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نبراس الاذهان فی اصول الفقه المقارن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160_3830689328">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09162_3830689328">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09164_3830689328">
            <w:r>
              <w:rPr>
                <w:webHidden/>
                <w:rStyle w:val="IndexLink"/>
                <w:rtl w:val="true"/>
              </w:rPr>
              <w:t>کلمة الناشر</w:t>
            </w:r>
            <w:r>
              <w:rPr>
                <w:rStyle w:val="IndexLink"/>
                <w:rtl w:val="true"/>
              </w:rPr>
              <w:tab/>
            </w:r>
            <w:r>
              <w:rPr>
                <w:rStyle w:val="IndexLink"/>
              </w:rPr>
              <w:t>14</w:t>
            </w:r>
          </w:hyperlink>
        </w:p>
        <w:p>
          <w:pPr>
            <w:pStyle w:val="Contents2"/>
            <w:tabs>
              <w:tab w:val="clear" w:pos="8743"/>
              <w:tab w:val="right" w:pos="9026" w:leader="dot"/>
            </w:tabs>
            <w:rPr/>
          </w:pPr>
          <w:hyperlink w:anchor="__RefHeading___Toc209166_3830689328">
            <w:r>
              <w:rPr>
                <w:webHidden/>
                <w:rStyle w:val="IndexLink"/>
                <w:rtl w:val="true"/>
              </w:rPr>
              <w:t>کلمة مرکز المصطفی العالمی للدراسات و التحقیق</w:t>
            </w:r>
            <w:r>
              <w:rPr>
                <w:rStyle w:val="IndexLink"/>
                <w:rtl w:val="true"/>
              </w:rPr>
              <w:tab/>
            </w:r>
            <w:r>
              <w:rPr>
                <w:rStyle w:val="IndexLink"/>
              </w:rPr>
              <w:t>17</w:t>
            </w:r>
          </w:hyperlink>
        </w:p>
        <w:p>
          <w:pPr>
            <w:pStyle w:val="Contents2"/>
            <w:tabs>
              <w:tab w:val="clear" w:pos="8743"/>
              <w:tab w:val="right" w:pos="9026" w:leader="dot"/>
            </w:tabs>
            <w:rPr/>
          </w:pPr>
          <w:hyperlink w:anchor="__RefHeading___Toc209168_3830689328">
            <w:r>
              <w:rPr>
                <w:webHidden/>
                <w:rStyle w:val="IndexLink"/>
                <w:rtl w:val="true"/>
              </w:rPr>
              <w:t>الفهرس</w:t>
            </w:r>
            <w:r>
              <w:rPr>
                <w:rStyle w:val="IndexLink"/>
                <w:rtl w:val="true"/>
              </w:rPr>
              <w:tab/>
            </w:r>
            <w:r>
              <w:rPr>
                <w:rStyle w:val="IndexLink"/>
              </w:rPr>
              <w:t>20</w:t>
            </w:r>
          </w:hyperlink>
        </w:p>
        <w:p>
          <w:pPr>
            <w:pStyle w:val="Contents2"/>
            <w:tabs>
              <w:tab w:val="clear" w:pos="8743"/>
              <w:tab w:val="right" w:pos="9026" w:leader="dot"/>
            </w:tabs>
            <w:rPr/>
          </w:pPr>
          <w:hyperlink w:anchor="__RefHeading___Toc209170_3830689328">
            <w:r>
              <w:rPr>
                <w:webHidden/>
                <w:rStyle w:val="IndexLink"/>
                <w:rtl w:val="true"/>
              </w:rPr>
              <w:t>تتمه المبحث الاول فی کتاب اللّه تعالی</w:t>
            </w:r>
            <w:r>
              <w:rPr>
                <w:rStyle w:val="IndexLink"/>
                <w:rtl w:val="true"/>
              </w:rPr>
              <w:tab/>
            </w:r>
            <w:r>
              <w:rPr>
                <w:rStyle w:val="IndexLink"/>
              </w:rPr>
              <w:t>34</w:t>
            </w:r>
          </w:hyperlink>
        </w:p>
        <w:p>
          <w:pPr>
            <w:pStyle w:val="Contents3"/>
            <w:tabs>
              <w:tab w:val="clear" w:pos="8459"/>
              <w:tab w:val="right" w:pos="9026" w:leader="dot"/>
            </w:tabs>
            <w:rPr/>
          </w:pPr>
          <w:hyperlink w:anchor="__RefHeading___Toc209172_3830689328">
            <w:r>
              <w:rPr>
                <w:webHidden/>
                <w:rStyle w:val="IndexLink"/>
                <w:rtl w:val="true"/>
              </w:rPr>
              <w:t>الدّرس السابع و الخمسون</w:t>
            </w:r>
            <w:r>
              <w:rPr>
                <w:rStyle w:val="IndexLink"/>
                <w:rtl w:val="true"/>
              </w:rPr>
              <w:tab/>
            </w:r>
            <w:r>
              <w:rPr>
                <w:rStyle w:val="IndexLink"/>
              </w:rPr>
              <w:t>34</w:t>
            </w:r>
          </w:hyperlink>
        </w:p>
        <w:p>
          <w:pPr>
            <w:pStyle w:val="Contents4"/>
            <w:tabs>
              <w:tab w:val="clear" w:pos="8176"/>
              <w:tab w:val="right" w:pos="9026" w:leader="dot"/>
            </w:tabs>
            <w:rPr/>
          </w:pPr>
          <w:hyperlink w:anchor="__RefHeading___Toc209174_3830689328">
            <w:r>
              <w:rPr>
                <w:webHidden/>
                <w:rStyle w:val="IndexLink"/>
                <w:rtl w:val="true"/>
              </w:rPr>
              <w:t>تقریر حروف المعانی</w:t>
            </w:r>
            <w:r>
              <w:rPr>
                <w:rStyle w:val="IndexLink"/>
                <w:rtl w:val="true"/>
              </w:rPr>
              <w:tab/>
            </w:r>
            <w:r>
              <w:rPr>
                <w:rStyle w:val="IndexLink"/>
              </w:rPr>
              <w:t>34</w:t>
            </w:r>
          </w:hyperlink>
        </w:p>
        <w:p>
          <w:pPr>
            <w:pStyle w:val="Contents4"/>
            <w:tabs>
              <w:tab w:val="clear" w:pos="8176"/>
              <w:tab w:val="right" w:pos="9026" w:leader="dot"/>
            </w:tabs>
            <w:rPr/>
          </w:pPr>
          <w:hyperlink w:anchor="__RefHeading___Toc209176_3830689328">
            <w:r>
              <w:rPr>
                <w:webHidden/>
                <w:rStyle w:val="IndexLink"/>
                <w:rtl w:val="true"/>
              </w:rPr>
              <w:t>مدلول</w:t>
            </w:r>
            <w:r>
              <w:rPr>
                <w:rStyle w:val="IndexLink"/>
                <w:rtl w:val="true"/>
              </w:rPr>
              <w:t>«</w:t>
            </w:r>
            <w:r>
              <w:rPr>
                <w:rStyle w:val="IndexLink"/>
                <w:rtl w:val="true"/>
              </w:rPr>
              <w:t>واو</w:t>
            </w:r>
            <w:r>
              <w:rPr>
                <w:rStyle w:val="IndexLink"/>
                <w:rtl w:val="true"/>
              </w:rPr>
              <w:t>»</w:t>
            </w:r>
            <w:r>
              <w:rPr>
                <w:rStyle w:val="IndexLink"/>
                <w:rtl w:val="true"/>
              </w:rPr>
              <w:t>العاطفة</w:t>
            </w:r>
            <w:r>
              <w:rPr>
                <w:rStyle w:val="IndexLink"/>
                <w:rtl w:val="true"/>
              </w:rPr>
              <w:tab/>
            </w:r>
            <w:r>
              <w:rPr>
                <w:rStyle w:val="IndexLink"/>
              </w:rPr>
              <w:t>36</w:t>
            </w:r>
          </w:hyperlink>
        </w:p>
        <w:p>
          <w:pPr>
            <w:pStyle w:val="Contents4"/>
            <w:tabs>
              <w:tab w:val="clear" w:pos="8176"/>
              <w:tab w:val="right" w:pos="9026" w:leader="dot"/>
            </w:tabs>
            <w:rPr/>
          </w:pPr>
          <w:hyperlink w:anchor="__RefHeading___Toc209178_3830689328">
            <w:r>
              <w:rPr>
                <w:webHidden/>
                <w:rStyle w:val="IndexLink"/>
                <w:rtl w:val="true"/>
              </w:rPr>
              <w:t>الأسئلة</w:t>
            </w:r>
            <w:r>
              <w:rPr>
                <w:rStyle w:val="IndexLink"/>
                <w:rtl w:val="true"/>
              </w:rPr>
              <w:tab/>
            </w:r>
            <w:r>
              <w:rPr>
                <w:rStyle w:val="IndexLink"/>
              </w:rPr>
              <w:t>39</w:t>
            </w:r>
          </w:hyperlink>
        </w:p>
        <w:p>
          <w:pPr>
            <w:pStyle w:val="Contents3"/>
            <w:tabs>
              <w:tab w:val="clear" w:pos="8459"/>
              <w:tab w:val="right" w:pos="9026" w:leader="dot"/>
            </w:tabs>
            <w:rPr/>
          </w:pPr>
          <w:hyperlink w:anchor="__RefHeading___Toc209180_3830689328">
            <w:r>
              <w:rPr>
                <w:webHidden/>
                <w:rStyle w:val="IndexLink"/>
                <w:rtl w:val="true"/>
              </w:rPr>
              <w:t>الدّرس الثامن و الخمسون</w:t>
            </w:r>
            <w:r>
              <w:rPr>
                <w:rStyle w:val="IndexLink"/>
                <w:rtl w:val="true"/>
              </w:rPr>
              <w:tab/>
            </w:r>
            <w:r>
              <w:rPr>
                <w:rStyle w:val="IndexLink"/>
              </w:rPr>
              <w:t>40</w:t>
            </w:r>
          </w:hyperlink>
        </w:p>
        <w:p>
          <w:pPr>
            <w:pStyle w:val="Contents4"/>
            <w:tabs>
              <w:tab w:val="clear" w:pos="8176"/>
              <w:tab w:val="right" w:pos="9026" w:leader="dot"/>
            </w:tabs>
            <w:rPr/>
          </w:pPr>
          <w:hyperlink w:anchor="__RefHeading___Toc209182_3830689328">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209184_3830689328">
            <w:r>
              <w:rPr>
                <w:webHidden/>
                <w:rStyle w:val="IndexLink"/>
                <w:rtl w:val="true"/>
              </w:rPr>
              <w:t>«</w:t>
            </w:r>
            <w:r>
              <w:rPr>
                <w:rStyle w:val="IndexLink"/>
                <w:rtl w:val="true"/>
              </w:rPr>
              <w:t>الفاء</w:t>
            </w:r>
            <w:r>
              <w:rPr>
                <w:rStyle w:val="IndexLink"/>
                <w:rtl w:val="true"/>
              </w:rPr>
              <w:t>»</w:t>
            </w:r>
            <w:r>
              <w:rPr>
                <w:rStyle w:val="IndexLink"/>
                <w:rtl w:val="true"/>
              </w:rPr>
              <w:t>لبیان العلّة</w:t>
            </w:r>
            <w:r>
              <w:rPr>
                <w:rStyle w:val="IndexLink"/>
                <w:rtl w:val="true"/>
              </w:rPr>
              <w:tab/>
            </w:r>
            <w:r>
              <w:rPr>
                <w:rStyle w:val="IndexLink"/>
              </w:rPr>
              <w:t>40</w:t>
            </w:r>
          </w:hyperlink>
        </w:p>
        <w:p>
          <w:pPr>
            <w:pStyle w:val="Contents4"/>
            <w:tabs>
              <w:tab w:val="clear" w:pos="8176"/>
              <w:tab w:val="right" w:pos="9026" w:leader="dot"/>
            </w:tabs>
            <w:rPr/>
          </w:pPr>
          <w:hyperlink w:anchor="__RefHeading___Toc209186_3830689328">
            <w:r>
              <w:rPr>
                <w:webHidden/>
                <w:rStyle w:val="IndexLink"/>
                <w:rtl w:val="true"/>
              </w:rPr>
              <w:t>«</w:t>
            </w:r>
            <w:r>
              <w:rPr>
                <w:rStyle w:val="IndexLink"/>
                <w:rtl w:val="true"/>
              </w:rPr>
              <w:t>الفاء</w:t>
            </w:r>
            <w:r>
              <w:rPr>
                <w:rStyle w:val="IndexLink"/>
                <w:rtl w:val="true"/>
              </w:rPr>
              <w:t>»</w:t>
            </w:r>
            <w:r>
              <w:rPr>
                <w:rStyle w:val="IndexLink"/>
                <w:rtl w:val="true"/>
              </w:rPr>
              <w:t>للترتیب</w:t>
            </w:r>
            <w:r>
              <w:rPr>
                <w:rStyle w:val="IndexLink"/>
                <w:rtl w:val="true"/>
              </w:rPr>
              <w:tab/>
            </w:r>
            <w:r>
              <w:rPr>
                <w:rStyle w:val="IndexLink"/>
              </w:rPr>
              <w:t>42</w:t>
            </w:r>
          </w:hyperlink>
        </w:p>
        <w:p>
          <w:pPr>
            <w:pStyle w:val="Contents4"/>
            <w:tabs>
              <w:tab w:val="clear" w:pos="8176"/>
              <w:tab w:val="right" w:pos="9026" w:leader="dot"/>
            </w:tabs>
            <w:rPr/>
          </w:pPr>
          <w:hyperlink w:anchor="__RefHeading___Toc209188_3830689328">
            <w:r>
              <w:rPr>
                <w:webHidden/>
                <w:rStyle w:val="IndexLink"/>
                <w:rtl w:val="true"/>
              </w:rPr>
              <w:t>تنبیه</w:t>
            </w:r>
            <w:r>
              <w:rPr>
                <w:rStyle w:val="IndexLink"/>
                <w:rtl w:val="true"/>
              </w:rPr>
              <w:tab/>
            </w:r>
            <w:r>
              <w:rPr>
                <w:rStyle w:val="IndexLink"/>
              </w:rPr>
              <w:t>44</w:t>
            </w:r>
          </w:hyperlink>
        </w:p>
        <w:p>
          <w:pPr>
            <w:pStyle w:val="Contents4"/>
            <w:tabs>
              <w:tab w:val="clear" w:pos="8176"/>
              <w:tab w:val="right" w:pos="9026" w:leader="dot"/>
            </w:tabs>
            <w:rPr/>
          </w:pPr>
          <w:hyperlink w:anchor="__RefHeading___Toc209190_3830689328">
            <w:r>
              <w:rPr>
                <w:webHidden/>
                <w:rStyle w:val="IndexLink"/>
                <w:rtl w:val="true"/>
              </w:rPr>
              <w:t>إیضاح</w:t>
            </w:r>
            <w:r>
              <w:rPr>
                <w:rStyle w:val="IndexLink"/>
                <w:rtl w:val="true"/>
              </w:rPr>
              <w:tab/>
            </w:r>
            <w:r>
              <w:rPr>
                <w:rStyle w:val="IndexLink"/>
              </w:rPr>
              <w:t>44</w:t>
            </w:r>
          </w:hyperlink>
        </w:p>
        <w:p>
          <w:pPr>
            <w:pStyle w:val="Contents4"/>
            <w:tabs>
              <w:tab w:val="clear" w:pos="8176"/>
              <w:tab w:val="right" w:pos="9026" w:leader="dot"/>
            </w:tabs>
            <w:rPr/>
          </w:pPr>
          <w:hyperlink w:anchor="__RefHeading___Toc209192_3830689328">
            <w:r>
              <w:rPr>
                <w:webHidden/>
                <w:rStyle w:val="IndexLink"/>
                <w:rtl w:val="true"/>
              </w:rPr>
              <w:t>الخلاصة</w:t>
            </w:r>
            <w:r>
              <w:rPr>
                <w:rStyle w:val="IndexLink"/>
                <w:rtl w:val="true"/>
              </w:rPr>
              <w:tab/>
            </w:r>
            <w:r>
              <w:rPr>
                <w:rStyle w:val="IndexLink"/>
              </w:rPr>
              <w:t>44</w:t>
            </w:r>
          </w:hyperlink>
        </w:p>
        <w:p>
          <w:pPr>
            <w:pStyle w:val="Contents4"/>
            <w:tabs>
              <w:tab w:val="clear" w:pos="8176"/>
              <w:tab w:val="right" w:pos="9026" w:leader="dot"/>
            </w:tabs>
            <w:rPr/>
          </w:pPr>
          <w:hyperlink w:anchor="__RefHeading___Toc209194_3830689328">
            <w:r>
              <w:rPr>
                <w:webHidden/>
                <w:rStyle w:val="IndexLink"/>
                <w:rtl w:val="true"/>
              </w:rPr>
              <w:t>الأسئلة</w:t>
            </w:r>
            <w:r>
              <w:rPr>
                <w:rStyle w:val="IndexLink"/>
                <w:rtl w:val="true"/>
              </w:rPr>
              <w:tab/>
            </w:r>
            <w:r>
              <w:rPr>
                <w:rStyle w:val="IndexLink"/>
              </w:rPr>
              <w:t>46</w:t>
            </w:r>
          </w:hyperlink>
        </w:p>
        <w:p>
          <w:pPr>
            <w:pStyle w:val="Contents3"/>
            <w:tabs>
              <w:tab w:val="clear" w:pos="8459"/>
              <w:tab w:val="right" w:pos="9026" w:leader="dot"/>
            </w:tabs>
            <w:rPr/>
          </w:pPr>
          <w:hyperlink w:anchor="__RefHeading___Toc209196_3830689328">
            <w:r>
              <w:rPr>
                <w:webHidden/>
                <w:rStyle w:val="IndexLink"/>
                <w:rtl w:val="true"/>
              </w:rPr>
              <w:t>الدّرس التاسع و الخمسون</w:t>
            </w:r>
            <w:r>
              <w:rPr>
                <w:rStyle w:val="IndexLink"/>
                <w:rtl w:val="true"/>
              </w:rPr>
              <w:tab/>
            </w:r>
            <w:r>
              <w:rPr>
                <w:rStyle w:val="IndexLink"/>
              </w:rPr>
              <w:t>47</w:t>
            </w:r>
          </w:hyperlink>
        </w:p>
        <w:p>
          <w:pPr>
            <w:pStyle w:val="Contents4"/>
            <w:tabs>
              <w:tab w:val="clear" w:pos="8176"/>
              <w:tab w:val="right" w:pos="9026" w:leader="dot"/>
            </w:tabs>
            <w:rPr/>
          </w:pPr>
          <w:hyperlink w:anchor="__RefHeading___Toc209198_3830689328">
            <w:r>
              <w:rPr>
                <w:webHidden/>
                <w:rStyle w:val="IndexLink"/>
                <w:rtl w:val="true"/>
              </w:rPr>
              <w:t>«</w:t>
            </w:r>
            <w:r>
              <w:rPr>
                <w:rStyle w:val="IndexLink"/>
                <w:rtl w:val="true"/>
              </w:rPr>
              <w:t>ثمّ</w:t>
            </w:r>
            <w:r>
              <w:rPr>
                <w:rStyle w:val="IndexLink"/>
                <w:rtl w:val="true"/>
              </w:rPr>
              <w:t>»</w:t>
            </w:r>
            <w:r>
              <w:rPr>
                <w:rStyle w:val="IndexLink"/>
                <w:rtl w:val="true"/>
              </w:rPr>
              <w:t>للتراخی</w:t>
            </w:r>
            <w:r>
              <w:rPr>
                <w:rStyle w:val="IndexLink"/>
                <w:rtl w:val="true"/>
              </w:rPr>
              <w:tab/>
            </w:r>
            <w:r>
              <w:rPr>
                <w:rStyle w:val="IndexLink"/>
              </w:rPr>
              <w:t>47</w:t>
            </w:r>
          </w:hyperlink>
        </w:p>
        <w:p>
          <w:pPr>
            <w:pStyle w:val="Contents4"/>
            <w:tabs>
              <w:tab w:val="clear" w:pos="8176"/>
              <w:tab w:val="right" w:pos="9026" w:leader="dot"/>
            </w:tabs>
            <w:rPr/>
          </w:pPr>
          <w:hyperlink w:anchor="__RefHeading___Toc209200_3830689328">
            <w:r>
              <w:rPr>
                <w:webHidden/>
                <w:rStyle w:val="IndexLink"/>
                <w:rtl w:val="true"/>
              </w:rPr>
              <w:t>«</w:t>
            </w:r>
            <w:r>
              <w:rPr>
                <w:rStyle w:val="IndexLink"/>
                <w:rtl w:val="true"/>
              </w:rPr>
              <w:t>ثم</w:t>
            </w:r>
            <w:r>
              <w:rPr>
                <w:rStyle w:val="IndexLink"/>
                <w:rtl w:val="true"/>
              </w:rPr>
              <w:t>»</w:t>
            </w:r>
            <w:r>
              <w:rPr>
                <w:rStyle w:val="IndexLink"/>
                <w:rtl w:val="true"/>
              </w:rPr>
              <w:t>مثل</w:t>
            </w:r>
            <w:r>
              <w:rPr>
                <w:rStyle w:val="IndexLink"/>
                <w:rtl w:val="true"/>
              </w:rPr>
              <w:t>«</w:t>
            </w:r>
            <w:r>
              <w:rPr>
                <w:rStyle w:val="IndexLink"/>
                <w:rtl w:val="true"/>
              </w:rPr>
              <w:t>الفاء</w:t>
            </w:r>
            <w:r>
              <w:rPr>
                <w:rStyle w:val="IndexLink"/>
                <w:rtl w:val="true"/>
              </w:rPr>
              <w:t>»</w:t>
            </w:r>
            <w:r>
              <w:rPr>
                <w:rStyle w:val="IndexLink"/>
                <w:rtl w:val="true"/>
              </w:rPr>
              <w:t>فی الترتیب</w:t>
            </w:r>
            <w:r>
              <w:rPr>
                <w:rStyle w:val="IndexLink"/>
                <w:rtl w:val="true"/>
              </w:rPr>
              <w:tab/>
            </w:r>
            <w:r>
              <w:rPr>
                <w:rStyle w:val="IndexLink"/>
              </w:rPr>
              <w:t>48</w:t>
            </w:r>
          </w:hyperlink>
        </w:p>
        <w:p>
          <w:pPr>
            <w:pStyle w:val="Contents4"/>
            <w:tabs>
              <w:tab w:val="clear" w:pos="8176"/>
              <w:tab w:val="right" w:pos="9026" w:leader="dot"/>
            </w:tabs>
            <w:rPr/>
          </w:pPr>
          <w:hyperlink w:anchor="__RefHeading___Toc209202_3830689328">
            <w:r>
              <w:rPr>
                <w:webHidden/>
                <w:rStyle w:val="IndexLink"/>
                <w:rtl w:val="true"/>
              </w:rPr>
              <w:t>«</w:t>
            </w:r>
            <w:r>
              <w:rPr>
                <w:rStyle w:val="IndexLink"/>
                <w:rtl w:val="true"/>
              </w:rPr>
              <w:t>بل</w:t>
            </w:r>
            <w:r>
              <w:rPr>
                <w:rStyle w:val="IndexLink"/>
                <w:rtl w:val="true"/>
              </w:rPr>
              <w:t>»</w:t>
            </w:r>
            <w:r>
              <w:rPr>
                <w:rStyle w:val="IndexLink"/>
                <w:rtl w:val="true"/>
              </w:rPr>
              <w:t>لتدارک الغلط‌</w:t>
            </w:r>
            <w:r>
              <w:rPr>
                <w:rStyle w:val="IndexLink"/>
                <w:rtl w:val="true"/>
              </w:rPr>
              <w:tab/>
            </w:r>
            <w:r>
              <w:rPr>
                <w:rStyle w:val="IndexLink"/>
              </w:rPr>
              <w:t>48</w:t>
            </w:r>
          </w:hyperlink>
        </w:p>
        <w:p>
          <w:pPr>
            <w:pStyle w:val="Contents4"/>
            <w:tabs>
              <w:tab w:val="clear" w:pos="8176"/>
              <w:tab w:val="right" w:pos="9026" w:leader="dot"/>
            </w:tabs>
            <w:rPr/>
          </w:pPr>
          <w:hyperlink w:anchor="__RefHeading___Toc209204_3830689328">
            <w:r>
              <w:rPr>
                <w:webHidden/>
                <w:rStyle w:val="IndexLink"/>
                <w:rtl w:val="true"/>
              </w:rPr>
              <w:t>تحقیق فی معنی</w:t>
            </w:r>
            <w:r>
              <w:rPr>
                <w:rStyle w:val="IndexLink"/>
                <w:rtl w:val="true"/>
              </w:rPr>
              <w:t>«</w:t>
            </w:r>
            <w:r>
              <w:rPr>
                <w:rStyle w:val="IndexLink"/>
                <w:rtl w:val="true"/>
              </w:rPr>
              <w:t>بل</w:t>
            </w:r>
            <w:r>
              <w:rPr>
                <w:rStyle w:val="IndexLink"/>
                <w:rtl w:val="true"/>
              </w:rPr>
              <w:t>»</w:t>
              <w:tab/>
            </w:r>
            <w:r>
              <w:rPr>
                <w:rStyle w:val="IndexLink"/>
              </w:rPr>
              <w:t>49</w:t>
            </w:r>
          </w:hyperlink>
        </w:p>
        <w:p>
          <w:pPr>
            <w:pStyle w:val="Contents4"/>
            <w:tabs>
              <w:tab w:val="clear" w:pos="8176"/>
              <w:tab w:val="right" w:pos="9026" w:leader="dot"/>
            </w:tabs>
            <w:rPr/>
          </w:pPr>
          <w:hyperlink w:anchor="__RefHeading___Toc209206_3830689328">
            <w:r>
              <w:rPr>
                <w:webHidden/>
                <w:rStyle w:val="IndexLink"/>
                <w:rtl w:val="true"/>
              </w:rPr>
              <w:t>الخلاصة</w:t>
            </w:r>
            <w:r>
              <w:rPr>
                <w:rStyle w:val="IndexLink"/>
                <w:rtl w:val="true"/>
              </w:rPr>
              <w:tab/>
            </w:r>
            <w:r>
              <w:rPr>
                <w:rStyle w:val="IndexLink"/>
              </w:rPr>
              <w:t>50</w:t>
            </w:r>
          </w:hyperlink>
        </w:p>
        <w:p>
          <w:pPr>
            <w:pStyle w:val="Contents4"/>
            <w:tabs>
              <w:tab w:val="clear" w:pos="8176"/>
              <w:tab w:val="right" w:pos="9026" w:leader="dot"/>
            </w:tabs>
            <w:rPr/>
          </w:pPr>
          <w:hyperlink w:anchor="__RefHeading___Toc209208_3830689328">
            <w:r>
              <w:rPr>
                <w:webHidden/>
                <w:rStyle w:val="IndexLink"/>
                <w:rtl w:val="true"/>
              </w:rPr>
              <w:t>الأسئلة</w:t>
            </w:r>
            <w:r>
              <w:rPr>
                <w:rStyle w:val="IndexLink"/>
                <w:rtl w:val="true"/>
              </w:rPr>
              <w:tab/>
            </w:r>
            <w:r>
              <w:rPr>
                <w:rStyle w:val="IndexLink"/>
              </w:rPr>
              <w:t>52</w:t>
            </w:r>
          </w:hyperlink>
        </w:p>
        <w:p>
          <w:pPr>
            <w:pStyle w:val="Contents3"/>
            <w:tabs>
              <w:tab w:val="clear" w:pos="8459"/>
              <w:tab w:val="right" w:pos="9026" w:leader="dot"/>
            </w:tabs>
            <w:rPr/>
          </w:pPr>
          <w:hyperlink w:anchor="__RefHeading___Toc209210_3830689328">
            <w:r>
              <w:rPr>
                <w:webHidden/>
                <w:rStyle w:val="IndexLink"/>
                <w:rtl w:val="true"/>
              </w:rPr>
              <w:t>الدّرس الستون</w:t>
            </w:r>
            <w:r>
              <w:rPr>
                <w:rStyle w:val="IndexLink"/>
                <w:rtl w:val="true"/>
              </w:rPr>
              <w:tab/>
            </w:r>
            <w:r>
              <w:rPr>
                <w:rStyle w:val="IndexLink"/>
              </w:rPr>
              <w:t>53</w:t>
            </w:r>
          </w:hyperlink>
        </w:p>
        <w:p>
          <w:pPr>
            <w:pStyle w:val="Contents4"/>
            <w:tabs>
              <w:tab w:val="clear" w:pos="8176"/>
              <w:tab w:val="right" w:pos="9026" w:leader="dot"/>
            </w:tabs>
            <w:rPr/>
          </w:pPr>
          <w:hyperlink w:anchor="__RefHeading___Toc209212_3830689328">
            <w:r>
              <w:rPr>
                <w:webHidden/>
                <w:rStyle w:val="IndexLink"/>
                <w:rtl w:val="true"/>
              </w:rPr>
              <w:t>«</w:t>
            </w:r>
            <w:r>
              <w:rPr>
                <w:rStyle w:val="IndexLink"/>
                <w:rtl w:val="true"/>
              </w:rPr>
              <w:t>لکن</w:t>
            </w:r>
            <w:r>
              <w:rPr>
                <w:rStyle w:val="IndexLink"/>
                <w:rtl w:val="true"/>
              </w:rPr>
              <w:t>»</w:t>
            </w:r>
            <w:r>
              <w:rPr>
                <w:rStyle w:val="IndexLink"/>
                <w:rtl w:val="true"/>
              </w:rPr>
              <w:t>للاستدراک</w:t>
            </w:r>
            <w:r>
              <w:rPr>
                <w:rStyle w:val="IndexLink"/>
                <w:rtl w:val="true"/>
              </w:rPr>
              <w:tab/>
            </w:r>
            <w:r>
              <w:rPr>
                <w:rStyle w:val="IndexLink"/>
              </w:rPr>
              <w:t>53</w:t>
            </w:r>
          </w:hyperlink>
        </w:p>
        <w:p>
          <w:pPr>
            <w:pStyle w:val="Contents4"/>
            <w:tabs>
              <w:tab w:val="clear" w:pos="8176"/>
              <w:tab w:val="right" w:pos="9026" w:leader="dot"/>
            </w:tabs>
            <w:rPr/>
          </w:pPr>
          <w:hyperlink w:anchor="__RefHeading___Toc209214_3830689328">
            <w:r>
              <w:rPr>
                <w:webHidden/>
                <w:rStyle w:val="IndexLink"/>
                <w:rtl w:val="true"/>
              </w:rPr>
              <w:t>الفرق بین</w:t>
            </w:r>
            <w:r>
              <w:rPr>
                <w:rStyle w:val="IndexLink"/>
                <w:rtl w:val="true"/>
              </w:rPr>
              <w:t>«</w:t>
            </w:r>
            <w:r>
              <w:rPr>
                <w:rStyle w:val="IndexLink"/>
                <w:rtl w:val="true"/>
              </w:rPr>
              <w:t>لکن</w:t>
            </w:r>
            <w:r>
              <w:rPr>
                <w:rStyle w:val="IndexLink"/>
                <w:rtl w:val="true"/>
              </w:rPr>
              <w:t>»</w:t>
            </w:r>
            <w:r>
              <w:rPr>
                <w:rStyle w:val="IndexLink"/>
                <w:rtl w:val="true"/>
              </w:rPr>
              <w:t>و</w:t>
            </w:r>
            <w:r>
              <w:rPr>
                <w:rStyle w:val="IndexLink"/>
                <w:rtl w:val="true"/>
              </w:rPr>
              <w:t>«</w:t>
            </w:r>
            <w:r>
              <w:rPr>
                <w:rStyle w:val="IndexLink"/>
                <w:rtl w:val="true"/>
              </w:rPr>
              <w:t>بل</w:t>
            </w:r>
            <w:r>
              <w:rPr>
                <w:rStyle w:val="IndexLink"/>
                <w:rtl w:val="true"/>
              </w:rPr>
              <w:t>»</w:t>
              <w:tab/>
            </w:r>
            <w:r>
              <w:rPr>
                <w:rStyle w:val="IndexLink"/>
              </w:rPr>
              <w:t>55</w:t>
            </w:r>
          </w:hyperlink>
        </w:p>
        <w:p>
          <w:pPr>
            <w:pStyle w:val="Contents4"/>
            <w:tabs>
              <w:tab w:val="clear" w:pos="8176"/>
              <w:tab w:val="right" w:pos="9026" w:leader="dot"/>
            </w:tabs>
            <w:rPr/>
          </w:pPr>
          <w:hyperlink w:anchor="__RefHeading___Toc209216_3830689328">
            <w:r>
              <w:rPr>
                <w:webHidden/>
                <w:rStyle w:val="IndexLink"/>
                <w:rtl w:val="true"/>
              </w:rPr>
              <w:t>إیضاح</w:t>
            </w:r>
            <w:r>
              <w:rPr>
                <w:rStyle w:val="IndexLink"/>
                <w:rtl w:val="true"/>
              </w:rPr>
              <w:tab/>
            </w:r>
            <w:r>
              <w:rPr>
                <w:rStyle w:val="IndexLink"/>
              </w:rPr>
              <w:t>55</w:t>
            </w:r>
          </w:hyperlink>
        </w:p>
        <w:p>
          <w:pPr>
            <w:pStyle w:val="Contents4"/>
            <w:tabs>
              <w:tab w:val="clear" w:pos="8176"/>
              <w:tab w:val="right" w:pos="9026" w:leader="dot"/>
            </w:tabs>
            <w:rPr/>
          </w:pPr>
          <w:hyperlink w:anchor="__RefHeading___Toc209218_3830689328">
            <w:r>
              <w:rPr>
                <w:webHidden/>
                <w:rStyle w:val="IndexLink"/>
                <w:rtl w:val="true"/>
              </w:rPr>
              <w:t>تکمیل</w:t>
            </w:r>
            <w:r>
              <w:rPr>
                <w:rStyle w:val="IndexLink"/>
                <w:rtl w:val="true"/>
              </w:rPr>
              <w:tab/>
            </w:r>
            <w:r>
              <w:rPr>
                <w:rStyle w:val="IndexLink"/>
              </w:rPr>
              <w:t>56</w:t>
            </w:r>
          </w:hyperlink>
        </w:p>
        <w:p>
          <w:pPr>
            <w:pStyle w:val="Contents4"/>
            <w:tabs>
              <w:tab w:val="clear" w:pos="8176"/>
              <w:tab w:val="right" w:pos="9026" w:leader="dot"/>
            </w:tabs>
            <w:rPr/>
          </w:pPr>
          <w:hyperlink w:anchor="__RefHeading___Toc209220_3830689328">
            <w:r>
              <w:rPr>
                <w:webHidden/>
                <w:rStyle w:val="IndexLink"/>
                <w:rtl w:val="true"/>
              </w:rPr>
              <w:t>الخلاصة</w:t>
            </w:r>
            <w:r>
              <w:rPr>
                <w:rStyle w:val="IndexLink"/>
                <w:rtl w:val="true"/>
              </w:rPr>
              <w:tab/>
            </w:r>
            <w:r>
              <w:rPr>
                <w:rStyle w:val="IndexLink"/>
              </w:rPr>
              <w:t>56</w:t>
            </w:r>
          </w:hyperlink>
        </w:p>
        <w:p>
          <w:pPr>
            <w:pStyle w:val="Contents4"/>
            <w:tabs>
              <w:tab w:val="clear" w:pos="8176"/>
              <w:tab w:val="right" w:pos="9026" w:leader="dot"/>
            </w:tabs>
            <w:rPr/>
          </w:pPr>
          <w:hyperlink w:anchor="__RefHeading___Toc209222_3830689328">
            <w:r>
              <w:rPr>
                <w:webHidden/>
                <w:rStyle w:val="IndexLink"/>
                <w:rtl w:val="true"/>
              </w:rPr>
              <w:t>الأسئلة</w:t>
            </w:r>
            <w:r>
              <w:rPr>
                <w:rStyle w:val="IndexLink"/>
                <w:rtl w:val="true"/>
              </w:rPr>
              <w:tab/>
            </w:r>
            <w:r>
              <w:rPr>
                <w:rStyle w:val="IndexLink"/>
              </w:rPr>
              <w:t>58</w:t>
            </w:r>
          </w:hyperlink>
        </w:p>
        <w:p>
          <w:pPr>
            <w:pStyle w:val="Contents3"/>
            <w:tabs>
              <w:tab w:val="clear" w:pos="8459"/>
              <w:tab w:val="right" w:pos="9026" w:leader="dot"/>
            </w:tabs>
            <w:rPr/>
          </w:pPr>
          <w:hyperlink w:anchor="__RefHeading___Toc209224_3830689328">
            <w:r>
              <w:rPr>
                <w:webHidden/>
                <w:rStyle w:val="IndexLink"/>
                <w:rtl w:val="true"/>
              </w:rPr>
              <w:t>الدّرس الحادی و الستون</w:t>
            </w:r>
            <w:r>
              <w:rPr>
                <w:rStyle w:val="IndexLink"/>
                <w:rtl w:val="true"/>
              </w:rPr>
              <w:tab/>
            </w:r>
            <w:r>
              <w:rPr>
                <w:rStyle w:val="IndexLink"/>
              </w:rPr>
              <w:t>59</w:t>
            </w:r>
          </w:hyperlink>
        </w:p>
        <w:p>
          <w:pPr>
            <w:pStyle w:val="Contents4"/>
            <w:tabs>
              <w:tab w:val="clear" w:pos="8176"/>
              <w:tab w:val="right" w:pos="9026" w:leader="dot"/>
            </w:tabs>
            <w:rPr/>
          </w:pPr>
          <w:hyperlink w:anchor="__RefHeading___Toc209226_3830689328">
            <w:r>
              <w:rPr>
                <w:webHidden/>
                <w:rStyle w:val="IndexLink"/>
                <w:rtl w:val="true"/>
              </w:rPr>
              <w:t>«</w:t>
            </w:r>
            <w:r>
              <w:rPr>
                <w:rStyle w:val="IndexLink"/>
                <w:rtl w:val="true"/>
              </w:rPr>
              <w:t>أو</w:t>
            </w:r>
            <w:r>
              <w:rPr>
                <w:rStyle w:val="IndexLink"/>
                <w:rtl w:val="true"/>
              </w:rPr>
              <w:t>»</w:t>
            </w:r>
            <w:r>
              <w:rPr>
                <w:rStyle w:val="IndexLink"/>
                <w:rtl w:val="true"/>
              </w:rPr>
              <w:t>لنسبة أحد الأمرین</w:t>
            </w:r>
            <w:r>
              <w:rPr>
                <w:rStyle w:val="IndexLink"/>
                <w:rtl w:val="true"/>
              </w:rPr>
              <w:tab/>
            </w:r>
            <w:r>
              <w:rPr>
                <w:rStyle w:val="IndexLink"/>
              </w:rPr>
              <w:t>59</w:t>
            </w:r>
          </w:hyperlink>
        </w:p>
        <w:p>
          <w:pPr>
            <w:pStyle w:val="Contents4"/>
            <w:tabs>
              <w:tab w:val="clear" w:pos="8176"/>
              <w:tab w:val="right" w:pos="9026" w:leader="dot"/>
            </w:tabs>
            <w:rPr/>
          </w:pPr>
          <w:hyperlink w:anchor="__RefHeading___Toc209228_3830689328">
            <w:r>
              <w:rPr>
                <w:webHidden/>
                <w:rStyle w:val="IndexLink"/>
                <w:rtl w:val="true"/>
              </w:rPr>
              <w:t>کلمة</w:t>
            </w:r>
            <w:r>
              <w:rPr>
                <w:rStyle w:val="IndexLink"/>
                <w:rtl w:val="true"/>
              </w:rPr>
              <w:t>«</w:t>
            </w:r>
            <w:r>
              <w:rPr>
                <w:rStyle w:val="IndexLink"/>
                <w:rtl w:val="true"/>
              </w:rPr>
              <w:t>أو</w:t>
            </w:r>
            <w:r>
              <w:rPr>
                <w:rStyle w:val="IndexLink"/>
                <w:rtl w:val="true"/>
              </w:rPr>
              <w:t>»</w:t>
            </w:r>
            <w:r>
              <w:rPr>
                <w:rStyle w:val="IndexLink"/>
                <w:rtl w:val="true"/>
              </w:rPr>
              <w:t>فی مقام النفی أو النهی تفید العموم</w:t>
            </w:r>
            <w:r>
              <w:rPr>
                <w:rStyle w:val="IndexLink"/>
                <w:rtl w:val="true"/>
              </w:rPr>
              <w:tab/>
            </w:r>
            <w:r>
              <w:rPr>
                <w:rStyle w:val="IndexLink"/>
              </w:rPr>
              <w:t>60</w:t>
            </w:r>
          </w:hyperlink>
        </w:p>
        <w:p>
          <w:pPr>
            <w:pStyle w:val="Contents4"/>
            <w:tabs>
              <w:tab w:val="clear" w:pos="8176"/>
              <w:tab w:val="right" w:pos="9026" w:leader="dot"/>
            </w:tabs>
            <w:rPr/>
          </w:pPr>
          <w:hyperlink w:anchor="__RefHeading___Toc209230_3830689328">
            <w:r>
              <w:rPr>
                <w:webHidden/>
                <w:rStyle w:val="IndexLink"/>
                <w:rtl w:val="true"/>
              </w:rPr>
              <w:t>موارد استعمال</w:t>
            </w:r>
            <w:r>
              <w:rPr>
                <w:rStyle w:val="IndexLink"/>
                <w:rtl w:val="true"/>
              </w:rPr>
              <w:t>«</w:t>
            </w:r>
            <w:r>
              <w:rPr>
                <w:rStyle w:val="IndexLink"/>
                <w:rtl w:val="true"/>
              </w:rPr>
              <w:t>أو</w:t>
            </w:r>
            <w:r>
              <w:rPr>
                <w:rStyle w:val="IndexLink"/>
                <w:rtl w:val="true"/>
              </w:rPr>
              <w:t>»</w:t>
            </w:r>
            <w:r>
              <w:rPr>
                <w:rStyle w:val="IndexLink"/>
                <w:rtl w:val="true"/>
              </w:rPr>
              <w:t>فی غیر معناها الأصلی</w:t>
            </w:r>
            <w:r>
              <w:rPr>
                <w:rStyle w:val="IndexLink"/>
                <w:rtl w:val="true"/>
              </w:rPr>
              <w:tab/>
            </w:r>
            <w:r>
              <w:rPr>
                <w:rStyle w:val="IndexLink"/>
              </w:rPr>
              <w:t>61</w:t>
            </w:r>
          </w:hyperlink>
        </w:p>
        <w:p>
          <w:pPr>
            <w:pStyle w:val="Contents4"/>
            <w:tabs>
              <w:tab w:val="clear" w:pos="8176"/>
              <w:tab w:val="right" w:pos="9026" w:leader="dot"/>
            </w:tabs>
            <w:rPr/>
          </w:pPr>
          <w:hyperlink w:anchor="__RefHeading___Toc209232_3830689328">
            <w:r>
              <w:rPr>
                <w:webHidden/>
                <w:rStyle w:val="IndexLink"/>
                <w:rtl w:val="true"/>
              </w:rPr>
              <w:t>الخلاصة</w:t>
            </w:r>
            <w:r>
              <w:rPr>
                <w:rStyle w:val="IndexLink"/>
                <w:rtl w:val="true"/>
              </w:rPr>
              <w:tab/>
            </w:r>
            <w:r>
              <w:rPr>
                <w:rStyle w:val="IndexLink"/>
              </w:rPr>
              <w:t>63</w:t>
            </w:r>
          </w:hyperlink>
        </w:p>
        <w:p>
          <w:pPr>
            <w:pStyle w:val="Contents4"/>
            <w:tabs>
              <w:tab w:val="clear" w:pos="8176"/>
              <w:tab w:val="right" w:pos="9026" w:leader="dot"/>
            </w:tabs>
            <w:rPr/>
          </w:pPr>
          <w:hyperlink w:anchor="__RefHeading___Toc209234_3830689328">
            <w:r>
              <w:rPr>
                <w:webHidden/>
                <w:rStyle w:val="IndexLink"/>
                <w:rtl w:val="true"/>
              </w:rPr>
              <w:t>الأسئلة</w:t>
            </w:r>
            <w:r>
              <w:rPr>
                <w:rStyle w:val="IndexLink"/>
                <w:rtl w:val="true"/>
              </w:rPr>
              <w:tab/>
            </w:r>
            <w:r>
              <w:rPr>
                <w:rStyle w:val="IndexLink"/>
              </w:rPr>
              <w:t>65</w:t>
            </w:r>
          </w:hyperlink>
        </w:p>
        <w:p>
          <w:pPr>
            <w:pStyle w:val="Contents3"/>
            <w:tabs>
              <w:tab w:val="clear" w:pos="8459"/>
              <w:tab w:val="right" w:pos="9026" w:leader="dot"/>
            </w:tabs>
            <w:rPr/>
          </w:pPr>
          <w:hyperlink w:anchor="__RefHeading___Toc209236_3830689328">
            <w:r>
              <w:rPr>
                <w:webHidden/>
                <w:rStyle w:val="IndexLink"/>
                <w:rtl w:val="true"/>
              </w:rPr>
              <w:t>الدّرس الثانی و الستون</w:t>
            </w:r>
            <w:r>
              <w:rPr>
                <w:rStyle w:val="IndexLink"/>
                <w:rtl w:val="true"/>
              </w:rPr>
              <w:tab/>
            </w:r>
            <w:r>
              <w:rPr>
                <w:rStyle w:val="IndexLink"/>
              </w:rPr>
              <w:t>66</w:t>
            </w:r>
          </w:hyperlink>
        </w:p>
        <w:p>
          <w:pPr>
            <w:pStyle w:val="Contents4"/>
            <w:tabs>
              <w:tab w:val="clear" w:pos="8176"/>
              <w:tab w:val="right" w:pos="9026" w:leader="dot"/>
            </w:tabs>
            <w:rPr/>
          </w:pPr>
          <w:hyperlink w:anchor="__RefHeading___Toc209238_3830689328">
            <w:r>
              <w:rPr>
                <w:webHidden/>
                <w:rStyle w:val="IndexLink"/>
                <w:rtl w:val="true"/>
              </w:rPr>
              <w:t>«</w:t>
            </w:r>
            <w:r>
              <w:rPr>
                <w:rStyle w:val="IndexLink"/>
                <w:rtl w:val="true"/>
              </w:rPr>
              <w:t>حتّی</w:t>
            </w:r>
            <w:r>
              <w:rPr>
                <w:rStyle w:val="IndexLink"/>
                <w:rtl w:val="true"/>
              </w:rPr>
              <w:t>»</w:t>
            </w:r>
            <w:r>
              <w:rPr>
                <w:rStyle w:val="IndexLink"/>
                <w:rtl w:val="true"/>
              </w:rPr>
              <w:t>للغایة</w:t>
            </w:r>
            <w:r>
              <w:rPr>
                <w:rStyle w:val="IndexLink"/>
                <w:rtl w:val="true"/>
              </w:rPr>
              <w:tab/>
            </w:r>
            <w:r>
              <w:rPr>
                <w:rStyle w:val="IndexLink"/>
              </w:rPr>
              <w:t>66</w:t>
            </w:r>
          </w:hyperlink>
        </w:p>
        <w:p>
          <w:pPr>
            <w:pStyle w:val="Contents4"/>
            <w:tabs>
              <w:tab w:val="clear" w:pos="8176"/>
              <w:tab w:val="right" w:pos="9026" w:leader="dot"/>
            </w:tabs>
            <w:rPr/>
          </w:pPr>
          <w:hyperlink w:anchor="__RefHeading___Toc209240_3830689328">
            <w:r>
              <w:rPr>
                <w:webHidden/>
                <w:rStyle w:val="IndexLink"/>
                <w:rtl w:val="true"/>
              </w:rPr>
              <w:t>أقسام</w:t>
            </w:r>
            <w:r>
              <w:rPr>
                <w:rStyle w:val="IndexLink"/>
                <w:rtl w:val="true"/>
              </w:rPr>
              <w:t>«</w:t>
            </w:r>
            <w:r>
              <w:rPr>
                <w:rStyle w:val="IndexLink"/>
                <w:rtl w:val="true"/>
              </w:rPr>
              <w:t>حتّی</w:t>
            </w:r>
            <w:r>
              <w:rPr>
                <w:rStyle w:val="IndexLink"/>
                <w:rtl w:val="true"/>
              </w:rPr>
              <w:t>»</w:t>
              <w:tab/>
            </w:r>
            <w:r>
              <w:rPr>
                <w:rStyle w:val="IndexLink"/>
              </w:rPr>
              <w:t>67</w:t>
            </w:r>
          </w:hyperlink>
        </w:p>
        <w:p>
          <w:pPr>
            <w:pStyle w:val="Contents4"/>
            <w:tabs>
              <w:tab w:val="clear" w:pos="8176"/>
              <w:tab w:val="right" w:pos="9026" w:leader="dot"/>
            </w:tabs>
            <w:rPr/>
          </w:pPr>
          <w:hyperlink w:anchor="__RefHeading___Toc209242_3830689328">
            <w:r>
              <w:rPr>
                <w:webHidden/>
                <w:rStyle w:val="IndexLink"/>
                <w:rtl w:val="true"/>
              </w:rPr>
              <w:t>موارد استعمال</w:t>
            </w:r>
            <w:r>
              <w:rPr>
                <w:rStyle w:val="IndexLink"/>
                <w:rtl w:val="true"/>
              </w:rPr>
              <w:t>«</w:t>
            </w:r>
            <w:r>
              <w:rPr>
                <w:rStyle w:val="IndexLink"/>
                <w:rtl w:val="true"/>
              </w:rPr>
              <w:t>حتّی</w:t>
            </w:r>
            <w:r>
              <w:rPr>
                <w:rStyle w:val="IndexLink"/>
                <w:rtl w:val="true"/>
              </w:rPr>
              <w:t>»</w:t>
              <w:tab/>
            </w:r>
            <w:r>
              <w:rPr>
                <w:rStyle w:val="IndexLink"/>
              </w:rPr>
              <w:t>68</w:t>
            </w:r>
          </w:hyperlink>
        </w:p>
        <w:p>
          <w:pPr>
            <w:pStyle w:val="Contents4"/>
            <w:tabs>
              <w:tab w:val="clear" w:pos="8176"/>
              <w:tab w:val="right" w:pos="9026" w:leader="dot"/>
            </w:tabs>
            <w:rPr/>
          </w:pPr>
          <w:hyperlink w:anchor="__RefHeading___Toc209244_3830689328">
            <w:r>
              <w:rPr>
                <w:webHidden/>
                <w:rStyle w:val="IndexLink"/>
                <w:rtl w:val="true"/>
              </w:rPr>
              <w:t>تکمیل</w:t>
            </w:r>
            <w:r>
              <w:rPr>
                <w:rStyle w:val="IndexLink"/>
                <w:rtl w:val="true"/>
              </w:rPr>
              <w:tab/>
            </w:r>
            <w:r>
              <w:rPr>
                <w:rStyle w:val="IndexLink"/>
              </w:rPr>
              <w:t>69</w:t>
            </w:r>
          </w:hyperlink>
        </w:p>
        <w:p>
          <w:pPr>
            <w:pStyle w:val="Contents4"/>
            <w:tabs>
              <w:tab w:val="clear" w:pos="8176"/>
              <w:tab w:val="right" w:pos="9026" w:leader="dot"/>
            </w:tabs>
            <w:rPr/>
          </w:pPr>
          <w:hyperlink w:anchor="__RefHeading___Toc209246_3830689328">
            <w:r>
              <w:rPr>
                <w:webHidden/>
                <w:rStyle w:val="IndexLink"/>
                <w:rtl w:val="true"/>
              </w:rPr>
              <w:t>الخلاصة</w:t>
            </w:r>
            <w:r>
              <w:rPr>
                <w:rStyle w:val="IndexLink"/>
                <w:rtl w:val="true"/>
              </w:rPr>
              <w:tab/>
            </w:r>
            <w:r>
              <w:rPr>
                <w:rStyle w:val="IndexLink"/>
              </w:rPr>
              <w:t>70</w:t>
            </w:r>
          </w:hyperlink>
        </w:p>
        <w:p>
          <w:pPr>
            <w:pStyle w:val="Contents4"/>
            <w:tabs>
              <w:tab w:val="clear" w:pos="8176"/>
              <w:tab w:val="right" w:pos="9026" w:leader="dot"/>
            </w:tabs>
            <w:rPr/>
          </w:pPr>
          <w:hyperlink w:anchor="__RefHeading___Toc209248_3830689328">
            <w:r>
              <w:rPr>
                <w:webHidden/>
                <w:rStyle w:val="IndexLink"/>
                <w:rtl w:val="true"/>
              </w:rPr>
              <w:t>الأسئلة</w:t>
            </w:r>
            <w:r>
              <w:rPr>
                <w:rStyle w:val="IndexLink"/>
                <w:rtl w:val="true"/>
              </w:rPr>
              <w:tab/>
            </w:r>
            <w:r>
              <w:rPr>
                <w:rStyle w:val="IndexLink"/>
              </w:rPr>
              <w:t>72</w:t>
            </w:r>
          </w:hyperlink>
        </w:p>
        <w:p>
          <w:pPr>
            <w:pStyle w:val="Contents3"/>
            <w:tabs>
              <w:tab w:val="clear" w:pos="8459"/>
              <w:tab w:val="right" w:pos="9026" w:leader="dot"/>
            </w:tabs>
            <w:rPr/>
          </w:pPr>
          <w:hyperlink w:anchor="__RefHeading___Toc209250_3830689328">
            <w:r>
              <w:rPr>
                <w:webHidden/>
                <w:rStyle w:val="IndexLink"/>
                <w:rtl w:val="true"/>
              </w:rPr>
              <w:t>الدّرس الثالث و الستون</w:t>
            </w:r>
            <w:r>
              <w:rPr>
                <w:rStyle w:val="IndexLink"/>
                <w:rtl w:val="true"/>
              </w:rPr>
              <w:tab/>
            </w:r>
            <w:r>
              <w:rPr>
                <w:rStyle w:val="IndexLink"/>
              </w:rPr>
              <w:t>73</w:t>
            </w:r>
          </w:hyperlink>
        </w:p>
        <w:p>
          <w:pPr>
            <w:pStyle w:val="Contents4"/>
            <w:tabs>
              <w:tab w:val="clear" w:pos="8176"/>
              <w:tab w:val="right" w:pos="9026" w:leader="dot"/>
            </w:tabs>
            <w:rPr/>
          </w:pPr>
          <w:hyperlink w:anchor="__RefHeading___Toc209252_3830689328">
            <w:r>
              <w:rPr>
                <w:webHidden/>
                <w:rStyle w:val="IndexLink"/>
                <w:rtl w:val="true"/>
              </w:rPr>
              <w:t>«</w:t>
            </w:r>
            <w:r>
              <w:rPr>
                <w:rStyle w:val="IndexLink"/>
                <w:rtl w:val="true"/>
              </w:rPr>
              <w:t>إلی</w:t>
            </w:r>
            <w:r>
              <w:rPr>
                <w:rStyle w:val="IndexLink"/>
                <w:rtl w:val="true"/>
              </w:rPr>
              <w:t>»</w:t>
            </w:r>
            <w:r>
              <w:rPr>
                <w:rStyle w:val="IndexLink"/>
                <w:rtl w:val="true"/>
              </w:rPr>
              <w:t>لانتهاء الغایة</w:t>
            </w:r>
            <w:r>
              <w:rPr>
                <w:rStyle w:val="IndexLink"/>
                <w:rtl w:val="true"/>
              </w:rPr>
              <w:tab/>
            </w:r>
            <w:r>
              <w:rPr>
                <w:rStyle w:val="IndexLink"/>
              </w:rPr>
              <w:t>73</w:t>
            </w:r>
          </w:hyperlink>
        </w:p>
        <w:p>
          <w:pPr>
            <w:pStyle w:val="Contents4"/>
            <w:tabs>
              <w:tab w:val="clear" w:pos="8176"/>
              <w:tab w:val="right" w:pos="9026" w:leader="dot"/>
            </w:tabs>
            <w:rPr/>
          </w:pPr>
          <w:hyperlink w:anchor="__RefHeading___Toc209254_3830689328">
            <w:r>
              <w:rPr>
                <w:webHidden/>
                <w:rStyle w:val="IndexLink"/>
                <w:rtl w:val="true"/>
              </w:rPr>
              <w:t>إیضاح</w:t>
            </w:r>
            <w:r>
              <w:rPr>
                <w:rStyle w:val="IndexLink"/>
                <w:rtl w:val="true"/>
              </w:rPr>
              <w:tab/>
            </w:r>
            <w:r>
              <w:rPr>
                <w:rStyle w:val="IndexLink"/>
              </w:rPr>
              <w:t>74</w:t>
            </w:r>
          </w:hyperlink>
        </w:p>
        <w:p>
          <w:pPr>
            <w:pStyle w:val="Contents4"/>
            <w:tabs>
              <w:tab w:val="clear" w:pos="8176"/>
              <w:tab w:val="right" w:pos="9026" w:leader="dot"/>
            </w:tabs>
            <w:rPr/>
          </w:pPr>
          <w:hyperlink w:anchor="__RefHeading___Toc209256_3830689328">
            <w:r>
              <w:rPr>
                <w:webHidden/>
                <w:rStyle w:val="IndexLink"/>
                <w:rtl w:val="true"/>
              </w:rPr>
              <w:t>تنبیه</w:t>
            </w:r>
            <w:r>
              <w:rPr>
                <w:rStyle w:val="IndexLink"/>
                <w:rtl w:val="true"/>
              </w:rPr>
              <w:tab/>
            </w:r>
            <w:r>
              <w:rPr>
                <w:rStyle w:val="IndexLink"/>
              </w:rPr>
              <w:t>74</w:t>
            </w:r>
          </w:hyperlink>
        </w:p>
        <w:p>
          <w:pPr>
            <w:pStyle w:val="Contents4"/>
            <w:tabs>
              <w:tab w:val="clear" w:pos="8176"/>
              <w:tab w:val="right" w:pos="9026" w:leader="dot"/>
            </w:tabs>
            <w:rPr/>
          </w:pPr>
          <w:hyperlink w:anchor="__RefHeading___Toc209258_3830689328">
            <w:r>
              <w:rPr>
                <w:webHidden/>
                <w:rStyle w:val="IndexLink"/>
                <w:rtl w:val="true"/>
              </w:rPr>
              <w:t>اختلاف النحویین فی دخول الغایة</w:t>
            </w:r>
            <w:r>
              <w:rPr>
                <w:rStyle w:val="IndexLink"/>
                <w:rtl w:val="true"/>
              </w:rPr>
              <w:tab/>
            </w:r>
            <w:r>
              <w:rPr>
                <w:rStyle w:val="IndexLink"/>
              </w:rPr>
              <w:t>75</w:t>
            </w:r>
          </w:hyperlink>
        </w:p>
        <w:p>
          <w:pPr>
            <w:pStyle w:val="Contents4"/>
            <w:tabs>
              <w:tab w:val="clear" w:pos="8176"/>
              <w:tab w:val="right" w:pos="9026" w:leader="dot"/>
            </w:tabs>
            <w:rPr/>
          </w:pPr>
          <w:hyperlink w:anchor="__RefHeading___Toc209260_3830689328">
            <w:r>
              <w:rPr>
                <w:webHidden/>
                <w:rStyle w:val="IndexLink"/>
                <w:rtl w:val="true"/>
              </w:rPr>
              <w:t>فائدة</w:t>
            </w:r>
            <w:r>
              <w:rPr>
                <w:rStyle w:val="IndexLink"/>
                <w:rtl w:val="true"/>
              </w:rPr>
              <w:tab/>
            </w:r>
            <w:r>
              <w:rPr>
                <w:rStyle w:val="IndexLink"/>
              </w:rPr>
              <w:t>75</w:t>
            </w:r>
          </w:hyperlink>
        </w:p>
        <w:p>
          <w:pPr>
            <w:pStyle w:val="Contents4"/>
            <w:tabs>
              <w:tab w:val="clear" w:pos="8176"/>
              <w:tab w:val="right" w:pos="9026" w:leader="dot"/>
            </w:tabs>
            <w:rPr/>
          </w:pPr>
          <w:hyperlink w:anchor="__RefHeading___Toc209262_3830689328">
            <w:r>
              <w:rPr>
                <w:webHidden/>
                <w:rStyle w:val="IndexLink"/>
                <w:rtl w:val="true"/>
              </w:rPr>
              <w:t>تتمّة</w:t>
            </w:r>
            <w:r>
              <w:rPr>
                <w:rStyle w:val="IndexLink"/>
                <w:rtl w:val="true"/>
              </w:rPr>
              <w:tab/>
            </w:r>
            <w:r>
              <w:rPr>
                <w:rStyle w:val="IndexLink"/>
              </w:rPr>
              <w:t>77</w:t>
            </w:r>
          </w:hyperlink>
        </w:p>
        <w:p>
          <w:pPr>
            <w:pStyle w:val="Contents4"/>
            <w:tabs>
              <w:tab w:val="clear" w:pos="8176"/>
              <w:tab w:val="right" w:pos="9026" w:leader="dot"/>
            </w:tabs>
            <w:rPr/>
          </w:pPr>
          <w:hyperlink w:anchor="__RefHeading___Toc209264_3830689328">
            <w:r>
              <w:rPr>
                <w:webHidden/>
                <w:rStyle w:val="IndexLink"/>
                <w:rtl w:val="true"/>
              </w:rPr>
              <w:t>الخلاصة</w:t>
            </w:r>
            <w:r>
              <w:rPr>
                <w:rStyle w:val="IndexLink"/>
                <w:rtl w:val="true"/>
              </w:rPr>
              <w:tab/>
            </w:r>
            <w:r>
              <w:rPr>
                <w:rStyle w:val="IndexLink"/>
              </w:rPr>
              <w:t>78</w:t>
            </w:r>
          </w:hyperlink>
        </w:p>
        <w:p>
          <w:pPr>
            <w:pStyle w:val="Contents4"/>
            <w:tabs>
              <w:tab w:val="clear" w:pos="8176"/>
              <w:tab w:val="right" w:pos="9026" w:leader="dot"/>
            </w:tabs>
            <w:rPr/>
          </w:pPr>
          <w:hyperlink w:anchor="__RefHeading___Toc209266_3830689328">
            <w:r>
              <w:rPr>
                <w:webHidden/>
                <w:rStyle w:val="IndexLink"/>
                <w:rtl w:val="true"/>
              </w:rPr>
              <w:t>الأسئلة</w:t>
            </w:r>
            <w:r>
              <w:rPr>
                <w:rStyle w:val="IndexLink"/>
                <w:rtl w:val="true"/>
              </w:rPr>
              <w:tab/>
            </w:r>
            <w:r>
              <w:rPr>
                <w:rStyle w:val="IndexLink"/>
              </w:rPr>
              <w:t>80</w:t>
            </w:r>
          </w:hyperlink>
        </w:p>
        <w:p>
          <w:pPr>
            <w:pStyle w:val="Contents3"/>
            <w:tabs>
              <w:tab w:val="clear" w:pos="8459"/>
              <w:tab w:val="right" w:pos="9026" w:leader="dot"/>
            </w:tabs>
            <w:rPr/>
          </w:pPr>
          <w:hyperlink w:anchor="__RefHeading___Toc209268_3830689328">
            <w:r>
              <w:rPr>
                <w:webHidden/>
                <w:rStyle w:val="IndexLink"/>
                <w:rtl w:val="true"/>
              </w:rPr>
              <w:t>الدّرس الرابع و الستون</w:t>
            </w:r>
            <w:r>
              <w:rPr>
                <w:rStyle w:val="IndexLink"/>
                <w:rtl w:val="true"/>
              </w:rPr>
              <w:tab/>
            </w:r>
            <w:r>
              <w:rPr>
                <w:rStyle w:val="IndexLink"/>
              </w:rPr>
              <w:t>81</w:t>
            </w:r>
          </w:hyperlink>
        </w:p>
        <w:p>
          <w:pPr>
            <w:pStyle w:val="Contents4"/>
            <w:tabs>
              <w:tab w:val="clear" w:pos="8176"/>
              <w:tab w:val="right" w:pos="9026" w:leader="dot"/>
            </w:tabs>
            <w:rPr/>
          </w:pPr>
          <w:hyperlink w:anchor="__RefHeading___Toc209270_3830689328">
            <w:r>
              <w:rPr>
                <w:webHidden/>
                <w:rStyle w:val="IndexLink"/>
                <w:rtl w:val="true"/>
              </w:rPr>
              <w:t>«</w:t>
            </w:r>
            <w:r>
              <w:rPr>
                <w:rStyle w:val="IndexLink"/>
                <w:rtl w:val="true"/>
              </w:rPr>
              <w:t>علی</w:t>
            </w:r>
            <w:r>
              <w:rPr>
                <w:rStyle w:val="IndexLink"/>
                <w:rtl w:val="true"/>
              </w:rPr>
              <w:t>»</w:t>
            </w:r>
            <w:r>
              <w:rPr>
                <w:rStyle w:val="IndexLink"/>
                <w:rtl w:val="true"/>
              </w:rPr>
              <w:t>للإلزام</w:t>
            </w:r>
            <w:r>
              <w:rPr>
                <w:rStyle w:val="IndexLink"/>
                <w:rtl w:val="true"/>
              </w:rPr>
              <w:tab/>
            </w:r>
            <w:r>
              <w:rPr>
                <w:rStyle w:val="IndexLink"/>
              </w:rPr>
              <w:t>81</w:t>
            </w:r>
          </w:hyperlink>
        </w:p>
        <w:p>
          <w:pPr>
            <w:pStyle w:val="Contents4"/>
            <w:tabs>
              <w:tab w:val="clear" w:pos="8176"/>
              <w:tab w:val="right" w:pos="9026" w:leader="dot"/>
            </w:tabs>
            <w:rPr/>
          </w:pPr>
          <w:hyperlink w:anchor="__RefHeading___Toc209272_3830689328">
            <w:r>
              <w:rPr>
                <w:webHidden/>
                <w:rStyle w:val="IndexLink"/>
                <w:rtl w:val="true"/>
              </w:rPr>
              <w:t>موارد استعمال</w:t>
            </w:r>
            <w:r>
              <w:rPr>
                <w:rStyle w:val="IndexLink"/>
                <w:rtl w:val="true"/>
              </w:rPr>
              <w:t>«</w:t>
            </w:r>
            <w:r>
              <w:rPr>
                <w:rStyle w:val="IndexLink"/>
                <w:rtl w:val="true"/>
              </w:rPr>
              <w:t>علی</w:t>
            </w:r>
            <w:r>
              <w:rPr>
                <w:rStyle w:val="IndexLink"/>
                <w:rtl w:val="true"/>
              </w:rPr>
              <w:t>»</w:t>
              <w:tab/>
            </w:r>
            <w:r>
              <w:rPr>
                <w:rStyle w:val="IndexLink"/>
              </w:rPr>
              <w:t>82</w:t>
            </w:r>
          </w:hyperlink>
        </w:p>
        <w:p>
          <w:pPr>
            <w:pStyle w:val="Contents4"/>
            <w:tabs>
              <w:tab w:val="clear" w:pos="8176"/>
              <w:tab w:val="right" w:pos="9026" w:leader="dot"/>
            </w:tabs>
            <w:rPr/>
          </w:pPr>
          <w:hyperlink w:anchor="__RefHeading___Toc209274_3830689328">
            <w:r>
              <w:rPr>
                <w:webHidden/>
                <w:rStyle w:val="IndexLink"/>
                <w:rtl w:val="true"/>
              </w:rPr>
              <w:t>توضیح</w:t>
            </w:r>
            <w:r>
              <w:rPr>
                <w:rStyle w:val="IndexLink"/>
                <w:rtl w:val="true"/>
              </w:rPr>
              <w:tab/>
            </w:r>
            <w:r>
              <w:rPr>
                <w:rStyle w:val="IndexLink"/>
              </w:rPr>
              <w:t>82</w:t>
            </w:r>
          </w:hyperlink>
        </w:p>
        <w:p>
          <w:pPr>
            <w:pStyle w:val="Contents4"/>
            <w:tabs>
              <w:tab w:val="clear" w:pos="8176"/>
              <w:tab w:val="right" w:pos="9026" w:leader="dot"/>
            </w:tabs>
            <w:rPr/>
          </w:pPr>
          <w:hyperlink w:anchor="__RefHeading___Toc209276_3830689328">
            <w:r>
              <w:rPr>
                <w:webHidden/>
                <w:rStyle w:val="IndexLink"/>
                <w:rtl w:val="true"/>
              </w:rPr>
              <w:t>تکمیل</w:t>
            </w:r>
            <w:r>
              <w:rPr>
                <w:rStyle w:val="IndexLink"/>
                <w:rtl w:val="true"/>
              </w:rPr>
              <w:tab/>
            </w:r>
            <w:r>
              <w:rPr>
                <w:rStyle w:val="IndexLink"/>
              </w:rPr>
              <w:t>83</w:t>
            </w:r>
          </w:hyperlink>
        </w:p>
        <w:p>
          <w:pPr>
            <w:pStyle w:val="Contents4"/>
            <w:tabs>
              <w:tab w:val="clear" w:pos="8176"/>
              <w:tab w:val="right" w:pos="9026" w:leader="dot"/>
            </w:tabs>
            <w:rPr/>
          </w:pPr>
          <w:hyperlink w:anchor="__RefHeading___Toc209278_3830689328">
            <w:r>
              <w:rPr>
                <w:webHidden/>
                <w:rStyle w:val="IndexLink"/>
                <w:rtl w:val="true"/>
              </w:rPr>
              <w:t>الخلاصة</w:t>
            </w:r>
            <w:r>
              <w:rPr>
                <w:rStyle w:val="IndexLink"/>
                <w:rtl w:val="true"/>
              </w:rPr>
              <w:tab/>
            </w:r>
            <w:r>
              <w:rPr>
                <w:rStyle w:val="IndexLink"/>
              </w:rPr>
              <w:t>84</w:t>
            </w:r>
          </w:hyperlink>
        </w:p>
        <w:p>
          <w:pPr>
            <w:pStyle w:val="Contents4"/>
            <w:tabs>
              <w:tab w:val="clear" w:pos="8176"/>
              <w:tab w:val="right" w:pos="9026" w:leader="dot"/>
            </w:tabs>
            <w:rPr/>
          </w:pPr>
          <w:hyperlink w:anchor="__RefHeading___Toc209280_3830689328">
            <w:r>
              <w:rPr>
                <w:webHidden/>
                <w:rStyle w:val="IndexLink"/>
                <w:rtl w:val="true"/>
              </w:rPr>
              <w:t>الأسئلة</w:t>
            </w:r>
            <w:r>
              <w:rPr>
                <w:rStyle w:val="IndexLink"/>
                <w:rtl w:val="true"/>
              </w:rPr>
              <w:tab/>
            </w:r>
            <w:r>
              <w:rPr>
                <w:rStyle w:val="IndexLink"/>
              </w:rPr>
              <w:t>86</w:t>
            </w:r>
          </w:hyperlink>
        </w:p>
        <w:p>
          <w:pPr>
            <w:pStyle w:val="Contents3"/>
            <w:tabs>
              <w:tab w:val="clear" w:pos="8459"/>
              <w:tab w:val="right" w:pos="9026" w:leader="dot"/>
            </w:tabs>
            <w:rPr/>
          </w:pPr>
          <w:hyperlink w:anchor="__RefHeading___Toc209282_3830689328">
            <w:r>
              <w:rPr>
                <w:webHidden/>
                <w:rStyle w:val="IndexLink"/>
                <w:rtl w:val="true"/>
              </w:rPr>
              <w:t>الدّرس الخامس و الستون</w:t>
            </w:r>
            <w:r>
              <w:rPr>
                <w:rStyle w:val="IndexLink"/>
                <w:rtl w:val="true"/>
              </w:rPr>
              <w:tab/>
            </w:r>
            <w:r>
              <w:rPr>
                <w:rStyle w:val="IndexLink"/>
              </w:rPr>
              <w:t>87</w:t>
            </w:r>
          </w:hyperlink>
        </w:p>
        <w:p>
          <w:pPr>
            <w:pStyle w:val="Contents4"/>
            <w:tabs>
              <w:tab w:val="clear" w:pos="8176"/>
              <w:tab w:val="right" w:pos="9026" w:leader="dot"/>
            </w:tabs>
            <w:rPr/>
          </w:pPr>
          <w:hyperlink w:anchor="__RefHeading___Toc209284_3830689328">
            <w:r>
              <w:rPr>
                <w:webHidden/>
                <w:rStyle w:val="IndexLink"/>
                <w:rtl w:val="true"/>
              </w:rPr>
              <w:t>کلمة</w:t>
            </w:r>
            <w:r>
              <w:rPr>
                <w:rStyle w:val="IndexLink"/>
                <w:rtl w:val="true"/>
              </w:rPr>
              <w:t>«</w:t>
            </w:r>
            <w:r>
              <w:rPr>
                <w:rStyle w:val="IndexLink"/>
                <w:rtl w:val="true"/>
              </w:rPr>
              <w:t>فی</w:t>
            </w:r>
            <w:r>
              <w:rPr>
                <w:rStyle w:val="IndexLink"/>
                <w:rtl w:val="true"/>
              </w:rPr>
              <w:t>»</w:t>
            </w:r>
            <w:r>
              <w:rPr>
                <w:rStyle w:val="IndexLink"/>
                <w:rtl w:val="true"/>
              </w:rPr>
              <w:t>للظرف</w:t>
            </w:r>
            <w:r>
              <w:rPr>
                <w:rStyle w:val="IndexLink"/>
                <w:rtl w:val="true"/>
              </w:rPr>
              <w:tab/>
            </w:r>
            <w:r>
              <w:rPr>
                <w:rStyle w:val="IndexLink"/>
              </w:rPr>
              <w:t>87</w:t>
            </w:r>
          </w:hyperlink>
        </w:p>
        <w:p>
          <w:pPr>
            <w:pStyle w:val="Contents4"/>
            <w:tabs>
              <w:tab w:val="clear" w:pos="8176"/>
              <w:tab w:val="right" w:pos="9026" w:leader="dot"/>
            </w:tabs>
            <w:rPr/>
          </w:pPr>
          <w:hyperlink w:anchor="__RefHeading___Toc209286_3830689328">
            <w:r>
              <w:rPr>
                <w:webHidden/>
                <w:rStyle w:val="IndexLink"/>
                <w:rtl w:val="true"/>
              </w:rPr>
              <w:t>موارد استعمال</w:t>
            </w:r>
            <w:r>
              <w:rPr>
                <w:rStyle w:val="IndexLink"/>
                <w:rtl w:val="true"/>
              </w:rPr>
              <w:t>«</w:t>
            </w:r>
            <w:r>
              <w:rPr>
                <w:rStyle w:val="IndexLink"/>
                <w:rtl w:val="true"/>
              </w:rPr>
              <w:t>فی</w:t>
            </w:r>
            <w:r>
              <w:rPr>
                <w:rStyle w:val="IndexLink"/>
                <w:rtl w:val="true"/>
              </w:rPr>
              <w:t>»</w:t>
              <w:tab/>
            </w:r>
            <w:r>
              <w:rPr>
                <w:rStyle w:val="IndexLink"/>
              </w:rPr>
              <w:t>87</w:t>
            </w:r>
          </w:hyperlink>
        </w:p>
        <w:p>
          <w:pPr>
            <w:pStyle w:val="Contents4"/>
            <w:tabs>
              <w:tab w:val="clear" w:pos="8176"/>
              <w:tab w:val="right" w:pos="9026" w:leader="dot"/>
            </w:tabs>
            <w:rPr/>
          </w:pPr>
          <w:hyperlink w:anchor="__RefHeading___Toc209288_3830689328">
            <w:r>
              <w:rPr>
                <w:webHidden/>
                <w:rStyle w:val="IndexLink"/>
                <w:rtl w:val="true"/>
              </w:rPr>
              <w:t>توضیح</w:t>
            </w:r>
            <w:r>
              <w:rPr>
                <w:rStyle w:val="IndexLink"/>
                <w:rtl w:val="true"/>
              </w:rPr>
              <w:tab/>
            </w:r>
            <w:r>
              <w:rPr>
                <w:rStyle w:val="IndexLink"/>
              </w:rPr>
              <w:t>88</w:t>
            </w:r>
          </w:hyperlink>
        </w:p>
        <w:p>
          <w:pPr>
            <w:pStyle w:val="Contents4"/>
            <w:tabs>
              <w:tab w:val="clear" w:pos="8176"/>
              <w:tab w:val="right" w:pos="9026" w:leader="dot"/>
            </w:tabs>
            <w:rPr/>
          </w:pPr>
          <w:hyperlink w:anchor="__RefHeading___Toc209290_3830689328">
            <w:r>
              <w:rPr>
                <w:webHidden/>
                <w:rStyle w:val="IndexLink"/>
                <w:rtl w:val="true"/>
              </w:rPr>
              <w:t>تفصیل</w:t>
            </w:r>
            <w:r>
              <w:rPr>
                <w:rStyle w:val="IndexLink"/>
                <w:rtl w:val="true"/>
              </w:rPr>
              <w:tab/>
            </w:r>
            <w:r>
              <w:rPr>
                <w:rStyle w:val="IndexLink"/>
              </w:rPr>
              <w:t>90</w:t>
            </w:r>
          </w:hyperlink>
        </w:p>
        <w:p>
          <w:pPr>
            <w:pStyle w:val="Contents4"/>
            <w:tabs>
              <w:tab w:val="clear" w:pos="8176"/>
              <w:tab w:val="right" w:pos="9026" w:leader="dot"/>
            </w:tabs>
            <w:rPr/>
          </w:pPr>
          <w:hyperlink w:anchor="__RefHeading___Toc209292_3830689328">
            <w:r>
              <w:rPr>
                <w:webHidden/>
                <w:rStyle w:val="IndexLink"/>
                <w:rtl w:val="true"/>
              </w:rPr>
              <w:t>خاتمة</w:t>
            </w:r>
            <w:r>
              <w:rPr>
                <w:rStyle w:val="IndexLink"/>
                <w:rtl w:val="true"/>
              </w:rPr>
              <w:tab/>
            </w:r>
            <w:r>
              <w:rPr>
                <w:rStyle w:val="IndexLink"/>
              </w:rPr>
              <w:t>90</w:t>
            </w:r>
          </w:hyperlink>
        </w:p>
        <w:p>
          <w:pPr>
            <w:pStyle w:val="Contents4"/>
            <w:tabs>
              <w:tab w:val="clear" w:pos="8176"/>
              <w:tab w:val="right" w:pos="9026" w:leader="dot"/>
            </w:tabs>
            <w:rPr/>
          </w:pPr>
          <w:hyperlink w:anchor="__RefHeading___Toc209294_3830689328">
            <w:r>
              <w:rPr>
                <w:webHidden/>
                <w:rStyle w:val="IndexLink"/>
                <w:rtl w:val="true"/>
              </w:rPr>
              <w:t>الخلاصة</w:t>
            </w:r>
            <w:r>
              <w:rPr>
                <w:rStyle w:val="IndexLink"/>
                <w:rtl w:val="true"/>
              </w:rPr>
              <w:tab/>
            </w:r>
            <w:r>
              <w:rPr>
                <w:rStyle w:val="IndexLink"/>
              </w:rPr>
              <w:t>91</w:t>
            </w:r>
          </w:hyperlink>
        </w:p>
        <w:p>
          <w:pPr>
            <w:pStyle w:val="Contents4"/>
            <w:tabs>
              <w:tab w:val="clear" w:pos="8176"/>
              <w:tab w:val="right" w:pos="9026" w:leader="dot"/>
            </w:tabs>
            <w:rPr/>
          </w:pPr>
          <w:hyperlink w:anchor="__RefHeading___Toc209296_3830689328">
            <w:r>
              <w:rPr>
                <w:webHidden/>
                <w:rStyle w:val="IndexLink"/>
                <w:rtl w:val="true"/>
              </w:rPr>
              <w:t>الأسئلة</w:t>
            </w:r>
            <w:r>
              <w:rPr>
                <w:rStyle w:val="IndexLink"/>
                <w:rtl w:val="true"/>
              </w:rPr>
              <w:tab/>
            </w:r>
            <w:r>
              <w:rPr>
                <w:rStyle w:val="IndexLink"/>
              </w:rPr>
              <w:t>93</w:t>
            </w:r>
          </w:hyperlink>
        </w:p>
        <w:p>
          <w:pPr>
            <w:pStyle w:val="Contents3"/>
            <w:tabs>
              <w:tab w:val="clear" w:pos="8459"/>
              <w:tab w:val="right" w:pos="9026" w:leader="dot"/>
            </w:tabs>
            <w:rPr/>
          </w:pPr>
          <w:hyperlink w:anchor="__RefHeading___Toc209298_3830689328">
            <w:r>
              <w:rPr>
                <w:webHidden/>
                <w:rStyle w:val="IndexLink"/>
                <w:rtl w:val="true"/>
              </w:rPr>
              <w:t>الدرس السادس و الستّون</w:t>
            </w:r>
            <w:r>
              <w:rPr>
                <w:rStyle w:val="IndexLink"/>
                <w:rtl w:val="true"/>
              </w:rPr>
              <w:tab/>
            </w:r>
            <w:r>
              <w:rPr>
                <w:rStyle w:val="IndexLink"/>
              </w:rPr>
              <w:t>94</w:t>
            </w:r>
          </w:hyperlink>
        </w:p>
        <w:p>
          <w:pPr>
            <w:pStyle w:val="Contents4"/>
            <w:tabs>
              <w:tab w:val="clear" w:pos="8176"/>
              <w:tab w:val="right" w:pos="9026" w:leader="dot"/>
            </w:tabs>
            <w:rPr/>
          </w:pPr>
          <w:hyperlink w:anchor="__RefHeading___Toc209300_3830689328">
            <w:r>
              <w:rPr>
                <w:webHidden/>
                <w:rStyle w:val="IndexLink"/>
                <w:rtl w:val="true"/>
              </w:rPr>
              <w:t>معنی</w:t>
            </w:r>
            <w:r>
              <w:rPr>
                <w:rStyle w:val="IndexLink"/>
                <w:rtl w:val="true"/>
              </w:rPr>
              <w:t>«</w:t>
            </w:r>
            <w:r>
              <w:rPr>
                <w:rStyle w:val="IndexLink"/>
                <w:rtl w:val="true"/>
              </w:rPr>
              <w:t>الباء</w:t>
            </w:r>
            <w:r>
              <w:rPr>
                <w:rStyle w:val="IndexLink"/>
                <w:rtl w:val="true"/>
              </w:rPr>
              <w:t>»</w:t>
            </w:r>
            <w:r>
              <w:rPr>
                <w:rStyle w:val="IndexLink"/>
                <w:rtl w:val="true"/>
              </w:rPr>
              <w:t>فی وضع اللغة</w:t>
            </w:r>
            <w:r>
              <w:rPr>
                <w:rStyle w:val="IndexLink"/>
                <w:rtl w:val="true"/>
              </w:rPr>
              <w:tab/>
            </w:r>
            <w:r>
              <w:rPr>
                <w:rStyle w:val="IndexLink"/>
              </w:rPr>
              <w:t>94</w:t>
            </w:r>
          </w:hyperlink>
        </w:p>
        <w:p>
          <w:pPr>
            <w:pStyle w:val="Contents4"/>
            <w:tabs>
              <w:tab w:val="clear" w:pos="8176"/>
              <w:tab w:val="right" w:pos="9026" w:leader="dot"/>
            </w:tabs>
            <w:rPr/>
          </w:pPr>
          <w:hyperlink w:anchor="__RefHeading___Toc209302_3830689328">
            <w:r>
              <w:rPr>
                <w:webHidden/>
                <w:rStyle w:val="IndexLink"/>
                <w:rtl w:val="true"/>
              </w:rPr>
              <w:t>«</w:t>
            </w:r>
            <w:r>
              <w:rPr>
                <w:rStyle w:val="IndexLink"/>
                <w:rtl w:val="true"/>
              </w:rPr>
              <w:t>الباء</w:t>
            </w:r>
            <w:r>
              <w:rPr>
                <w:rStyle w:val="IndexLink"/>
                <w:rtl w:val="true"/>
              </w:rPr>
              <w:t>»</w:t>
            </w:r>
            <w:r>
              <w:rPr>
                <w:rStyle w:val="IndexLink"/>
                <w:rtl w:val="true"/>
              </w:rPr>
              <w:t>للتبعیض</w:t>
            </w:r>
            <w:r>
              <w:rPr>
                <w:rStyle w:val="IndexLink"/>
                <w:rtl w:val="true"/>
              </w:rPr>
              <w:tab/>
            </w:r>
            <w:r>
              <w:rPr>
                <w:rStyle w:val="IndexLink"/>
              </w:rPr>
              <w:t>96</w:t>
            </w:r>
          </w:hyperlink>
        </w:p>
        <w:p>
          <w:pPr>
            <w:pStyle w:val="Contents4"/>
            <w:tabs>
              <w:tab w:val="clear" w:pos="8176"/>
              <w:tab w:val="right" w:pos="9026" w:leader="dot"/>
            </w:tabs>
            <w:rPr/>
          </w:pPr>
          <w:hyperlink w:anchor="__RefHeading___Toc209304_3830689328">
            <w:r>
              <w:rPr>
                <w:webHidden/>
                <w:rStyle w:val="IndexLink"/>
                <w:rtl w:val="true"/>
              </w:rPr>
              <w:t>الخلاصة</w:t>
            </w:r>
            <w:r>
              <w:rPr>
                <w:rStyle w:val="IndexLink"/>
                <w:rtl w:val="true"/>
              </w:rPr>
              <w:tab/>
            </w:r>
            <w:r>
              <w:rPr>
                <w:rStyle w:val="IndexLink"/>
              </w:rPr>
              <w:t>99</w:t>
            </w:r>
          </w:hyperlink>
        </w:p>
        <w:p>
          <w:pPr>
            <w:pStyle w:val="Contents4"/>
            <w:tabs>
              <w:tab w:val="clear" w:pos="8176"/>
              <w:tab w:val="right" w:pos="9026" w:leader="dot"/>
            </w:tabs>
            <w:rPr/>
          </w:pPr>
          <w:hyperlink w:anchor="__RefHeading___Toc209306_3830689328">
            <w:r>
              <w:rPr>
                <w:webHidden/>
                <w:rStyle w:val="IndexLink"/>
                <w:rtl w:val="true"/>
              </w:rPr>
              <w:t>الأسئلة</w:t>
            </w:r>
            <w:r>
              <w:rPr>
                <w:rStyle w:val="IndexLink"/>
                <w:rtl w:val="true"/>
              </w:rPr>
              <w:tab/>
            </w:r>
            <w:r>
              <w:rPr>
                <w:rStyle w:val="IndexLink"/>
              </w:rPr>
              <w:t>102</w:t>
            </w:r>
          </w:hyperlink>
        </w:p>
        <w:p>
          <w:pPr>
            <w:pStyle w:val="Contents3"/>
            <w:tabs>
              <w:tab w:val="clear" w:pos="8459"/>
              <w:tab w:val="right" w:pos="9026" w:leader="dot"/>
            </w:tabs>
            <w:rPr/>
          </w:pPr>
          <w:hyperlink w:anchor="__RefHeading___Toc209308_3830689328">
            <w:r>
              <w:rPr>
                <w:webHidden/>
                <w:rStyle w:val="IndexLink"/>
                <w:rtl w:val="true"/>
              </w:rPr>
              <w:t>الدرس السابع و الستّون</w:t>
            </w:r>
            <w:r>
              <w:rPr>
                <w:rStyle w:val="IndexLink"/>
                <w:rtl w:val="true"/>
              </w:rPr>
              <w:tab/>
            </w:r>
            <w:r>
              <w:rPr>
                <w:rStyle w:val="IndexLink"/>
              </w:rPr>
              <w:t>103</w:t>
            </w:r>
          </w:hyperlink>
        </w:p>
        <w:p>
          <w:pPr>
            <w:pStyle w:val="Contents4"/>
            <w:tabs>
              <w:tab w:val="clear" w:pos="8176"/>
              <w:tab w:val="right" w:pos="9026" w:leader="dot"/>
            </w:tabs>
            <w:rPr/>
          </w:pPr>
          <w:hyperlink w:anchor="__RefHeading___Toc209310_3830689328">
            <w:r>
              <w:rPr>
                <w:webHidden/>
                <w:rStyle w:val="IndexLink"/>
                <w:rtl w:val="true"/>
              </w:rPr>
              <w:t>أنواع البیان وأحکامه</w:t>
            </w:r>
            <w:r>
              <w:rPr>
                <w:rStyle w:val="IndexLink"/>
                <w:rtl w:val="true"/>
              </w:rPr>
              <w:tab/>
            </w:r>
            <w:r>
              <w:rPr>
                <w:rStyle w:val="IndexLink"/>
              </w:rPr>
              <w:t>103</w:t>
            </w:r>
          </w:hyperlink>
        </w:p>
        <w:p>
          <w:pPr>
            <w:pStyle w:val="Contents4"/>
            <w:tabs>
              <w:tab w:val="clear" w:pos="8176"/>
              <w:tab w:val="right" w:pos="9026" w:leader="dot"/>
            </w:tabs>
            <w:rPr/>
          </w:pPr>
          <w:hyperlink w:anchor="__RefHeading___Toc209312_3830689328">
            <w:r>
              <w:rPr>
                <w:webHidden/>
                <w:rStyle w:val="IndexLink"/>
                <w:rtl w:val="true"/>
              </w:rPr>
              <w:t>بیان التقریر</w:t>
            </w:r>
            <w:r>
              <w:rPr>
                <w:rStyle w:val="IndexLink"/>
                <w:rtl w:val="true"/>
              </w:rPr>
              <w:tab/>
            </w:r>
            <w:r>
              <w:rPr>
                <w:rStyle w:val="IndexLink"/>
              </w:rPr>
              <w:t>104</w:t>
            </w:r>
          </w:hyperlink>
        </w:p>
        <w:p>
          <w:pPr>
            <w:pStyle w:val="Contents4"/>
            <w:tabs>
              <w:tab w:val="clear" w:pos="8176"/>
              <w:tab w:val="right" w:pos="9026" w:leader="dot"/>
            </w:tabs>
            <w:rPr/>
          </w:pPr>
          <w:hyperlink w:anchor="__RefHeading___Toc209314_3830689328">
            <w:r>
              <w:rPr>
                <w:webHidden/>
                <w:rStyle w:val="IndexLink"/>
                <w:rtl w:val="true"/>
              </w:rPr>
              <w:t>بیان التفسیر</w:t>
            </w:r>
            <w:r>
              <w:rPr>
                <w:rStyle w:val="IndexLink"/>
                <w:rtl w:val="true"/>
              </w:rPr>
              <w:tab/>
            </w:r>
            <w:r>
              <w:rPr>
                <w:rStyle w:val="IndexLink"/>
              </w:rPr>
              <w:t>105</w:t>
            </w:r>
          </w:hyperlink>
        </w:p>
        <w:p>
          <w:pPr>
            <w:pStyle w:val="Contents4"/>
            <w:tabs>
              <w:tab w:val="clear" w:pos="8176"/>
              <w:tab w:val="right" w:pos="9026" w:leader="dot"/>
            </w:tabs>
            <w:rPr/>
          </w:pPr>
          <w:hyperlink w:anchor="__RefHeading___Toc209316_3830689328">
            <w:r>
              <w:rPr>
                <w:webHidden/>
                <w:rStyle w:val="IndexLink"/>
                <w:rtl w:val="true"/>
              </w:rPr>
              <w:t>حکم بیان التقریر و التفسیر</w:t>
            </w:r>
            <w:r>
              <w:rPr>
                <w:rStyle w:val="IndexLink"/>
                <w:rtl w:val="true"/>
              </w:rPr>
              <w:tab/>
            </w:r>
            <w:r>
              <w:rPr>
                <w:rStyle w:val="IndexLink"/>
              </w:rPr>
              <w:t>106</w:t>
            </w:r>
          </w:hyperlink>
        </w:p>
        <w:p>
          <w:pPr>
            <w:pStyle w:val="Contents4"/>
            <w:tabs>
              <w:tab w:val="clear" w:pos="8176"/>
              <w:tab w:val="right" w:pos="9026" w:leader="dot"/>
            </w:tabs>
            <w:rPr/>
          </w:pPr>
          <w:hyperlink w:anchor="__RefHeading___Toc209318_3830689328">
            <w:r>
              <w:rPr>
                <w:webHidden/>
                <w:rStyle w:val="IndexLink"/>
                <w:rtl w:val="true"/>
              </w:rPr>
              <w:t>بیان التغییر</w:t>
            </w:r>
            <w:r>
              <w:rPr>
                <w:rStyle w:val="IndexLink"/>
                <w:rtl w:val="true"/>
              </w:rPr>
              <w:tab/>
            </w:r>
            <w:r>
              <w:rPr>
                <w:rStyle w:val="IndexLink"/>
              </w:rPr>
              <w:t>106</w:t>
            </w:r>
          </w:hyperlink>
        </w:p>
        <w:p>
          <w:pPr>
            <w:pStyle w:val="Contents4"/>
            <w:tabs>
              <w:tab w:val="clear" w:pos="8176"/>
              <w:tab w:val="right" w:pos="9026" w:leader="dot"/>
            </w:tabs>
            <w:rPr/>
          </w:pPr>
          <w:hyperlink w:anchor="__RefHeading___Toc209320_3830689328">
            <w:r>
              <w:rPr>
                <w:webHidden/>
                <w:rStyle w:val="IndexLink"/>
                <w:rtl w:val="true"/>
              </w:rPr>
              <w:t>فائدة الخلاف</w:t>
            </w:r>
            <w:r>
              <w:rPr>
                <w:rStyle w:val="IndexLink"/>
                <w:rtl w:val="true"/>
              </w:rPr>
              <w:tab/>
            </w:r>
            <w:r>
              <w:rPr>
                <w:rStyle w:val="IndexLink"/>
              </w:rPr>
              <w:t>107</w:t>
            </w:r>
          </w:hyperlink>
        </w:p>
        <w:p>
          <w:pPr>
            <w:pStyle w:val="Contents4"/>
            <w:tabs>
              <w:tab w:val="clear" w:pos="8176"/>
              <w:tab w:val="right" w:pos="9026" w:leader="dot"/>
            </w:tabs>
            <w:rPr/>
          </w:pPr>
          <w:hyperlink w:anchor="__RefHeading___Toc209322_3830689328">
            <w:r>
              <w:rPr>
                <w:webHidden/>
                <w:rStyle w:val="IndexLink"/>
                <w:rtl w:val="true"/>
              </w:rPr>
              <w:t>الخلاصة</w:t>
            </w:r>
            <w:r>
              <w:rPr>
                <w:rStyle w:val="IndexLink"/>
                <w:rtl w:val="true"/>
              </w:rPr>
              <w:tab/>
            </w:r>
            <w:r>
              <w:rPr>
                <w:rStyle w:val="IndexLink"/>
              </w:rPr>
              <w:t>108</w:t>
            </w:r>
          </w:hyperlink>
        </w:p>
        <w:p>
          <w:pPr>
            <w:pStyle w:val="Contents4"/>
            <w:tabs>
              <w:tab w:val="clear" w:pos="8176"/>
              <w:tab w:val="right" w:pos="9026" w:leader="dot"/>
            </w:tabs>
            <w:rPr/>
          </w:pPr>
          <w:hyperlink w:anchor="__RefHeading___Toc209324_3830689328">
            <w:r>
              <w:rPr>
                <w:webHidden/>
                <w:rStyle w:val="IndexLink"/>
                <w:rtl w:val="true"/>
              </w:rPr>
              <w:t>الأسئلة</w:t>
            </w:r>
            <w:r>
              <w:rPr>
                <w:rStyle w:val="IndexLink"/>
                <w:rtl w:val="true"/>
              </w:rPr>
              <w:tab/>
            </w:r>
            <w:r>
              <w:rPr>
                <w:rStyle w:val="IndexLink"/>
              </w:rPr>
              <w:t>110</w:t>
            </w:r>
          </w:hyperlink>
        </w:p>
        <w:p>
          <w:pPr>
            <w:pStyle w:val="Contents3"/>
            <w:tabs>
              <w:tab w:val="clear" w:pos="8459"/>
              <w:tab w:val="right" w:pos="9026" w:leader="dot"/>
            </w:tabs>
            <w:rPr/>
          </w:pPr>
          <w:hyperlink w:anchor="__RefHeading___Toc209326_3830689328">
            <w:r>
              <w:rPr>
                <w:webHidden/>
                <w:rStyle w:val="IndexLink"/>
                <w:rtl w:val="true"/>
              </w:rPr>
              <w:t>الدرس الثامن و الستّون</w:t>
            </w:r>
            <w:r>
              <w:rPr>
                <w:rStyle w:val="IndexLink"/>
                <w:rtl w:val="true"/>
              </w:rPr>
              <w:tab/>
            </w:r>
            <w:r>
              <w:rPr>
                <w:rStyle w:val="IndexLink"/>
              </w:rPr>
              <w:t>111</w:t>
            </w:r>
          </w:hyperlink>
        </w:p>
        <w:p>
          <w:pPr>
            <w:pStyle w:val="Contents4"/>
            <w:tabs>
              <w:tab w:val="clear" w:pos="8176"/>
              <w:tab w:val="right" w:pos="9026" w:leader="dot"/>
            </w:tabs>
            <w:rPr/>
          </w:pPr>
          <w:hyperlink w:anchor="__RefHeading___Toc209328_3830689328">
            <w:r>
              <w:rPr>
                <w:webHidden/>
                <w:rStyle w:val="IndexLink"/>
                <w:rtl w:val="true"/>
              </w:rPr>
              <w:t>بیان التغییر بالاستثناء</w:t>
            </w:r>
            <w:r>
              <w:rPr>
                <w:rStyle w:val="IndexLink"/>
                <w:rtl w:val="true"/>
              </w:rPr>
              <w:tab/>
            </w:r>
            <w:r>
              <w:rPr>
                <w:rStyle w:val="IndexLink"/>
              </w:rPr>
              <w:t>111</w:t>
            </w:r>
          </w:hyperlink>
        </w:p>
        <w:p>
          <w:pPr>
            <w:pStyle w:val="Contents4"/>
            <w:tabs>
              <w:tab w:val="clear" w:pos="8176"/>
              <w:tab w:val="right" w:pos="9026" w:leader="dot"/>
            </w:tabs>
            <w:rPr/>
          </w:pPr>
          <w:hyperlink w:anchor="__RefHeading___Toc209330_3830689328">
            <w:r>
              <w:rPr>
                <w:webHidden/>
                <w:rStyle w:val="IndexLink"/>
                <w:rtl w:val="true"/>
              </w:rPr>
              <w:t>نتیجة الخلاف</w:t>
            </w:r>
            <w:r>
              <w:rPr>
                <w:rStyle w:val="IndexLink"/>
                <w:rtl w:val="true"/>
              </w:rPr>
              <w:tab/>
            </w:r>
            <w:r>
              <w:rPr>
                <w:rStyle w:val="IndexLink"/>
              </w:rPr>
              <w:t>111</w:t>
            </w:r>
          </w:hyperlink>
        </w:p>
        <w:p>
          <w:pPr>
            <w:pStyle w:val="Contents4"/>
            <w:tabs>
              <w:tab w:val="clear" w:pos="8176"/>
              <w:tab w:val="right" w:pos="9026" w:leader="dot"/>
            </w:tabs>
            <w:rPr/>
          </w:pPr>
          <w:hyperlink w:anchor="__RefHeading___Toc209332_3830689328">
            <w:r>
              <w:rPr>
                <w:webHidden/>
                <w:rStyle w:val="IndexLink"/>
                <w:rtl w:val="true"/>
              </w:rPr>
              <w:t>صورة اخری من بیان التغییر</w:t>
            </w:r>
            <w:r>
              <w:rPr>
                <w:rStyle w:val="IndexLink"/>
                <w:rtl w:val="true"/>
              </w:rPr>
              <w:tab/>
            </w:r>
            <w:r>
              <w:rPr>
                <w:rStyle w:val="IndexLink"/>
              </w:rPr>
              <w:t>113</w:t>
            </w:r>
          </w:hyperlink>
        </w:p>
        <w:p>
          <w:pPr>
            <w:pStyle w:val="Contents4"/>
            <w:tabs>
              <w:tab w:val="clear" w:pos="8176"/>
              <w:tab w:val="right" w:pos="9026" w:leader="dot"/>
            </w:tabs>
            <w:rPr/>
          </w:pPr>
          <w:hyperlink w:anchor="__RefHeading___Toc209334_3830689328">
            <w:r>
              <w:rPr>
                <w:webHidden/>
                <w:rStyle w:val="IndexLink"/>
                <w:rtl w:val="true"/>
              </w:rPr>
              <w:t>حکم بیان التغییر</w:t>
            </w:r>
            <w:r>
              <w:rPr>
                <w:rStyle w:val="IndexLink"/>
                <w:rtl w:val="true"/>
              </w:rPr>
              <w:tab/>
            </w:r>
            <w:r>
              <w:rPr>
                <w:rStyle w:val="IndexLink"/>
              </w:rPr>
              <w:t>113</w:t>
            </w:r>
          </w:hyperlink>
        </w:p>
        <w:p>
          <w:pPr>
            <w:pStyle w:val="Contents4"/>
            <w:tabs>
              <w:tab w:val="clear" w:pos="8176"/>
              <w:tab w:val="right" w:pos="9026" w:leader="dot"/>
            </w:tabs>
            <w:rPr/>
          </w:pPr>
          <w:hyperlink w:anchor="__RefHeading___Toc209336_3830689328">
            <w:r>
              <w:rPr>
                <w:webHidden/>
                <w:rStyle w:val="IndexLink"/>
                <w:rtl w:val="true"/>
              </w:rPr>
              <w:t>بیان الضرورة</w:t>
            </w:r>
            <w:r>
              <w:rPr>
                <w:rStyle w:val="IndexLink"/>
                <w:rtl w:val="true"/>
              </w:rPr>
              <w:tab/>
            </w:r>
            <w:r>
              <w:rPr>
                <w:rStyle w:val="IndexLink"/>
              </w:rPr>
              <w:t>114</w:t>
            </w:r>
          </w:hyperlink>
        </w:p>
        <w:p>
          <w:pPr>
            <w:pStyle w:val="Contents4"/>
            <w:tabs>
              <w:tab w:val="clear" w:pos="8176"/>
              <w:tab w:val="right" w:pos="9026" w:leader="dot"/>
            </w:tabs>
            <w:rPr/>
          </w:pPr>
          <w:hyperlink w:anchor="__RefHeading___Toc209338_3830689328">
            <w:r>
              <w:rPr>
                <w:webHidden/>
                <w:rStyle w:val="IndexLink"/>
                <w:rtl w:val="true"/>
              </w:rPr>
              <w:t>بیان الحال</w:t>
            </w:r>
            <w:r>
              <w:rPr>
                <w:rStyle w:val="IndexLink"/>
                <w:rtl w:val="true"/>
              </w:rPr>
              <w:tab/>
            </w:r>
            <w:r>
              <w:rPr>
                <w:rStyle w:val="IndexLink"/>
              </w:rPr>
              <w:t>115</w:t>
            </w:r>
          </w:hyperlink>
        </w:p>
        <w:p>
          <w:pPr>
            <w:pStyle w:val="Contents4"/>
            <w:tabs>
              <w:tab w:val="clear" w:pos="8176"/>
              <w:tab w:val="right" w:pos="9026" w:leader="dot"/>
            </w:tabs>
            <w:rPr/>
          </w:pPr>
          <w:hyperlink w:anchor="__RefHeading___Toc209340_3830689328">
            <w:r>
              <w:rPr>
                <w:webHidden/>
                <w:rStyle w:val="IndexLink"/>
                <w:rtl w:val="true"/>
              </w:rPr>
              <w:t>الخلاصة</w:t>
            </w:r>
            <w:r>
              <w:rPr>
                <w:rStyle w:val="IndexLink"/>
                <w:rtl w:val="true"/>
              </w:rPr>
              <w:tab/>
            </w:r>
            <w:r>
              <w:rPr>
                <w:rStyle w:val="IndexLink"/>
              </w:rPr>
              <w:t>115</w:t>
            </w:r>
          </w:hyperlink>
        </w:p>
        <w:p>
          <w:pPr>
            <w:pStyle w:val="Contents4"/>
            <w:tabs>
              <w:tab w:val="clear" w:pos="8176"/>
              <w:tab w:val="right" w:pos="9026" w:leader="dot"/>
            </w:tabs>
            <w:rPr/>
          </w:pPr>
          <w:hyperlink w:anchor="__RefHeading___Toc209342_3830689328">
            <w:r>
              <w:rPr>
                <w:webHidden/>
                <w:rStyle w:val="IndexLink"/>
                <w:rtl w:val="true"/>
              </w:rPr>
              <w:t>الأسئلة</w:t>
            </w:r>
            <w:r>
              <w:rPr>
                <w:rStyle w:val="IndexLink"/>
                <w:rtl w:val="true"/>
              </w:rPr>
              <w:tab/>
            </w:r>
            <w:r>
              <w:rPr>
                <w:rStyle w:val="IndexLink"/>
              </w:rPr>
              <w:t>117</w:t>
            </w:r>
          </w:hyperlink>
        </w:p>
        <w:p>
          <w:pPr>
            <w:pStyle w:val="Contents3"/>
            <w:tabs>
              <w:tab w:val="clear" w:pos="8459"/>
              <w:tab w:val="right" w:pos="9026" w:leader="dot"/>
            </w:tabs>
            <w:rPr/>
          </w:pPr>
          <w:hyperlink w:anchor="__RefHeading___Toc209344_3830689328">
            <w:r>
              <w:rPr>
                <w:webHidden/>
                <w:rStyle w:val="IndexLink"/>
                <w:rtl w:val="true"/>
              </w:rPr>
              <w:t>الدرس التاسع و الستّون</w:t>
            </w:r>
            <w:r>
              <w:rPr>
                <w:rStyle w:val="IndexLink"/>
                <w:rtl w:val="true"/>
              </w:rPr>
              <w:tab/>
            </w:r>
            <w:r>
              <w:rPr>
                <w:rStyle w:val="IndexLink"/>
              </w:rPr>
              <w:t>118</w:t>
            </w:r>
          </w:hyperlink>
        </w:p>
        <w:p>
          <w:pPr>
            <w:pStyle w:val="Contents4"/>
            <w:tabs>
              <w:tab w:val="clear" w:pos="8176"/>
              <w:tab w:val="right" w:pos="9026" w:leader="dot"/>
            </w:tabs>
            <w:rPr/>
          </w:pPr>
          <w:hyperlink w:anchor="__RefHeading___Toc209346_3830689328">
            <w:r>
              <w:rPr>
                <w:webHidden/>
                <w:rStyle w:val="IndexLink"/>
                <w:rtl w:val="true"/>
              </w:rPr>
              <w:t>بیان العطف</w:t>
            </w:r>
            <w:r>
              <w:rPr>
                <w:rStyle w:val="IndexLink"/>
                <w:rtl w:val="true"/>
              </w:rPr>
              <w:tab/>
            </w:r>
            <w:r>
              <w:rPr>
                <w:rStyle w:val="IndexLink"/>
              </w:rPr>
              <w:t>118</w:t>
            </w:r>
          </w:hyperlink>
        </w:p>
        <w:p>
          <w:pPr>
            <w:pStyle w:val="Contents4"/>
            <w:tabs>
              <w:tab w:val="clear" w:pos="8176"/>
              <w:tab w:val="right" w:pos="9026" w:leader="dot"/>
            </w:tabs>
            <w:rPr/>
          </w:pPr>
          <w:hyperlink w:anchor="__RefHeading___Toc209348_3830689328">
            <w:r>
              <w:rPr>
                <w:webHidden/>
                <w:rStyle w:val="IndexLink"/>
                <w:rtl w:val="true"/>
              </w:rPr>
              <w:t>بیان التبدیل</w:t>
            </w:r>
            <w:r>
              <w:rPr>
                <w:rStyle w:val="IndexLink"/>
                <w:rtl w:val="true"/>
              </w:rPr>
              <w:tab/>
            </w:r>
            <w:r>
              <w:rPr>
                <w:rStyle w:val="IndexLink"/>
              </w:rPr>
              <w:t>119</w:t>
            </w:r>
          </w:hyperlink>
        </w:p>
        <w:p>
          <w:pPr>
            <w:pStyle w:val="Contents4"/>
            <w:tabs>
              <w:tab w:val="clear" w:pos="8176"/>
              <w:tab w:val="right" w:pos="9026" w:leader="dot"/>
            </w:tabs>
            <w:rPr/>
          </w:pPr>
          <w:hyperlink w:anchor="__RefHeading___Toc209350_3830689328">
            <w:r>
              <w:rPr>
                <w:webHidden/>
                <w:rStyle w:val="IndexLink"/>
                <w:rtl w:val="true"/>
              </w:rPr>
              <w:t>تذنیب</w:t>
            </w:r>
            <w:r>
              <w:rPr>
                <w:rStyle w:val="IndexLink"/>
                <w:rtl w:val="true"/>
              </w:rPr>
              <w:tab/>
            </w:r>
            <w:r>
              <w:rPr>
                <w:rStyle w:val="IndexLink"/>
              </w:rPr>
              <w:t>120</w:t>
            </w:r>
          </w:hyperlink>
        </w:p>
        <w:p>
          <w:pPr>
            <w:pStyle w:val="Contents4"/>
            <w:tabs>
              <w:tab w:val="clear" w:pos="8176"/>
              <w:tab w:val="right" w:pos="9026" w:leader="dot"/>
            </w:tabs>
            <w:rPr/>
          </w:pPr>
          <w:hyperlink w:anchor="__RefHeading___Toc209352_3830689328">
            <w:r>
              <w:rPr>
                <w:webHidden/>
                <w:rStyle w:val="IndexLink"/>
                <w:rtl w:val="true"/>
              </w:rPr>
              <w:t>خاتمة</w:t>
            </w:r>
            <w:r>
              <w:rPr>
                <w:rStyle w:val="IndexLink"/>
                <w:rtl w:val="true"/>
              </w:rPr>
              <w:tab/>
            </w:r>
            <w:r>
              <w:rPr>
                <w:rStyle w:val="IndexLink"/>
              </w:rPr>
              <w:t>123</w:t>
            </w:r>
          </w:hyperlink>
        </w:p>
        <w:p>
          <w:pPr>
            <w:pStyle w:val="Contents4"/>
            <w:tabs>
              <w:tab w:val="clear" w:pos="8176"/>
              <w:tab w:val="right" w:pos="9026" w:leader="dot"/>
            </w:tabs>
            <w:rPr/>
          </w:pPr>
          <w:hyperlink w:anchor="__RefHeading___Toc209354_3830689328">
            <w:r>
              <w:rPr>
                <w:webHidden/>
                <w:rStyle w:val="IndexLink"/>
                <w:rtl w:val="true"/>
              </w:rPr>
              <w:t>الخلاصة</w:t>
            </w:r>
            <w:r>
              <w:rPr>
                <w:rStyle w:val="IndexLink"/>
                <w:rtl w:val="true"/>
              </w:rPr>
              <w:tab/>
            </w:r>
            <w:r>
              <w:rPr>
                <w:rStyle w:val="IndexLink"/>
              </w:rPr>
              <w:t>124</w:t>
            </w:r>
          </w:hyperlink>
        </w:p>
        <w:p>
          <w:pPr>
            <w:pStyle w:val="Contents4"/>
            <w:tabs>
              <w:tab w:val="clear" w:pos="8176"/>
              <w:tab w:val="right" w:pos="9026" w:leader="dot"/>
            </w:tabs>
            <w:rPr/>
          </w:pPr>
          <w:hyperlink w:anchor="__RefHeading___Toc209356_3830689328">
            <w:r>
              <w:rPr>
                <w:webHidden/>
                <w:rStyle w:val="IndexLink"/>
                <w:rtl w:val="true"/>
              </w:rPr>
              <w:t>الأسئلة</w:t>
            </w:r>
            <w:r>
              <w:rPr>
                <w:rStyle w:val="IndexLink"/>
                <w:rtl w:val="true"/>
              </w:rPr>
              <w:tab/>
            </w:r>
            <w:r>
              <w:rPr>
                <w:rStyle w:val="IndexLink"/>
              </w:rPr>
              <w:t>126</w:t>
            </w:r>
          </w:hyperlink>
        </w:p>
        <w:p>
          <w:pPr>
            <w:pStyle w:val="Contents2"/>
            <w:tabs>
              <w:tab w:val="clear" w:pos="8743"/>
              <w:tab w:val="right" w:pos="9026" w:leader="dot"/>
            </w:tabs>
            <w:rPr/>
          </w:pPr>
          <w:hyperlink w:anchor="__RefHeading___Toc209358_3830689328">
            <w:r>
              <w:rPr>
                <w:webHidden/>
                <w:rStyle w:val="IndexLink"/>
                <w:rtl w:val="true"/>
              </w:rPr>
              <w:t>المبحث الثانی سنّة رسول الله صلی الله علیه و آله</w:t>
            </w:r>
            <w:r>
              <w:rPr>
                <w:rStyle w:val="IndexLink"/>
                <w:rtl w:val="true"/>
              </w:rPr>
              <w:tab/>
            </w:r>
            <w:r>
              <w:rPr>
                <w:rStyle w:val="IndexLink"/>
              </w:rPr>
              <w:t>127</w:t>
            </w:r>
          </w:hyperlink>
        </w:p>
        <w:p>
          <w:pPr>
            <w:pStyle w:val="Contents3"/>
            <w:tabs>
              <w:tab w:val="clear" w:pos="8459"/>
              <w:tab w:val="right" w:pos="9026" w:leader="dot"/>
            </w:tabs>
            <w:rPr/>
          </w:pPr>
          <w:hyperlink w:anchor="__RefHeading___Toc209360_3830689328">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209362_3830689328">
            <w:r>
              <w:rPr>
                <w:webHidden/>
                <w:rStyle w:val="IndexLink"/>
                <w:rtl w:val="true"/>
              </w:rPr>
              <w:t>الدرس السبعون</w:t>
            </w:r>
            <w:r>
              <w:rPr>
                <w:rStyle w:val="IndexLink"/>
                <w:rtl w:val="true"/>
              </w:rPr>
              <w:tab/>
            </w:r>
            <w:r>
              <w:rPr>
                <w:rStyle w:val="IndexLink"/>
              </w:rPr>
              <w:t>128</w:t>
            </w:r>
          </w:hyperlink>
        </w:p>
        <w:p>
          <w:pPr>
            <w:pStyle w:val="Contents4"/>
            <w:tabs>
              <w:tab w:val="clear" w:pos="8176"/>
              <w:tab w:val="right" w:pos="9026" w:leader="dot"/>
            </w:tabs>
            <w:rPr/>
          </w:pPr>
          <w:hyperlink w:anchor="__RefHeading___Toc209364_3830689328">
            <w:r>
              <w:rPr>
                <w:webHidden/>
                <w:rStyle w:val="IndexLink"/>
                <w:rtl w:val="true"/>
              </w:rPr>
              <w:t>السنّة فی اللّغة</w:t>
            </w:r>
            <w:r>
              <w:rPr>
                <w:rStyle w:val="IndexLink"/>
                <w:rtl w:val="true"/>
              </w:rPr>
              <w:tab/>
            </w:r>
            <w:r>
              <w:rPr>
                <w:rStyle w:val="IndexLink"/>
              </w:rPr>
              <w:t>128</w:t>
            </w:r>
          </w:hyperlink>
        </w:p>
        <w:p>
          <w:pPr>
            <w:pStyle w:val="Contents4"/>
            <w:tabs>
              <w:tab w:val="clear" w:pos="8176"/>
              <w:tab w:val="right" w:pos="9026" w:leader="dot"/>
            </w:tabs>
            <w:rPr/>
          </w:pPr>
          <w:hyperlink w:anchor="__RefHeading___Toc209366_3830689328">
            <w:r>
              <w:rPr>
                <w:webHidden/>
                <w:rStyle w:val="IndexLink"/>
                <w:rtl w:val="true"/>
              </w:rPr>
              <w:t>السنّة عند الفقهاء</w:t>
            </w:r>
            <w:r>
              <w:rPr>
                <w:rStyle w:val="IndexLink"/>
                <w:rtl w:val="true"/>
              </w:rPr>
              <w:tab/>
            </w:r>
            <w:r>
              <w:rPr>
                <w:rStyle w:val="IndexLink"/>
              </w:rPr>
              <w:t>129</w:t>
            </w:r>
          </w:hyperlink>
        </w:p>
        <w:p>
          <w:pPr>
            <w:pStyle w:val="Contents4"/>
            <w:tabs>
              <w:tab w:val="clear" w:pos="8176"/>
              <w:tab w:val="right" w:pos="9026" w:leader="dot"/>
            </w:tabs>
            <w:rPr/>
          </w:pPr>
          <w:hyperlink w:anchor="__RefHeading___Toc209368_3830689328">
            <w:r>
              <w:rPr>
                <w:webHidden/>
                <w:rStyle w:val="IndexLink"/>
                <w:rtl w:val="true"/>
              </w:rPr>
              <w:t>تنبیه</w:t>
            </w:r>
            <w:r>
              <w:rPr>
                <w:rStyle w:val="IndexLink"/>
                <w:rtl w:val="true"/>
              </w:rPr>
              <w:tab/>
            </w:r>
            <w:r>
              <w:rPr>
                <w:rStyle w:val="IndexLink"/>
              </w:rPr>
              <w:t>130</w:t>
            </w:r>
          </w:hyperlink>
        </w:p>
        <w:p>
          <w:pPr>
            <w:pStyle w:val="Contents4"/>
            <w:tabs>
              <w:tab w:val="clear" w:pos="8176"/>
              <w:tab w:val="right" w:pos="9026" w:leader="dot"/>
            </w:tabs>
            <w:rPr/>
          </w:pPr>
          <w:hyperlink w:anchor="__RefHeading___Toc209370_3830689328">
            <w:r>
              <w:rPr>
                <w:webHidden/>
                <w:rStyle w:val="IndexLink"/>
                <w:rtl w:val="true"/>
              </w:rPr>
              <w:t>السنّة عند المحدّثین</w:t>
            </w:r>
            <w:r>
              <w:rPr>
                <w:rStyle w:val="IndexLink"/>
                <w:rtl w:val="true"/>
              </w:rPr>
              <w:tab/>
            </w:r>
            <w:r>
              <w:rPr>
                <w:rStyle w:val="IndexLink"/>
              </w:rPr>
              <w:t>131</w:t>
            </w:r>
          </w:hyperlink>
        </w:p>
        <w:p>
          <w:pPr>
            <w:pStyle w:val="Contents4"/>
            <w:tabs>
              <w:tab w:val="clear" w:pos="8176"/>
              <w:tab w:val="right" w:pos="9026" w:leader="dot"/>
            </w:tabs>
            <w:rPr/>
          </w:pPr>
          <w:hyperlink w:anchor="__RefHeading___Toc209372_3830689328">
            <w:r>
              <w:rPr>
                <w:webHidden/>
                <w:rStyle w:val="IndexLink"/>
                <w:rtl w:val="true"/>
              </w:rPr>
              <w:t>السنّة عند أهل الکلام</w:t>
            </w:r>
            <w:r>
              <w:rPr>
                <w:rStyle w:val="IndexLink"/>
                <w:rtl w:val="true"/>
              </w:rPr>
              <w:tab/>
            </w:r>
            <w:r>
              <w:rPr>
                <w:rStyle w:val="IndexLink"/>
              </w:rPr>
              <w:t>131</w:t>
            </w:r>
          </w:hyperlink>
        </w:p>
        <w:p>
          <w:pPr>
            <w:pStyle w:val="Contents4"/>
            <w:tabs>
              <w:tab w:val="clear" w:pos="8176"/>
              <w:tab w:val="right" w:pos="9026" w:leader="dot"/>
            </w:tabs>
            <w:rPr/>
          </w:pPr>
          <w:hyperlink w:anchor="__RefHeading___Toc209374_3830689328">
            <w:r>
              <w:rPr>
                <w:webHidden/>
                <w:rStyle w:val="IndexLink"/>
                <w:rtl w:val="true"/>
              </w:rPr>
              <w:t>السنّة عند الاُصولیین</w:t>
            </w:r>
            <w:r>
              <w:rPr>
                <w:rStyle w:val="IndexLink"/>
                <w:rtl w:val="true"/>
              </w:rPr>
              <w:tab/>
            </w:r>
            <w:r>
              <w:rPr>
                <w:rStyle w:val="IndexLink"/>
              </w:rPr>
              <w:t>132</w:t>
            </w:r>
          </w:hyperlink>
        </w:p>
        <w:p>
          <w:pPr>
            <w:pStyle w:val="Contents4"/>
            <w:tabs>
              <w:tab w:val="clear" w:pos="8176"/>
              <w:tab w:val="right" w:pos="9026" w:leader="dot"/>
            </w:tabs>
            <w:rPr/>
          </w:pPr>
          <w:hyperlink w:anchor="__RefHeading___Toc209376_3830689328">
            <w:r>
              <w:rPr>
                <w:webHidden/>
                <w:rStyle w:val="IndexLink"/>
                <w:rtl w:val="true"/>
              </w:rPr>
              <w:t>الخلاصة</w:t>
            </w:r>
            <w:r>
              <w:rPr>
                <w:rStyle w:val="IndexLink"/>
                <w:rtl w:val="true"/>
              </w:rPr>
              <w:tab/>
            </w:r>
            <w:r>
              <w:rPr>
                <w:rStyle w:val="IndexLink"/>
              </w:rPr>
              <w:t>133</w:t>
            </w:r>
          </w:hyperlink>
        </w:p>
        <w:p>
          <w:pPr>
            <w:pStyle w:val="Contents4"/>
            <w:tabs>
              <w:tab w:val="clear" w:pos="8176"/>
              <w:tab w:val="right" w:pos="9026" w:leader="dot"/>
            </w:tabs>
            <w:rPr/>
          </w:pPr>
          <w:hyperlink w:anchor="__RefHeading___Toc209378_3830689328">
            <w:r>
              <w:rPr>
                <w:webHidden/>
                <w:rStyle w:val="IndexLink"/>
                <w:rtl w:val="true"/>
              </w:rPr>
              <w:t>الأسئلة</w:t>
            </w:r>
            <w:r>
              <w:rPr>
                <w:rStyle w:val="IndexLink"/>
                <w:rtl w:val="true"/>
              </w:rPr>
              <w:tab/>
            </w:r>
            <w:r>
              <w:rPr>
                <w:rStyle w:val="IndexLink"/>
              </w:rPr>
              <w:t>136</w:t>
            </w:r>
          </w:hyperlink>
        </w:p>
        <w:p>
          <w:pPr>
            <w:pStyle w:val="Contents3"/>
            <w:tabs>
              <w:tab w:val="clear" w:pos="8459"/>
              <w:tab w:val="right" w:pos="9026" w:leader="dot"/>
            </w:tabs>
            <w:rPr/>
          </w:pPr>
          <w:hyperlink w:anchor="__RefHeading___Toc209380_3830689328">
            <w:r>
              <w:rPr>
                <w:webHidden/>
                <w:rStyle w:val="IndexLink"/>
                <w:rtl w:val="true"/>
              </w:rPr>
              <w:t>الدرس الحادی و السبعون</w:t>
            </w:r>
            <w:r>
              <w:rPr>
                <w:rStyle w:val="IndexLink"/>
                <w:rtl w:val="true"/>
              </w:rPr>
              <w:tab/>
            </w:r>
            <w:r>
              <w:rPr>
                <w:rStyle w:val="IndexLink"/>
              </w:rPr>
              <w:t>137</w:t>
            </w:r>
          </w:hyperlink>
        </w:p>
        <w:p>
          <w:pPr>
            <w:pStyle w:val="Contents4"/>
            <w:tabs>
              <w:tab w:val="clear" w:pos="8176"/>
              <w:tab w:val="right" w:pos="9026" w:leader="dot"/>
            </w:tabs>
            <w:rPr/>
          </w:pPr>
          <w:hyperlink w:anchor="__RefHeading___Toc209382_3830689328">
            <w:r>
              <w:rPr>
                <w:webHidden/>
                <w:rStyle w:val="IndexLink"/>
                <w:rtl w:val="true"/>
              </w:rPr>
              <w:t>حجّیة السنّة النبویة</w:t>
            </w:r>
            <w:r>
              <w:rPr>
                <w:rStyle w:val="IndexLink"/>
                <w:rtl w:val="true"/>
              </w:rPr>
              <w:tab/>
            </w:r>
            <w:r>
              <w:rPr>
                <w:rStyle w:val="IndexLink"/>
              </w:rPr>
              <w:t>137</w:t>
            </w:r>
          </w:hyperlink>
        </w:p>
        <w:p>
          <w:pPr>
            <w:pStyle w:val="Contents4"/>
            <w:tabs>
              <w:tab w:val="clear" w:pos="8176"/>
              <w:tab w:val="right" w:pos="9026" w:leader="dot"/>
            </w:tabs>
            <w:rPr/>
          </w:pPr>
          <w:hyperlink w:anchor="__RefHeading___Toc209384_3830689328">
            <w:r>
              <w:rPr>
                <w:webHidden/>
                <w:rStyle w:val="IndexLink"/>
                <w:rtl w:val="true"/>
              </w:rPr>
              <w:t>الاستدلال بالقرآن</w:t>
            </w:r>
            <w:r>
              <w:rPr>
                <w:rStyle w:val="IndexLink"/>
                <w:rtl w:val="true"/>
              </w:rPr>
              <w:tab/>
            </w:r>
            <w:r>
              <w:rPr>
                <w:rStyle w:val="IndexLink"/>
              </w:rPr>
              <w:t>137</w:t>
            </w:r>
          </w:hyperlink>
        </w:p>
        <w:p>
          <w:pPr>
            <w:pStyle w:val="Contents4"/>
            <w:tabs>
              <w:tab w:val="clear" w:pos="8176"/>
              <w:tab w:val="right" w:pos="9026" w:leader="dot"/>
            </w:tabs>
            <w:rPr/>
          </w:pPr>
          <w:hyperlink w:anchor="__RefHeading___Toc209386_3830689328">
            <w:r>
              <w:rPr>
                <w:webHidden/>
                <w:rStyle w:val="IndexLink"/>
                <w:rtl w:val="true"/>
              </w:rPr>
              <w:t>الاستدلال بالسنّة</w:t>
            </w:r>
            <w:r>
              <w:rPr>
                <w:rStyle w:val="IndexLink"/>
                <w:rtl w:val="true"/>
              </w:rPr>
              <w:tab/>
            </w:r>
            <w:r>
              <w:rPr>
                <w:rStyle w:val="IndexLink"/>
              </w:rPr>
              <w:t>139</w:t>
            </w:r>
          </w:hyperlink>
        </w:p>
        <w:p>
          <w:pPr>
            <w:pStyle w:val="Contents4"/>
            <w:tabs>
              <w:tab w:val="clear" w:pos="8176"/>
              <w:tab w:val="right" w:pos="9026" w:leader="dot"/>
            </w:tabs>
            <w:rPr/>
          </w:pPr>
          <w:hyperlink w:anchor="__RefHeading___Toc209388_3830689328">
            <w:r>
              <w:rPr>
                <w:webHidden/>
                <w:rStyle w:val="IndexLink"/>
                <w:rtl w:val="true"/>
              </w:rPr>
              <w:t>الاستدلال بالإجماع</w:t>
            </w:r>
            <w:r>
              <w:rPr>
                <w:rStyle w:val="IndexLink"/>
                <w:rtl w:val="true"/>
              </w:rPr>
              <w:tab/>
            </w:r>
            <w:r>
              <w:rPr>
                <w:rStyle w:val="IndexLink"/>
              </w:rPr>
              <w:t>140</w:t>
            </w:r>
          </w:hyperlink>
        </w:p>
        <w:p>
          <w:pPr>
            <w:pStyle w:val="Contents4"/>
            <w:tabs>
              <w:tab w:val="clear" w:pos="8176"/>
              <w:tab w:val="right" w:pos="9026" w:leader="dot"/>
            </w:tabs>
            <w:rPr/>
          </w:pPr>
          <w:hyperlink w:anchor="__RefHeading___Toc209390_3830689328">
            <w:r>
              <w:rPr>
                <w:webHidden/>
                <w:rStyle w:val="IndexLink"/>
                <w:rtl w:val="true"/>
              </w:rPr>
              <w:t>الخلاصة</w:t>
            </w:r>
            <w:r>
              <w:rPr>
                <w:rStyle w:val="IndexLink"/>
                <w:rtl w:val="true"/>
              </w:rPr>
              <w:tab/>
            </w:r>
            <w:r>
              <w:rPr>
                <w:rStyle w:val="IndexLink"/>
              </w:rPr>
              <w:t>141</w:t>
            </w:r>
          </w:hyperlink>
        </w:p>
        <w:p>
          <w:pPr>
            <w:pStyle w:val="Contents4"/>
            <w:tabs>
              <w:tab w:val="clear" w:pos="8176"/>
              <w:tab w:val="right" w:pos="9026" w:leader="dot"/>
            </w:tabs>
            <w:rPr/>
          </w:pPr>
          <w:hyperlink w:anchor="__RefHeading___Toc209392_3830689328">
            <w:r>
              <w:rPr>
                <w:webHidden/>
                <w:rStyle w:val="IndexLink"/>
                <w:rtl w:val="true"/>
              </w:rPr>
              <w:t>الأسئلة</w:t>
            </w:r>
            <w:r>
              <w:rPr>
                <w:rStyle w:val="IndexLink"/>
                <w:rtl w:val="true"/>
              </w:rPr>
              <w:tab/>
            </w:r>
            <w:r>
              <w:rPr>
                <w:rStyle w:val="IndexLink"/>
              </w:rPr>
              <w:t>144</w:t>
            </w:r>
          </w:hyperlink>
        </w:p>
        <w:p>
          <w:pPr>
            <w:pStyle w:val="Contents3"/>
            <w:tabs>
              <w:tab w:val="clear" w:pos="8459"/>
              <w:tab w:val="right" w:pos="9026" w:leader="dot"/>
            </w:tabs>
            <w:rPr/>
          </w:pPr>
          <w:hyperlink w:anchor="__RefHeading___Toc209394_3830689328">
            <w:r>
              <w:rPr>
                <w:webHidden/>
                <w:rStyle w:val="IndexLink"/>
                <w:rtl w:val="true"/>
              </w:rPr>
              <w:t>الدرس الثانی و السبعون</w:t>
            </w:r>
            <w:r>
              <w:rPr>
                <w:rStyle w:val="IndexLink"/>
                <w:rtl w:val="true"/>
              </w:rPr>
              <w:tab/>
            </w:r>
            <w:r>
              <w:rPr>
                <w:rStyle w:val="IndexLink"/>
              </w:rPr>
              <w:t>145</w:t>
            </w:r>
          </w:hyperlink>
        </w:p>
        <w:p>
          <w:pPr>
            <w:pStyle w:val="Contents4"/>
            <w:tabs>
              <w:tab w:val="clear" w:pos="8176"/>
              <w:tab w:val="right" w:pos="9026" w:leader="dot"/>
            </w:tabs>
            <w:rPr/>
          </w:pPr>
          <w:hyperlink w:anchor="__RefHeading___Toc209396_3830689328">
            <w:r>
              <w:rPr>
                <w:webHidden/>
                <w:rStyle w:val="IndexLink"/>
                <w:rtl w:val="true"/>
              </w:rPr>
              <w:t>الاستدلال بالمعقول</w:t>
            </w:r>
            <w:r>
              <w:rPr>
                <w:rStyle w:val="IndexLink"/>
                <w:rtl w:val="true"/>
              </w:rPr>
              <w:tab/>
            </w:r>
            <w:r>
              <w:rPr>
                <w:rStyle w:val="IndexLink"/>
              </w:rPr>
              <w:t>145</w:t>
            </w:r>
          </w:hyperlink>
        </w:p>
        <w:p>
          <w:pPr>
            <w:pStyle w:val="Contents4"/>
            <w:tabs>
              <w:tab w:val="clear" w:pos="8176"/>
              <w:tab w:val="right" w:pos="9026" w:leader="dot"/>
            </w:tabs>
            <w:rPr/>
          </w:pPr>
          <w:hyperlink w:anchor="__RefHeading___Toc209398_3830689328">
            <w:r>
              <w:rPr>
                <w:webHidden/>
                <w:rStyle w:val="IndexLink"/>
                <w:rtl w:val="true"/>
              </w:rPr>
              <w:t>المراد بدلیل العقل</w:t>
            </w:r>
            <w:r>
              <w:rPr>
                <w:rStyle w:val="IndexLink"/>
                <w:rtl w:val="true"/>
              </w:rPr>
              <w:tab/>
            </w:r>
            <w:r>
              <w:rPr>
                <w:rStyle w:val="IndexLink"/>
              </w:rPr>
              <w:t>147</w:t>
            </w:r>
          </w:hyperlink>
        </w:p>
        <w:p>
          <w:pPr>
            <w:pStyle w:val="Contents4"/>
            <w:tabs>
              <w:tab w:val="clear" w:pos="8176"/>
              <w:tab w:val="right" w:pos="9026" w:leader="dot"/>
            </w:tabs>
            <w:rPr/>
          </w:pPr>
          <w:hyperlink w:anchor="__RefHeading___Toc209400_3830689328">
            <w:r>
              <w:rPr>
                <w:webHidden/>
                <w:rStyle w:val="IndexLink"/>
                <w:rtl w:val="true"/>
              </w:rPr>
              <w:t>هدایة</w:t>
            </w:r>
            <w:r>
              <w:rPr>
                <w:rStyle w:val="IndexLink"/>
                <w:rtl w:val="true"/>
              </w:rPr>
              <w:tab/>
            </w:r>
            <w:r>
              <w:rPr>
                <w:rStyle w:val="IndexLink"/>
              </w:rPr>
              <w:t>147</w:t>
            </w:r>
          </w:hyperlink>
        </w:p>
        <w:p>
          <w:pPr>
            <w:pStyle w:val="Contents4"/>
            <w:tabs>
              <w:tab w:val="clear" w:pos="8176"/>
              <w:tab w:val="right" w:pos="9026" w:leader="dot"/>
            </w:tabs>
            <w:rPr/>
          </w:pPr>
          <w:hyperlink w:anchor="__RefHeading___Toc209402_3830689328">
            <w:r>
              <w:rPr>
                <w:webHidden/>
                <w:rStyle w:val="IndexLink"/>
                <w:rtl w:val="true"/>
              </w:rPr>
              <w:t>إشکال ودفع توهّم</w:t>
            </w:r>
            <w:r>
              <w:rPr>
                <w:rStyle w:val="IndexLink"/>
                <w:rtl w:val="true"/>
              </w:rPr>
              <w:tab/>
            </w:r>
            <w:r>
              <w:rPr>
                <w:rStyle w:val="IndexLink"/>
              </w:rPr>
              <w:t>149</w:t>
            </w:r>
          </w:hyperlink>
        </w:p>
        <w:p>
          <w:pPr>
            <w:pStyle w:val="Contents4"/>
            <w:tabs>
              <w:tab w:val="clear" w:pos="8176"/>
              <w:tab w:val="right" w:pos="9026" w:leader="dot"/>
            </w:tabs>
            <w:rPr/>
          </w:pPr>
          <w:hyperlink w:anchor="__RefHeading___Toc209404_3830689328">
            <w:r>
              <w:rPr>
                <w:webHidden/>
                <w:rStyle w:val="IndexLink"/>
                <w:rtl w:val="true"/>
              </w:rPr>
              <w:t>الخلاصة</w:t>
            </w:r>
            <w:r>
              <w:rPr>
                <w:rStyle w:val="IndexLink"/>
                <w:rtl w:val="true"/>
              </w:rPr>
              <w:tab/>
            </w:r>
            <w:r>
              <w:rPr>
                <w:rStyle w:val="IndexLink"/>
              </w:rPr>
              <w:t>151</w:t>
            </w:r>
          </w:hyperlink>
        </w:p>
        <w:p>
          <w:pPr>
            <w:pStyle w:val="Contents4"/>
            <w:tabs>
              <w:tab w:val="clear" w:pos="8176"/>
              <w:tab w:val="right" w:pos="9026" w:leader="dot"/>
            </w:tabs>
            <w:rPr/>
          </w:pPr>
          <w:hyperlink w:anchor="__RefHeading___Toc209406_3830689328">
            <w:r>
              <w:rPr>
                <w:webHidden/>
                <w:rStyle w:val="IndexLink"/>
                <w:rtl w:val="true"/>
              </w:rPr>
              <w:t>الأسئلة</w:t>
            </w:r>
            <w:r>
              <w:rPr>
                <w:rStyle w:val="IndexLink"/>
                <w:rtl w:val="true"/>
              </w:rPr>
              <w:tab/>
            </w:r>
            <w:r>
              <w:rPr>
                <w:rStyle w:val="IndexLink"/>
              </w:rPr>
              <w:t>154</w:t>
            </w:r>
          </w:hyperlink>
        </w:p>
        <w:p>
          <w:pPr>
            <w:pStyle w:val="Contents3"/>
            <w:tabs>
              <w:tab w:val="clear" w:pos="8459"/>
              <w:tab w:val="right" w:pos="9026" w:leader="dot"/>
            </w:tabs>
            <w:rPr/>
          </w:pPr>
          <w:hyperlink w:anchor="__RefHeading___Toc209408_3830689328">
            <w:r>
              <w:rPr>
                <w:webHidden/>
                <w:rStyle w:val="IndexLink"/>
                <w:rtl w:val="true"/>
              </w:rPr>
              <w:t>الدرس الثالث و السبعون</w:t>
            </w:r>
            <w:r>
              <w:rPr>
                <w:rStyle w:val="IndexLink"/>
                <w:rtl w:val="true"/>
              </w:rPr>
              <w:tab/>
            </w:r>
            <w:r>
              <w:rPr>
                <w:rStyle w:val="IndexLink"/>
              </w:rPr>
              <w:t>155</w:t>
            </w:r>
          </w:hyperlink>
        </w:p>
        <w:p>
          <w:pPr>
            <w:pStyle w:val="Contents4"/>
            <w:tabs>
              <w:tab w:val="clear" w:pos="8176"/>
              <w:tab w:val="right" w:pos="9026" w:leader="dot"/>
            </w:tabs>
            <w:rPr/>
          </w:pPr>
          <w:hyperlink w:anchor="__RefHeading___Toc209410_3830689328">
            <w:r>
              <w:rPr>
                <w:webHidden/>
                <w:rStyle w:val="IndexLink"/>
                <w:rtl w:val="true"/>
              </w:rPr>
              <w:t>سنّة الصحابة</w:t>
            </w:r>
            <w:r>
              <w:rPr>
                <w:rStyle w:val="IndexLink"/>
                <w:rtl w:val="true"/>
              </w:rPr>
              <w:tab/>
            </w:r>
            <w:r>
              <w:rPr>
                <w:rStyle w:val="IndexLink"/>
              </w:rPr>
              <w:t>155</w:t>
            </w:r>
          </w:hyperlink>
        </w:p>
        <w:p>
          <w:pPr>
            <w:pStyle w:val="Contents4"/>
            <w:tabs>
              <w:tab w:val="clear" w:pos="8176"/>
              <w:tab w:val="right" w:pos="9026" w:leader="dot"/>
            </w:tabs>
            <w:rPr/>
          </w:pPr>
          <w:hyperlink w:anchor="__RefHeading___Toc209412_3830689328">
            <w:r>
              <w:rPr>
                <w:webHidden/>
                <w:rStyle w:val="IndexLink"/>
                <w:rtl w:val="true"/>
              </w:rPr>
              <w:t>استدلال الشاطبی</w:t>
            </w:r>
            <w:r>
              <w:rPr>
                <w:rStyle w:val="IndexLink"/>
                <w:rtl w:val="true"/>
              </w:rPr>
              <w:tab/>
            </w:r>
            <w:r>
              <w:rPr>
                <w:rStyle w:val="IndexLink"/>
              </w:rPr>
              <w:t>155</w:t>
            </w:r>
          </w:hyperlink>
        </w:p>
        <w:p>
          <w:pPr>
            <w:pStyle w:val="Contents4"/>
            <w:tabs>
              <w:tab w:val="clear" w:pos="8176"/>
              <w:tab w:val="right" w:pos="9026" w:leader="dot"/>
            </w:tabs>
            <w:rPr/>
          </w:pPr>
          <w:hyperlink w:anchor="__RefHeading___Toc209414_3830689328">
            <w:r>
              <w:rPr>
                <w:webHidden/>
                <w:rStyle w:val="IndexLink"/>
                <w:rtl w:val="true"/>
              </w:rPr>
              <w:t>جواب الاستدلال الأول بالکتاب</w:t>
            </w:r>
            <w:r>
              <w:rPr>
                <w:rStyle w:val="IndexLink"/>
                <w:rtl w:val="true"/>
              </w:rPr>
              <w:tab/>
            </w:r>
            <w:r>
              <w:rPr>
                <w:rStyle w:val="IndexLink"/>
              </w:rPr>
              <w:t>157</w:t>
            </w:r>
          </w:hyperlink>
        </w:p>
        <w:p>
          <w:pPr>
            <w:pStyle w:val="Contents4"/>
            <w:tabs>
              <w:tab w:val="clear" w:pos="8176"/>
              <w:tab w:val="right" w:pos="9026" w:leader="dot"/>
            </w:tabs>
            <w:rPr/>
          </w:pPr>
          <w:hyperlink w:anchor="__RefHeading___Toc209416_3830689328">
            <w:r>
              <w:rPr>
                <w:webHidden/>
                <w:rStyle w:val="IndexLink"/>
                <w:rtl w:val="true"/>
              </w:rPr>
              <w:t>جواب الاستدلال الثانی بالروایات</w:t>
            </w:r>
            <w:r>
              <w:rPr>
                <w:rStyle w:val="IndexLink"/>
                <w:rtl w:val="true"/>
              </w:rPr>
              <w:tab/>
            </w:r>
            <w:r>
              <w:rPr>
                <w:rStyle w:val="IndexLink"/>
              </w:rPr>
              <w:t>158</w:t>
            </w:r>
          </w:hyperlink>
        </w:p>
        <w:p>
          <w:pPr>
            <w:pStyle w:val="Contents4"/>
            <w:tabs>
              <w:tab w:val="clear" w:pos="8176"/>
              <w:tab w:val="right" w:pos="9026" w:leader="dot"/>
            </w:tabs>
            <w:rPr/>
          </w:pPr>
          <w:hyperlink w:anchor="__RefHeading___Toc209418_3830689328">
            <w:r>
              <w:rPr>
                <w:webHidden/>
                <w:rStyle w:val="IndexLink"/>
                <w:rtl w:val="true"/>
              </w:rPr>
              <w:t>الخلاصة</w:t>
            </w:r>
            <w:r>
              <w:rPr>
                <w:rStyle w:val="IndexLink"/>
                <w:rtl w:val="true"/>
              </w:rPr>
              <w:tab/>
            </w:r>
            <w:r>
              <w:rPr>
                <w:rStyle w:val="IndexLink"/>
              </w:rPr>
              <w:t>159</w:t>
            </w:r>
          </w:hyperlink>
        </w:p>
        <w:p>
          <w:pPr>
            <w:pStyle w:val="Contents4"/>
            <w:tabs>
              <w:tab w:val="clear" w:pos="8176"/>
              <w:tab w:val="right" w:pos="9026" w:leader="dot"/>
            </w:tabs>
            <w:rPr/>
          </w:pPr>
          <w:hyperlink w:anchor="__RefHeading___Toc209420_3830689328">
            <w:r>
              <w:rPr>
                <w:webHidden/>
                <w:rStyle w:val="IndexLink"/>
                <w:rtl w:val="true"/>
              </w:rPr>
              <w:t>الأسئلة</w:t>
            </w:r>
            <w:r>
              <w:rPr>
                <w:rStyle w:val="IndexLink"/>
                <w:rtl w:val="true"/>
              </w:rPr>
              <w:tab/>
            </w:r>
            <w:r>
              <w:rPr>
                <w:rStyle w:val="IndexLink"/>
              </w:rPr>
              <w:t>162</w:t>
            </w:r>
          </w:hyperlink>
        </w:p>
        <w:p>
          <w:pPr>
            <w:pStyle w:val="Contents3"/>
            <w:tabs>
              <w:tab w:val="clear" w:pos="8459"/>
              <w:tab w:val="right" w:pos="9026" w:leader="dot"/>
            </w:tabs>
            <w:rPr/>
          </w:pPr>
          <w:hyperlink w:anchor="__RefHeading___Toc209422_3830689328">
            <w:r>
              <w:rPr>
                <w:webHidden/>
                <w:rStyle w:val="IndexLink"/>
                <w:rtl w:val="true"/>
              </w:rPr>
              <w:t>الدرس الرابع و السبعون</w:t>
            </w:r>
            <w:r>
              <w:rPr>
                <w:rStyle w:val="IndexLink"/>
                <w:rtl w:val="true"/>
              </w:rPr>
              <w:tab/>
            </w:r>
            <w:r>
              <w:rPr>
                <w:rStyle w:val="IndexLink"/>
              </w:rPr>
              <w:t>163</w:t>
            </w:r>
          </w:hyperlink>
        </w:p>
        <w:p>
          <w:pPr>
            <w:pStyle w:val="Contents4"/>
            <w:tabs>
              <w:tab w:val="clear" w:pos="8176"/>
              <w:tab w:val="right" w:pos="9026" w:leader="dot"/>
            </w:tabs>
            <w:rPr/>
          </w:pPr>
          <w:hyperlink w:anchor="__RefHeading___Toc209424_3830689328">
            <w:r>
              <w:rPr>
                <w:webHidden/>
                <w:rStyle w:val="IndexLink"/>
                <w:rtl w:val="true"/>
              </w:rPr>
              <w:t>جواب الاستدلال الثالث</w:t>
            </w:r>
            <w:r>
              <w:rPr>
                <w:rStyle w:val="IndexLink"/>
                <w:rtl w:val="true"/>
              </w:rPr>
              <w:tab/>
            </w:r>
            <w:r>
              <w:rPr>
                <w:rStyle w:val="IndexLink"/>
              </w:rPr>
              <w:t>163</w:t>
            </w:r>
          </w:hyperlink>
        </w:p>
        <w:p>
          <w:pPr>
            <w:pStyle w:val="Contents4"/>
            <w:tabs>
              <w:tab w:val="clear" w:pos="8176"/>
              <w:tab w:val="right" w:pos="9026" w:leader="dot"/>
            </w:tabs>
            <w:rPr/>
          </w:pPr>
          <w:hyperlink w:anchor="__RefHeading___Toc209426_3830689328">
            <w:r>
              <w:rPr>
                <w:webHidden/>
                <w:rStyle w:val="IndexLink"/>
                <w:rtl w:val="true"/>
              </w:rPr>
              <w:t>جواب الاستدلال الرابع</w:t>
            </w:r>
            <w:r>
              <w:rPr>
                <w:rStyle w:val="IndexLink"/>
                <w:rtl w:val="true"/>
              </w:rPr>
              <w:tab/>
            </w:r>
            <w:r>
              <w:rPr>
                <w:rStyle w:val="IndexLink"/>
              </w:rPr>
              <w:t>163</w:t>
            </w:r>
          </w:hyperlink>
        </w:p>
        <w:p>
          <w:pPr>
            <w:pStyle w:val="Contents4"/>
            <w:tabs>
              <w:tab w:val="clear" w:pos="8176"/>
              <w:tab w:val="right" w:pos="9026" w:leader="dot"/>
            </w:tabs>
            <w:rPr/>
          </w:pPr>
          <w:hyperlink w:anchor="__RefHeading___Toc209428_3830689328">
            <w:r>
              <w:rPr>
                <w:webHidden/>
                <w:rStyle w:val="IndexLink"/>
                <w:rtl w:val="true"/>
              </w:rPr>
              <w:t>تذنیب</w:t>
            </w:r>
            <w:r>
              <w:rPr>
                <w:rStyle w:val="IndexLink"/>
                <w:rtl w:val="true"/>
              </w:rPr>
              <w:tab/>
            </w:r>
            <w:r>
              <w:rPr>
                <w:rStyle w:val="IndexLink"/>
              </w:rPr>
              <w:t>166</w:t>
            </w:r>
          </w:hyperlink>
        </w:p>
        <w:p>
          <w:pPr>
            <w:pStyle w:val="Contents4"/>
            <w:tabs>
              <w:tab w:val="clear" w:pos="8176"/>
              <w:tab w:val="right" w:pos="9026" w:leader="dot"/>
            </w:tabs>
            <w:rPr/>
          </w:pPr>
          <w:hyperlink w:anchor="__RefHeading___Toc209430_3830689328">
            <w:r>
              <w:rPr>
                <w:webHidden/>
                <w:rStyle w:val="IndexLink"/>
                <w:rtl w:val="true"/>
              </w:rPr>
              <w:t>الخلاصة</w:t>
            </w:r>
            <w:r>
              <w:rPr>
                <w:rStyle w:val="IndexLink"/>
                <w:rtl w:val="true"/>
              </w:rPr>
              <w:tab/>
            </w:r>
            <w:r>
              <w:rPr>
                <w:rStyle w:val="IndexLink"/>
              </w:rPr>
              <w:t>167</w:t>
            </w:r>
          </w:hyperlink>
        </w:p>
        <w:p>
          <w:pPr>
            <w:pStyle w:val="Contents4"/>
            <w:tabs>
              <w:tab w:val="clear" w:pos="8176"/>
              <w:tab w:val="right" w:pos="9026" w:leader="dot"/>
            </w:tabs>
            <w:rPr/>
          </w:pPr>
          <w:hyperlink w:anchor="__RefHeading___Toc209432_3830689328">
            <w:r>
              <w:rPr>
                <w:webHidden/>
                <w:rStyle w:val="IndexLink"/>
                <w:rtl w:val="true"/>
              </w:rPr>
              <w:t>الأسئلة</w:t>
            </w:r>
            <w:r>
              <w:rPr>
                <w:rStyle w:val="IndexLink"/>
                <w:rtl w:val="true"/>
              </w:rPr>
              <w:tab/>
            </w:r>
            <w:r>
              <w:rPr>
                <w:rStyle w:val="IndexLink"/>
              </w:rPr>
              <w:t>170</w:t>
            </w:r>
          </w:hyperlink>
        </w:p>
        <w:p>
          <w:pPr>
            <w:pStyle w:val="Contents3"/>
            <w:tabs>
              <w:tab w:val="clear" w:pos="8459"/>
              <w:tab w:val="right" w:pos="9026" w:leader="dot"/>
            </w:tabs>
            <w:rPr/>
          </w:pPr>
          <w:hyperlink w:anchor="__RefHeading___Toc209434_3830689328">
            <w:r>
              <w:rPr>
                <w:webHidden/>
                <w:rStyle w:val="IndexLink"/>
                <w:rtl w:val="true"/>
              </w:rPr>
              <w:t>الدرس الخامس و السبعون</w:t>
            </w:r>
            <w:r>
              <w:rPr>
                <w:rStyle w:val="IndexLink"/>
                <w:rtl w:val="true"/>
              </w:rPr>
              <w:tab/>
            </w:r>
            <w:r>
              <w:rPr>
                <w:rStyle w:val="IndexLink"/>
              </w:rPr>
              <w:t>171</w:t>
            </w:r>
          </w:hyperlink>
        </w:p>
        <w:p>
          <w:pPr>
            <w:pStyle w:val="Contents4"/>
            <w:tabs>
              <w:tab w:val="clear" w:pos="8176"/>
              <w:tab w:val="right" w:pos="9026" w:leader="dot"/>
            </w:tabs>
            <w:rPr/>
          </w:pPr>
          <w:hyperlink w:anchor="__RefHeading___Toc209436_3830689328">
            <w:r>
              <w:rPr>
                <w:webHidden/>
                <w:rStyle w:val="IndexLink"/>
                <w:rtl w:val="true"/>
              </w:rPr>
              <w:t>مقدّمة فی حجیة سنّة أهل البیت</w:t>
            </w:r>
            <w:r>
              <w:rPr>
                <w:rStyle w:val="IndexLink"/>
                <w:rtl w:val="true"/>
              </w:rPr>
              <w:tab/>
            </w:r>
            <w:r>
              <w:rPr>
                <w:rStyle w:val="IndexLink"/>
              </w:rPr>
              <w:t>171</w:t>
            </w:r>
          </w:hyperlink>
        </w:p>
        <w:p>
          <w:pPr>
            <w:pStyle w:val="Contents4"/>
            <w:tabs>
              <w:tab w:val="clear" w:pos="8176"/>
              <w:tab w:val="right" w:pos="9026" w:leader="dot"/>
            </w:tabs>
            <w:rPr/>
          </w:pPr>
          <w:hyperlink w:anchor="__RefHeading___Toc209438_3830689328">
            <w:r>
              <w:rPr>
                <w:webHidden/>
                <w:rStyle w:val="IndexLink"/>
                <w:rtl w:val="true"/>
              </w:rPr>
              <w:t>الاستدلال بالکتاب</w:t>
            </w:r>
            <w:r>
              <w:rPr>
                <w:rStyle w:val="IndexLink"/>
                <w:rtl w:val="true"/>
              </w:rPr>
              <w:tab/>
            </w:r>
            <w:r>
              <w:rPr>
                <w:rStyle w:val="IndexLink"/>
              </w:rPr>
              <w:t>173</w:t>
            </w:r>
          </w:hyperlink>
        </w:p>
        <w:p>
          <w:pPr>
            <w:pStyle w:val="Contents4"/>
            <w:tabs>
              <w:tab w:val="clear" w:pos="8176"/>
              <w:tab w:val="right" w:pos="9026" w:leader="dot"/>
            </w:tabs>
            <w:rPr/>
          </w:pPr>
          <w:hyperlink w:anchor="__RefHeading___Toc209440_3830689328">
            <w:r>
              <w:rPr>
                <w:webHidden/>
                <w:rStyle w:val="IndexLink"/>
                <w:rtl w:val="true"/>
              </w:rPr>
              <w:t>الإیراد الأوّل علی الاستدلال بالکتاب</w:t>
            </w:r>
            <w:r>
              <w:rPr>
                <w:rStyle w:val="IndexLink"/>
                <w:rtl w:val="true"/>
              </w:rPr>
              <w:tab/>
            </w:r>
            <w:r>
              <w:rPr>
                <w:rStyle w:val="IndexLink"/>
              </w:rPr>
              <w:t>174</w:t>
            </w:r>
          </w:hyperlink>
        </w:p>
        <w:p>
          <w:pPr>
            <w:pStyle w:val="Contents4"/>
            <w:tabs>
              <w:tab w:val="clear" w:pos="8176"/>
              <w:tab w:val="right" w:pos="9026" w:leader="dot"/>
            </w:tabs>
            <w:rPr/>
          </w:pPr>
          <w:hyperlink w:anchor="__RefHeading___Toc209442_3830689328">
            <w:r>
              <w:rPr>
                <w:webHidden/>
                <w:rStyle w:val="IndexLink"/>
                <w:rtl w:val="true"/>
              </w:rPr>
              <w:t>الجواب عنه</w:t>
            </w:r>
            <w:r>
              <w:rPr>
                <w:rStyle w:val="IndexLink"/>
                <w:rtl w:val="true"/>
              </w:rPr>
              <w:tab/>
            </w:r>
            <w:r>
              <w:rPr>
                <w:rStyle w:val="IndexLink"/>
              </w:rPr>
              <w:t>175</w:t>
            </w:r>
          </w:hyperlink>
        </w:p>
        <w:p>
          <w:pPr>
            <w:pStyle w:val="Contents4"/>
            <w:tabs>
              <w:tab w:val="clear" w:pos="8176"/>
              <w:tab w:val="right" w:pos="9026" w:leader="dot"/>
            </w:tabs>
            <w:rPr/>
          </w:pPr>
          <w:hyperlink w:anchor="__RefHeading___Toc209444_3830689328">
            <w:r>
              <w:rPr>
                <w:webHidden/>
                <w:rStyle w:val="IndexLink"/>
                <w:rtl w:val="true"/>
              </w:rPr>
              <w:t>الخلاصة</w:t>
            </w:r>
            <w:r>
              <w:rPr>
                <w:rStyle w:val="IndexLink"/>
                <w:rtl w:val="true"/>
              </w:rPr>
              <w:tab/>
            </w:r>
            <w:r>
              <w:rPr>
                <w:rStyle w:val="IndexLink"/>
              </w:rPr>
              <w:t>176</w:t>
            </w:r>
          </w:hyperlink>
        </w:p>
        <w:p>
          <w:pPr>
            <w:pStyle w:val="Contents4"/>
            <w:tabs>
              <w:tab w:val="clear" w:pos="8176"/>
              <w:tab w:val="right" w:pos="9026" w:leader="dot"/>
            </w:tabs>
            <w:rPr/>
          </w:pPr>
          <w:hyperlink w:anchor="__RefHeading___Toc209446_3830689328">
            <w:r>
              <w:rPr>
                <w:webHidden/>
                <w:rStyle w:val="IndexLink"/>
                <w:rtl w:val="true"/>
              </w:rPr>
              <w:t>الأسئلة</w:t>
            </w:r>
            <w:r>
              <w:rPr>
                <w:rStyle w:val="IndexLink"/>
                <w:rtl w:val="true"/>
              </w:rPr>
              <w:tab/>
            </w:r>
            <w:r>
              <w:rPr>
                <w:rStyle w:val="IndexLink"/>
              </w:rPr>
              <w:t>179</w:t>
            </w:r>
          </w:hyperlink>
        </w:p>
        <w:p>
          <w:pPr>
            <w:pStyle w:val="Contents3"/>
            <w:tabs>
              <w:tab w:val="clear" w:pos="8459"/>
              <w:tab w:val="right" w:pos="9026" w:leader="dot"/>
            </w:tabs>
            <w:rPr/>
          </w:pPr>
          <w:hyperlink w:anchor="__RefHeading___Toc209448_3830689328">
            <w:r>
              <w:rPr>
                <w:webHidden/>
                <w:rStyle w:val="IndexLink"/>
                <w:rtl w:val="true"/>
              </w:rPr>
              <w:t>الدرس السادس و السبعون</w:t>
            </w:r>
            <w:r>
              <w:rPr>
                <w:rStyle w:val="IndexLink"/>
                <w:rtl w:val="true"/>
              </w:rPr>
              <w:tab/>
            </w:r>
            <w:r>
              <w:rPr>
                <w:rStyle w:val="IndexLink"/>
              </w:rPr>
              <w:t>180</w:t>
            </w:r>
          </w:hyperlink>
        </w:p>
        <w:p>
          <w:pPr>
            <w:pStyle w:val="Contents4"/>
            <w:tabs>
              <w:tab w:val="clear" w:pos="8176"/>
              <w:tab w:val="right" w:pos="9026" w:leader="dot"/>
            </w:tabs>
            <w:rPr/>
          </w:pPr>
          <w:hyperlink w:anchor="__RefHeading___Toc209450_3830689328">
            <w:r>
              <w:rPr>
                <w:webHidden/>
                <w:rStyle w:val="IndexLink"/>
                <w:rtl w:val="true"/>
              </w:rPr>
              <w:t>الإیراد الثانی علی الاستدلال بالکتاب</w:t>
            </w:r>
            <w:r>
              <w:rPr>
                <w:rStyle w:val="IndexLink"/>
                <w:rtl w:val="true"/>
              </w:rPr>
              <w:tab/>
            </w:r>
            <w:r>
              <w:rPr>
                <w:rStyle w:val="IndexLink"/>
              </w:rPr>
              <w:t>180</w:t>
            </w:r>
          </w:hyperlink>
        </w:p>
        <w:p>
          <w:pPr>
            <w:pStyle w:val="Contents4"/>
            <w:tabs>
              <w:tab w:val="clear" w:pos="8176"/>
              <w:tab w:val="right" w:pos="9026" w:leader="dot"/>
            </w:tabs>
            <w:rPr/>
          </w:pPr>
          <w:hyperlink w:anchor="__RefHeading___Toc209452_3830689328">
            <w:r>
              <w:rPr>
                <w:webHidden/>
                <w:rStyle w:val="IndexLink"/>
                <w:rtl w:val="true"/>
              </w:rPr>
              <w:t>الجواب عنه</w:t>
            </w:r>
            <w:r>
              <w:rPr>
                <w:rStyle w:val="IndexLink"/>
                <w:rtl w:val="true"/>
              </w:rPr>
              <w:tab/>
            </w:r>
            <w:r>
              <w:rPr>
                <w:rStyle w:val="IndexLink"/>
              </w:rPr>
              <w:t>180</w:t>
            </w:r>
          </w:hyperlink>
        </w:p>
        <w:p>
          <w:pPr>
            <w:pStyle w:val="Contents4"/>
            <w:tabs>
              <w:tab w:val="clear" w:pos="8176"/>
              <w:tab w:val="right" w:pos="9026" w:leader="dot"/>
            </w:tabs>
            <w:rPr/>
          </w:pPr>
          <w:hyperlink w:anchor="__RefHeading___Toc209454_3830689328">
            <w:r>
              <w:rPr>
                <w:webHidden/>
                <w:rStyle w:val="IndexLink"/>
                <w:rtl w:val="true"/>
              </w:rPr>
              <w:t>تنبیهٌ وإیقاظ‌</w:t>
            </w:r>
            <w:r>
              <w:rPr>
                <w:rStyle w:val="IndexLink"/>
                <w:rtl w:val="true"/>
              </w:rPr>
              <w:tab/>
            </w:r>
            <w:r>
              <w:rPr>
                <w:rStyle w:val="IndexLink"/>
              </w:rPr>
              <w:t>184</w:t>
            </w:r>
          </w:hyperlink>
        </w:p>
        <w:p>
          <w:pPr>
            <w:pStyle w:val="Contents4"/>
            <w:tabs>
              <w:tab w:val="clear" w:pos="8176"/>
              <w:tab w:val="right" w:pos="9026" w:leader="dot"/>
            </w:tabs>
            <w:rPr/>
          </w:pPr>
          <w:hyperlink w:anchor="__RefHeading___Toc209456_3830689328">
            <w:r>
              <w:rPr>
                <w:webHidden/>
                <w:rStyle w:val="IndexLink"/>
                <w:rtl w:val="true"/>
              </w:rPr>
              <w:t>العصمة فی اللّغة</w:t>
            </w:r>
            <w:r>
              <w:rPr>
                <w:rStyle w:val="IndexLink"/>
                <w:rtl w:val="true"/>
              </w:rPr>
              <w:tab/>
            </w:r>
            <w:r>
              <w:rPr>
                <w:rStyle w:val="IndexLink"/>
              </w:rPr>
              <w:t>184</w:t>
            </w:r>
          </w:hyperlink>
        </w:p>
        <w:p>
          <w:pPr>
            <w:pStyle w:val="Contents4"/>
            <w:tabs>
              <w:tab w:val="clear" w:pos="8176"/>
              <w:tab w:val="right" w:pos="9026" w:leader="dot"/>
            </w:tabs>
            <w:rPr/>
          </w:pPr>
          <w:hyperlink w:anchor="__RefHeading___Toc209458_3830689328">
            <w:r>
              <w:rPr>
                <w:webHidden/>
                <w:rStyle w:val="IndexLink"/>
                <w:rtl w:val="true"/>
              </w:rPr>
              <w:t>العصمة عند المتکلِّمین و الحکماء</w:t>
            </w:r>
            <w:r>
              <w:rPr>
                <w:rStyle w:val="IndexLink"/>
                <w:rtl w:val="true"/>
              </w:rPr>
              <w:tab/>
            </w:r>
            <w:r>
              <w:rPr>
                <w:rStyle w:val="IndexLink"/>
              </w:rPr>
              <w:t>184</w:t>
            </w:r>
          </w:hyperlink>
        </w:p>
        <w:p>
          <w:pPr>
            <w:pStyle w:val="Contents4"/>
            <w:tabs>
              <w:tab w:val="clear" w:pos="8176"/>
              <w:tab w:val="right" w:pos="9026" w:leader="dot"/>
            </w:tabs>
            <w:rPr/>
          </w:pPr>
          <w:hyperlink w:anchor="__RefHeading___Toc209460_3830689328">
            <w:r>
              <w:rPr>
                <w:webHidden/>
                <w:rStyle w:val="IndexLink"/>
                <w:rtl w:val="true"/>
              </w:rPr>
              <w:t>الخلاصة</w:t>
            </w:r>
            <w:r>
              <w:rPr>
                <w:rStyle w:val="IndexLink"/>
                <w:rtl w:val="true"/>
              </w:rPr>
              <w:tab/>
            </w:r>
            <w:r>
              <w:rPr>
                <w:rStyle w:val="IndexLink"/>
              </w:rPr>
              <w:t>186</w:t>
            </w:r>
          </w:hyperlink>
        </w:p>
        <w:p>
          <w:pPr>
            <w:pStyle w:val="Contents4"/>
            <w:tabs>
              <w:tab w:val="clear" w:pos="8176"/>
              <w:tab w:val="right" w:pos="9026" w:leader="dot"/>
            </w:tabs>
            <w:rPr/>
          </w:pPr>
          <w:hyperlink w:anchor="__RefHeading___Toc209462_3830689328">
            <w:r>
              <w:rPr>
                <w:webHidden/>
                <w:rStyle w:val="IndexLink"/>
                <w:rtl w:val="true"/>
              </w:rPr>
              <w:t>الأسئلة</w:t>
            </w:r>
            <w:r>
              <w:rPr>
                <w:rStyle w:val="IndexLink"/>
                <w:rtl w:val="true"/>
              </w:rPr>
              <w:tab/>
            </w:r>
            <w:r>
              <w:rPr>
                <w:rStyle w:val="IndexLink"/>
              </w:rPr>
              <w:t>190</w:t>
            </w:r>
          </w:hyperlink>
        </w:p>
        <w:p>
          <w:pPr>
            <w:pStyle w:val="Contents3"/>
            <w:tabs>
              <w:tab w:val="clear" w:pos="8459"/>
              <w:tab w:val="right" w:pos="9026" w:leader="dot"/>
            </w:tabs>
            <w:rPr/>
          </w:pPr>
          <w:hyperlink w:anchor="__RefHeading___Toc209464_3830689328">
            <w:r>
              <w:rPr>
                <w:webHidden/>
                <w:rStyle w:val="IndexLink"/>
                <w:rtl w:val="true"/>
              </w:rPr>
              <w:t>الدرس السابع و السبعون</w:t>
            </w:r>
            <w:r>
              <w:rPr>
                <w:rStyle w:val="IndexLink"/>
                <w:rtl w:val="true"/>
              </w:rPr>
              <w:tab/>
            </w:r>
            <w:r>
              <w:rPr>
                <w:rStyle w:val="IndexLink"/>
              </w:rPr>
              <w:t>191</w:t>
            </w:r>
          </w:hyperlink>
        </w:p>
        <w:p>
          <w:pPr>
            <w:pStyle w:val="Contents4"/>
            <w:tabs>
              <w:tab w:val="clear" w:pos="8176"/>
              <w:tab w:val="right" w:pos="9026" w:leader="dot"/>
            </w:tabs>
            <w:rPr/>
          </w:pPr>
          <w:hyperlink w:anchor="__RefHeading___Toc209466_3830689328">
            <w:r>
              <w:rPr>
                <w:webHidden/>
                <w:rStyle w:val="IndexLink"/>
                <w:rtl w:val="true"/>
              </w:rPr>
              <w:t>الإیراد الثالث فی المقصود من أهل البیت</w:t>
            </w:r>
            <w:r>
              <w:rPr>
                <w:rStyle w:val="IndexLink"/>
                <w:rtl w:val="true"/>
              </w:rPr>
              <w:tab/>
            </w:r>
            <w:r>
              <w:rPr>
                <w:rStyle w:val="IndexLink"/>
              </w:rPr>
              <w:t>191</w:t>
            </w:r>
          </w:hyperlink>
        </w:p>
        <w:p>
          <w:pPr>
            <w:pStyle w:val="Contents4"/>
            <w:tabs>
              <w:tab w:val="clear" w:pos="8176"/>
              <w:tab w:val="right" w:pos="9026" w:leader="dot"/>
            </w:tabs>
            <w:rPr/>
          </w:pPr>
          <w:hyperlink w:anchor="__RefHeading___Toc209468_3830689328">
            <w:r>
              <w:rPr>
                <w:webHidden/>
                <w:rStyle w:val="IndexLink"/>
                <w:rtl w:val="true"/>
              </w:rPr>
              <w:t>الخلاصة</w:t>
            </w:r>
            <w:r>
              <w:rPr>
                <w:rStyle w:val="IndexLink"/>
                <w:rtl w:val="true"/>
              </w:rPr>
              <w:tab/>
            </w:r>
            <w:r>
              <w:rPr>
                <w:rStyle w:val="IndexLink"/>
              </w:rPr>
              <w:t>195</w:t>
            </w:r>
          </w:hyperlink>
        </w:p>
        <w:p>
          <w:pPr>
            <w:pStyle w:val="Contents4"/>
            <w:tabs>
              <w:tab w:val="clear" w:pos="8176"/>
              <w:tab w:val="right" w:pos="9026" w:leader="dot"/>
            </w:tabs>
            <w:rPr/>
          </w:pPr>
          <w:hyperlink w:anchor="__RefHeading___Toc209470_3830689328">
            <w:r>
              <w:rPr>
                <w:webHidden/>
                <w:rStyle w:val="IndexLink"/>
                <w:rtl w:val="true"/>
              </w:rPr>
              <w:t>الأسئلة</w:t>
            </w:r>
            <w:r>
              <w:rPr>
                <w:rStyle w:val="IndexLink"/>
                <w:rtl w:val="true"/>
              </w:rPr>
              <w:tab/>
            </w:r>
            <w:r>
              <w:rPr>
                <w:rStyle w:val="IndexLink"/>
              </w:rPr>
              <w:t>198</w:t>
            </w:r>
          </w:hyperlink>
        </w:p>
        <w:p>
          <w:pPr>
            <w:pStyle w:val="Contents3"/>
            <w:tabs>
              <w:tab w:val="clear" w:pos="8459"/>
              <w:tab w:val="right" w:pos="9026" w:leader="dot"/>
            </w:tabs>
            <w:rPr/>
          </w:pPr>
          <w:hyperlink w:anchor="__RefHeading___Toc209472_3830689328">
            <w:r>
              <w:rPr>
                <w:webHidden/>
                <w:rStyle w:val="IndexLink"/>
                <w:rtl w:val="true"/>
              </w:rPr>
              <w:t>الدرس الثامن و السبعون</w:t>
            </w:r>
            <w:r>
              <w:rPr>
                <w:rStyle w:val="IndexLink"/>
                <w:rtl w:val="true"/>
              </w:rPr>
              <w:tab/>
            </w:r>
            <w:r>
              <w:rPr>
                <w:rStyle w:val="IndexLink"/>
              </w:rPr>
              <w:t>199</w:t>
            </w:r>
          </w:hyperlink>
        </w:p>
        <w:p>
          <w:pPr>
            <w:pStyle w:val="Contents4"/>
            <w:tabs>
              <w:tab w:val="clear" w:pos="8176"/>
              <w:tab w:val="right" w:pos="9026" w:leader="dot"/>
            </w:tabs>
            <w:rPr/>
          </w:pPr>
          <w:hyperlink w:anchor="__RefHeading___Toc209474_3830689328">
            <w:r>
              <w:rPr>
                <w:webHidden/>
                <w:rStyle w:val="IndexLink"/>
                <w:rtl w:val="true"/>
              </w:rPr>
              <w:t>ما هو المراد من أهل البیت</w:t>
            </w:r>
            <w:r>
              <w:rPr>
                <w:rStyle w:val="IndexLink"/>
                <w:rtl w:val="true"/>
              </w:rPr>
              <w:tab/>
            </w:r>
            <w:r>
              <w:rPr>
                <w:rStyle w:val="IndexLink"/>
              </w:rPr>
              <w:t>199</w:t>
            </w:r>
          </w:hyperlink>
        </w:p>
        <w:p>
          <w:pPr>
            <w:pStyle w:val="Contents4"/>
            <w:tabs>
              <w:tab w:val="clear" w:pos="8176"/>
              <w:tab w:val="right" w:pos="9026" w:leader="dot"/>
            </w:tabs>
            <w:rPr/>
          </w:pPr>
          <w:hyperlink w:anchor="__RefHeading___Toc209476_3830689328">
            <w:r>
              <w:rPr>
                <w:webHidden/>
                <w:rStyle w:val="IndexLink"/>
                <w:rtl w:val="true"/>
              </w:rPr>
              <w:t>نزول آیة التطهیر بصورة الانفصال</w:t>
            </w:r>
            <w:r>
              <w:rPr>
                <w:rStyle w:val="IndexLink"/>
                <w:rtl w:val="true"/>
              </w:rPr>
              <w:tab/>
            </w:r>
            <w:r>
              <w:rPr>
                <w:rStyle w:val="IndexLink"/>
              </w:rPr>
              <w:t>200</w:t>
            </w:r>
          </w:hyperlink>
        </w:p>
        <w:p>
          <w:pPr>
            <w:pStyle w:val="Contents4"/>
            <w:tabs>
              <w:tab w:val="clear" w:pos="8176"/>
              <w:tab w:val="right" w:pos="9026" w:leader="dot"/>
            </w:tabs>
            <w:rPr/>
          </w:pPr>
          <w:hyperlink w:anchor="__RefHeading___Toc209478_3830689328">
            <w:r>
              <w:rPr>
                <w:webHidden/>
                <w:rStyle w:val="IndexLink"/>
                <w:rtl w:val="true"/>
              </w:rPr>
              <w:t>الخلاصة</w:t>
            </w:r>
            <w:r>
              <w:rPr>
                <w:rStyle w:val="IndexLink"/>
                <w:rtl w:val="true"/>
              </w:rPr>
              <w:tab/>
            </w:r>
            <w:r>
              <w:rPr>
                <w:rStyle w:val="IndexLink"/>
              </w:rPr>
              <w:t>205</w:t>
            </w:r>
          </w:hyperlink>
        </w:p>
        <w:p>
          <w:pPr>
            <w:pStyle w:val="Contents4"/>
            <w:tabs>
              <w:tab w:val="clear" w:pos="8176"/>
              <w:tab w:val="right" w:pos="9026" w:leader="dot"/>
            </w:tabs>
            <w:rPr/>
          </w:pPr>
          <w:hyperlink w:anchor="__RefHeading___Toc209480_3830689328">
            <w:r>
              <w:rPr>
                <w:webHidden/>
                <w:rStyle w:val="IndexLink"/>
                <w:rtl w:val="true"/>
              </w:rPr>
              <w:t>الأسئلة</w:t>
            </w:r>
            <w:r>
              <w:rPr>
                <w:rStyle w:val="IndexLink"/>
                <w:rtl w:val="true"/>
              </w:rPr>
              <w:tab/>
            </w:r>
            <w:r>
              <w:rPr>
                <w:rStyle w:val="IndexLink"/>
              </w:rPr>
              <w:t>208</w:t>
            </w:r>
          </w:hyperlink>
        </w:p>
        <w:p>
          <w:pPr>
            <w:pStyle w:val="Contents3"/>
            <w:tabs>
              <w:tab w:val="clear" w:pos="8459"/>
              <w:tab w:val="right" w:pos="9026" w:leader="dot"/>
            </w:tabs>
            <w:rPr/>
          </w:pPr>
          <w:hyperlink w:anchor="__RefHeading___Toc209482_3830689328">
            <w:r>
              <w:rPr>
                <w:webHidden/>
                <w:rStyle w:val="IndexLink"/>
                <w:rtl w:val="true"/>
              </w:rPr>
              <w:t>الدرس التاسع و السبعون</w:t>
            </w:r>
            <w:r>
              <w:rPr>
                <w:rStyle w:val="IndexLink"/>
                <w:rtl w:val="true"/>
              </w:rPr>
              <w:tab/>
            </w:r>
            <w:r>
              <w:rPr>
                <w:rStyle w:val="IndexLink"/>
              </w:rPr>
              <w:t>209</w:t>
            </w:r>
          </w:hyperlink>
        </w:p>
        <w:p>
          <w:pPr>
            <w:pStyle w:val="Contents4"/>
            <w:tabs>
              <w:tab w:val="clear" w:pos="8176"/>
              <w:tab w:val="right" w:pos="9026" w:leader="dot"/>
            </w:tabs>
            <w:rPr/>
          </w:pPr>
          <w:hyperlink w:anchor="__RefHeading___Toc209484_3830689328">
            <w:r>
              <w:rPr>
                <w:webHidden/>
                <w:rStyle w:val="IndexLink"/>
                <w:rtl w:val="true"/>
              </w:rPr>
              <w:t>إزاحة العلّة فی المراد من أهل البیت</w:t>
            </w:r>
            <w:r>
              <w:rPr>
                <w:rStyle w:val="IndexLink"/>
                <w:rtl w:val="true"/>
              </w:rPr>
              <w:tab/>
            </w:r>
            <w:r>
              <w:rPr>
                <w:rStyle w:val="IndexLink"/>
              </w:rPr>
              <w:t>209</w:t>
            </w:r>
          </w:hyperlink>
        </w:p>
        <w:p>
          <w:pPr>
            <w:pStyle w:val="Contents4"/>
            <w:tabs>
              <w:tab w:val="clear" w:pos="8176"/>
              <w:tab w:val="right" w:pos="9026" w:leader="dot"/>
            </w:tabs>
            <w:rPr/>
          </w:pPr>
          <w:hyperlink w:anchor="__RefHeading___Toc209486_3830689328">
            <w:r>
              <w:rPr>
                <w:webHidden/>
                <w:rStyle w:val="IndexLink"/>
                <w:rtl w:val="true"/>
              </w:rPr>
              <w:t>مقاتل</w:t>
            </w:r>
            <w:r>
              <w:rPr>
                <w:rStyle w:val="IndexLink"/>
                <w:rtl w:val="true"/>
              </w:rPr>
              <w:tab/>
            </w:r>
            <w:r>
              <w:rPr>
                <w:rStyle w:val="IndexLink"/>
              </w:rPr>
              <w:t>212</w:t>
            </w:r>
          </w:hyperlink>
        </w:p>
        <w:p>
          <w:pPr>
            <w:pStyle w:val="Contents4"/>
            <w:tabs>
              <w:tab w:val="clear" w:pos="8176"/>
              <w:tab w:val="right" w:pos="9026" w:leader="dot"/>
            </w:tabs>
            <w:rPr/>
          </w:pPr>
          <w:hyperlink w:anchor="__RefHeading___Toc209488_3830689328">
            <w:r>
              <w:rPr>
                <w:webHidden/>
                <w:rStyle w:val="IndexLink"/>
                <w:rtl w:val="true"/>
              </w:rPr>
              <w:t>عروة</w:t>
            </w:r>
            <w:r>
              <w:rPr>
                <w:rStyle w:val="IndexLink"/>
                <w:rtl w:val="true"/>
              </w:rPr>
              <w:tab/>
            </w:r>
            <w:r>
              <w:rPr>
                <w:rStyle w:val="IndexLink"/>
              </w:rPr>
              <w:t>213</w:t>
            </w:r>
          </w:hyperlink>
        </w:p>
        <w:p>
          <w:pPr>
            <w:pStyle w:val="Contents4"/>
            <w:tabs>
              <w:tab w:val="clear" w:pos="8176"/>
              <w:tab w:val="right" w:pos="9026" w:leader="dot"/>
            </w:tabs>
            <w:rPr/>
          </w:pPr>
          <w:hyperlink w:anchor="__RefHeading___Toc209490_3830689328">
            <w:r>
              <w:rPr>
                <w:webHidden/>
                <w:rStyle w:val="IndexLink"/>
                <w:rtl w:val="true"/>
              </w:rPr>
              <w:t>الخلاصة</w:t>
            </w:r>
            <w:r>
              <w:rPr>
                <w:rStyle w:val="IndexLink"/>
                <w:rtl w:val="true"/>
              </w:rPr>
              <w:tab/>
            </w:r>
            <w:r>
              <w:rPr>
                <w:rStyle w:val="IndexLink"/>
              </w:rPr>
              <w:t>214</w:t>
            </w:r>
          </w:hyperlink>
        </w:p>
        <w:p>
          <w:pPr>
            <w:pStyle w:val="Contents4"/>
            <w:tabs>
              <w:tab w:val="clear" w:pos="8176"/>
              <w:tab w:val="right" w:pos="9026" w:leader="dot"/>
            </w:tabs>
            <w:rPr/>
          </w:pPr>
          <w:hyperlink w:anchor="__RefHeading___Toc209492_3830689328">
            <w:r>
              <w:rPr>
                <w:webHidden/>
                <w:rStyle w:val="IndexLink"/>
                <w:rtl w:val="true"/>
              </w:rPr>
              <w:t>الأسئلة</w:t>
            </w:r>
            <w:r>
              <w:rPr>
                <w:rStyle w:val="IndexLink"/>
                <w:rtl w:val="true"/>
              </w:rPr>
              <w:tab/>
            </w:r>
            <w:r>
              <w:rPr>
                <w:rStyle w:val="IndexLink"/>
              </w:rPr>
              <w:t>217</w:t>
            </w:r>
          </w:hyperlink>
        </w:p>
        <w:p>
          <w:pPr>
            <w:pStyle w:val="Contents3"/>
            <w:tabs>
              <w:tab w:val="clear" w:pos="8459"/>
              <w:tab w:val="right" w:pos="9026" w:leader="dot"/>
            </w:tabs>
            <w:rPr/>
          </w:pPr>
          <w:hyperlink w:anchor="__RefHeading___Toc209494_3830689328">
            <w:r>
              <w:rPr>
                <w:webHidden/>
                <w:rStyle w:val="IndexLink"/>
                <w:rtl w:val="true"/>
              </w:rPr>
              <w:t>الدرس الثمانون</w:t>
            </w:r>
            <w:r>
              <w:rPr>
                <w:rStyle w:val="IndexLink"/>
                <w:rtl w:val="true"/>
              </w:rPr>
              <w:tab/>
            </w:r>
            <w:r>
              <w:rPr>
                <w:rStyle w:val="IndexLink"/>
              </w:rPr>
              <w:t>218</w:t>
            </w:r>
          </w:hyperlink>
        </w:p>
        <w:p>
          <w:pPr>
            <w:pStyle w:val="Contents4"/>
            <w:tabs>
              <w:tab w:val="clear" w:pos="8176"/>
              <w:tab w:val="right" w:pos="9026" w:leader="dot"/>
            </w:tabs>
            <w:rPr/>
          </w:pPr>
          <w:hyperlink w:anchor="__RefHeading___Toc209496_3830689328">
            <w:r>
              <w:rPr>
                <w:webHidden/>
                <w:rStyle w:val="IndexLink"/>
                <w:rtl w:val="true"/>
              </w:rPr>
              <w:t>الرجس فی اللّغة</w:t>
            </w:r>
            <w:r>
              <w:rPr>
                <w:rStyle w:val="IndexLink"/>
                <w:rtl w:val="true"/>
              </w:rPr>
              <w:tab/>
            </w:r>
            <w:r>
              <w:rPr>
                <w:rStyle w:val="IndexLink"/>
              </w:rPr>
              <w:t>218</w:t>
            </w:r>
          </w:hyperlink>
        </w:p>
        <w:p>
          <w:pPr>
            <w:pStyle w:val="Contents4"/>
            <w:tabs>
              <w:tab w:val="clear" w:pos="8176"/>
              <w:tab w:val="right" w:pos="9026" w:leader="dot"/>
            </w:tabs>
            <w:rPr/>
          </w:pPr>
          <w:hyperlink w:anchor="__RefHeading___Toc209498_3830689328">
            <w:r>
              <w:rPr>
                <w:webHidden/>
                <w:rStyle w:val="IndexLink"/>
                <w:rtl w:val="true"/>
              </w:rPr>
              <w:t>الرجس فی الاصطلاح القرآنی</w:t>
            </w:r>
            <w:r>
              <w:rPr>
                <w:rStyle w:val="IndexLink"/>
                <w:rtl w:val="true"/>
              </w:rPr>
              <w:tab/>
            </w:r>
            <w:r>
              <w:rPr>
                <w:rStyle w:val="IndexLink"/>
              </w:rPr>
              <w:t>219</w:t>
            </w:r>
          </w:hyperlink>
        </w:p>
        <w:p>
          <w:pPr>
            <w:pStyle w:val="Contents4"/>
            <w:tabs>
              <w:tab w:val="clear" w:pos="8176"/>
              <w:tab w:val="right" w:pos="9026" w:leader="dot"/>
            </w:tabs>
            <w:rPr/>
          </w:pPr>
          <w:hyperlink w:anchor="__RefHeading___Toc209500_3830689328">
            <w:r>
              <w:rPr>
                <w:webHidden/>
                <w:rStyle w:val="IndexLink"/>
                <w:rtl w:val="true"/>
              </w:rPr>
              <w:t>المراد بإذهاب الرجس</w:t>
            </w:r>
            <w:r>
              <w:rPr>
                <w:rStyle w:val="IndexLink"/>
                <w:rtl w:val="true"/>
              </w:rPr>
              <w:tab/>
            </w:r>
            <w:r>
              <w:rPr>
                <w:rStyle w:val="IndexLink"/>
              </w:rPr>
              <w:t>221</w:t>
            </w:r>
          </w:hyperlink>
        </w:p>
        <w:p>
          <w:pPr>
            <w:pStyle w:val="Contents4"/>
            <w:tabs>
              <w:tab w:val="clear" w:pos="8176"/>
              <w:tab w:val="right" w:pos="9026" w:leader="dot"/>
            </w:tabs>
            <w:rPr/>
          </w:pPr>
          <w:hyperlink w:anchor="__RefHeading___Toc209502_3830689328">
            <w:r>
              <w:rPr>
                <w:webHidden/>
                <w:rStyle w:val="IndexLink"/>
                <w:rtl w:val="true"/>
              </w:rPr>
              <w:t>الخلاصة</w:t>
            </w:r>
            <w:r>
              <w:rPr>
                <w:rStyle w:val="IndexLink"/>
                <w:rtl w:val="true"/>
              </w:rPr>
              <w:tab/>
            </w:r>
            <w:r>
              <w:rPr>
                <w:rStyle w:val="IndexLink"/>
              </w:rPr>
              <w:t>224</w:t>
            </w:r>
          </w:hyperlink>
        </w:p>
        <w:p>
          <w:pPr>
            <w:pStyle w:val="Contents4"/>
            <w:tabs>
              <w:tab w:val="clear" w:pos="8176"/>
              <w:tab w:val="right" w:pos="9026" w:leader="dot"/>
            </w:tabs>
            <w:rPr/>
          </w:pPr>
          <w:hyperlink w:anchor="__RefHeading___Toc209504_3830689328">
            <w:r>
              <w:rPr>
                <w:webHidden/>
                <w:rStyle w:val="IndexLink"/>
                <w:rtl w:val="true"/>
              </w:rPr>
              <w:t>الأسئلة</w:t>
            </w:r>
            <w:r>
              <w:rPr>
                <w:rStyle w:val="IndexLink"/>
                <w:rtl w:val="true"/>
              </w:rPr>
              <w:tab/>
            </w:r>
            <w:r>
              <w:rPr>
                <w:rStyle w:val="IndexLink"/>
              </w:rPr>
              <w:t>227</w:t>
            </w:r>
          </w:hyperlink>
        </w:p>
        <w:p>
          <w:pPr>
            <w:pStyle w:val="Contents3"/>
            <w:tabs>
              <w:tab w:val="clear" w:pos="8459"/>
              <w:tab w:val="right" w:pos="9026" w:leader="dot"/>
            </w:tabs>
            <w:rPr/>
          </w:pPr>
          <w:hyperlink w:anchor="__RefHeading___Toc209506_3830689328">
            <w:r>
              <w:rPr>
                <w:webHidden/>
                <w:rStyle w:val="IndexLink"/>
                <w:rtl w:val="true"/>
              </w:rPr>
              <w:t>الدرس الحادی و الثمانون</w:t>
            </w:r>
            <w:r>
              <w:rPr>
                <w:rStyle w:val="IndexLink"/>
                <w:rtl w:val="true"/>
              </w:rPr>
              <w:tab/>
            </w:r>
            <w:r>
              <w:rPr>
                <w:rStyle w:val="IndexLink"/>
              </w:rPr>
              <w:t>228</w:t>
            </w:r>
          </w:hyperlink>
        </w:p>
        <w:p>
          <w:pPr>
            <w:pStyle w:val="Contents4"/>
            <w:tabs>
              <w:tab w:val="clear" w:pos="8176"/>
              <w:tab w:val="right" w:pos="9026" w:leader="dot"/>
            </w:tabs>
            <w:rPr/>
          </w:pPr>
          <w:hyperlink w:anchor="__RefHeading___Toc209508_3830689328">
            <w:r>
              <w:rPr>
                <w:webHidden/>
                <w:rStyle w:val="IndexLink"/>
                <w:rtl w:val="true"/>
              </w:rPr>
              <w:t>الاستدلال بحدیث الثقلین علی حجّیة أهل البیت</w:t>
            </w:r>
            <w:r>
              <w:rPr>
                <w:rStyle w:val="IndexLink"/>
                <w:rtl w:val="true"/>
              </w:rPr>
              <w:tab/>
            </w:r>
            <w:r>
              <w:rPr>
                <w:rStyle w:val="IndexLink"/>
              </w:rPr>
              <w:t>228</w:t>
            </w:r>
          </w:hyperlink>
        </w:p>
        <w:p>
          <w:pPr>
            <w:pStyle w:val="Contents4"/>
            <w:tabs>
              <w:tab w:val="clear" w:pos="8176"/>
              <w:tab w:val="right" w:pos="9026" w:leader="dot"/>
            </w:tabs>
            <w:rPr/>
          </w:pPr>
          <w:hyperlink w:anchor="__RefHeading___Toc209510_3830689328">
            <w:r>
              <w:rPr>
                <w:webHidden/>
                <w:rStyle w:val="IndexLink"/>
                <w:rtl w:val="true"/>
              </w:rPr>
              <w:t>الخلاصة</w:t>
            </w:r>
            <w:r>
              <w:rPr>
                <w:rStyle w:val="IndexLink"/>
                <w:rtl w:val="true"/>
              </w:rPr>
              <w:tab/>
            </w:r>
            <w:r>
              <w:rPr>
                <w:rStyle w:val="IndexLink"/>
              </w:rPr>
              <w:t>235</w:t>
            </w:r>
          </w:hyperlink>
        </w:p>
        <w:p>
          <w:pPr>
            <w:pStyle w:val="Contents4"/>
            <w:tabs>
              <w:tab w:val="clear" w:pos="8176"/>
              <w:tab w:val="right" w:pos="9026" w:leader="dot"/>
            </w:tabs>
            <w:rPr/>
          </w:pPr>
          <w:hyperlink w:anchor="__RefHeading___Toc209512_3830689328">
            <w:r>
              <w:rPr>
                <w:webHidden/>
                <w:rStyle w:val="IndexLink"/>
                <w:rtl w:val="true"/>
              </w:rPr>
              <w:t>الأسئلة</w:t>
            </w:r>
            <w:r>
              <w:rPr>
                <w:rStyle w:val="IndexLink"/>
                <w:rtl w:val="true"/>
              </w:rPr>
              <w:tab/>
            </w:r>
            <w:r>
              <w:rPr>
                <w:rStyle w:val="IndexLink"/>
              </w:rPr>
              <w:t>237</w:t>
            </w:r>
          </w:hyperlink>
        </w:p>
        <w:p>
          <w:pPr>
            <w:pStyle w:val="Contents3"/>
            <w:tabs>
              <w:tab w:val="clear" w:pos="8459"/>
              <w:tab w:val="right" w:pos="9026" w:leader="dot"/>
            </w:tabs>
            <w:rPr/>
          </w:pPr>
          <w:hyperlink w:anchor="__RefHeading___Toc209514_3830689328">
            <w:r>
              <w:rPr>
                <w:webHidden/>
                <w:rStyle w:val="IndexLink"/>
                <w:rtl w:val="true"/>
              </w:rPr>
              <w:t>الدرس الثانی و الثمانون</w:t>
            </w:r>
            <w:r>
              <w:rPr>
                <w:rStyle w:val="IndexLink"/>
                <w:rtl w:val="true"/>
              </w:rPr>
              <w:tab/>
            </w:r>
            <w:r>
              <w:rPr>
                <w:rStyle w:val="IndexLink"/>
              </w:rPr>
              <w:t>238</w:t>
            </w:r>
          </w:hyperlink>
        </w:p>
        <w:p>
          <w:pPr>
            <w:pStyle w:val="Contents4"/>
            <w:tabs>
              <w:tab w:val="clear" w:pos="8176"/>
              <w:tab w:val="right" w:pos="9026" w:leader="dot"/>
            </w:tabs>
            <w:rPr/>
          </w:pPr>
          <w:hyperlink w:anchor="__RefHeading___Toc209516_3830689328">
            <w:r>
              <w:rPr>
                <w:webHidden/>
                <w:rStyle w:val="IndexLink"/>
                <w:rtl w:val="true"/>
              </w:rPr>
              <w:t>دلالة حدیث الثقلین علی عصمة العترة علیهم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209518_3830689328">
            <w:r>
              <w:rPr>
                <w:webHidden/>
                <w:rStyle w:val="IndexLink"/>
                <w:rtl w:val="true"/>
              </w:rPr>
              <w:t>الخلاصة</w:t>
            </w:r>
            <w:r>
              <w:rPr>
                <w:rStyle w:val="IndexLink"/>
                <w:rtl w:val="true"/>
              </w:rPr>
              <w:tab/>
            </w:r>
            <w:r>
              <w:rPr>
                <w:rStyle w:val="IndexLink"/>
              </w:rPr>
              <w:t>242</w:t>
            </w:r>
          </w:hyperlink>
        </w:p>
        <w:p>
          <w:pPr>
            <w:pStyle w:val="Contents4"/>
            <w:tabs>
              <w:tab w:val="clear" w:pos="8176"/>
              <w:tab w:val="right" w:pos="9026" w:leader="dot"/>
            </w:tabs>
            <w:rPr/>
          </w:pPr>
          <w:hyperlink w:anchor="__RefHeading___Toc209520_3830689328">
            <w:r>
              <w:rPr>
                <w:webHidden/>
                <w:rStyle w:val="IndexLink"/>
                <w:rtl w:val="true"/>
              </w:rPr>
              <w:t>الأسئلة</w:t>
            </w:r>
            <w:r>
              <w:rPr>
                <w:rStyle w:val="IndexLink"/>
                <w:rtl w:val="true"/>
              </w:rPr>
              <w:tab/>
            </w:r>
            <w:r>
              <w:rPr>
                <w:rStyle w:val="IndexLink"/>
              </w:rPr>
              <w:t>245</w:t>
            </w:r>
          </w:hyperlink>
        </w:p>
        <w:p>
          <w:pPr>
            <w:pStyle w:val="Contents3"/>
            <w:tabs>
              <w:tab w:val="clear" w:pos="8459"/>
              <w:tab w:val="right" w:pos="9026" w:leader="dot"/>
            </w:tabs>
            <w:rPr/>
          </w:pPr>
          <w:hyperlink w:anchor="__RefHeading___Toc209522_3830689328">
            <w:r>
              <w:rPr>
                <w:webHidden/>
                <w:rStyle w:val="IndexLink"/>
                <w:rtl w:val="true"/>
              </w:rPr>
              <w:t>الدرس الثالث و الثمانون</w:t>
            </w:r>
            <w:r>
              <w:rPr>
                <w:rStyle w:val="IndexLink"/>
                <w:rtl w:val="true"/>
              </w:rPr>
              <w:tab/>
            </w:r>
            <w:r>
              <w:rPr>
                <w:rStyle w:val="IndexLink"/>
              </w:rPr>
              <w:t>246</w:t>
            </w:r>
          </w:hyperlink>
        </w:p>
        <w:p>
          <w:pPr>
            <w:pStyle w:val="Contents4"/>
            <w:tabs>
              <w:tab w:val="clear" w:pos="8176"/>
              <w:tab w:val="right" w:pos="9026" w:leader="dot"/>
            </w:tabs>
            <w:rPr/>
          </w:pPr>
          <w:hyperlink w:anchor="__RefHeading___Toc209524_3830689328">
            <w:r>
              <w:rPr>
                <w:webHidden/>
                <w:rStyle w:val="IndexLink"/>
                <w:rtl w:val="true"/>
              </w:rPr>
              <w:t>مَن هم العترة</w:t>
            </w:r>
            <w:r>
              <w:rPr>
                <w:rStyle w:val="IndexLink"/>
                <w:rtl w:val="true"/>
              </w:rPr>
              <w:tab/>
            </w:r>
            <w:r>
              <w:rPr>
                <w:rStyle w:val="IndexLink"/>
              </w:rPr>
              <w:t>246</w:t>
            </w:r>
          </w:hyperlink>
        </w:p>
        <w:p>
          <w:pPr>
            <w:pStyle w:val="Contents4"/>
            <w:tabs>
              <w:tab w:val="clear" w:pos="8176"/>
              <w:tab w:val="right" w:pos="9026" w:leader="dot"/>
            </w:tabs>
            <w:rPr/>
          </w:pPr>
          <w:hyperlink w:anchor="__RefHeading___Toc209526_3830689328">
            <w:r>
              <w:rPr>
                <w:webHidden/>
                <w:rStyle w:val="IndexLink"/>
                <w:rtl w:val="true"/>
              </w:rPr>
              <w:t>دلالة الحدیث علی وجوب اتّباع أهل البیت</w:t>
            </w:r>
            <w:r>
              <w:rPr>
                <w:rStyle w:val="IndexLink"/>
                <w:rtl w:val="true"/>
              </w:rPr>
              <w:tab/>
            </w:r>
            <w:r>
              <w:rPr>
                <w:rStyle w:val="IndexLink"/>
              </w:rPr>
              <w:t>248</w:t>
            </w:r>
          </w:hyperlink>
        </w:p>
        <w:p>
          <w:pPr>
            <w:pStyle w:val="Contents4"/>
            <w:tabs>
              <w:tab w:val="clear" w:pos="8176"/>
              <w:tab w:val="right" w:pos="9026" w:leader="dot"/>
            </w:tabs>
            <w:rPr/>
          </w:pPr>
          <w:hyperlink w:anchor="__RefHeading___Toc209528_3830689328">
            <w:r>
              <w:rPr>
                <w:webHidden/>
                <w:rStyle w:val="IndexLink"/>
                <w:rtl w:val="true"/>
              </w:rPr>
              <w:t>الخلاصة</w:t>
            </w:r>
            <w:r>
              <w:rPr>
                <w:rStyle w:val="IndexLink"/>
                <w:rtl w:val="true"/>
              </w:rPr>
              <w:tab/>
            </w:r>
            <w:r>
              <w:rPr>
                <w:rStyle w:val="IndexLink"/>
              </w:rPr>
              <w:t>251</w:t>
            </w:r>
          </w:hyperlink>
        </w:p>
        <w:p>
          <w:pPr>
            <w:pStyle w:val="Contents4"/>
            <w:tabs>
              <w:tab w:val="clear" w:pos="8176"/>
              <w:tab w:val="right" w:pos="9026" w:leader="dot"/>
            </w:tabs>
            <w:rPr/>
          </w:pPr>
          <w:hyperlink w:anchor="__RefHeading___Toc209530_3830689328">
            <w:r>
              <w:rPr>
                <w:webHidden/>
                <w:rStyle w:val="IndexLink"/>
                <w:rtl w:val="true"/>
              </w:rPr>
              <w:t>الأسئلة</w:t>
            </w:r>
            <w:r>
              <w:rPr>
                <w:rStyle w:val="IndexLink"/>
                <w:rtl w:val="true"/>
              </w:rPr>
              <w:tab/>
            </w:r>
            <w:r>
              <w:rPr>
                <w:rStyle w:val="IndexLink"/>
              </w:rPr>
              <w:t>254</w:t>
            </w:r>
          </w:hyperlink>
        </w:p>
        <w:p>
          <w:pPr>
            <w:pStyle w:val="Contents3"/>
            <w:tabs>
              <w:tab w:val="clear" w:pos="8459"/>
              <w:tab w:val="right" w:pos="9026" w:leader="dot"/>
            </w:tabs>
            <w:rPr/>
          </w:pPr>
          <w:hyperlink w:anchor="__RefHeading___Toc209532_3830689328">
            <w:r>
              <w:rPr>
                <w:webHidden/>
                <w:rStyle w:val="IndexLink"/>
                <w:rtl w:val="true"/>
              </w:rPr>
              <w:t>الدرس الرابع و الثمانون</w:t>
            </w:r>
            <w:r>
              <w:rPr>
                <w:rStyle w:val="IndexLink"/>
                <w:rtl w:val="true"/>
              </w:rPr>
              <w:tab/>
            </w:r>
            <w:r>
              <w:rPr>
                <w:rStyle w:val="IndexLink"/>
              </w:rPr>
              <w:t>255</w:t>
            </w:r>
          </w:hyperlink>
        </w:p>
        <w:p>
          <w:pPr>
            <w:pStyle w:val="Contents4"/>
            <w:tabs>
              <w:tab w:val="clear" w:pos="8176"/>
              <w:tab w:val="right" w:pos="9026" w:leader="dot"/>
            </w:tabs>
            <w:rPr/>
          </w:pPr>
          <w:hyperlink w:anchor="__RefHeading___Toc209534_3830689328">
            <w:r>
              <w:rPr>
                <w:webHidden/>
                <w:rStyle w:val="IndexLink"/>
                <w:rtl w:val="true"/>
              </w:rPr>
              <w:t>حقّ العترة</w:t>
            </w:r>
            <w:r>
              <w:rPr>
                <w:rStyle w:val="IndexLink"/>
                <w:rtl w:val="true"/>
              </w:rPr>
              <w:tab/>
            </w:r>
            <w:r>
              <w:rPr>
                <w:rStyle w:val="IndexLink"/>
              </w:rPr>
              <w:t>255</w:t>
            </w:r>
          </w:hyperlink>
        </w:p>
        <w:p>
          <w:pPr>
            <w:pStyle w:val="Contents4"/>
            <w:tabs>
              <w:tab w:val="clear" w:pos="8176"/>
              <w:tab w:val="right" w:pos="9026" w:leader="dot"/>
            </w:tabs>
            <w:rPr/>
          </w:pPr>
          <w:hyperlink w:anchor="__RefHeading___Toc209536_3830689328">
            <w:r>
              <w:rPr>
                <w:webHidden/>
                <w:rStyle w:val="IndexLink"/>
                <w:rtl w:val="true"/>
              </w:rPr>
              <w:t>الجواب عن الرأی المذکور</w:t>
            </w:r>
            <w:r>
              <w:rPr>
                <w:rStyle w:val="IndexLink"/>
                <w:rtl w:val="true"/>
              </w:rPr>
              <w:tab/>
            </w:r>
            <w:r>
              <w:rPr>
                <w:rStyle w:val="IndexLink"/>
              </w:rPr>
              <w:t>255</w:t>
            </w:r>
          </w:hyperlink>
        </w:p>
        <w:p>
          <w:pPr>
            <w:pStyle w:val="Contents4"/>
            <w:tabs>
              <w:tab w:val="clear" w:pos="8176"/>
              <w:tab w:val="right" w:pos="9026" w:leader="dot"/>
            </w:tabs>
            <w:rPr/>
          </w:pPr>
          <w:hyperlink w:anchor="__RefHeading___Toc209538_3830689328">
            <w:r>
              <w:rPr>
                <w:webHidden/>
                <w:rStyle w:val="IndexLink"/>
                <w:rtl w:val="true"/>
              </w:rPr>
              <w:t>المراد بالثقلین هو الکتاب و السنّة و الإیراد علیه</w:t>
            </w:r>
            <w:r>
              <w:rPr>
                <w:rStyle w:val="IndexLink"/>
                <w:rtl w:val="true"/>
              </w:rPr>
              <w:tab/>
            </w:r>
            <w:r>
              <w:rPr>
                <w:rStyle w:val="IndexLink"/>
              </w:rPr>
              <w:t>256</w:t>
            </w:r>
          </w:hyperlink>
        </w:p>
        <w:p>
          <w:pPr>
            <w:pStyle w:val="Contents4"/>
            <w:tabs>
              <w:tab w:val="clear" w:pos="8176"/>
              <w:tab w:val="right" w:pos="9026" w:leader="dot"/>
            </w:tabs>
            <w:rPr/>
          </w:pPr>
          <w:hyperlink w:anchor="__RefHeading___Toc209540_3830689328">
            <w:r>
              <w:rPr>
                <w:webHidden/>
                <w:rStyle w:val="IndexLink"/>
                <w:rtl w:val="true"/>
              </w:rPr>
              <w:t>الاستدلال بالعقل علی حجیة أهل البیت</w:t>
            </w:r>
            <w:r>
              <w:rPr>
                <w:rStyle w:val="IndexLink"/>
                <w:rtl w:val="true"/>
              </w:rPr>
              <w:tab/>
            </w:r>
            <w:r>
              <w:rPr>
                <w:rStyle w:val="IndexLink"/>
              </w:rPr>
              <w:t>259</w:t>
            </w:r>
          </w:hyperlink>
        </w:p>
        <w:p>
          <w:pPr>
            <w:pStyle w:val="Contents4"/>
            <w:tabs>
              <w:tab w:val="clear" w:pos="8176"/>
              <w:tab w:val="right" w:pos="9026" w:leader="dot"/>
            </w:tabs>
            <w:rPr/>
          </w:pPr>
          <w:hyperlink w:anchor="__RefHeading___Toc209542_3830689328">
            <w:r>
              <w:rPr>
                <w:webHidden/>
                <w:rStyle w:val="IndexLink"/>
                <w:rtl w:val="true"/>
              </w:rPr>
              <w:t>إیقاظ</w:t>
            </w:r>
            <w:r>
              <w:rPr>
                <w:rStyle w:val="IndexLink"/>
                <w:rtl w:val="true"/>
              </w:rPr>
              <w:t>(</w:t>
            </w:r>
            <w:r>
              <w:rPr>
                <w:rStyle w:val="IndexLink"/>
                <w:rtl w:val="true"/>
              </w:rPr>
              <w:t>فی الإمامة</w:t>
            </w:r>
            <w:r>
              <w:rPr>
                <w:rStyle w:val="IndexLink"/>
                <w:rtl w:val="true"/>
              </w:rPr>
              <w:t>)</w:t>
              <w:tab/>
            </w:r>
            <w:r>
              <w:rPr>
                <w:rStyle w:val="IndexLink"/>
              </w:rPr>
              <w:t>260</w:t>
            </w:r>
          </w:hyperlink>
        </w:p>
        <w:p>
          <w:pPr>
            <w:pStyle w:val="Contents4"/>
            <w:tabs>
              <w:tab w:val="clear" w:pos="8176"/>
              <w:tab w:val="right" w:pos="9026" w:leader="dot"/>
            </w:tabs>
            <w:rPr/>
          </w:pPr>
          <w:hyperlink w:anchor="__RefHeading___Toc209544_3830689328">
            <w:r>
              <w:rPr>
                <w:webHidden/>
                <w:rStyle w:val="IndexLink"/>
                <w:rtl w:val="true"/>
              </w:rPr>
              <w:t>الخلاصة</w:t>
            </w:r>
            <w:r>
              <w:rPr>
                <w:rStyle w:val="IndexLink"/>
                <w:rtl w:val="true"/>
              </w:rPr>
              <w:tab/>
            </w:r>
            <w:r>
              <w:rPr>
                <w:rStyle w:val="IndexLink"/>
              </w:rPr>
              <w:t>261</w:t>
            </w:r>
          </w:hyperlink>
        </w:p>
        <w:p>
          <w:pPr>
            <w:pStyle w:val="Contents4"/>
            <w:tabs>
              <w:tab w:val="clear" w:pos="8176"/>
              <w:tab w:val="right" w:pos="9026" w:leader="dot"/>
            </w:tabs>
            <w:rPr/>
          </w:pPr>
          <w:hyperlink w:anchor="__RefHeading___Toc209546_3830689328">
            <w:r>
              <w:rPr>
                <w:webHidden/>
                <w:rStyle w:val="IndexLink"/>
                <w:rtl w:val="true"/>
              </w:rPr>
              <w:t>الأسئلة</w:t>
            </w:r>
            <w:r>
              <w:rPr>
                <w:rStyle w:val="IndexLink"/>
                <w:rtl w:val="true"/>
              </w:rPr>
              <w:tab/>
            </w:r>
            <w:r>
              <w:rPr>
                <w:rStyle w:val="IndexLink"/>
              </w:rPr>
              <w:t>265</w:t>
            </w:r>
          </w:hyperlink>
        </w:p>
        <w:p>
          <w:pPr>
            <w:pStyle w:val="Contents3"/>
            <w:tabs>
              <w:tab w:val="clear" w:pos="8459"/>
              <w:tab w:val="right" w:pos="9026" w:leader="dot"/>
            </w:tabs>
            <w:rPr/>
          </w:pPr>
          <w:hyperlink w:anchor="__RefHeading___Toc209548_3830689328">
            <w:r>
              <w:rPr>
                <w:webHidden/>
                <w:rStyle w:val="IndexLink"/>
                <w:rtl w:val="true"/>
              </w:rPr>
              <w:t>الدرس الخامس و الثمانون</w:t>
            </w:r>
            <w:r>
              <w:rPr>
                <w:rStyle w:val="IndexLink"/>
                <w:rtl w:val="true"/>
              </w:rPr>
              <w:tab/>
            </w:r>
            <w:r>
              <w:rPr>
                <w:rStyle w:val="IndexLink"/>
              </w:rPr>
              <w:t>266</w:t>
            </w:r>
          </w:hyperlink>
        </w:p>
        <w:p>
          <w:pPr>
            <w:pStyle w:val="Contents4"/>
            <w:tabs>
              <w:tab w:val="clear" w:pos="8176"/>
              <w:tab w:val="right" w:pos="9026" w:leader="dot"/>
            </w:tabs>
            <w:rPr/>
          </w:pPr>
          <w:hyperlink w:anchor="__RefHeading___Toc209550_3830689328">
            <w:r>
              <w:rPr>
                <w:webHidden/>
                <w:rStyle w:val="IndexLink"/>
                <w:rtl w:val="true"/>
              </w:rPr>
              <w:t>أقسام الخبر</w:t>
            </w:r>
            <w:r>
              <w:rPr>
                <w:rStyle w:val="IndexLink"/>
                <w:rtl w:val="true"/>
              </w:rPr>
              <w:tab/>
            </w:r>
            <w:r>
              <w:rPr>
                <w:rStyle w:val="IndexLink"/>
              </w:rPr>
              <w:t>266</w:t>
            </w:r>
          </w:hyperlink>
        </w:p>
        <w:p>
          <w:pPr>
            <w:pStyle w:val="Contents4"/>
            <w:tabs>
              <w:tab w:val="clear" w:pos="8176"/>
              <w:tab w:val="right" w:pos="9026" w:leader="dot"/>
            </w:tabs>
            <w:rPr/>
          </w:pPr>
          <w:hyperlink w:anchor="__RefHeading___Toc209552_3830689328">
            <w:r>
              <w:rPr>
                <w:webHidden/>
                <w:rStyle w:val="IndexLink"/>
                <w:rtl w:val="true"/>
              </w:rPr>
              <w:t>الخبر المتواتر</w:t>
            </w:r>
            <w:r>
              <w:rPr>
                <w:rStyle w:val="IndexLink"/>
                <w:rtl w:val="true"/>
              </w:rPr>
              <w:tab/>
            </w:r>
            <w:r>
              <w:rPr>
                <w:rStyle w:val="IndexLink"/>
              </w:rPr>
              <w:t>267</w:t>
            </w:r>
          </w:hyperlink>
        </w:p>
        <w:p>
          <w:pPr>
            <w:pStyle w:val="Contents4"/>
            <w:tabs>
              <w:tab w:val="clear" w:pos="8176"/>
              <w:tab w:val="right" w:pos="9026" w:leader="dot"/>
            </w:tabs>
            <w:rPr/>
          </w:pPr>
          <w:hyperlink w:anchor="__RefHeading___Toc209554_3830689328">
            <w:r>
              <w:rPr>
                <w:webHidden/>
                <w:rStyle w:val="IndexLink"/>
                <w:rtl w:val="true"/>
              </w:rPr>
              <w:t>حکم المتواتر</w:t>
            </w:r>
            <w:r>
              <w:rPr>
                <w:rStyle w:val="IndexLink"/>
                <w:rtl w:val="true"/>
              </w:rPr>
              <w:tab/>
            </w:r>
            <w:r>
              <w:rPr>
                <w:rStyle w:val="IndexLink"/>
              </w:rPr>
              <w:t>270</w:t>
            </w:r>
          </w:hyperlink>
        </w:p>
        <w:p>
          <w:pPr>
            <w:pStyle w:val="Contents4"/>
            <w:tabs>
              <w:tab w:val="clear" w:pos="8176"/>
              <w:tab w:val="right" w:pos="9026" w:leader="dot"/>
            </w:tabs>
            <w:rPr/>
          </w:pPr>
          <w:hyperlink w:anchor="__RefHeading___Toc209556_3830689328">
            <w:r>
              <w:rPr>
                <w:webHidden/>
                <w:rStyle w:val="IndexLink"/>
                <w:rtl w:val="true"/>
              </w:rPr>
              <w:t>توضیح</w:t>
            </w:r>
            <w:r>
              <w:rPr>
                <w:rStyle w:val="IndexLink"/>
                <w:rtl w:val="true"/>
              </w:rPr>
              <w:tab/>
            </w:r>
            <w:r>
              <w:rPr>
                <w:rStyle w:val="IndexLink"/>
              </w:rPr>
              <w:t>270</w:t>
            </w:r>
          </w:hyperlink>
        </w:p>
        <w:p>
          <w:pPr>
            <w:pStyle w:val="Contents4"/>
            <w:tabs>
              <w:tab w:val="clear" w:pos="8176"/>
              <w:tab w:val="right" w:pos="9026" w:leader="dot"/>
            </w:tabs>
            <w:rPr/>
          </w:pPr>
          <w:hyperlink w:anchor="__RefHeading___Toc209558_3830689328">
            <w:r>
              <w:rPr>
                <w:webHidden/>
                <w:rStyle w:val="IndexLink"/>
                <w:rtl w:val="true"/>
              </w:rPr>
              <w:t>تذنیب</w:t>
            </w:r>
            <w:r>
              <w:rPr>
                <w:rStyle w:val="IndexLink"/>
                <w:rtl w:val="true"/>
              </w:rPr>
              <w:tab/>
            </w:r>
            <w:r>
              <w:rPr>
                <w:rStyle w:val="IndexLink"/>
              </w:rPr>
              <w:t>270</w:t>
            </w:r>
          </w:hyperlink>
        </w:p>
        <w:p>
          <w:pPr>
            <w:pStyle w:val="Contents4"/>
            <w:tabs>
              <w:tab w:val="clear" w:pos="8176"/>
              <w:tab w:val="right" w:pos="9026" w:leader="dot"/>
            </w:tabs>
            <w:rPr/>
          </w:pPr>
          <w:hyperlink w:anchor="__RefHeading___Toc209560_3830689328">
            <w:r>
              <w:rPr>
                <w:webHidden/>
                <w:rStyle w:val="IndexLink"/>
                <w:rtl w:val="true"/>
              </w:rPr>
              <w:t>الخلاصة</w:t>
            </w:r>
            <w:r>
              <w:rPr>
                <w:rStyle w:val="IndexLink"/>
                <w:rtl w:val="true"/>
              </w:rPr>
              <w:tab/>
            </w:r>
            <w:r>
              <w:rPr>
                <w:rStyle w:val="IndexLink"/>
              </w:rPr>
              <w:t>272</w:t>
            </w:r>
          </w:hyperlink>
        </w:p>
        <w:p>
          <w:pPr>
            <w:pStyle w:val="Contents4"/>
            <w:tabs>
              <w:tab w:val="clear" w:pos="8176"/>
              <w:tab w:val="right" w:pos="9026" w:leader="dot"/>
            </w:tabs>
            <w:rPr/>
          </w:pPr>
          <w:hyperlink w:anchor="__RefHeading___Toc209562_3830689328">
            <w:r>
              <w:rPr>
                <w:webHidden/>
                <w:rStyle w:val="IndexLink"/>
                <w:rtl w:val="true"/>
              </w:rPr>
              <w:t>الأسئلة</w:t>
            </w:r>
            <w:r>
              <w:rPr>
                <w:rStyle w:val="IndexLink"/>
                <w:rtl w:val="true"/>
              </w:rPr>
              <w:tab/>
            </w:r>
            <w:r>
              <w:rPr>
                <w:rStyle w:val="IndexLink"/>
              </w:rPr>
              <w:t>275</w:t>
            </w:r>
          </w:hyperlink>
        </w:p>
        <w:p>
          <w:pPr>
            <w:pStyle w:val="Contents3"/>
            <w:tabs>
              <w:tab w:val="clear" w:pos="8459"/>
              <w:tab w:val="right" w:pos="9026" w:leader="dot"/>
            </w:tabs>
            <w:rPr/>
          </w:pPr>
          <w:hyperlink w:anchor="__RefHeading___Toc209564_3830689328">
            <w:r>
              <w:rPr>
                <w:webHidden/>
                <w:rStyle w:val="IndexLink"/>
                <w:rtl w:val="true"/>
              </w:rPr>
              <w:t>الدرس السادس و الثمانون</w:t>
            </w:r>
            <w:r>
              <w:rPr>
                <w:rStyle w:val="IndexLink"/>
                <w:rtl w:val="true"/>
              </w:rPr>
              <w:tab/>
            </w:r>
            <w:r>
              <w:rPr>
                <w:rStyle w:val="IndexLink"/>
              </w:rPr>
              <w:t>276</w:t>
            </w:r>
          </w:hyperlink>
        </w:p>
        <w:p>
          <w:pPr>
            <w:pStyle w:val="Contents4"/>
            <w:tabs>
              <w:tab w:val="clear" w:pos="8176"/>
              <w:tab w:val="right" w:pos="9026" w:leader="dot"/>
            </w:tabs>
            <w:rPr/>
          </w:pPr>
          <w:hyperlink w:anchor="__RefHeading___Toc209566_3830689328">
            <w:r>
              <w:rPr>
                <w:webHidden/>
                <w:rStyle w:val="IndexLink"/>
                <w:rtl w:val="true"/>
              </w:rPr>
              <w:t>أقسام التواتر</w:t>
            </w:r>
            <w:r>
              <w:rPr>
                <w:rStyle w:val="IndexLink"/>
                <w:rtl w:val="true"/>
              </w:rPr>
              <w:tab/>
            </w:r>
            <w:r>
              <w:rPr>
                <w:rStyle w:val="IndexLink"/>
              </w:rPr>
              <w:t>276</w:t>
            </w:r>
          </w:hyperlink>
        </w:p>
        <w:p>
          <w:pPr>
            <w:pStyle w:val="Contents4"/>
            <w:tabs>
              <w:tab w:val="clear" w:pos="8176"/>
              <w:tab w:val="right" w:pos="9026" w:leader="dot"/>
            </w:tabs>
            <w:rPr/>
          </w:pPr>
          <w:hyperlink w:anchor="__RefHeading___Toc209568_3830689328">
            <w:r>
              <w:rPr>
                <w:webHidden/>
                <w:rStyle w:val="IndexLink"/>
                <w:rtl w:val="true"/>
              </w:rPr>
              <w:t>دفع وهم</w:t>
            </w:r>
            <w:r>
              <w:rPr>
                <w:rStyle w:val="IndexLink"/>
                <w:rtl w:val="true"/>
              </w:rPr>
              <w:tab/>
            </w:r>
            <w:r>
              <w:rPr>
                <w:rStyle w:val="IndexLink"/>
              </w:rPr>
              <w:t>277</w:t>
            </w:r>
          </w:hyperlink>
        </w:p>
        <w:p>
          <w:pPr>
            <w:pStyle w:val="Contents4"/>
            <w:tabs>
              <w:tab w:val="clear" w:pos="8176"/>
              <w:tab w:val="right" w:pos="9026" w:leader="dot"/>
            </w:tabs>
            <w:rPr/>
          </w:pPr>
          <w:hyperlink w:anchor="__RefHeading___Toc209570_3830689328">
            <w:r>
              <w:rPr>
                <w:webHidden/>
                <w:rStyle w:val="IndexLink"/>
                <w:rtl w:val="true"/>
              </w:rPr>
              <w:t>الخبر المشهور</w:t>
            </w:r>
            <w:r>
              <w:rPr>
                <w:rStyle w:val="IndexLink"/>
                <w:rtl w:val="true"/>
              </w:rPr>
              <w:tab/>
            </w:r>
            <w:r>
              <w:rPr>
                <w:rStyle w:val="IndexLink"/>
              </w:rPr>
              <w:t>279</w:t>
            </w:r>
          </w:hyperlink>
        </w:p>
        <w:p>
          <w:pPr>
            <w:pStyle w:val="Contents4"/>
            <w:tabs>
              <w:tab w:val="clear" w:pos="8176"/>
              <w:tab w:val="right" w:pos="9026" w:leader="dot"/>
            </w:tabs>
            <w:rPr/>
          </w:pPr>
          <w:hyperlink w:anchor="__RefHeading___Toc209572_3830689328">
            <w:r>
              <w:rPr>
                <w:webHidden/>
                <w:rStyle w:val="IndexLink"/>
                <w:rtl w:val="true"/>
              </w:rPr>
              <w:t>حکم المشهور</w:t>
            </w:r>
            <w:r>
              <w:rPr>
                <w:rStyle w:val="IndexLink"/>
                <w:rtl w:val="true"/>
              </w:rPr>
              <w:tab/>
            </w:r>
            <w:r>
              <w:rPr>
                <w:rStyle w:val="IndexLink"/>
              </w:rPr>
              <w:t>280</w:t>
            </w:r>
          </w:hyperlink>
        </w:p>
        <w:p>
          <w:pPr>
            <w:pStyle w:val="Contents4"/>
            <w:tabs>
              <w:tab w:val="clear" w:pos="8176"/>
              <w:tab w:val="right" w:pos="9026" w:leader="dot"/>
            </w:tabs>
            <w:rPr/>
          </w:pPr>
          <w:hyperlink w:anchor="__RefHeading___Toc209574_3830689328">
            <w:r>
              <w:rPr>
                <w:webHidden/>
                <w:rStyle w:val="IndexLink"/>
                <w:rtl w:val="true"/>
              </w:rPr>
              <w:t>الخلاصة</w:t>
            </w:r>
            <w:r>
              <w:rPr>
                <w:rStyle w:val="IndexLink"/>
                <w:rtl w:val="true"/>
              </w:rPr>
              <w:tab/>
            </w:r>
            <w:r>
              <w:rPr>
                <w:rStyle w:val="IndexLink"/>
              </w:rPr>
              <w:t>281</w:t>
            </w:r>
          </w:hyperlink>
        </w:p>
        <w:p>
          <w:pPr>
            <w:pStyle w:val="Contents4"/>
            <w:tabs>
              <w:tab w:val="clear" w:pos="8176"/>
              <w:tab w:val="right" w:pos="9026" w:leader="dot"/>
            </w:tabs>
            <w:rPr/>
          </w:pPr>
          <w:hyperlink w:anchor="__RefHeading___Toc209576_3830689328">
            <w:r>
              <w:rPr>
                <w:webHidden/>
                <w:rStyle w:val="IndexLink"/>
                <w:rtl w:val="true"/>
              </w:rPr>
              <w:t>الأسئلة</w:t>
            </w:r>
            <w:r>
              <w:rPr>
                <w:rStyle w:val="IndexLink"/>
                <w:rtl w:val="true"/>
              </w:rPr>
              <w:tab/>
            </w:r>
            <w:r>
              <w:rPr>
                <w:rStyle w:val="IndexLink"/>
              </w:rPr>
              <w:t>283</w:t>
            </w:r>
          </w:hyperlink>
        </w:p>
        <w:p>
          <w:pPr>
            <w:pStyle w:val="Contents3"/>
            <w:tabs>
              <w:tab w:val="clear" w:pos="8459"/>
              <w:tab w:val="right" w:pos="9026" w:leader="dot"/>
            </w:tabs>
            <w:rPr/>
          </w:pPr>
          <w:hyperlink w:anchor="__RefHeading___Toc209578_3830689328">
            <w:r>
              <w:rPr>
                <w:webHidden/>
                <w:rStyle w:val="IndexLink"/>
                <w:rtl w:val="true"/>
              </w:rPr>
              <w:t>الدرس السابع و الثمانون</w:t>
            </w:r>
            <w:r>
              <w:rPr>
                <w:rStyle w:val="IndexLink"/>
                <w:rtl w:val="true"/>
              </w:rPr>
              <w:tab/>
            </w:r>
            <w:r>
              <w:rPr>
                <w:rStyle w:val="IndexLink"/>
              </w:rPr>
              <w:t>284</w:t>
            </w:r>
          </w:hyperlink>
        </w:p>
        <w:p>
          <w:pPr>
            <w:pStyle w:val="Contents4"/>
            <w:tabs>
              <w:tab w:val="clear" w:pos="8176"/>
              <w:tab w:val="right" w:pos="9026" w:leader="dot"/>
            </w:tabs>
            <w:rPr/>
          </w:pPr>
          <w:hyperlink w:anchor="__RefHeading___Toc209580_3830689328">
            <w:r>
              <w:rPr>
                <w:webHidden/>
                <w:rStyle w:val="IndexLink"/>
                <w:rtl w:val="true"/>
              </w:rPr>
              <w:t>الشهرة فی الروایة</w:t>
            </w:r>
            <w:r>
              <w:rPr>
                <w:rStyle w:val="IndexLink"/>
                <w:rtl w:val="true"/>
              </w:rPr>
              <w:tab/>
            </w:r>
            <w:r>
              <w:rPr>
                <w:rStyle w:val="IndexLink"/>
              </w:rPr>
              <w:t>284</w:t>
            </w:r>
          </w:hyperlink>
        </w:p>
        <w:p>
          <w:pPr>
            <w:pStyle w:val="Contents4"/>
            <w:tabs>
              <w:tab w:val="clear" w:pos="8176"/>
              <w:tab w:val="right" w:pos="9026" w:leader="dot"/>
            </w:tabs>
            <w:rPr/>
          </w:pPr>
          <w:hyperlink w:anchor="__RefHeading___Toc209582_3830689328">
            <w:r>
              <w:rPr>
                <w:webHidden/>
                <w:rStyle w:val="IndexLink"/>
                <w:rtl w:val="true"/>
              </w:rPr>
              <w:t>تعریف خبر الواحد</w:t>
            </w:r>
            <w:r>
              <w:rPr>
                <w:rStyle w:val="IndexLink"/>
                <w:rtl w:val="true"/>
              </w:rPr>
              <w:tab/>
            </w:r>
            <w:r>
              <w:rPr>
                <w:rStyle w:val="IndexLink"/>
              </w:rPr>
              <w:t>286</w:t>
            </w:r>
          </w:hyperlink>
        </w:p>
        <w:p>
          <w:pPr>
            <w:pStyle w:val="Contents4"/>
            <w:tabs>
              <w:tab w:val="clear" w:pos="8176"/>
              <w:tab w:val="right" w:pos="9026" w:leader="dot"/>
            </w:tabs>
            <w:rPr/>
          </w:pPr>
          <w:hyperlink w:anchor="__RefHeading___Toc209584_3830689328">
            <w:r>
              <w:rPr>
                <w:webHidden/>
                <w:rStyle w:val="IndexLink"/>
                <w:rtl w:val="true"/>
              </w:rPr>
              <w:t>إفادة خبر الواحد العلم</w:t>
            </w:r>
            <w:r>
              <w:rPr>
                <w:rStyle w:val="IndexLink"/>
                <w:rtl w:val="true"/>
              </w:rPr>
              <w:tab/>
            </w:r>
            <w:r>
              <w:rPr>
                <w:rStyle w:val="IndexLink"/>
              </w:rPr>
              <w:t>287</w:t>
            </w:r>
          </w:hyperlink>
        </w:p>
        <w:p>
          <w:pPr>
            <w:pStyle w:val="Contents4"/>
            <w:tabs>
              <w:tab w:val="clear" w:pos="8176"/>
              <w:tab w:val="right" w:pos="9026" w:leader="dot"/>
            </w:tabs>
            <w:rPr/>
          </w:pPr>
          <w:hyperlink w:anchor="__RefHeading___Toc209586_3830689328">
            <w:r>
              <w:rPr>
                <w:webHidden/>
                <w:rStyle w:val="IndexLink"/>
                <w:rtl w:val="true"/>
              </w:rPr>
              <w:t>خبر المحفوف بالقرائن</w:t>
            </w:r>
            <w:r>
              <w:rPr>
                <w:rStyle w:val="IndexLink"/>
                <w:rtl w:val="true"/>
              </w:rPr>
              <w:tab/>
            </w:r>
            <w:r>
              <w:rPr>
                <w:rStyle w:val="IndexLink"/>
              </w:rPr>
              <w:t>288</w:t>
            </w:r>
          </w:hyperlink>
        </w:p>
        <w:p>
          <w:pPr>
            <w:pStyle w:val="Contents4"/>
            <w:tabs>
              <w:tab w:val="clear" w:pos="8176"/>
              <w:tab w:val="right" w:pos="9026" w:leader="dot"/>
            </w:tabs>
            <w:rPr/>
          </w:pPr>
          <w:hyperlink w:anchor="__RefHeading___Toc209588_3830689328">
            <w:r>
              <w:rPr>
                <w:webHidden/>
                <w:rStyle w:val="IndexLink"/>
                <w:rtl w:val="true"/>
              </w:rPr>
              <w:t>الخلاصة</w:t>
            </w:r>
            <w:r>
              <w:rPr>
                <w:rStyle w:val="IndexLink"/>
                <w:rtl w:val="true"/>
              </w:rPr>
              <w:tab/>
            </w:r>
            <w:r>
              <w:rPr>
                <w:rStyle w:val="IndexLink"/>
              </w:rPr>
              <w:t>290</w:t>
            </w:r>
          </w:hyperlink>
        </w:p>
        <w:p>
          <w:pPr>
            <w:pStyle w:val="Contents4"/>
            <w:tabs>
              <w:tab w:val="clear" w:pos="8176"/>
              <w:tab w:val="right" w:pos="9026" w:leader="dot"/>
            </w:tabs>
            <w:rPr/>
          </w:pPr>
          <w:hyperlink w:anchor="__RefHeading___Toc209590_3830689328">
            <w:r>
              <w:rPr>
                <w:webHidden/>
                <w:rStyle w:val="IndexLink"/>
                <w:rtl w:val="true"/>
              </w:rPr>
              <w:t>الأسئلة</w:t>
            </w:r>
            <w:r>
              <w:rPr>
                <w:rStyle w:val="IndexLink"/>
                <w:rtl w:val="true"/>
              </w:rPr>
              <w:tab/>
            </w:r>
            <w:r>
              <w:rPr>
                <w:rStyle w:val="IndexLink"/>
              </w:rPr>
              <w:t>293</w:t>
            </w:r>
          </w:hyperlink>
        </w:p>
        <w:p>
          <w:pPr>
            <w:pStyle w:val="Contents3"/>
            <w:tabs>
              <w:tab w:val="clear" w:pos="8459"/>
              <w:tab w:val="right" w:pos="9026" w:leader="dot"/>
            </w:tabs>
            <w:rPr/>
          </w:pPr>
          <w:hyperlink w:anchor="__RefHeading___Toc209592_3830689328">
            <w:r>
              <w:rPr>
                <w:webHidden/>
                <w:rStyle w:val="IndexLink"/>
                <w:rtl w:val="true"/>
              </w:rPr>
              <w:t>الدرس الثامن و الثمانون</w:t>
            </w:r>
            <w:r>
              <w:rPr>
                <w:rStyle w:val="IndexLink"/>
                <w:rtl w:val="true"/>
              </w:rPr>
              <w:tab/>
            </w:r>
            <w:r>
              <w:rPr>
                <w:rStyle w:val="IndexLink"/>
              </w:rPr>
              <w:t>294</w:t>
            </w:r>
          </w:hyperlink>
        </w:p>
        <w:p>
          <w:pPr>
            <w:pStyle w:val="Contents4"/>
            <w:tabs>
              <w:tab w:val="clear" w:pos="8176"/>
              <w:tab w:val="right" w:pos="9026" w:leader="dot"/>
            </w:tabs>
            <w:rPr/>
          </w:pPr>
          <w:hyperlink w:anchor="__RefHeading___Toc209594_3830689328">
            <w:r>
              <w:rPr>
                <w:webHidden/>
                <w:rStyle w:val="IndexLink"/>
                <w:rtl w:val="true"/>
              </w:rPr>
              <w:t>مقتضی القاعدة الأوّلیة فی حجّیة الظنّ‌</w:t>
            </w:r>
            <w:r>
              <w:rPr>
                <w:rStyle w:val="IndexLink"/>
                <w:rtl w:val="true"/>
              </w:rPr>
              <w:tab/>
            </w:r>
            <w:r>
              <w:rPr>
                <w:rStyle w:val="IndexLink"/>
              </w:rPr>
              <w:t>294</w:t>
            </w:r>
          </w:hyperlink>
        </w:p>
        <w:p>
          <w:pPr>
            <w:pStyle w:val="Contents4"/>
            <w:tabs>
              <w:tab w:val="clear" w:pos="8176"/>
              <w:tab w:val="right" w:pos="9026" w:leader="dot"/>
            </w:tabs>
            <w:rPr/>
          </w:pPr>
          <w:hyperlink w:anchor="__RefHeading___Toc209596_3830689328">
            <w:r>
              <w:rPr>
                <w:webHidden/>
                <w:rStyle w:val="IndexLink"/>
                <w:rtl w:val="true"/>
              </w:rPr>
              <w:t>إمکان التعبّد بالظنّ‌</w:t>
            </w:r>
            <w:r>
              <w:rPr>
                <w:rStyle w:val="IndexLink"/>
                <w:rtl w:val="true"/>
              </w:rPr>
              <w:tab/>
            </w:r>
            <w:r>
              <w:rPr>
                <w:rStyle w:val="IndexLink"/>
              </w:rPr>
              <w:t>295</w:t>
            </w:r>
          </w:hyperlink>
        </w:p>
        <w:p>
          <w:pPr>
            <w:pStyle w:val="Contents4"/>
            <w:tabs>
              <w:tab w:val="clear" w:pos="8176"/>
              <w:tab w:val="right" w:pos="9026" w:leader="dot"/>
            </w:tabs>
            <w:rPr/>
          </w:pPr>
          <w:hyperlink w:anchor="__RefHeading___Toc209598_3830689328">
            <w:r>
              <w:rPr>
                <w:webHidden/>
                <w:rStyle w:val="IndexLink"/>
                <w:rtl w:val="true"/>
              </w:rPr>
              <w:t>تأسیس الأصل</w:t>
            </w:r>
            <w:r>
              <w:rPr>
                <w:rStyle w:val="IndexLink"/>
                <w:rtl w:val="true"/>
              </w:rPr>
              <w:tab/>
            </w:r>
            <w:r>
              <w:rPr>
                <w:rStyle w:val="IndexLink"/>
              </w:rPr>
              <w:t>296</w:t>
            </w:r>
          </w:hyperlink>
        </w:p>
        <w:p>
          <w:pPr>
            <w:pStyle w:val="Contents4"/>
            <w:tabs>
              <w:tab w:val="clear" w:pos="8176"/>
              <w:tab w:val="right" w:pos="9026" w:leader="dot"/>
            </w:tabs>
            <w:rPr/>
          </w:pPr>
          <w:hyperlink w:anchor="__RefHeading___Toc209600_3830689328">
            <w:r>
              <w:rPr>
                <w:webHidden/>
                <w:rStyle w:val="IndexLink"/>
                <w:rtl w:val="true"/>
              </w:rPr>
              <w:t>حکم التعبّد بخبر الواحد عقلاً</w:t>
            </w:r>
            <w:r>
              <w:rPr>
                <w:rStyle w:val="IndexLink"/>
                <w:rtl w:val="true"/>
              </w:rPr>
              <w:tab/>
            </w:r>
            <w:r>
              <w:rPr>
                <w:rStyle w:val="IndexLink"/>
              </w:rPr>
              <w:t>297</w:t>
            </w:r>
          </w:hyperlink>
        </w:p>
        <w:p>
          <w:pPr>
            <w:pStyle w:val="Contents4"/>
            <w:tabs>
              <w:tab w:val="clear" w:pos="8176"/>
              <w:tab w:val="right" w:pos="9026" w:leader="dot"/>
            </w:tabs>
            <w:rPr/>
          </w:pPr>
          <w:hyperlink w:anchor="__RefHeading___Toc209602_3830689328">
            <w:r>
              <w:rPr>
                <w:webHidden/>
                <w:rStyle w:val="IndexLink"/>
                <w:rtl w:val="true"/>
              </w:rPr>
              <w:t>الخلاصة</w:t>
            </w:r>
            <w:r>
              <w:rPr>
                <w:rStyle w:val="IndexLink"/>
                <w:rtl w:val="true"/>
              </w:rPr>
              <w:tab/>
            </w:r>
            <w:r>
              <w:rPr>
                <w:rStyle w:val="IndexLink"/>
              </w:rPr>
              <w:t>299</w:t>
            </w:r>
          </w:hyperlink>
        </w:p>
        <w:p>
          <w:pPr>
            <w:pStyle w:val="Contents4"/>
            <w:tabs>
              <w:tab w:val="clear" w:pos="8176"/>
              <w:tab w:val="right" w:pos="9026" w:leader="dot"/>
            </w:tabs>
            <w:rPr/>
          </w:pPr>
          <w:hyperlink w:anchor="__RefHeading___Toc209604_3830689328">
            <w:r>
              <w:rPr>
                <w:webHidden/>
                <w:rStyle w:val="IndexLink"/>
                <w:rtl w:val="true"/>
              </w:rPr>
              <w:t>الأسئلة</w:t>
            </w:r>
            <w:r>
              <w:rPr>
                <w:rStyle w:val="IndexLink"/>
                <w:rtl w:val="true"/>
              </w:rPr>
              <w:tab/>
            </w:r>
            <w:r>
              <w:rPr>
                <w:rStyle w:val="IndexLink"/>
              </w:rPr>
              <w:t>301</w:t>
            </w:r>
          </w:hyperlink>
        </w:p>
        <w:p>
          <w:pPr>
            <w:pStyle w:val="Contents3"/>
            <w:tabs>
              <w:tab w:val="clear" w:pos="8459"/>
              <w:tab w:val="right" w:pos="9026" w:leader="dot"/>
            </w:tabs>
            <w:rPr/>
          </w:pPr>
          <w:hyperlink w:anchor="__RefHeading___Toc209606_3830689328">
            <w:r>
              <w:rPr>
                <w:webHidden/>
                <w:rStyle w:val="IndexLink"/>
                <w:rtl w:val="true"/>
              </w:rPr>
              <w:t>الدرس التاسع و الثمانون</w:t>
            </w:r>
            <w:r>
              <w:rPr>
                <w:rStyle w:val="IndexLink"/>
                <w:rtl w:val="true"/>
              </w:rPr>
              <w:tab/>
            </w:r>
            <w:r>
              <w:rPr>
                <w:rStyle w:val="IndexLink"/>
              </w:rPr>
              <w:t>302</w:t>
            </w:r>
          </w:hyperlink>
        </w:p>
        <w:p>
          <w:pPr>
            <w:pStyle w:val="Contents4"/>
            <w:tabs>
              <w:tab w:val="clear" w:pos="8176"/>
              <w:tab w:val="right" w:pos="9026" w:leader="dot"/>
            </w:tabs>
            <w:rPr/>
          </w:pPr>
          <w:hyperlink w:anchor="__RefHeading___Toc209608_3830689328">
            <w:r>
              <w:rPr>
                <w:webHidden/>
                <w:rStyle w:val="IndexLink"/>
                <w:rtl w:val="true"/>
              </w:rPr>
              <w:t>معنی الحجّیة</w:t>
            </w:r>
            <w:r>
              <w:rPr>
                <w:rStyle w:val="IndexLink"/>
                <w:rtl w:val="true"/>
              </w:rPr>
              <w:tab/>
            </w:r>
            <w:r>
              <w:rPr>
                <w:rStyle w:val="IndexLink"/>
              </w:rPr>
              <w:t>302</w:t>
            </w:r>
          </w:hyperlink>
        </w:p>
        <w:p>
          <w:pPr>
            <w:pStyle w:val="Contents4"/>
            <w:tabs>
              <w:tab w:val="clear" w:pos="8176"/>
              <w:tab w:val="right" w:pos="9026" w:leader="dot"/>
            </w:tabs>
            <w:rPr/>
          </w:pPr>
          <w:hyperlink w:anchor="__RefHeading___Toc209610_3830689328">
            <w:r>
              <w:rPr>
                <w:webHidden/>
                <w:rStyle w:val="IndexLink"/>
                <w:rtl w:val="true"/>
              </w:rPr>
              <w:t>معنی التعبّد</w:t>
            </w:r>
            <w:r>
              <w:rPr>
                <w:rStyle w:val="IndexLink"/>
                <w:rtl w:val="true"/>
              </w:rPr>
              <w:tab/>
            </w:r>
            <w:r>
              <w:rPr>
                <w:rStyle w:val="IndexLink"/>
              </w:rPr>
              <w:t>303</w:t>
            </w:r>
          </w:hyperlink>
        </w:p>
        <w:p>
          <w:pPr>
            <w:pStyle w:val="Contents4"/>
            <w:tabs>
              <w:tab w:val="clear" w:pos="8176"/>
              <w:tab w:val="right" w:pos="9026" w:leader="dot"/>
            </w:tabs>
            <w:rPr/>
          </w:pPr>
          <w:hyperlink w:anchor="__RefHeading___Toc209612_3830689328">
            <w:r>
              <w:rPr>
                <w:webHidden/>
                <w:rStyle w:val="IndexLink"/>
                <w:rtl w:val="true"/>
              </w:rPr>
              <w:t>حکم الآحاد</w:t>
            </w:r>
            <w:r>
              <w:rPr>
                <w:rStyle w:val="IndexLink"/>
                <w:rtl w:val="true"/>
              </w:rPr>
              <w:tab/>
            </w:r>
            <w:r>
              <w:rPr>
                <w:rStyle w:val="IndexLink"/>
              </w:rPr>
              <w:t>304</w:t>
            </w:r>
          </w:hyperlink>
        </w:p>
        <w:p>
          <w:pPr>
            <w:pStyle w:val="Contents4"/>
            <w:tabs>
              <w:tab w:val="clear" w:pos="8176"/>
              <w:tab w:val="right" w:pos="9026" w:leader="dot"/>
            </w:tabs>
            <w:rPr/>
          </w:pPr>
          <w:hyperlink w:anchor="__RefHeading___Toc209614_3830689328">
            <w:r>
              <w:rPr>
                <w:webHidden/>
                <w:rStyle w:val="IndexLink"/>
                <w:rtl w:val="true"/>
              </w:rPr>
              <w:t>أهمّیة البحث عن حجّیة خبر الواحد</w:t>
            </w:r>
            <w:r>
              <w:rPr>
                <w:rStyle w:val="IndexLink"/>
                <w:rtl w:val="true"/>
              </w:rPr>
              <w:tab/>
            </w:r>
            <w:r>
              <w:rPr>
                <w:rStyle w:val="IndexLink"/>
              </w:rPr>
              <w:t>306</w:t>
            </w:r>
          </w:hyperlink>
        </w:p>
        <w:p>
          <w:pPr>
            <w:pStyle w:val="Contents4"/>
            <w:tabs>
              <w:tab w:val="clear" w:pos="8176"/>
              <w:tab w:val="right" w:pos="9026" w:leader="dot"/>
            </w:tabs>
            <w:rPr/>
          </w:pPr>
          <w:hyperlink w:anchor="__RefHeading___Toc209616_3830689328">
            <w:r>
              <w:rPr>
                <w:webHidden/>
                <w:rStyle w:val="IndexLink"/>
                <w:rtl w:val="true"/>
              </w:rPr>
              <w:t>الخلاصة</w:t>
            </w:r>
            <w:r>
              <w:rPr>
                <w:rStyle w:val="IndexLink"/>
                <w:rtl w:val="true"/>
              </w:rPr>
              <w:tab/>
            </w:r>
            <w:r>
              <w:rPr>
                <w:rStyle w:val="IndexLink"/>
              </w:rPr>
              <w:t>307</w:t>
            </w:r>
          </w:hyperlink>
        </w:p>
        <w:p>
          <w:pPr>
            <w:pStyle w:val="Contents4"/>
            <w:tabs>
              <w:tab w:val="clear" w:pos="8176"/>
              <w:tab w:val="right" w:pos="9026" w:leader="dot"/>
            </w:tabs>
            <w:rPr/>
          </w:pPr>
          <w:hyperlink w:anchor="__RefHeading___Toc209618_3830689328">
            <w:r>
              <w:rPr>
                <w:webHidden/>
                <w:rStyle w:val="IndexLink"/>
                <w:rtl w:val="true"/>
              </w:rPr>
              <w:t>الأسئلة</w:t>
            </w:r>
            <w:r>
              <w:rPr>
                <w:rStyle w:val="IndexLink"/>
                <w:rtl w:val="true"/>
              </w:rPr>
              <w:tab/>
            </w:r>
            <w:r>
              <w:rPr>
                <w:rStyle w:val="IndexLink"/>
              </w:rPr>
              <w:t>309</w:t>
            </w:r>
          </w:hyperlink>
        </w:p>
        <w:p>
          <w:pPr>
            <w:pStyle w:val="Contents3"/>
            <w:tabs>
              <w:tab w:val="clear" w:pos="8459"/>
              <w:tab w:val="right" w:pos="9026" w:leader="dot"/>
            </w:tabs>
            <w:rPr/>
          </w:pPr>
          <w:hyperlink w:anchor="__RefHeading___Toc209620_3830689328">
            <w:r>
              <w:rPr>
                <w:webHidden/>
                <w:rStyle w:val="IndexLink"/>
                <w:rtl w:val="true"/>
              </w:rPr>
              <w:t>الدرس التسعون</w:t>
            </w:r>
            <w:r>
              <w:rPr>
                <w:rStyle w:val="IndexLink"/>
                <w:rtl w:val="true"/>
              </w:rPr>
              <w:tab/>
            </w:r>
            <w:r>
              <w:rPr>
                <w:rStyle w:val="IndexLink"/>
              </w:rPr>
              <w:t>310</w:t>
            </w:r>
          </w:hyperlink>
        </w:p>
        <w:p>
          <w:pPr>
            <w:pStyle w:val="Contents4"/>
            <w:tabs>
              <w:tab w:val="clear" w:pos="8176"/>
              <w:tab w:val="right" w:pos="9026" w:leader="dot"/>
            </w:tabs>
            <w:rPr/>
          </w:pPr>
          <w:hyperlink w:anchor="__RefHeading___Toc209622_3830689328">
            <w:r>
              <w:rPr>
                <w:webHidden/>
                <w:rStyle w:val="IndexLink"/>
                <w:rtl w:val="true"/>
              </w:rPr>
              <w:t>وجوب العمل بخبر الواحد</w:t>
            </w:r>
            <w:r>
              <w:rPr>
                <w:rStyle w:val="IndexLink"/>
                <w:rtl w:val="true"/>
              </w:rPr>
              <w:tab/>
            </w:r>
            <w:r>
              <w:rPr>
                <w:rStyle w:val="IndexLink"/>
              </w:rPr>
              <w:t>310</w:t>
            </w:r>
          </w:hyperlink>
        </w:p>
        <w:p>
          <w:pPr>
            <w:pStyle w:val="Contents4"/>
            <w:tabs>
              <w:tab w:val="clear" w:pos="8176"/>
              <w:tab w:val="right" w:pos="9026" w:leader="dot"/>
            </w:tabs>
            <w:rPr/>
          </w:pPr>
          <w:hyperlink w:anchor="__RefHeading___Toc209624_3830689328">
            <w:r>
              <w:rPr>
                <w:webHidden/>
                <w:rStyle w:val="IndexLink"/>
                <w:rtl w:val="true"/>
              </w:rPr>
              <w:t>حجّیة خبر الواحد</w:t>
            </w:r>
            <w:r>
              <w:rPr>
                <w:rStyle w:val="IndexLink"/>
                <w:rtl w:val="true"/>
              </w:rPr>
              <w:tab/>
            </w:r>
            <w:r>
              <w:rPr>
                <w:rStyle w:val="IndexLink"/>
              </w:rPr>
              <w:t>312</w:t>
            </w:r>
          </w:hyperlink>
        </w:p>
        <w:p>
          <w:pPr>
            <w:pStyle w:val="Contents4"/>
            <w:tabs>
              <w:tab w:val="clear" w:pos="8176"/>
              <w:tab w:val="right" w:pos="9026" w:leader="dot"/>
            </w:tabs>
            <w:rPr/>
          </w:pPr>
          <w:hyperlink w:anchor="__RefHeading___Toc209626_3830689328">
            <w:r>
              <w:rPr>
                <w:webHidden/>
                <w:rStyle w:val="IndexLink"/>
                <w:rtl w:val="true"/>
              </w:rPr>
              <w:t>توضیح</w:t>
            </w:r>
            <w:r>
              <w:rPr>
                <w:rStyle w:val="IndexLink"/>
                <w:rtl w:val="true"/>
              </w:rPr>
              <w:tab/>
            </w:r>
            <w:r>
              <w:rPr>
                <w:rStyle w:val="IndexLink"/>
              </w:rPr>
              <w:t>313</w:t>
            </w:r>
          </w:hyperlink>
        </w:p>
        <w:p>
          <w:pPr>
            <w:pStyle w:val="Contents4"/>
            <w:tabs>
              <w:tab w:val="clear" w:pos="8176"/>
              <w:tab w:val="right" w:pos="9026" w:leader="dot"/>
            </w:tabs>
            <w:rPr/>
          </w:pPr>
          <w:hyperlink w:anchor="__RefHeading___Toc209628_3830689328">
            <w:r>
              <w:rPr>
                <w:webHidden/>
                <w:rStyle w:val="IndexLink"/>
                <w:rtl w:val="true"/>
              </w:rPr>
              <w:t>أدلّة منکری حجّیة الخبر الواحد</w:t>
            </w:r>
            <w:r>
              <w:rPr>
                <w:rStyle w:val="IndexLink"/>
                <w:rtl w:val="true"/>
              </w:rPr>
              <w:tab/>
            </w:r>
            <w:r>
              <w:rPr>
                <w:rStyle w:val="IndexLink"/>
              </w:rPr>
              <w:t>313</w:t>
            </w:r>
          </w:hyperlink>
        </w:p>
        <w:p>
          <w:pPr>
            <w:pStyle w:val="Contents4"/>
            <w:tabs>
              <w:tab w:val="clear" w:pos="8176"/>
              <w:tab w:val="right" w:pos="9026" w:leader="dot"/>
            </w:tabs>
            <w:rPr/>
          </w:pPr>
          <w:hyperlink w:anchor="__RefHeading___Toc209630_3830689328">
            <w:r>
              <w:rPr>
                <w:webHidden/>
                <w:rStyle w:val="IndexLink"/>
                <w:rtl w:val="true"/>
              </w:rPr>
              <w:t>تبصرة</w:t>
            </w:r>
            <w:r>
              <w:rPr>
                <w:rStyle w:val="IndexLink"/>
                <w:rtl w:val="true"/>
              </w:rPr>
              <w:tab/>
            </w:r>
            <w:r>
              <w:rPr>
                <w:rStyle w:val="IndexLink"/>
              </w:rPr>
              <w:t>315</w:t>
            </w:r>
          </w:hyperlink>
        </w:p>
        <w:p>
          <w:pPr>
            <w:pStyle w:val="Contents4"/>
            <w:tabs>
              <w:tab w:val="clear" w:pos="8176"/>
              <w:tab w:val="right" w:pos="9026" w:leader="dot"/>
            </w:tabs>
            <w:rPr/>
          </w:pPr>
          <w:hyperlink w:anchor="__RefHeading___Toc209632_3830689328">
            <w:r>
              <w:rPr>
                <w:webHidden/>
                <w:rStyle w:val="IndexLink"/>
                <w:rtl w:val="true"/>
              </w:rPr>
              <w:t>الخلاصة</w:t>
            </w:r>
            <w:r>
              <w:rPr>
                <w:rStyle w:val="IndexLink"/>
                <w:rtl w:val="true"/>
              </w:rPr>
              <w:tab/>
            </w:r>
            <w:r>
              <w:rPr>
                <w:rStyle w:val="IndexLink"/>
              </w:rPr>
              <w:t>315</w:t>
            </w:r>
          </w:hyperlink>
        </w:p>
        <w:p>
          <w:pPr>
            <w:pStyle w:val="Contents4"/>
            <w:tabs>
              <w:tab w:val="clear" w:pos="8176"/>
              <w:tab w:val="right" w:pos="9026" w:leader="dot"/>
            </w:tabs>
            <w:rPr/>
          </w:pPr>
          <w:hyperlink w:anchor="__RefHeading___Toc209634_3830689328">
            <w:r>
              <w:rPr>
                <w:webHidden/>
                <w:rStyle w:val="IndexLink"/>
                <w:rtl w:val="true"/>
              </w:rPr>
              <w:t>الأسئلة</w:t>
            </w:r>
            <w:r>
              <w:rPr>
                <w:rStyle w:val="IndexLink"/>
                <w:rtl w:val="true"/>
              </w:rPr>
              <w:tab/>
            </w:r>
            <w:r>
              <w:rPr>
                <w:rStyle w:val="IndexLink"/>
              </w:rPr>
              <w:t>318</w:t>
            </w:r>
          </w:hyperlink>
        </w:p>
        <w:p>
          <w:pPr>
            <w:pStyle w:val="Contents3"/>
            <w:tabs>
              <w:tab w:val="clear" w:pos="8459"/>
              <w:tab w:val="right" w:pos="9026" w:leader="dot"/>
            </w:tabs>
            <w:rPr/>
          </w:pPr>
          <w:hyperlink w:anchor="__RefHeading___Toc209636_3830689328">
            <w:r>
              <w:rPr>
                <w:webHidden/>
                <w:rStyle w:val="IndexLink"/>
                <w:rtl w:val="true"/>
              </w:rPr>
              <w:t>الدرس الحادی و التسعون</w:t>
            </w:r>
            <w:r>
              <w:rPr>
                <w:rStyle w:val="IndexLink"/>
                <w:rtl w:val="true"/>
              </w:rPr>
              <w:tab/>
            </w:r>
            <w:r>
              <w:rPr>
                <w:rStyle w:val="IndexLink"/>
              </w:rPr>
              <w:t>319</w:t>
            </w:r>
          </w:hyperlink>
        </w:p>
        <w:p>
          <w:pPr>
            <w:pStyle w:val="Contents4"/>
            <w:tabs>
              <w:tab w:val="clear" w:pos="8176"/>
              <w:tab w:val="right" w:pos="9026" w:leader="dot"/>
            </w:tabs>
            <w:rPr/>
          </w:pPr>
          <w:hyperlink w:anchor="__RefHeading___Toc209638_3830689328">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209640_3830689328">
            <w:r>
              <w:rPr>
                <w:webHidden/>
                <w:rStyle w:val="IndexLink"/>
                <w:rtl w:val="true"/>
              </w:rPr>
              <w:t>دَفْعُ وَهْمٍ‌</w:t>
            </w:r>
            <w:r>
              <w:rPr>
                <w:rStyle w:val="IndexLink"/>
                <w:rtl w:val="true"/>
              </w:rPr>
              <w:tab/>
            </w:r>
            <w:r>
              <w:rPr>
                <w:rStyle w:val="IndexLink"/>
              </w:rPr>
              <w:t>320</w:t>
            </w:r>
          </w:hyperlink>
        </w:p>
        <w:p>
          <w:pPr>
            <w:pStyle w:val="Contents4"/>
            <w:tabs>
              <w:tab w:val="clear" w:pos="8176"/>
              <w:tab w:val="right" w:pos="9026" w:leader="dot"/>
            </w:tabs>
            <w:rPr/>
          </w:pPr>
          <w:hyperlink w:anchor="__RefHeading___Toc209642_3830689328">
            <w:r>
              <w:rPr>
                <w:webHidden/>
                <w:rStyle w:val="IndexLink"/>
                <w:rtl w:val="true"/>
              </w:rPr>
              <w:t>الخلاصة</w:t>
            </w:r>
            <w:r>
              <w:rPr>
                <w:rStyle w:val="IndexLink"/>
                <w:rtl w:val="true"/>
              </w:rPr>
              <w:tab/>
            </w:r>
            <w:r>
              <w:rPr>
                <w:rStyle w:val="IndexLink"/>
              </w:rPr>
              <w:t>324</w:t>
            </w:r>
          </w:hyperlink>
        </w:p>
        <w:p>
          <w:pPr>
            <w:pStyle w:val="Contents4"/>
            <w:tabs>
              <w:tab w:val="clear" w:pos="8176"/>
              <w:tab w:val="right" w:pos="9026" w:leader="dot"/>
            </w:tabs>
            <w:rPr/>
          </w:pPr>
          <w:hyperlink w:anchor="__RefHeading___Toc209644_3830689328">
            <w:r>
              <w:rPr>
                <w:webHidden/>
                <w:rStyle w:val="IndexLink"/>
                <w:rtl w:val="true"/>
              </w:rPr>
              <w:t>الأسئلة</w:t>
            </w:r>
            <w:r>
              <w:rPr>
                <w:rStyle w:val="IndexLink"/>
                <w:rtl w:val="true"/>
              </w:rPr>
              <w:tab/>
            </w:r>
            <w:r>
              <w:rPr>
                <w:rStyle w:val="IndexLink"/>
              </w:rPr>
              <w:t>327</w:t>
            </w:r>
          </w:hyperlink>
        </w:p>
        <w:p>
          <w:pPr>
            <w:pStyle w:val="Contents3"/>
            <w:tabs>
              <w:tab w:val="clear" w:pos="8459"/>
              <w:tab w:val="right" w:pos="9026" w:leader="dot"/>
            </w:tabs>
            <w:rPr/>
          </w:pPr>
          <w:hyperlink w:anchor="__RefHeading___Toc209646_3830689328">
            <w:r>
              <w:rPr>
                <w:webHidden/>
                <w:rStyle w:val="IndexLink"/>
                <w:rtl w:val="true"/>
              </w:rPr>
              <w:t>الدرس الثانی و التسعون</w:t>
            </w:r>
            <w:r>
              <w:rPr>
                <w:rStyle w:val="IndexLink"/>
                <w:rtl w:val="true"/>
              </w:rPr>
              <w:tab/>
            </w:r>
            <w:r>
              <w:rPr>
                <w:rStyle w:val="IndexLink"/>
              </w:rPr>
              <w:t>328</w:t>
            </w:r>
          </w:hyperlink>
        </w:p>
        <w:p>
          <w:pPr>
            <w:pStyle w:val="Contents4"/>
            <w:tabs>
              <w:tab w:val="clear" w:pos="8176"/>
              <w:tab w:val="right" w:pos="9026" w:leader="dot"/>
            </w:tabs>
            <w:rPr/>
          </w:pPr>
          <w:hyperlink w:anchor="__RefHeading___Toc209648_3830689328">
            <w:r>
              <w:rPr>
                <w:webHidden/>
                <w:rStyle w:val="IndexLink"/>
                <w:rtl w:val="true"/>
              </w:rPr>
              <w:t>أدلة المجوزین فی حجیة خبر الواحد</w:t>
            </w:r>
            <w:r>
              <w:rPr>
                <w:rStyle w:val="IndexLink"/>
                <w:rtl w:val="true"/>
              </w:rPr>
              <w:tab/>
            </w:r>
            <w:r>
              <w:rPr>
                <w:rStyle w:val="IndexLink"/>
              </w:rPr>
              <w:t>328</w:t>
            </w:r>
          </w:hyperlink>
        </w:p>
        <w:p>
          <w:pPr>
            <w:pStyle w:val="Contents4"/>
            <w:tabs>
              <w:tab w:val="clear" w:pos="8176"/>
              <w:tab w:val="right" w:pos="9026" w:leader="dot"/>
            </w:tabs>
            <w:rPr/>
          </w:pPr>
          <w:hyperlink w:anchor="__RefHeading___Toc209650_3830689328">
            <w:r>
              <w:rPr>
                <w:webHidden/>
                <w:rStyle w:val="IndexLink"/>
                <w:rtl w:val="true"/>
              </w:rPr>
              <w:t>تمهید</w:t>
            </w:r>
            <w:r>
              <w:rPr>
                <w:rStyle w:val="IndexLink"/>
                <w:rtl w:val="true"/>
              </w:rPr>
              <w:tab/>
            </w:r>
            <w:r>
              <w:rPr>
                <w:rStyle w:val="IndexLink"/>
              </w:rPr>
              <w:t>328</w:t>
            </w:r>
          </w:hyperlink>
        </w:p>
        <w:p>
          <w:pPr>
            <w:pStyle w:val="Contents4"/>
            <w:tabs>
              <w:tab w:val="clear" w:pos="8176"/>
              <w:tab w:val="right" w:pos="9026" w:leader="dot"/>
            </w:tabs>
            <w:rPr/>
          </w:pPr>
          <w:hyperlink w:anchor="__RefHeading___Toc209652_3830689328">
            <w:r>
              <w:rPr>
                <w:webHidden/>
                <w:rStyle w:val="IndexLink"/>
                <w:rtl w:val="true"/>
              </w:rPr>
              <w:t>الآیة الاُولی</w:t>
            </w:r>
            <w:r>
              <w:rPr>
                <w:rStyle w:val="IndexLink"/>
                <w:rtl w:val="true"/>
              </w:rPr>
              <w:t>-</w:t>
            </w:r>
            <w:r>
              <w:rPr>
                <w:rStyle w:val="IndexLink"/>
                <w:rtl w:val="true"/>
              </w:rPr>
              <w:t>آیة النبأ</w:t>
            </w:r>
            <w:r>
              <w:rPr>
                <w:rStyle w:val="IndexLink"/>
                <w:rtl w:val="true"/>
              </w:rPr>
              <w:tab/>
            </w:r>
            <w:r>
              <w:rPr>
                <w:rStyle w:val="IndexLink"/>
              </w:rPr>
              <w:t>328</w:t>
            </w:r>
          </w:hyperlink>
        </w:p>
        <w:p>
          <w:pPr>
            <w:pStyle w:val="Contents5"/>
            <w:tabs>
              <w:tab w:val="clear" w:pos="7892"/>
              <w:tab w:val="right" w:pos="9026" w:leader="dot"/>
            </w:tabs>
            <w:rPr/>
          </w:pPr>
          <w:hyperlink w:anchor="__RefHeading___Toc209654_3830689328">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209656_3830689328">
            <w:r>
              <w:rPr>
                <w:webHidden/>
                <w:rStyle w:val="IndexLink"/>
                <w:rtl w:val="true"/>
              </w:rPr>
              <w:t>الجهة الأُولی</w:t>
            </w:r>
            <w:r>
              <w:rPr>
                <w:rStyle w:val="IndexLink"/>
                <w:rtl w:val="true"/>
              </w:rPr>
              <w:t>:</w:t>
            </w:r>
            <w:r>
              <w:rPr>
                <w:rStyle w:val="IndexLink"/>
                <w:rtl w:val="true"/>
              </w:rPr>
              <w:t>الاستدلال بمفهوم الوصف و الإیراد علیه</w:t>
            </w:r>
            <w:r>
              <w:rPr>
                <w:rStyle w:val="IndexLink"/>
                <w:rtl w:val="true"/>
              </w:rPr>
              <w:tab/>
            </w:r>
            <w:r>
              <w:rPr>
                <w:rStyle w:val="IndexLink"/>
              </w:rPr>
              <w:t>329</w:t>
            </w:r>
          </w:hyperlink>
        </w:p>
        <w:p>
          <w:pPr>
            <w:pStyle w:val="Contents6"/>
            <w:tabs>
              <w:tab w:val="clear" w:pos="7609"/>
              <w:tab w:val="right" w:pos="9026" w:leader="dot"/>
            </w:tabs>
            <w:rPr/>
          </w:pPr>
          <w:hyperlink w:anchor="__RefHeading___Toc209658_3830689328">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209660_3830689328">
            <w:r>
              <w:rPr>
                <w:webHidden/>
                <w:rStyle w:val="IndexLink"/>
                <w:rtl w:val="true"/>
              </w:rPr>
              <w:t>الاستدلال علی المفهوم بمساعدة العرف</w:t>
            </w:r>
            <w:r>
              <w:rPr>
                <w:rStyle w:val="IndexLink"/>
                <w:rtl w:val="true"/>
              </w:rPr>
              <w:tab/>
            </w:r>
            <w:r>
              <w:rPr>
                <w:rStyle w:val="IndexLink"/>
              </w:rPr>
              <w:t>331</w:t>
            </w:r>
          </w:hyperlink>
        </w:p>
        <w:p>
          <w:pPr>
            <w:pStyle w:val="Contents6"/>
            <w:tabs>
              <w:tab w:val="clear" w:pos="7609"/>
              <w:tab w:val="right" w:pos="9026" w:leader="dot"/>
            </w:tabs>
            <w:rPr/>
          </w:pPr>
          <w:hyperlink w:anchor="__RefHeading___Toc209662_3830689328">
            <w:r>
              <w:rPr>
                <w:webHidden/>
                <w:rStyle w:val="IndexLink"/>
                <w:rtl w:val="true"/>
              </w:rPr>
              <w:t>الاستدلال بمناسبة وصف الفسق لوجوب التبین</w:t>
            </w:r>
            <w:r>
              <w:rPr>
                <w:rStyle w:val="IndexLink"/>
                <w:rtl w:val="true"/>
              </w:rPr>
              <w:tab/>
            </w:r>
            <w:r>
              <w:rPr>
                <w:rStyle w:val="IndexLink"/>
              </w:rPr>
              <w:t>331</w:t>
            </w:r>
          </w:hyperlink>
        </w:p>
        <w:p>
          <w:pPr>
            <w:pStyle w:val="Contents4"/>
            <w:tabs>
              <w:tab w:val="clear" w:pos="8176"/>
              <w:tab w:val="right" w:pos="9026" w:leader="dot"/>
            </w:tabs>
            <w:rPr/>
          </w:pPr>
          <w:hyperlink w:anchor="__RefHeading___Toc209664_3830689328">
            <w:r>
              <w:rPr>
                <w:webHidden/>
                <w:rStyle w:val="IndexLink"/>
                <w:rtl w:val="true"/>
              </w:rPr>
              <w:t>تنبیه</w:t>
            </w:r>
            <w:r>
              <w:rPr>
                <w:rStyle w:val="IndexLink"/>
                <w:rtl w:val="true"/>
              </w:rPr>
              <w:tab/>
            </w:r>
            <w:r>
              <w:rPr>
                <w:rStyle w:val="IndexLink"/>
              </w:rPr>
              <w:t>332</w:t>
            </w:r>
          </w:hyperlink>
        </w:p>
        <w:p>
          <w:pPr>
            <w:pStyle w:val="Contents4"/>
            <w:tabs>
              <w:tab w:val="clear" w:pos="8176"/>
              <w:tab w:val="right" w:pos="9026" w:leader="dot"/>
            </w:tabs>
            <w:rPr/>
          </w:pPr>
          <w:hyperlink w:anchor="__RefHeading___Toc209666_3830689328">
            <w:r>
              <w:rPr>
                <w:webHidden/>
                <w:rStyle w:val="IndexLink"/>
                <w:rtl w:val="true"/>
              </w:rPr>
              <w:t>الخلاصة</w:t>
            </w:r>
            <w:r>
              <w:rPr>
                <w:rStyle w:val="IndexLink"/>
                <w:rtl w:val="true"/>
              </w:rPr>
              <w:tab/>
            </w:r>
            <w:r>
              <w:rPr>
                <w:rStyle w:val="IndexLink"/>
              </w:rPr>
              <w:t>333</w:t>
            </w:r>
          </w:hyperlink>
        </w:p>
        <w:p>
          <w:pPr>
            <w:pStyle w:val="Contents4"/>
            <w:tabs>
              <w:tab w:val="clear" w:pos="8176"/>
              <w:tab w:val="right" w:pos="9026" w:leader="dot"/>
            </w:tabs>
            <w:rPr/>
          </w:pPr>
          <w:hyperlink w:anchor="__RefHeading___Toc209668_3830689328">
            <w:r>
              <w:rPr>
                <w:webHidden/>
                <w:rStyle w:val="IndexLink"/>
                <w:rtl w:val="true"/>
              </w:rPr>
              <w:t>الأسئلة</w:t>
            </w:r>
            <w:r>
              <w:rPr>
                <w:rStyle w:val="IndexLink"/>
                <w:rtl w:val="true"/>
              </w:rPr>
              <w:tab/>
            </w:r>
            <w:r>
              <w:rPr>
                <w:rStyle w:val="IndexLink"/>
              </w:rPr>
              <w:t>335</w:t>
            </w:r>
          </w:hyperlink>
        </w:p>
        <w:p>
          <w:pPr>
            <w:pStyle w:val="Contents3"/>
            <w:tabs>
              <w:tab w:val="clear" w:pos="8459"/>
              <w:tab w:val="right" w:pos="9026" w:leader="dot"/>
            </w:tabs>
            <w:rPr/>
          </w:pPr>
          <w:hyperlink w:anchor="__RefHeading___Toc209670_3830689328">
            <w:r>
              <w:rPr>
                <w:webHidden/>
                <w:rStyle w:val="IndexLink"/>
                <w:rtl w:val="true"/>
              </w:rPr>
              <w:t>الدرس الثالث و التسعون</w:t>
            </w:r>
            <w:r>
              <w:rPr>
                <w:rStyle w:val="IndexLink"/>
                <w:rtl w:val="true"/>
              </w:rPr>
              <w:tab/>
            </w:r>
            <w:r>
              <w:rPr>
                <w:rStyle w:val="IndexLink"/>
              </w:rPr>
              <w:t>336</w:t>
            </w:r>
          </w:hyperlink>
        </w:p>
        <w:p>
          <w:pPr>
            <w:pStyle w:val="Contents4"/>
            <w:tabs>
              <w:tab w:val="clear" w:pos="8176"/>
              <w:tab w:val="right" w:pos="9026" w:leader="dot"/>
            </w:tabs>
            <w:rPr/>
          </w:pPr>
          <w:hyperlink w:anchor="__RefHeading___Toc209672_3830689328">
            <w:r>
              <w:rPr>
                <w:webHidden/>
                <w:rStyle w:val="IndexLink"/>
                <w:rtl w:val="true"/>
              </w:rPr>
              <w:t>الجهة الثانیة</w:t>
            </w:r>
            <w:r>
              <w:rPr>
                <w:rStyle w:val="IndexLink"/>
                <w:rtl w:val="true"/>
              </w:rPr>
              <w:t>:</w:t>
            </w:r>
            <w:r>
              <w:rPr>
                <w:rStyle w:val="IndexLink"/>
                <w:rtl w:val="true"/>
              </w:rPr>
              <w:t>الاستدلال بمفهوم الشرط‌</w:t>
            </w:r>
            <w:r>
              <w:rPr>
                <w:rStyle w:val="IndexLink"/>
                <w:rtl w:val="true"/>
              </w:rPr>
              <w:tab/>
            </w:r>
            <w:r>
              <w:rPr>
                <w:rStyle w:val="IndexLink"/>
              </w:rPr>
              <w:t>336</w:t>
            </w:r>
          </w:hyperlink>
        </w:p>
        <w:p>
          <w:pPr>
            <w:pStyle w:val="Contents4"/>
            <w:tabs>
              <w:tab w:val="clear" w:pos="8176"/>
              <w:tab w:val="right" w:pos="9026" w:leader="dot"/>
            </w:tabs>
            <w:rPr/>
          </w:pPr>
          <w:hyperlink w:anchor="__RefHeading___Toc209674_3830689328">
            <w:r>
              <w:rPr>
                <w:webHidden/>
                <w:rStyle w:val="IndexLink"/>
                <w:rtl w:val="true"/>
              </w:rPr>
              <w:t>ما هو الموضوع لوجوب التبین؟</w:t>
            </w:r>
            <w:r>
              <w:rPr>
                <w:rStyle w:val="IndexLink"/>
                <w:rtl w:val="true"/>
              </w:rPr>
              <w:tab/>
            </w:r>
            <w:r>
              <w:rPr>
                <w:rStyle w:val="IndexLink"/>
              </w:rPr>
              <w:t>337</w:t>
            </w:r>
          </w:hyperlink>
        </w:p>
        <w:p>
          <w:pPr>
            <w:pStyle w:val="Contents4"/>
            <w:tabs>
              <w:tab w:val="clear" w:pos="8176"/>
              <w:tab w:val="right" w:pos="9026" w:leader="dot"/>
            </w:tabs>
            <w:rPr/>
          </w:pPr>
          <w:hyperlink w:anchor="__RefHeading___Toc209676_3830689328">
            <w:r>
              <w:rPr>
                <w:webHidden/>
                <w:rStyle w:val="IndexLink"/>
                <w:rtl w:val="true"/>
              </w:rPr>
              <w:t>تنبیه</w:t>
            </w:r>
            <w:r>
              <w:rPr>
                <w:rStyle w:val="IndexLink"/>
                <w:rtl w:val="true"/>
              </w:rPr>
              <w:tab/>
            </w:r>
            <w:r>
              <w:rPr>
                <w:rStyle w:val="IndexLink"/>
              </w:rPr>
              <w:t>337</w:t>
            </w:r>
          </w:hyperlink>
        </w:p>
        <w:p>
          <w:pPr>
            <w:pStyle w:val="Contents4"/>
            <w:tabs>
              <w:tab w:val="clear" w:pos="8176"/>
              <w:tab w:val="right" w:pos="9026" w:leader="dot"/>
            </w:tabs>
            <w:rPr/>
          </w:pPr>
          <w:hyperlink w:anchor="__RefHeading___Toc209678_3830689328">
            <w:r>
              <w:rPr>
                <w:webHidden/>
                <w:rStyle w:val="IndexLink"/>
                <w:rtl w:val="true"/>
              </w:rPr>
              <w:t>تذنیب</w:t>
            </w:r>
            <w:r>
              <w:rPr>
                <w:rStyle w:val="IndexLink"/>
                <w:rtl w:val="true"/>
              </w:rPr>
              <w:tab/>
            </w:r>
            <w:r>
              <w:rPr>
                <w:rStyle w:val="IndexLink"/>
              </w:rPr>
              <w:t>338</w:t>
            </w:r>
          </w:hyperlink>
        </w:p>
        <w:p>
          <w:pPr>
            <w:pStyle w:val="Contents4"/>
            <w:tabs>
              <w:tab w:val="clear" w:pos="8176"/>
              <w:tab w:val="right" w:pos="9026" w:leader="dot"/>
            </w:tabs>
            <w:rPr/>
          </w:pPr>
          <w:hyperlink w:anchor="__RefHeading___Toc209680_3830689328">
            <w:r>
              <w:rPr>
                <w:webHidden/>
                <w:rStyle w:val="IndexLink"/>
                <w:rtl w:val="true"/>
              </w:rPr>
              <w:t>تعارض المفهوم مع عموم التعلیل</w:t>
            </w:r>
            <w:r>
              <w:rPr>
                <w:rStyle w:val="IndexLink"/>
                <w:rtl w:val="true"/>
              </w:rPr>
              <w:tab/>
            </w:r>
            <w:r>
              <w:rPr>
                <w:rStyle w:val="IndexLink"/>
              </w:rPr>
              <w:t>339</w:t>
            </w:r>
          </w:hyperlink>
        </w:p>
        <w:p>
          <w:pPr>
            <w:pStyle w:val="Contents4"/>
            <w:tabs>
              <w:tab w:val="clear" w:pos="8176"/>
              <w:tab w:val="right" w:pos="9026" w:leader="dot"/>
            </w:tabs>
            <w:rPr/>
          </w:pPr>
          <w:hyperlink w:anchor="__RefHeading___Toc209682_3830689328">
            <w:r>
              <w:rPr>
                <w:webHidden/>
                <w:rStyle w:val="IndexLink"/>
                <w:rtl w:val="true"/>
              </w:rPr>
              <w:t>الخلاصة</w:t>
            </w:r>
            <w:r>
              <w:rPr>
                <w:rStyle w:val="IndexLink"/>
                <w:rtl w:val="true"/>
              </w:rPr>
              <w:tab/>
            </w:r>
            <w:r>
              <w:rPr>
                <w:rStyle w:val="IndexLink"/>
              </w:rPr>
              <w:t>340</w:t>
            </w:r>
          </w:hyperlink>
        </w:p>
        <w:p>
          <w:pPr>
            <w:pStyle w:val="Contents4"/>
            <w:tabs>
              <w:tab w:val="clear" w:pos="8176"/>
              <w:tab w:val="right" w:pos="9026" w:leader="dot"/>
            </w:tabs>
            <w:rPr/>
          </w:pPr>
          <w:hyperlink w:anchor="__RefHeading___Toc209684_3830689328">
            <w:r>
              <w:rPr>
                <w:webHidden/>
                <w:rStyle w:val="IndexLink"/>
                <w:rtl w:val="true"/>
              </w:rPr>
              <w:t>الأسئلة</w:t>
            </w:r>
            <w:r>
              <w:rPr>
                <w:rStyle w:val="IndexLink"/>
                <w:rtl w:val="true"/>
              </w:rPr>
              <w:tab/>
            </w:r>
            <w:r>
              <w:rPr>
                <w:rStyle w:val="IndexLink"/>
              </w:rPr>
              <w:t>342</w:t>
            </w:r>
          </w:hyperlink>
        </w:p>
        <w:p>
          <w:pPr>
            <w:pStyle w:val="Contents3"/>
            <w:tabs>
              <w:tab w:val="clear" w:pos="8459"/>
              <w:tab w:val="right" w:pos="9026" w:leader="dot"/>
            </w:tabs>
            <w:rPr/>
          </w:pPr>
          <w:hyperlink w:anchor="__RefHeading___Toc209686_3830689328">
            <w:r>
              <w:rPr>
                <w:webHidden/>
                <w:rStyle w:val="IndexLink"/>
                <w:rtl w:val="true"/>
              </w:rPr>
              <w:t>الدرس الرابع و التسعون</w:t>
            </w:r>
            <w:r>
              <w:rPr>
                <w:rStyle w:val="IndexLink"/>
                <w:rtl w:val="true"/>
              </w:rPr>
              <w:tab/>
            </w:r>
            <w:r>
              <w:rPr>
                <w:rStyle w:val="IndexLink"/>
              </w:rPr>
              <w:t>343</w:t>
            </w:r>
          </w:hyperlink>
        </w:p>
        <w:p>
          <w:pPr>
            <w:pStyle w:val="Contents4"/>
            <w:tabs>
              <w:tab w:val="clear" w:pos="8176"/>
              <w:tab w:val="right" w:pos="9026" w:leader="dot"/>
            </w:tabs>
            <w:rPr/>
          </w:pPr>
          <w:hyperlink w:anchor="__RefHeading___Toc209688_3830689328">
            <w:r>
              <w:rPr>
                <w:webHidden/>
                <w:rStyle w:val="IndexLink"/>
                <w:rtl w:val="true"/>
              </w:rPr>
              <w:t>استدلال الأنصاری بمفهوم الوصف علی حجّیة خبر الواحد</w:t>
            </w:r>
            <w:r>
              <w:rPr>
                <w:rStyle w:val="IndexLink"/>
                <w:rtl w:val="true"/>
              </w:rPr>
              <w:tab/>
            </w:r>
            <w:r>
              <w:rPr>
                <w:rStyle w:val="IndexLink"/>
              </w:rPr>
              <w:t>343</w:t>
            </w:r>
          </w:hyperlink>
        </w:p>
        <w:p>
          <w:pPr>
            <w:pStyle w:val="Contents4"/>
            <w:tabs>
              <w:tab w:val="clear" w:pos="8176"/>
              <w:tab w:val="right" w:pos="9026" w:leader="dot"/>
            </w:tabs>
            <w:rPr/>
          </w:pPr>
          <w:hyperlink w:anchor="__RefHeading___Toc209690_3830689328">
            <w:r>
              <w:rPr>
                <w:webHidden/>
                <w:rStyle w:val="IndexLink"/>
                <w:rtl w:val="true"/>
              </w:rPr>
              <w:t>استدلال صاحب المهذّب بمفهوم الشرط من آیة النبأ</w:t>
            </w:r>
            <w:r>
              <w:rPr>
                <w:rStyle w:val="IndexLink"/>
                <w:rtl w:val="true"/>
              </w:rPr>
              <w:tab/>
            </w:r>
            <w:r>
              <w:rPr>
                <w:rStyle w:val="IndexLink"/>
              </w:rPr>
              <w:t>344</w:t>
            </w:r>
          </w:hyperlink>
        </w:p>
        <w:p>
          <w:pPr>
            <w:pStyle w:val="Contents4"/>
            <w:tabs>
              <w:tab w:val="clear" w:pos="8176"/>
              <w:tab w:val="right" w:pos="9026" w:leader="dot"/>
            </w:tabs>
            <w:rPr/>
          </w:pPr>
          <w:hyperlink w:anchor="__RefHeading___Toc209692_3830689328">
            <w:r>
              <w:rPr>
                <w:webHidden/>
                <w:rStyle w:val="IndexLink"/>
                <w:rtl w:val="true"/>
              </w:rPr>
              <w:t>الاعتراض علیه</w:t>
            </w:r>
            <w:r>
              <w:rPr>
                <w:rStyle w:val="IndexLink"/>
                <w:rtl w:val="true"/>
              </w:rPr>
              <w:tab/>
            </w:r>
            <w:r>
              <w:rPr>
                <w:rStyle w:val="IndexLink"/>
              </w:rPr>
              <w:t>344</w:t>
            </w:r>
          </w:hyperlink>
        </w:p>
        <w:p>
          <w:pPr>
            <w:pStyle w:val="Contents4"/>
            <w:tabs>
              <w:tab w:val="clear" w:pos="8176"/>
              <w:tab w:val="right" w:pos="9026" w:leader="dot"/>
            </w:tabs>
            <w:rPr/>
          </w:pPr>
          <w:hyperlink w:anchor="__RefHeading___Toc209694_3830689328">
            <w:r>
              <w:rPr>
                <w:webHidden/>
                <w:rStyle w:val="IndexLink"/>
                <w:rtl w:val="true"/>
              </w:rPr>
              <w:t>جواب الاعتراض</w:t>
            </w:r>
            <w:r>
              <w:rPr>
                <w:rStyle w:val="IndexLink"/>
                <w:rtl w:val="true"/>
              </w:rPr>
              <w:tab/>
            </w:r>
            <w:r>
              <w:rPr>
                <w:rStyle w:val="IndexLink"/>
              </w:rPr>
              <w:t>344</w:t>
            </w:r>
          </w:hyperlink>
        </w:p>
        <w:p>
          <w:pPr>
            <w:pStyle w:val="Contents4"/>
            <w:tabs>
              <w:tab w:val="clear" w:pos="8176"/>
              <w:tab w:val="right" w:pos="9026" w:leader="dot"/>
            </w:tabs>
            <w:rPr/>
          </w:pPr>
          <w:hyperlink w:anchor="__RefHeading___Toc209696_3830689328">
            <w:r>
              <w:rPr>
                <w:webHidden/>
                <w:rStyle w:val="IndexLink"/>
                <w:rtl w:val="true"/>
              </w:rPr>
              <w:t>خاتمة</w:t>
            </w:r>
            <w:r>
              <w:rPr>
                <w:rStyle w:val="IndexLink"/>
                <w:rtl w:val="true"/>
              </w:rPr>
              <w:tab/>
            </w:r>
            <w:r>
              <w:rPr>
                <w:rStyle w:val="IndexLink"/>
              </w:rPr>
              <w:t>346</w:t>
            </w:r>
          </w:hyperlink>
        </w:p>
        <w:p>
          <w:pPr>
            <w:pStyle w:val="Contents4"/>
            <w:tabs>
              <w:tab w:val="clear" w:pos="8176"/>
              <w:tab w:val="right" w:pos="9026" w:leader="dot"/>
            </w:tabs>
            <w:rPr/>
          </w:pPr>
          <w:hyperlink w:anchor="__RefHeading___Toc209698_3830689328">
            <w:r>
              <w:rPr>
                <w:webHidden/>
                <w:rStyle w:val="IndexLink"/>
                <w:rtl w:val="true"/>
              </w:rPr>
              <w:t>تنبیه</w:t>
            </w:r>
            <w:r>
              <w:rPr>
                <w:rStyle w:val="IndexLink"/>
                <w:rtl w:val="true"/>
              </w:rPr>
              <w:tab/>
            </w:r>
            <w:r>
              <w:rPr>
                <w:rStyle w:val="IndexLink"/>
              </w:rPr>
              <w:t>346</w:t>
            </w:r>
          </w:hyperlink>
        </w:p>
        <w:p>
          <w:pPr>
            <w:pStyle w:val="Contents4"/>
            <w:tabs>
              <w:tab w:val="clear" w:pos="8176"/>
              <w:tab w:val="right" w:pos="9026" w:leader="dot"/>
            </w:tabs>
            <w:rPr/>
          </w:pPr>
          <w:hyperlink w:anchor="__RefHeading___Toc209700_3830689328">
            <w:r>
              <w:rPr>
                <w:webHidden/>
                <w:rStyle w:val="IndexLink"/>
                <w:rtl w:val="true"/>
              </w:rPr>
              <w:t>الخلاصة</w:t>
            </w:r>
            <w:r>
              <w:rPr>
                <w:rStyle w:val="IndexLink"/>
                <w:rtl w:val="true"/>
              </w:rPr>
              <w:tab/>
            </w:r>
            <w:r>
              <w:rPr>
                <w:rStyle w:val="IndexLink"/>
              </w:rPr>
              <w:t>347</w:t>
            </w:r>
          </w:hyperlink>
        </w:p>
        <w:p>
          <w:pPr>
            <w:pStyle w:val="Contents4"/>
            <w:tabs>
              <w:tab w:val="clear" w:pos="8176"/>
              <w:tab w:val="right" w:pos="9026" w:leader="dot"/>
            </w:tabs>
            <w:rPr/>
          </w:pPr>
          <w:hyperlink w:anchor="__RefHeading___Toc209702_3830689328">
            <w:r>
              <w:rPr>
                <w:webHidden/>
                <w:rStyle w:val="IndexLink"/>
                <w:rtl w:val="true"/>
              </w:rPr>
              <w:t>الأسئلة</w:t>
            </w:r>
            <w:r>
              <w:rPr>
                <w:rStyle w:val="IndexLink"/>
                <w:rtl w:val="true"/>
              </w:rPr>
              <w:tab/>
            </w:r>
            <w:r>
              <w:rPr>
                <w:rStyle w:val="IndexLink"/>
              </w:rPr>
              <w:t>349</w:t>
            </w:r>
          </w:hyperlink>
        </w:p>
        <w:p>
          <w:pPr>
            <w:pStyle w:val="Contents3"/>
            <w:tabs>
              <w:tab w:val="clear" w:pos="8459"/>
              <w:tab w:val="right" w:pos="9026" w:leader="dot"/>
            </w:tabs>
            <w:rPr/>
          </w:pPr>
          <w:hyperlink w:anchor="__RefHeading___Toc209704_3830689328">
            <w:r>
              <w:rPr>
                <w:webHidden/>
                <w:rStyle w:val="IndexLink"/>
                <w:rtl w:val="true"/>
              </w:rPr>
              <w:t>الدرس الخامس و التسعون</w:t>
            </w:r>
            <w:r>
              <w:rPr>
                <w:rStyle w:val="IndexLink"/>
                <w:rtl w:val="true"/>
              </w:rPr>
              <w:tab/>
            </w:r>
            <w:r>
              <w:rPr>
                <w:rStyle w:val="IndexLink"/>
              </w:rPr>
              <w:t>350</w:t>
            </w:r>
          </w:hyperlink>
        </w:p>
        <w:p>
          <w:pPr>
            <w:pStyle w:val="Contents4"/>
            <w:tabs>
              <w:tab w:val="clear" w:pos="8176"/>
              <w:tab w:val="right" w:pos="9026" w:leader="dot"/>
            </w:tabs>
            <w:rPr/>
          </w:pPr>
          <w:hyperlink w:anchor="__RefHeading___Toc209706_3830689328">
            <w:r>
              <w:rPr>
                <w:webHidden/>
                <w:rStyle w:val="IndexLink"/>
                <w:rtl w:val="true"/>
              </w:rPr>
              <w:t>الآیة الثانیة</w:t>
            </w:r>
            <w:r>
              <w:rPr>
                <w:rStyle w:val="IndexLink"/>
                <w:rtl w:val="true"/>
              </w:rPr>
              <w:t>-</w:t>
            </w:r>
            <w:r>
              <w:rPr>
                <w:rStyle w:val="IndexLink"/>
                <w:rtl w:val="true"/>
              </w:rPr>
              <w:t>آیة النفر</w:t>
            </w:r>
            <w:r>
              <w:rPr>
                <w:rStyle w:val="IndexLink"/>
                <w:rtl w:val="true"/>
              </w:rPr>
              <w:tab/>
            </w:r>
            <w:r>
              <w:rPr>
                <w:rStyle w:val="IndexLink"/>
              </w:rPr>
              <w:t>350</w:t>
            </w:r>
          </w:hyperlink>
        </w:p>
        <w:p>
          <w:pPr>
            <w:pStyle w:val="Contents5"/>
            <w:tabs>
              <w:tab w:val="clear" w:pos="7892"/>
              <w:tab w:val="right" w:pos="9026" w:leader="dot"/>
            </w:tabs>
            <w:rPr/>
          </w:pPr>
          <w:hyperlink w:anchor="__RefHeading___Toc209708_3830689328">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209710_3830689328">
            <w:r>
              <w:rPr>
                <w:webHidden/>
                <w:rStyle w:val="IndexLink"/>
                <w:rtl w:val="true"/>
              </w:rPr>
              <w:t>ما المراد من الطائفة؟</w:t>
            </w:r>
            <w:r>
              <w:rPr>
                <w:rStyle w:val="IndexLink"/>
                <w:rtl w:val="true"/>
              </w:rPr>
              <w:tab/>
            </w:r>
            <w:r>
              <w:rPr>
                <w:rStyle w:val="IndexLink"/>
              </w:rPr>
              <w:t>350</w:t>
            </w:r>
          </w:hyperlink>
        </w:p>
        <w:p>
          <w:pPr>
            <w:pStyle w:val="Contents5"/>
            <w:tabs>
              <w:tab w:val="clear" w:pos="7892"/>
              <w:tab w:val="right" w:pos="9026" w:leader="dot"/>
            </w:tabs>
            <w:rPr/>
          </w:pPr>
          <w:hyperlink w:anchor="__RefHeading___Toc209712_3830689328">
            <w:r>
              <w:rPr>
                <w:webHidden/>
                <w:rStyle w:val="IndexLink"/>
                <w:rtl w:val="true"/>
              </w:rPr>
              <w:t>التقریر الاول</w:t>
            </w:r>
            <w:r>
              <w:rPr>
                <w:rStyle w:val="IndexLink"/>
                <w:rtl w:val="true"/>
              </w:rPr>
              <w:t>:</w:t>
            </w:r>
            <w:r>
              <w:rPr>
                <w:rStyle w:val="IndexLink"/>
                <w:rtl w:val="true"/>
              </w:rPr>
              <w:t>الاستدلال علی حجّیة خبر الواحد</w:t>
            </w:r>
            <w:r>
              <w:rPr>
                <w:rStyle w:val="IndexLink"/>
                <w:rtl w:val="true"/>
              </w:rPr>
              <w:tab/>
            </w:r>
            <w:r>
              <w:rPr>
                <w:rStyle w:val="IndexLink"/>
              </w:rPr>
              <w:t>353</w:t>
            </w:r>
          </w:hyperlink>
        </w:p>
        <w:p>
          <w:pPr>
            <w:pStyle w:val="Contents4"/>
            <w:tabs>
              <w:tab w:val="clear" w:pos="8176"/>
              <w:tab w:val="right" w:pos="9026" w:leader="dot"/>
            </w:tabs>
            <w:rPr/>
          </w:pPr>
          <w:hyperlink w:anchor="__RefHeading___Toc209714_3830689328">
            <w:r>
              <w:rPr>
                <w:webHidden/>
                <w:rStyle w:val="IndexLink"/>
                <w:rtl w:val="true"/>
              </w:rPr>
              <w:t>الخلاصة</w:t>
            </w:r>
            <w:r>
              <w:rPr>
                <w:rStyle w:val="IndexLink"/>
                <w:rtl w:val="true"/>
              </w:rPr>
              <w:tab/>
            </w:r>
            <w:r>
              <w:rPr>
                <w:rStyle w:val="IndexLink"/>
              </w:rPr>
              <w:t>355</w:t>
            </w:r>
          </w:hyperlink>
        </w:p>
        <w:p>
          <w:pPr>
            <w:pStyle w:val="Contents4"/>
            <w:tabs>
              <w:tab w:val="clear" w:pos="8176"/>
              <w:tab w:val="right" w:pos="9026" w:leader="dot"/>
            </w:tabs>
            <w:rPr/>
          </w:pPr>
          <w:hyperlink w:anchor="__RefHeading___Toc209716_3830689328">
            <w:r>
              <w:rPr>
                <w:webHidden/>
                <w:rStyle w:val="IndexLink"/>
                <w:rtl w:val="true"/>
              </w:rPr>
              <w:t>الأسئلة</w:t>
            </w:r>
            <w:r>
              <w:rPr>
                <w:rStyle w:val="IndexLink"/>
                <w:rtl w:val="true"/>
              </w:rPr>
              <w:tab/>
            </w:r>
            <w:r>
              <w:rPr>
                <w:rStyle w:val="IndexLink"/>
              </w:rPr>
              <w:t>357</w:t>
            </w:r>
          </w:hyperlink>
        </w:p>
        <w:p>
          <w:pPr>
            <w:pStyle w:val="Contents3"/>
            <w:tabs>
              <w:tab w:val="clear" w:pos="8459"/>
              <w:tab w:val="right" w:pos="9026" w:leader="dot"/>
            </w:tabs>
            <w:rPr/>
          </w:pPr>
          <w:hyperlink w:anchor="__RefHeading___Toc209718_3830689328">
            <w:r>
              <w:rPr>
                <w:webHidden/>
                <w:rStyle w:val="IndexLink"/>
                <w:rtl w:val="true"/>
              </w:rPr>
              <w:t>الدرس السادس و التسعون</w:t>
            </w:r>
            <w:r>
              <w:rPr>
                <w:rStyle w:val="IndexLink"/>
                <w:rtl w:val="true"/>
              </w:rPr>
              <w:tab/>
            </w:r>
            <w:r>
              <w:rPr>
                <w:rStyle w:val="IndexLink"/>
              </w:rPr>
              <w:t>358</w:t>
            </w:r>
          </w:hyperlink>
        </w:p>
        <w:p>
          <w:pPr>
            <w:pStyle w:val="Contents4"/>
            <w:tabs>
              <w:tab w:val="clear" w:pos="8176"/>
              <w:tab w:val="right" w:pos="9026" w:leader="dot"/>
            </w:tabs>
            <w:rPr/>
          </w:pPr>
          <w:hyperlink w:anchor="__RefHeading___Toc209720_3830689328">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209722_3830689328">
            <w:r>
              <w:rPr>
                <w:webHidden/>
                <w:rStyle w:val="IndexLink"/>
                <w:rtl w:val="true"/>
              </w:rPr>
              <w:t>التقریر الثانی للاستدلال بآیة النفر</w:t>
            </w:r>
            <w:r>
              <w:rPr>
                <w:rStyle w:val="IndexLink"/>
                <w:rtl w:val="true"/>
              </w:rPr>
              <w:tab/>
            </w:r>
            <w:r>
              <w:rPr>
                <w:rStyle w:val="IndexLink"/>
              </w:rPr>
              <w:t>359</w:t>
            </w:r>
          </w:hyperlink>
        </w:p>
        <w:p>
          <w:pPr>
            <w:pStyle w:val="Contents4"/>
            <w:tabs>
              <w:tab w:val="clear" w:pos="8176"/>
              <w:tab w:val="right" w:pos="9026" w:leader="dot"/>
            </w:tabs>
            <w:rPr/>
          </w:pPr>
          <w:hyperlink w:anchor="__RefHeading___Toc209724_3830689328">
            <w:r>
              <w:rPr>
                <w:webHidden/>
                <w:rStyle w:val="IndexLink"/>
                <w:rtl w:val="true"/>
              </w:rPr>
              <w:t>دفع شبهة</w:t>
            </w:r>
            <w:r>
              <w:rPr>
                <w:rStyle w:val="IndexLink"/>
                <w:rtl w:val="true"/>
              </w:rPr>
              <w:tab/>
            </w:r>
            <w:r>
              <w:rPr>
                <w:rStyle w:val="IndexLink"/>
              </w:rPr>
              <w:t>361</w:t>
            </w:r>
          </w:hyperlink>
        </w:p>
        <w:p>
          <w:pPr>
            <w:pStyle w:val="Contents4"/>
            <w:tabs>
              <w:tab w:val="clear" w:pos="8176"/>
              <w:tab w:val="right" w:pos="9026" w:leader="dot"/>
            </w:tabs>
            <w:rPr/>
          </w:pPr>
          <w:hyperlink w:anchor="__RefHeading___Toc209726_3830689328">
            <w:r>
              <w:rPr>
                <w:webHidden/>
                <w:rStyle w:val="IndexLink"/>
                <w:rtl w:val="true"/>
              </w:rPr>
              <w:t>تکمیل</w:t>
            </w:r>
            <w:r>
              <w:rPr>
                <w:rStyle w:val="IndexLink"/>
                <w:rtl w:val="true"/>
              </w:rPr>
              <w:tab/>
            </w:r>
            <w:r>
              <w:rPr>
                <w:rStyle w:val="IndexLink"/>
              </w:rPr>
              <w:t>361</w:t>
            </w:r>
          </w:hyperlink>
        </w:p>
        <w:p>
          <w:pPr>
            <w:pStyle w:val="Contents4"/>
            <w:tabs>
              <w:tab w:val="clear" w:pos="8176"/>
              <w:tab w:val="right" w:pos="9026" w:leader="dot"/>
            </w:tabs>
            <w:rPr/>
          </w:pPr>
          <w:hyperlink w:anchor="__RefHeading___Toc209728_3830689328">
            <w:r>
              <w:rPr>
                <w:webHidden/>
                <w:rStyle w:val="IndexLink"/>
                <w:rtl w:val="true"/>
              </w:rPr>
              <w:t>الخلاصة</w:t>
            </w:r>
            <w:r>
              <w:rPr>
                <w:rStyle w:val="IndexLink"/>
                <w:rtl w:val="true"/>
              </w:rPr>
              <w:tab/>
            </w:r>
            <w:r>
              <w:rPr>
                <w:rStyle w:val="IndexLink"/>
              </w:rPr>
              <w:t>362</w:t>
            </w:r>
          </w:hyperlink>
        </w:p>
        <w:p>
          <w:pPr>
            <w:pStyle w:val="Contents4"/>
            <w:tabs>
              <w:tab w:val="clear" w:pos="8176"/>
              <w:tab w:val="right" w:pos="9026" w:leader="dot"/>
            </w:tabs>
            <w:rPr/>
          </w:pPr>
          <w:hyperlink w:anchor="__RefHeading___Toc209730_3830689328">
            <w:r>
              <w:rPr>
                <w:webHidden/>
                <w:rStyle w:val="IndexLink"/>
                <w:rtl w:val="true"/>
              </w:rPr>
              <w:t>الأسئلة</w:t>
            </w:r>
            <w:r>
              <w:rPr>
                <w:rStyle w:val="IndexLink"/>
                <w:rtl w:val="true"/>
              </w:rPr>
              <w:tab/>
            </w:r>
            <w:r>
              <w:rPr>
                <w:rStyle w:val="IndexLink"/>
              </w:rPr>
              <w:t>365</w:t>
            </w:r>
          </w:hyperlink>
        </w:p>
        <w:p>
          <w:pPr>
            <w:pStyle w:val="Contents3"/>
            <w:tabs>
              <w:tab w:val="clear" w:pos="8459"/>
              <w:tab w:val="right" w:pos="9026" w:leader="dot"/>
            </w:tabs>
            <w:rPr/>
          </w:pPr>
          <w:hyperlink w:anchor="__RefHeading___Toc209732_3830689328">
            <w:r>
              <w:rPr>
                <w:webHidden/>
                <w:rStyle w:val="IndexLink"/>
                <w:rtl w:val="true"/>
              </w:rPr>
              <w:t>الدرس السابع و التسعون</w:t>
            </w:r>
            <w:r>
              <w:rPr>
                <w:rStyle w:val="IndexLink"/>
                <w:rtl w:val="true"/>
              </w:rPr>
              <w:tab/>
            </w:r>
            <w:r>
              <w:rPr>
                <w:rStyle w:val="IndexLink"/>
              </w:rPr>
              <w:t>366</w:t>
            </w:r>
          </w:hyperlink>
        </w:p>
        <w:p>
          <w:pPr>
            <w:pStyle w:val="Contents4"/>
            <w:tabs>
              <w:tab w:val="clear" w:pos="8176"/>
              <w:tab w:val="right" w:pos="9026" w:leader="dot"/>
            </w:tabs>
            <w:rPr/>
          </w:pPr>
          <w:hyperlink w:anchor="__RefHeading___Toc209734_3830689328">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209736_3830689328">
            <w:r>
              <w:rPr>
                <w:webHidden/>
                <w:rStyle w:val="IndexLink"/>
                <w:rtl w:val="true"/>
              </w:rPr>
              <w:t>الآیة الثالثة</w:t>
            </w:r>
            <w:r>
              <w:rPr>
                <w:rStyle w:val="IndexLink"/>
                <w:rtl w:val="true"/>
              </w:rPr>
              <w:t>-</w:t>
            </w:r>
            <w:r>
              <w:rPr>
                <w:rStyle w:val="IndexLink"/>
                <w:rtl w:val="true"/>
              </w:rPr>
              <w:t>آیة الذّکر</w:t>
            </w:r>
            <w:r>
              <w:rPr>
                <w:rStyle w:val="IndexLink"/>
                <w:rtl w:val="true"/>
              </w:rPr>
              <w:tab/>
            </w:r>
            <w:r>
              <w:rPr>
                <w:rStyle w:val="IndexLink"/>
              </w:rPr>
              <w:t>368</w:t>
            </w:r>
          </w:hyperlink>
        </w:p>
        <w:p>
          <w:pPr>
            <w:pStyle w:val="Contents5"/>
            <w:tabs>
              <w:tab w:val="clear" w:pos="7892"/>
              <w:tab w:val="right" w:pos="9026" w:leader="dot"/>
            </w:tabs>
            <w:rPr/>
          </w:pPr>
          <w:hyperlink w:anchor="__RefHeading___Toc209738_3830689328">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209740_3830689328">
            <w:r>
              <w:rPr>
                <w:webHidden/>
                <w:rStyle w:val="IndexLink"/>
                <w:rtl w:val="true"/>
              </w:rPr>
              <w:t>کیفیة الاستدلال بها</w:t>
            </w:r>
            <w:r>
              <w:rPr>
                <w:rStyle w:val="IndexLink"/>
                <w:rtl w:val="true"/>
              </w:rPr>
              <w:tab/>
            </w:r>
            <w:r>
              <w:rPr>
                <w:rStyle w:val="IndexLink"/>
              </w:rPr>
              <w:t>368</w:t>
            </w:r>
          </w:hyperlink>
        </w:p>
        <w:p>
          <w:pPr>
            <w:pStyle w:val="Contents4"/>
            <w:tabs>
              <w:tab w:val="clear" w:pos="8176"/>
              <w:tab w:val="right" w:pos="9026" w:leader="dot"/>
            </w:tabs>
            <w:rPr/>
          </w:pPr>
          <w:hyperlink w:anchor="__RefHeading___Toc209742_3830689328">
            <w:r>
              <w:rPr>
                <w:webHidden/>
                <w:rStyle w:val="IndexLink"/>
                <w:rtl w:val="true"/>
              </w:rPr>
              <w:t>الخلاصة</w:t>
            </w:r>
            <w:r>
              <w:rPr>
                <w:rStyle w:val="IndexLink"/>
                <w:rtl w:val="true"/>
              </w:rPr>
              <w:tab/>
            </w:r>
            <w:r>
              <w:rPr>
                <w:rStyle w:val="IndexLink"/>
              </w:rPr>
              <w:t>372</w:t>
            </w:r>
          </w:hyperlink>
        </w:p>
        <w:p>
          <w:pPr>
            <w:pStyle w:val="Contents4"/>
            <w:tabs>
              <w:tab w:val="clear" w:pos="8176"/>
              <w:tab w:val="right" w:pos="9026" w:leader="dot"/>
            </w:tabs>
            <w:rPr/>
          </w:pPr>
          <w:hyperlink w:anchor="__RefHeading___Toc209744_3830689328">
            <w:r>
              <w:rPr>
                <w:webHidden/>
                <w:rStyle w:val="IndexLink"/>
                <w:rtl w:val="true"/>
              </w:rPr>
              <w:t>الأسئلة</w:t>
            </w:r>
            <w:r>
              <w:rPr>
                <w:rStyle w:val="IndexLink"/>
                <w:rtl w:val="true"/>
              </w:rPr>
              <w:tab/>
            </w:r>
            <w:r>
              <w:rPr>
                <w:rStyle w:val="IndexLink"/>
              </w:rPr>
              <w:t>375</w:t>
            </w:r>
          </w:hyperlink>
        </w:p>
        <w:p>
          <w:pPr>
            <w:pStyle w:val="Contents3"/>
            <w:tabs>
              <w:tab w:val="clear" w:pos="8459"/>
              <w:tab w:val="right" w:pos="9026" w:leader="dot"/>
            </w:tabs>
            <w:rPr/>
          </w:pPr>
          <w:hyperlink w:anchor="__RefHeading___Toc209746_3830689328">
            <w:r>
              <w:rPr>
                <w:webHidden/>
                <w:rStyle w:val="IndexLink"/>
                <w:rtl w:val="true"/>
              </w:rPr>
              <w:t>الدرس الثامن و التسعون</w:t>
            </w:r>
            <w:r>
              <w:rPr>
                <w:rStyle w:val="IndexLink"/>
                <w:rtl w:val="true"/>
              </w:rPr>
              <w:tab/>
            </w:r>
            <w:r>
              <w:rPr>
                <w:rStyle w:val="IndexLink"/>
              </w:rPr>
              <w:t>376</w:t>
            </w:r>
          </w:hyperlink>
        </w:p>
        <w:p>
          <w:pPr>
            <w:pStyle w:val="Contents4"/>
            <w:tabs>
              <w:tab w:val="clear" w:pos="8176"/>
              <w:tab w:val="right" w:pos="9026" w:leader="dot"/>
            </w:tabs>
            <w:rPr/>
          </w:pPr>
          <w:hyperlink w:anchor="__RefHeading___Toc209748_3830689328">
            <w:r>
              <w:rPr>
                <w:webHidden/>
                <w:rStyle w:val="IndexLink"/>
                <w:rtl w:val="true"/>
              </w:rPr>
              <w:t>الاستدلال بالسنة علی حجیة خبر الواحد</w:t>
            </w:r>
            <w:r>
              <w:rPr>
                <w:rStyle w:val="IndexLink"/>
                <w:rtl w:val="true"/>
              </w:rPr>
              <w:tab/>
            </w:r>
            <w:r>
              <w:rPr>
                <w:rStyle w:val="IndexLink"/>
              </w:rPr>
              <w:t>376</w:t>
            </w:r>
          </w:hyperlink>
        </w:p>
        <w:p>
          <w:pPr>
            <w:pStyle w:val="Contents4"/>
            <w:tabs>
              <w:tab w:val="clear" w:pos="8176"/>
              <w:tab w:val="right" w:pos="9026" w:leader="dot"/>
            </w:tabs>
            <w:rPr/>
          </w:pPr>
          <w:hyperlink w:anchor="__RefHeading___Toc209750_3830689328">
            <w:r>
              <w:rPr>
                <w:webHidden/>
                <w:rStyle w:val="IndexLink"/>
                <w:rtl w:val="true"/>
              </w:rPr>
              <w:t>توضیح</w:t>
            </w:r>
            <w:r>
              <w:rPr>
                <w:rStyle w:val="IndexLink"/>
                <w:rtl w:val="true"/>
              </w:rPr>
              <w:tab/>
            </w:r>
            <w:r>
              <w:rPr>
                <w:rStyle w:val="IndexLink"/>
              </w:rPr>
              <w:t>378</w:t>
            </w:r>
          </w:hyperlink>
        </w:p>
        <w:p>
          <w:pPr>
            <w:pStyle w:val="Contents4"/>
            <w:tabs>
              <w:tab w:val="clear" w:pos="8176"/>
              <w:tab w:val="right" w:pos="9026" w:leader="dot"/>
            </w:tabs>
            <w:rPr/>
          </w:pPr>
          <w:hyperlink w:anchor="__RefHeading___Toc209752_3830689328">
            <w:r>
              <w:rPr>
                <w:webHidden/>
                <w:rStyle w:val="IndexLink"/>
                <w:rtl w:val="true"/>
              </w:rPr>
              <w:t>الاستدلال بالسنّة علی حجیة خبرالواحد عند الإمامیة</w:t>
            </w:r>
            <w:r>
              <w:rPr>
                <w:rStyle w:val="IndexLink"/>
                <w:rtl w:val="true"/>
              </w:rPr>
              <w:tab/>
            </w:r>
            <w:r>
              <w:rPr>
                <w:rStyle w:val="IndexLink"/>
              </w:rPr>
              <w:t>378</w:t>
            </w:r>
          </w:hyperlink>
        </w:p>
        <w:p>
          <w:pPr>
            <w:pStyle w:val="Contents4"/>
            <w:tabs>
              <w:tab w:val="clear" w:pos="8176"/>
              <w:tab w:val="right" w:pos="9026" w:leader="dot"/>
            </w:tabs>
            <w:rPr/>
          </w:pPr>
          <w:hyperlink w:anchor="__RefHeading___Toc209754_3830689328">
            <w:r>
              <w:rPr>
                <w:webHidden/>
                <w:rStyle w:val="IndexLink"/>
                <w:rtl w:val="true"/>
              </w:rPr>
              <w:t>أمّا السنّة القولیة</w:t>
            </w:r>
            <w:r>
              <w:rPr>
                <w:rStyle w:val="IndexLink"/>
                <w:rtl w:val="true"/>
              </w:rPr>
              <w:tab/>
            </w:r>
            <w:r>
              <w:rPr>
                <w:rStyle w:val="IndexLink"/>
              </w:rPr>
              <w:t>380</w:t>
            </w:r>
          </w:hyperlink>
        </w:p>
        <w:p>
          <w:pPr>
            <w:pStyle w:val="Contents5"/>
            <w:tabs>
              <w:tab w:val="clear" w:pos="7892"/>
              <w:tab w:val="right" w:pos="9026" w:leader="dot"/>
            </w:tabs>
            <w:rPr/>
          </w:pPr>
          <w:hyperlink w:anchor="__RefHeading___Toc209756_3830689328">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209758_3830689328">
            <w:r>
              <w:rPr>
                <w:webHidden/>
                <w:rStyle w:val="IndexLink"/>
                <w:rtl w:val="true"/>
              </w:rPr>
              <w:t>الطائفة الاُولی من الروایات</w:t>
            </w:r>
            <w:r>
              <w:rPr>
                <w:rStyle w:val="IndexLink"/>
                <w:rtl w:val="true"/>
              </w:rPr>
              <w:tab/>
            </w:r>
            <w:r>
              <w:rPr>
                <w:rStyle w:val="IndexLink"/>
              </w:rPr>
              <w:t>380</w:t>
            </w:r>
          </w:hyperlink>
        </w:p>
        <w:p>
          <w:pPr>
            <w:pStyle w:val="Contents5"/>
            <w:tabs>
              <w:tab w:val="clear" w:pos="7892"/>
              <w:tab w:val="right" w:pos="9026" w:leader="dot"/>
            </w:tabs>
            <w:rPr/>
          </w:pPr>
          <w:hyperlink w:anchor="__RefHeading___Toc209760_3830689328">
            <w:r>
              <w:rPr>
                <w:webHidden/>
                <w:rStyle w:val="IndexLink"/>
                <w:rtl w:val="true"/>
              </w:rPr>
              <w:t>الطائفة الثانیة من الروایات</w:t>
            </w:r>
            <w:r>
              <w:rPr>
                <w:rStyle w:val="IndexLink"/>
                <w:rtl w:val="true"/>
              </w:rPr>
              <w:tab/>
            </w:r>
            <w:r>
              <w:rPr>
                <w:rStyle w:val="IndexLink"/>
              </w:rPr>
              <w:t>380</w:t>
            </w:r>
          </w:hyperlink>
        </w:p>
        <w:p>
          <w:pPr>
            <w:pStyle w:val="Contents4"/>
            <w:tabs>
              <w:tab w:val="clear" w:pos="8176"/>
              <w:tab w:val="right" w:pos="9026" w:leader="dot"/>
            </w:tabs>
            <w:rPr/>
          </w:pPr>
          <w:hyperlink w:anchor="__RefHeading___Toc209762_3830689328">
            <w:r>
              <w:rPr>
                <w:webHidden/>
                <w:rStyle w:val="IndexLink"/>
                <w:rtl w:val="true"/>
              </w:rPr>
              <w:t>الخلاصة</w:t>
            </w:r>
            <w:r>
              <w:rPr>
                <w:rStyle w:val="IndexLink"/>
                <w:rtl w:val="true"/>
              </w:rPr>
              <w:tab/>
            </w:r>
            <w:r>
              <w:rPr>
                <w:rStyle w:val="IndexLink"/>
              </w:rPr>
              <w:t>381</w:t>
            </w:r>
          </w:hyperlink>
        </w:p>
        <w:p>
          <w:pPr>
            <w:pStyle w:val="Contents4"/>
            <w:tabs>
              <w:tab w:val="clear" w:pos="8176"/>
              <w:tab w:val="right" w:pos="9026" w:leader="dot"/>
            </w:tabs>
            <w:rPr/>
          </w:pPr>
          <w:hyperlink w:anchor="__RefHeading___Toc209764_3830689328">
            <w:r>
              <w:rPr>
                <w:webHidden/>
                <w:rStyle w:val="IndexLink"/>
                <w:rtl w:val="true"/>
              </w:rPr>
              <w:t>الأسئلة</w:t>
            </w:r>
            <w:r>
              <w:rPr>
                <w:rStyle w:val="IndexLink"/>
                <w:rtl w:val="true"/>
              </w:rPr>
              <w:tab/>
            </w:r>
            <w:r>
              <w:rPr>
                <w:rStyle w:val="IndexLink"/>
              </w:rPr>
              <w:t>383</w:t>
            </w:r>
          </w:hyperlink>
        </w:p>
        <w:p>
          <w:pPr>
            <w:pStyle w:val="Contents3"/>
            <w:tabs>
              <w:tab w:val="clear" w:pos="8459"/>
              <w:tab w:val="right" w:pos="9026" w:leader="dot"/>
            </w:tabs>
            <w:rPr/>
          </w:pPr>
          <w:hyperlink w:anchor="__RefHeading___Toc209766_3830689328">
            <w:r>
              <w:rPr>
                <w:webHidden/>
                <w:rStyle w:val="IndexLink"/>
                <w:rtl w:val="true"/>
              </w:rPr>
              <w:t>الدرس التاسع و التسعون</w:t>
            </w:r>
            <w:r>
              <w:rPr>
                <w:rStyle w:val="IndexLink"/>
                <w:rtl w:val="true"/>
              </w:rPr>
              <w:tab/>
            </w:r>
            <w:r>
              <w:rPr>
                <w:rStyle w:val="IndexLink"/>
              </w:rPr>
              <w:t>384</w:t>
            </w:r>
          </w:hyperlink>
        </w:p>
        <w:p>
          <w:pPr>
            <w:pStyle w:val="Contents4"/>
            <w:tabs>
              <w:tab w:val="clear" w:pos="8176"/>
              <w:tab w:val="right" w:pos="9026" w:leader="dot"/>
            </w:tabs>
            <w:rPr/>
          </w:pPr>
          <w:hyperlink w:anchor="__RefHeading___Toc209768_3830689328">
            <w:r>
              <w:rPr>
                <w:webHidden/>
                <w:rStyle w:val="IndexLink"/>
                <w:rtl w:val="true"/>
              </w:rPr>
              <w:t>تتمه السنه القولیه</w:t>
            </w:r>
            <w:r>
              <w:rPr>
                <w:rStyle w:val="IndexLink"/>
                <w:rtl w:val="true"/>
              </w:rPr>
              <w:tab/>
            </w:r>
            <w:r>
              <w:rPr>
                <w:rStyle w:val="IndexLink"/>
              </w:rPr>
              <w:t>384</w:t>
            </w:r>
          </w:hyperlink>
        </w:p>
        <w:p>
          <w:pPr>
            <w:pStyle w:val="Contents5"/>
            <w:tabs>
              <w:tab w:val="clear" w:pos="7892"/>
              <w:tab w:val="right" w:pos="9026" w:leader="dot"/>
            </w:tabs>
            <w:rPr/>
          </w:pPr>
          <w:hyperlink w:anchor="__RefHeading___Toc209770_3830689328">
            <w:r>
              <w:rPr>
                <w:webHidden/>
                <w:rStyle w:val="IndexLink"/>
                <w:rtl w:val="true"/>
              </w:rPr>
              <w:t>الطائفة الثالثة من الروایات</w:t>
            </w:r>
            <w:r>
              <w:rPr>
                <w:rStyle w:val="IndexLink"/>
                <w:rtl w:val="true"/>
              </w:rPr>
              <w:tab/>
            </w:r>
            <w:r>
              <w:rPr>
                <w:rStyle w:val="IndexLink"/>
              </w:rPr>
              <w:t>384</w:t>
            </w:r>
          </w:hyperlink>
        </w:p>
        <w:p>
          <w:pPr>
            <w:pStyle w:val="Contents5"/>
            <w:tabs>
              <w:tab w:val="clear" w:pos="7892"/>
              <w:tab w:val="right" w:pos="9026" w:leader="dot"/>
            </w:tabs>
            <w:rPr/>
          </w:pPr>
          <w:hyperlink w:anchor="__RefHeading___Toc209772_3830689328">
            <w:r>
              <w:rPr>
                <w:webHidden/>
                <w:rStyle w:val="IndexLink"/>
                <w:rtl w:val="true"/>
              </w:rPr>
              <w:t>الطائفة الرابعة من الروایات</w:t>
            </w:r>
            <w:r>
              <w:rPr>
                <w:rStyle w:val="IndexLink"/>
                <w:rtl w:val="true"/>
              </w:rPr>
              <w:tab/>
            </w:r>
            <w:r>
              <w:rPr>
                <w:rStyle w:val="IndexLink"/>
              </w:rPr>
              <w:t>384</w:t>
            </w:r>
          </w:hyperlink>
        </w:p>
        <w:p>
          <w:pPr>
            <w:pStyle w:val="Contents5"/>
            <w:tabs>
              <w:tab w:val="clear" w:pos="7892"/>
              <w:tab w:val="right" w:pos="9026" w:leader="dot"/>
            </w:tabs>
            <w:rPr/>
          </w:pPr>
          <w:hyperlink w:anchor="__RefHeading___Toc209774_3830689328">
            <w:r>
              <w:rPr>
                <w:webHidden/>
                <w:rStyle w:val="IndexLink"/>
                <w:rtl w:val="true"/>
              </w:rPr>
              <w:t>الطائفة الخامسة من الروایات</w:t>
            </w:r>
            <w:r>
              <w:rPr>
                <w:rStyle w:val="IndexLink"/>
                <w:rtl w:val="true"/>
              </w:rPr>
              <w:tab/>
            </w:r>
            <w:r>
              <w:rPr>
                <w:rStyle w:val="IndexLink"/>
              </w:rPr>
              <w:t>385</w:t>
            </w:r>
          </w:hyperlink>
        </w:p>
        <w:p>
          <w:pPr>
            <w:pStyle w:val="Contents5"/>
            <w:tabs>
              <w:tab w:val="clear" w:pos="7892"/>
              <w:tab w:val="right" w:pos="9026" w:leader="dot"/>
            </w:tabs>
            <w:rPr/>
          </w:pPr>
          <w:hyperlink w:anchor="__RefHeading___Toc209776_3830689328">
            <w:r>
              <w:rPr>
                <w:webHidden/>
                <w:rStyle w:val="IndexLink"/>
                <w:rtl w:val="true"/>
              </w:rPr>
              <w:t>الطائفة السادسة من الروایات</w:t>
            </w:r>
            <w:r>
              <w:rPr>
                <w:rStyle w:val="IndexLink"/>
                <w:rtl w:val="true"/>
              </w:rPr>
              <w:tab/>
            </w:r>
            <w:r>
              <w:rPr>
                <w:rStyle w:val="IndexLink"/>
              </w:rPr>
              <w:t>386</w:t>
            </w:r>
          </w:hyperlink>
        </w:p>
        <w:p>
          <w:pPr>
            <w:pStyle w:val="Contents5"/>
            <w:tabs>
              <w:tab w:val="clear" w:pos="7892"/>
              <w:tab w:val="right" w:pos="9026" w:leader="dot"/>
            </w:tabs>
            <w:rPr/>
          </w:pPr>
          <w:hyperlink w:anchor="__RefHeading___Toc209778_3830689328">
            <w:r>
              <w:rPr>
                <w:webHidden/>
                <w:rStyle w:val="IndexLink"/>
                <w:rtl w:val="true"/>
              </w:rPr>
              <w:t>الطائفة السابعة من الروایات</w:t>
            </w:r>
            <w:r>
              <w:rPr>
                <w:rStyle w:val="IndexLink"/>
                <w:rtl w:val="true"/>
              </w:rPr>
              <w:tab/>
            </w:r>
            <w:r>
              <w:rPr>
                <w:rStyle w:val="IndexLink"/>
              </w:rPr>
              <w:t>386</w:t>
            </w:r>
          </w:hyperlink>
        </w:p>
        <w:p>
          <w:pPr>
            <w:pStyle w:val="Contents5"/>
            <w:tabs>
              <w:tab w:val="clear" w:pos="7892"/>
              <w:tab w:val="right" w:pos="9026" w:leader="dot"/>
            </w:tabs>
            <w:rPr/>
          </w:pPr>
          <w:hyperlink w:anchor="__RefHeading___Toc209780_3830689328">
            <w:r>
              <w:rPr>
                <w:webHidden/>
                <w:rStyle w:val="IndexLink"/>
                <w:rtl w:val="true"/>
              </w:rPr>
              <w:t>تتمیم</w:t>
            </w:r>
            <w:r>
              <w:rPr>
                <w:rStyle w:val="IndexLink"/>
                <w:rtl w:val="true"/>
              </w:rPr>
              <w:tab/>
            </w:r>
            <w:r>
              <w:rPr>
                <w:rStyle w:val="IndexLink"/>
              </w:rPr>
              <w:t>387</w:t>
            </w:r>
          </w:hyperlink>
        </w:p>
        <w:p>
          <w:pPr>
            <w:pStyle w:val="Contents4"/>
            <w:tabs>
              <w:tab w:val="clear" w:pos="8176"/>
              <w:tab w:val="right" w:pos="9026" w:leader="dot"/>
            </w:tabs>
            <w:rPr/>
          </w:pPr>
          <w:hyperlink w:anchor="__RefHeading___Toc209782_3830689328">
            <w:r>
              <w:rPr>
                <w:webHidden/>
                <w:rStyle w:val="IndexLink"/>
                <w:rtl w:val="true"/>
              </w:rPr>
              <w:t>و أمّا السنّة العملیة</w:t>
            </w:r>
            <w:r>
              <w:rPr>
                <w:rStyle w:val="IndexLink"/>
                <w:rtl w:val="true"/>
              </w:rPr>
              <w:tab/>
            </w:r>
            <w:r>
              <w:rPr>
                <w:rStyle w:val="IndexLink"/>
              </w:rPr>
              <w:t>389</w:t>
            </w:r>
          </w:hyperlink>
        </w:p>
        <w:p>
          <w:pPr>
            <w:pStyle w:val="Contents4"/>
            <w:tabs>
              <w:tab w:val="clear" w:pos="8176"/>
              <w:tab w:val="right" w:pos="9026" w:leader="dot"/>
            </w:tabs>
            <w:rPr/>
          </w:pPr>
          <w:hyperlink w:anchor="__RefHeading___Toc209784_3830689328">
            <w:r>
              <w:rPr>
                <w:webHidden/>
                <w:rStyle w:val="IndexLink"/>
                <w:rtl w:val="true"/>
              </w:rPr>
              <w:t>الخلاصة</w:t>
            </w:r>
            <w:r>
              <w:rPr>
                <w:rStyle w:val="IndexLink"/>
                <w:rtl w:val="true"/>
              </w:rPr>
              <w:tab/>
            </w:r>
            <w:r>
              <w:rPr>
                <w:rStyle w:val="IndexLink"/>
              </w:rPr>
              <w:t>389</w:t>
            </w:r>
          </w:hyperlink>
        </w:p>
        <w:p>
          <w:pPr>
            <w:pStyle w:val="Contents4"/>
            <w:tabs>
              <w:tab w:val="clear" w:pos="8176"/>
              <w:tab w:val="right" w:pos="9026" w:leader="dot"/>
            </w:tabs>
            <w:rPr/>
          </w:pPr>
          <w:hyperlink w:anchor="__RefHeading___Toc209786_3830689328">
            <w:r>
              <w:rPr>
                <w:webHidden/>
                <w:rStyle w:val="IndexLink"/>
                <w:rtl w:val="true"/>
              </w:rPr>
              <w:t>الأسئلة</w:t>
            </w:r>
            <w:r>
              <w:rPr>
                <w:rStyle w:val="IndexLink"/>
                <w:rtl w:val="true"/>
              </w:rPr>
              <w:tab/>
            </w:r>
            <w:r>
              <w:rPr>
                <w:rStyle w:val="IndexLink"/>
              </w:rPr>
              <w:t>391</w:t>
            </w:r>
          </w:hyperlink>
        </w:p>
        <w:p>
          <w:pPr>
            <w:pStyle w:val="Contents3"/>
            <w:tabs>
              <w:tab w:val="clear" w:pos="8459"/>
              <w:tab w:val="right" w:pos="9026" w:leader="dot"/>
            </w:tabs>
            <w:rPr/>
          </w:pPr>
          <w:hyperlink w:anchor="__RefHeading___Toc209788_3830689328">
            <w:r>
              <w:rPr>
                <w:webHidden/>
                <w:rStyle w:val="IndexLink"/>
                <w:rtl w:val="true"/>
              </w:rPr>
              <w:t>الدرس المئة</w:t>
            </w:r>
            <w:r>
              <w:rPr>
                <w:rStyle w:val="IndexLink"/>
                <w:rtl w:val="true"/>
              </w:rPr>
              <w:tab/>
            </w:r>
            <w:r>
              <w:rPr>
                <w:rStyle w:val="IndexLink"/>
              </w:rPr>
              <w:t>392</w:t>
            </w:r>
          </w:hyperlink>
        </w:p>
        <w:p>
          <w:pPr>
            <w:pStyle w:val="Contents4"/>
            <w:tabs>
              <w:tab w:val="clear" w:pos="8176"/>
              <w:tab w:val="right" w:pos="9026" w:leader="dot"/>
            </w:tabs>
            <w:rPr/>
          </w:pPr>
          <w:hyperlink w:anchor="__RefHeading___Toc209790_3830689328">
            <w:r>
              <w:rPr>
                <w:webHidden/>
                <w:rStyle w:val="IndexLink"/>
                <w:rtl w:val="true"/>
              </w:rPr>
              <w:t>الاستدلال بسیرة المسلمین علی حجیة خبر الواحد</w:t>
            </w:r>
            <w:r>
              <w:rPr>
                <w:rStyle w:val="IndexLink"/>
                <w:rtl w:val="true"/>
              </w:rPr>
              <w:tab/>
            </w:r>
            <w:r>
              <w:rPr>
                <w:rStyle w:val="IndexLink"/>
              </w:rPr>
              <w:t>392</w:t>
            </w:r>
          </w:hyperlink>
        </w:p>
        <w:p>
          <w:pPr>
            <w:pStyle w:val="Contents4"/>
            <w:tabs>
              <w:tab w:val="clear" w:pos="8176"/>
              <w:tab w:val="right" w:pos="9026" w:leader="dot"/>
            </w:tabs>
            <w:rPr/>
          </w:pPr>
          <w:hyperlink w:anchor="__RefHeading___Toc209792_3830689328">
            <w:r>
              <w:rPr>
                <w:webHidden/>
                <w:rStyle w:val="IndexLink"/>
                <w:rtl w:val="true"/>
              </w:rPr>
              <w:t>قول إمام الأحناف الجصّاص الرازی</w:t>
            </w:r>
            <w:r>
              <w:rPr>
                <w:rStyle w:val="IndexLink"/>
                <w:rtl w:val="true"/>
              </w:rPr>
              <w:tab/>
            </w:r>
            <w:r>
              <w:rPr>
                <w:rStyle w:val="IndexLink"/>
              </w:rPr>
              <w:t>393</w:t>
            </w:r>
          </w:hyperlink>
        </w:p>
        <w:p>
          <w:pPr>
            <w:pStyle w:val="Contents4"/>
            <w:tabs>
              <w:tab w:val="clear" w:pos="8176"/>
              <w:tab w:val="right" w:pos="9026" w:leader="dot"/>
            </w:tabs>
            <w:rPr/>
          </w:pPr>
          <w:hyperlink w:anchor="__RefHeading___Toc209794_3830689328">
            <w:r>
              <w:rPr>
                <w:webHidden/>
                <w:rStyle w:val="IndexLink"/>
                <w:rtl w:val="true"/>
              </w:rPr>
              <w:t>جواب المحقّق الخراسانی عن سیرة المسلمین</w:t>
            </w:r>
            <w:r>
              <w:rPr>
                <w:rStyle w:val="IndexLink"/>
                <w:rtl w:val="true"/>
              </w:rPr>
              <w:tab/>
            </w:r>
            <w:r>
              <w:rPr>
                <w:rStyle w:val="IndexLink"/>
              </w:rPr>
              <w:t>395</w:t>
            </w:r>
          </w:hyperlink>
        </w:p>
        <w:p>
          <w:pPr>
            <w:pStyle w:val="Contents4"/>
            <w:tabs>
              <w:tab w:val="clear" w:pos="8176"/>
              <w:tab w:val="right" w:pos="9026" w:leader="dot"/>
            </w:tabs>
            <w:rPr/>
          </w:pPr>
          <w:hyperlink w:anchor="__RefHeading___Toc209796_3830689328">
            <w:r>
              <w:rPr>
                <w:webHidden/>
                <w:rStyle w:val="IndexLink"/>
                <w:rtl w:val="true"/>
              </w:rPr>
              <w:t>الجواب عن المحقّق الخراسانی و الخوئی</w:t>
            </w:r>
            <w:r>
              <w:rPr>
                <w:rStyle w:val="IndexLink"/>
                <w:rtl w:val="true"/>
              </w:rPr>
              <w:tab/>
            </w:r>
            <w:r>
              <w:rPr>
                <w:rStyle w:val="IndexLink"/>
              </w:rPr>
              <w:t>396</w:t>
            </w:r>
          </w:hyperlink>
        </w:p>
        <w:p>
          <w:pPr>
            <w:pStyle w:val="Contents4"/>
            <w:tabs>
              <w:tab w:val="clear" w:pos="8176"/>
              <w:tab w:val="right" w:pos="9026" w:leader="dot"/>
            </w:tabs>
            <w:rPr/>
          </w:pPr>
          <w:hyperlink w:anchor="__RefHeading___Toc209798_3830689328">
            <w:r>
              <w:rPr>
                <w:webHidden/>
                <w:rStyle w:val="IndexLink"/>
                <w:rtl w:val="true"/>
              </w:rPr>
              <w:t>تبصرة</w:t>
            </w:r>
            <w:r>
              <w:rPr>
                <w:rStyle w:val="IndexLink"/>
                <w:rtl w:val="true"/>
              </w:rPr>
              <w:tab/>
            </w:r>
            <w:r>
              <w:rPr>
                <w:rStyle w:val="IndexLink"/>
              </w:rPr>
              <w:t>396</w:t>
            </w:r>
          </w:hyperlink>
        </w:p>
        <w:p>
          <w:pPr>
            <w:pStyle w:val="Contents4"/>
            <w:tabs>
              <w:tab w:val="clear" w:pos="8176"/>
              <w:tab w:val="right" w:pos="9026" w:leader="dot"/>
            </w:tabs>
            <w:rPr/>
          </w:pPr>
          <w:hyperlink w:anchor="__RefHeading___Toc209800_3830689328">
            <w:r>
              <w:rPr>
                <w:webHidden/>
                <w:rStyle w:val="IndexLink"/>
                <w:rtl w:val="true"/>
              </w:rPr>
              <w:t>تذکرة</w:t>
            </w:r>
            <w:r>
              <w:rPr>
                <w:rStyle w:val="IndexLink"/>
                <w:rtl w:val="true"/>
              </w:rPr>
              <w:tab/>
            </w:r>
            <w:r>
              <w:rPr>
                <w:rStyle w:val="IndexLink"/>
              </w:rPr>
              <w:t>397</w:t>
            </w:r>
          </w:hyperlink>
        </w:p>
        <w:p>
          <w:pPr>
            <w:pStyle w:val="Contents4"/>
            <w:tabs>
              <w:tab w:val="clear" w:pos="8176"/>
              <w:tab w:val="right" w:pos="9026" w:leader="dot"/>
            </w:tabs>
            <w:rPr/>
          </w:pPr>
          <w:hyperlink w:anchor="__RefHeading___Toc209802_3830689328">
            <w:r>
              <w:rPr>
                <w:webHidden/>
                <w:rStyle w:val="IndexLink"/>
                <w:rtl w:val="true"/>
              </w:rPr>
              <w:t>الخلاصة</w:t>
            </w:r>
            <w:r>
              <w:rPr>
                <w:rStyle w:val="IndexLink"/>
                <w:rtl w:val="true"/>
              </w:rPr>
              <w:tab/>
            </w:r>
            <w:r>
              <w:rPr>
                <w:rStyle w:val="IndexLink"/>
              </w:rPr>
              <w:t>397</w:t>
            </w:r>
          </w:hyperlink>
        </w:p>
        <w:p>
          <w:pPr>
            <w:pStyle w:val="Contents4"/>
            <w:tabs>
              <w:tab w:val="clear" w:pos="8176"/>
              <w:tab w:val="right" w:pos="9026" w:leader="dot"/>
            </w:tabs>
            <w:rPr/>
          </w:pPr>
          <w:hyperlink w:anchor="__RefHeading___Toc209804_3830689328">
            <w:r>
              <w:rPr>
                <w:webHidden/>
                <w:rStyle w:val="IndexLink"/>
                <w:rtl w:val="true"/>
              </w:rPr>
              <w:t>الأسئلة</w:t>
            </w:r>
            <w:r>
              <w:rPr>
                <w:rStyle w:val="IndexLink"/>
                <w:rtl w:val="true"/>
              </w:rPr>
              <w:tab/>
            </w:r>
            <w:r>
              <w:rPr>
                <w:rStyle w:val="IndexLink"/>
              </w:rPr>
              <w:t>400</w:t>
            </w:r>
          </w:hyperlink>
        </w:p>
        <w:p>
          <w:pPr>
            <w:pStyle w:val="Contents3"/>
            <w:tabs>
              <w:tab w:val="clear" w:pos="8459"/>
              <w:tab w:val="right" w:pos="9026" w:leader="dot"/>
            </w:tabs>
            <w:rPr/>
          </w:pPr>
          <w:hyperlink w:anchor="__RefHeading___Toc209806_3830689328">
            <w:r>
              <w:rPr>
                <w:webHidden/>
                <w:rStyle w:val="IndexLink"/>
                <w:rtl w:val="true"/>
              </w:rPr>
              <w:t>الدرس الأوّل بعد المئة</w:t>
            </w:r>
            <w:r>
              <w:rPr>
                <w:rStyle w:val="IndexLink"/>
                <w:rtl w:val="true"/>
              </w:rPr>
              <w:tab/>
            </w:r>
            <w:r>
              <w:rPr>
                <w:rStyle w:val="IndexLink"/>
              </w:rPr>
              <w:t>401</w:t>
            </w:r>
          </w:hyperlink>
        </w:p>
        <w:p>
          <w:pPr>
            <w:pStyle w:val="Contents4"/>
            <w:tabs>
              <w:tab w:val="clear" w:pos="8176"/>
              <w:tab w:val="right" w:pos="9026" w:leader="dot"/>
            </w:tabs>
            <w:rPr/>
          </w:pPr>
          <w:hyperlink w:anchor="__RefHeading___Toc209808_3830689328">
            <w:r>
              <w:rPr>
                <w:webHidden/>
                <w:rStyle w:val="IndexLink"/>
                <w:rtl w:val="true"/>
              </w:rPr>
              <w:t>الاستدلال بسیرة العقلاء علی حجیة خبر الواحد</w:t>
            </w:r>
            <w:r>
              <w:rPr>
                <w:rStyle w:val="IndexLink"/>
                <w:rtl w:val="true"/>
              </w:rPr>
              <w:tab/>
            </w:r>
            <w:r>
              <w:rPr>
                <w:rStyle w:val="IndexLink"/>
              </w:rPr>
              <w:t>401</w:t>
            </w:r>
          </w:hyperlink>
        </w:p>
        <w:p>
          <w:pPr>
            <w:pStyle w:val="Contents4"/>
            <w:tabs>
              <w:tab w:val="clear" w:pos="8176"/>
              <w:tab w:val="right" w:pos="9026" w:leader="dot"/>
            </w:tabs>
            <w:rPr/>
          </w:pPr>
          <w:hyperlink w:anchor="__RefHeading___Toc209810_3830689328">
            <w:r>
              <w:rPr>
                <w:webHidden/>
                <w:rStyle w:val="IndexLink"/>
                <w:rtl w:val="true"/>
              </w:rPr>
              <w:t>بناء العقلاء علی رأی الشیعة</w:t>
            </w:r>
            <w:r>
              <w:rPr>
                <w:rStyle w:val="IndexLink"/>
                <w:rtl w:val="true"/>
              </w:rPr>
              <w:tab/>
            </w:r>
            <w:r>
              <w:rPr>
                <w:rStyle w:val="IndexLink"/>
              </w:rPr>
              <w:t>402</w:t>
            </w:r>
          </w:hyperlink>
        </w:p>
        <w:p>
          <w:pPr>
            <w:pStyle w:val="Contents4"/>
            <w:tabs>
              <w:tab w:val="clear" w:pos="8176"/>
              <w:tab w:val="right" w:pos="9026" w:leader="dot"/>
            </w:tabs>
            <w:rPr/>
          </w:pPr>
          <w:hyperlink w:anchor="__RefHeading___Toc209812_3830689328">
            <w:r>
              <w:rPr>
                <w:webHidden/>
                <w:rStyle w:val="IndexLink"/>
                <w:rtl w:val="true"/>
              </w:rPr>
              <w:t>کفایة عدم الردع فی تثبیت حجّیة بناء العقلاء</w:t>
            </w:r>
            <w:r>
              <w:rPr>
                <w:rStyle w:val="IndexLink"/>
                <w:rtl w:val="true"/>
              </w:rPr>
              <w:tab/>
            </w:r>
            <w:r>
              <w:rPr>
                <w:rStyle w:val="IndexLink"/>
              </w:rPr>
              <w:t>405</w:t>
            </w:r>
          </w:hyperlink>
        </w:p>
        <w:p>
          <w:pPr>
            <w:pStyle w:val="Contents4"/>
            <w:tabs>
              <w:tab w:val="clear" w:pos="8176"/>
              <w:tab w:val="right" w:pos="9026" w:leader="dot"/>
            </w:tabs>
            <w:rPr/>
          </w:pPr>
          <w:hyperlink w:anchor="__RefHeading___Toc209814_3830689328">
            <w:r>
              <w:rPr>
                <w:webHidden/>
                <w:rStyle w:val="IndexLink"/>
                <w:rtl w:val="true"/>
              </w:rPr>
              <w:t>الخلاصة</w:t>
            </w:r>
            <w:r>
              <w:rPr>
                <w:rStyle w:val="IndexLink"/>
                <w:rtl w:val="true"/>
              </w:rPr>
              <w:tab/>
            </w:r>
            <w:r>
              <w:rPr>
                <w:rStyle w:val="IndexLink"/>
              </w:rPr>
              <w:t>406</w:t>
            </w:r>
          </w:hyperlink>
        </w:p>
        <w:p>
          <w:pPr>
            <w:pStyle w:val="Contents4"/>
            <w:tabs>
              <w:tab w:val="clear" w:pos="8176"/>
              <w:tab w:val="right" w:pos="9026" w:leader="dot"/>
            </w:tabs>
            <w:rPr/>
          </w:pPr>
          <w:hyperlink w:anchor="__RefHeading___Toc209816_3830689328">
            <w:r>
              <w:rPr>
                <w:webHidden/>
                <w:rStyle w:val="IndexLink"/>
                <w:rtl w:val="true"/>
              </w:rPr>
              <w:t>الأسئلة</w:t>
            </w:r>
            <w:r>
              <w:rPr>
                <w:rStyle w:val="IndexLink"/>
                <w:rtl w:val="true"/>
              </w:rPr>
              <w:tab/>
            </w:r>
            <w:r>
              <w:rPr>
                <w:rStyle w:val="IndexLink"/>
              </w:rPr>
              <w:t>409</w:t>
            </w:r>
          </w:hyperlink>
        </w:p>
        <w:p>
          <w:pPr>
            <w:pStyle w:val="Contents3"/>
            <w:tabs>
              <w:tab w:val="clear" w:pos="8459"/>
              <w:tab w:val="right" w:pos="9026" w:leader="dot"/>
            </w:tabs>
            <w:rPr/>
          </w:pPr>
          <w:hyperlink w:anchor="__RefHeading___Toc209818_3830689328">
            <w:r>
              <w:rPr>
                <w:webHidden/>
                <w:rStyle w:val="IndexLink"/>
                <w:rtl w:val="true"/>
              </w:rPr>
              <w:t>الدرس الثانی بعد المئة</w:t>
            </w:r>
            <w:r>
              <w:rPr>
                <w:rStyle w:val="IndexLink"/>
                <w:rtl w:val="true"/>
              </w:rPr>
              <w:tab/>
            </w:r>
            <w:r>
              <w:rPr>
                <w:rStyle w:val="IndexLink"/>
              </w:rPr>
              <w:t>410</w:t>
            </w:r>
          </w:hyperlink>
        </w:p>
        <w:p>
          <w:pPr>
            <w:pStyle w:val="Contents4"/>
            <w:tabs>
              <w:tab w:val="clear" w:pos="8176"/>
              <w:tab w:val="right" w:pos="9026" w:leader="dot"/>
            </w:tabs>
            <w:rPr/>
          </w:pPr>
          <w:hyperlink w:anchor="__RefHeading___Toc209820_3830689328">
            <w:r>
              <w:rPr>
                <w:webHidden/>
                <w:rStyle w:val="IndexLink"/>
                <w:rtl w:val="true"/>
              </w:rPr>
              <w:t>عدم رادعیة الآیات الناهیة عن سیرة العقلاء</w:t>
            </w:r>
            <w:r>
              <w:rPr>
                <w:rStyle w:val="IndexLink"/>
                <w:rtl w:val="true"/>
              </w:rPr>
              <w:tab/>
            </w:r>
            <w:r>
              <w:rPr>
                <w:rStyle w:val="IndexLink"/>
              </w:rPr>
              <w:t>410</w:t>
            </w:r>
          </w:hyperlink>
        </w:p>
        <w:p>
          <w:pPr>
            <w:pStyle w:val="Contents4"/>
            <w:tabs>
              <w:tab w:val="clear" w:pos="8176"/>
              <w:tab w:val="right" w:pos="9026" w:leader="dot"/>
            </w:tabs>
            <w:rPr/>
          </w:pPr>
          <w:hyperlink w:anchor="__RefHeading___Toc209822_3830689328">
            <w:r>
              <w:rPr>
                <w:webHidden/>
                <w:rStyle w:val="IndexLink"/>
                <w:rtl w:val="true"/>
              </w:rPr>
              <w:t>الخلاصة</w:t>
            </w:r>
            <w:r>
              <w:rPr>
                <w:rStyle w:val="IndexLink"/>
                <w:rtl w:val="true"/>
              </w:rPr>
              <w:tab/>
            </w:r>
            <w:r>
              <w:rPr>
                <w:rStyle w:val="IndexLink"/>
              </w:rPr>
              <w:t>414</w:t>
            </w:r>
          </w:hyperlink>
        </w:p>
        <w:p>
          <w:pPr>
            <w:pStyle w:val="Contents4"/>
            <w:tabs>
              <w:tab w:val="clear" w:pos="8176"/>
              <w:tab w:val="right" w:pos="9026" w:leader="dot"/>
            </w:tabs>
            <w:rPr/>
          </w:pPr>
          <w:hyperlink w:anchor="__RefHeading___Toc209824_3830689328">
            <w:r>
              <w:rPr>
                <w:webHidden/>
                <w:rStyle w:val="IndexLink"/>
                <w:rtl w:val="true"/>
              </w:rPr>
              <w:t>الأسئلة</w:t>
            </w:r>
            <w:r>
              <w:rPr>
                <w:rStyle w:val="IndexLink"/>
                <w:rtl w:val="true"/>
              </w:rPr>
              <w:tab/>
            </w:r>
            <w:r>
              <w:rPr>
                <w:rStyle w:val="IndexLink"/>
              </w:rPr>
              <w:t>417</w:t>
            </w:r>
          </w:hyperlink>
        </w:p>
        <w:p>
          <w:pPr>
            <w:pStyle w:val="Contents3"/>
            <w:tabs>
              <w:tab w:val="clear" w:pos="8459"/>
              <w:tab w:val="right" w:pos="9026" w:leader="dot"/>
            </w:tabs>
            <w:rPr/>
          </w:pPr>
          <w:hyperlink w:anchor="__RefHeading___Toc209826_3830689328">
            <w:r>
              <w:rPr>
                <w:webHidden/>
                <w:rStyle w:val="IndexLink"/>
                <w:rtl w:val="true"/>
              </w:rPr>
              <w:t>الدرس الثالث بعد المئة</w:t>
            </w:r>
            <w:r>
              <w:rPr>
                <w:rStyle w:val="IndexLink"/>
                <w:rtl w:val="true"/>
              </w:rPr>
              <w:tab/>
            </w:r>
            <w:r>
              <w:rPr>
                <w:rStyle w:val="IndexLink"/>
              </w:rPr>
              <w:t>418</w:t>
            </w:r>
          </w:hyperlink>
        </w:p>
        <w:p>
          <w:pPr>
            <w:pStyle w:val="Contents4"/>
            <w:tabs>
              <w:tab w:val="clear" w:pos="8176"/>
              <w:tab w:val="right" w:pos="9026" w:leader="dot"/>
            </w:tabs>
            <w:rPr/>
          </w:pPr>
          <w:hyperlink w:anchor="__RefHeading___Toc209828_3830689328">
            <w:r>
              <w:rPr>
                <w:webHidden/>
                <w:rStyle w:val="IndexLink"/>
                <w:rtl w:val="true"/>
              </w:rPr>
              <w:t>الاستدلال بالاجماع علی حجیة خبر الواحد</w:t>
            </w:r>
            <w:r>
              <w:rPr>
                <w:rStyle w:val="IndexLink"/>
                <w:rtl w:val="true"/>
              </w:rPr>
              <w:tab/>
            </w:r>
            <w:r>
              <w:rPr>
                <w:rStyle w:val="IndexLink"/>
              </w:rPr>
              <w:t>418</w:t>
            </w:r>
          </w:hyperlink>
        </w:p>
        <w:p>
          <w:pPr>
            <w:pStyle w:val="Contents4"/>
            <w:tabs>
              <w:tab w:val="clear" w:pos="8176"/>
              <w:tab w:val="right" w:pos="9026" w:leader="dot"/>
            </w:tabs>
            <w:rPr/>
          </w:pPr>
          <w:hyperlink w:anchor="__RefHeading___Toc209830_3830689328">
            <w:r>
              <w:rPr>
                <w:webHidden/>
                <w:rStyle w:val="IndexLink"/>
                <w:rtl w:val="true"/>
              </w:rPr>
              <w:t>الاستدلال بالإجماع علی رأی الإمامیة</w:t>
            </w:r>
            <w:r>
              <w:rPr>
                <w:rStyle w:val="IndexLink"/>
                <w:rtl w:val="true"/>
              </w:rPr>
              <w:tab/>
            </w:r>
            <w:r>
              <w:rPr>
                <w:rStyle w:val="IndexLink"/>
              </w:rPr>
              <w:t>421</w:t>
            </w:r>
          </w:hyperlink>
        </w:p>
        <w:p>
          <w:pPr>
            <w:pStyle w:val="Contents4"/>
            <w:tabs>
              <w:tab w:val="clear" w:pos="8176"/>
              <w:tab w:val="right" w:pos="9026" w:leader="dot"/>
            </w:tabs>
            <w:rPr/>
          </w:pPr>
          <w:hyperlink w:anchor="__RefHeading___Toc209832_3830689328">
            <w:r>
              <w:rPr>
                <w:webHidden/>
                <w:rStyle w:val="IndexLink"/>
                <w:rtl w:val="true"/>
              </w:rPr>
              <w:t>الخلاصة</w:t>
            </w:r>
            <w:r>
              <w:rPr>
                <w:rStyle w:val="IndexLink"/>
                <w:rtl w:val="true"/>
              </w:rPr>
              <w:tab/>
            </w:r>
            <w:r>
              <w:rPr>
                <w:rStyle w:val="IndexLink"/>
              </w:rPr>
              <w:t>423</w:t>
            </w:r>
          </w:hyperlink>
        </w:p>
        <w:p>
          <w:pPr>
            <w:pStyle w:val="Contents4"/>
            <w:tabs>
              <w:tab w:val="clear" w:pos="8176"/>
              <w:tab w:val="right" w:pos="9026" w:leader="dot"/>
            </w:tabs>
            <w:rPr/>
          </w:pPr>
          <w:hyperlink w:anchor="__RefHeading___Toc209834_3830689328">
            <w:r>
              <w:rPr>
                <w:webHidden/>
                <w:rStyle w:val="IndexLink"/>
                <w:rtl w:val="true"/>
              </w:rPr>
              <w:t>الأسئلة</w:t>
            </w:r>
            <w:r>
              <w:rPr>
                <w:rStyle w:val="IndexLink"/>
                <w:rtl w:val="true"/>
              </w:rPr>
              <w:tab/>
            </w:r>
            <w:r>
              <w:rPr>
                <w:rStyle w:val="IndexLink"/>
              </w:rPr>
              <w:t>426</w:t>
            </w:r>
          </w:hyperlink>
        </w:p>
        <w:p>
          <w:pPr>
            <w:pStyle w:val="Contents3"/>
            <w:tabs>
              <w:tab w:val="clear" w:pos="8459"/>
              <w:tab w:val="right" w:pos="9026" w:leader="dot"/>
            </w:tabs>
            <w:rPr/>
          </w:pPr>
          <w:hyperlink w:anchor="__RefHeading___Toc209836_3830689328">
            <w:r>
              <w:rPr>
                <w:webHidden/>
                <w:rStyle w:val="IndexLink"/>
                <w:rtl w:val="true"/>
              </w:rPr>
              <w:t>الدرس الرابع بعد المئة</w:t>
            </w:r>
            <w:r>
              <w:rPr>
                <w:rStyle w:val="IndexLink"/>
                <w:rtl w:val="true"/>
              </w:rPr>
              <w:tab/>
            </w:r>
            <w:r>
              <w:rPr>
                <w:rStyle w:val="IndexLink"/>
              </w:rPr>
              <w:t>427</w:t>
            </w:r>
          </w:hyperlink>
        </w:p>
        <w:p>
          <w:pPr>
            <w:pStyle w:val="Contents4"/>
            <w:tabs>
              <w:tab w:val="clear" w:pos="8176"/>
              <w:tab w:val="right" w:pos="9026" w:leader="dot"/>
            </w:tabs>
            <w:rPr/>
          </w:pPr>
          <w:hyperlink w:anchor="__RefHeading___Toc209838_3830689328">
            <w:r>
              <w:rPr>
                <w:webHidden/>
                <w:rStyle w:val="IndexLink"/>
                <w:rtl w:val="true"/>
              </w:rPr>
              <w:t>الاستدلال علی حجیة خبر الواحد بالعقل</w:t>
            </w:r>
            <w:r>
              <w:rPr>
                <w:rStyle w:val="IndexLink"/>
                <w:rtl w:val="true"/>
              </w:rPr>
              <w:tab/>
            </w:r>
            <w:r>
              <w:rPr>
                <w:rStyle w:val="IndexLink"/>
              </w:rPr>
              <w:t>427</w:t>
            </w:r>
          </w:hyperlink>
        </w:p>
        <w:p>
          <w:pPr>
            <w:pStyle w:val="Contents5"/>
            <w:tabs>
              <w:tab w:val="clear" w:pos="7892"/>
              <w:tab w:val="right" w:pos="9026" w:leader="dot"/>
            </w:tabs>
            <w:rPr/>
          </w:pPr>
          <w:hyperlink w:anchor="__RefHeading___Toc209840_3830689328">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209842_3830689328">
            <w:r>
              <w:rPr>
                <w:webHidden/>
                <w:rStyle w:val="IndexLink"/>
                <w:rtl w:val="true"/>
              </w:rPr>
              <w:t>التقریر الاوّل</w:t>
            </w:r>
            <w:r>
              <w:rPr>
                <w:rStyle w:val="IndexLink"/>
                <w:rtl w:val="true"/>
              </w:rPr>
              <w:tab/>
            </w:r>
            <w:r>
              <w:rPr>
                <w:rStyle w:val="IndexLink"/>
              </w:rPr>
              <w:t>427</w:t>
            </w:r>
          </w:hyperlink>
        </w:p>
        <w:p>
          <w:pPr>
            <w:pStyle w:val="Contents6"/>
            <w:tabs>
              <w:tab w:val="clear" w:pos="7609"/>
              <w:tab w:val="right" w:pos="9026" w:leader="dot"/>
            </w:tabs>
            <w:rPr/>
          </w:pPr>
          <w:hyperlink w:anchor="__RefHeading___Toc209844_3830689328">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209846_3830689328">
            <w:r>
              <w:rPr>
                <w:webHidden/>
                <w:rStyle w:val="IndexLink"/>
                <w:rtl w:val="true"/>
              </w:rPr>
              <w:t>توجیه دلیل العقل علی رأی الإمامیة</w:t>
            </w:r>
            <w:r>
              <w:rPr>
                <w:rStyle w:val="IndexLink"/>
                <w:rtl w:val="true"/>
              </w:rPr>
              <w:tab/>
            </w:r>
            <w:r>
              <w:rPr>
                <w:rStyle w:val="IndexLink"/>
              </w:rPr>
              <w:t>430</w:t>
            </w:r>
          </w:hyperlink>
        </w:p>
        <w:p>
          <w:pPr>
            <w:pStyle w:val="Contents6"/>
            <w:tabs>
              <w:tab w:val="clear" w:pos="7609"/>
              <w:tab w:val="right" w:pos="9026" w:leader="dot"/>
            </w:tabs>
            <w:rPr/>
          </w:pPr>
          <w:hyperlink w:anchor="__RefHeading___Toc209848_3830689328">
            <w:r>
              <w:rPr>
                <w:webHidden/>
                <w:rStyle w:val="IndexLink"/>
                <w:rtl w:val="true"/>
              </w:rPr>
              <w:t>اُجیب عن هذا الاستدلال</w:t>
            </w:r>
            <w:r>
              <w:rPr>
                <w:rStyle w:val="IndexLink"/>
                <w:rtl w:val="true"/>
              </w:rPr>
              <w:tab/>
            </w:r>
            <w:r>
              <w:rPr>
                <w:rStyle w:val="IndexLink"/>
              </w:rPr>
              <w:t>431</w:t>
            </w:r>
          </w:hyperlink>
        </w:p>
        <w:p>
          <w:pPr>
            <w:pStyle w:val="Contents5"/>
            <w:tabs>
              <w:tab w:val="clear" w:pos="7892"/>
              <w:tab w:val="right" w:pos="9026" w:leader="dot"/>
            </w:tabs>
            <w:rPr/>
          </w:pPr>
          <w:hyperlink w:anchor="__RefHeading___Toc209850_3830689328">
            <w:r>
              <w:rPr>
                <w:webHidden/>
                <w:rStyle w:val="IndexLink"/>
                <w:rtl w:val="true"/>
              </w:rPr>
              <w:t>التقریر الثانی للدلیل العقلی</w:t>
            </w:r>
            <w:r>
              <w:rPr>
                <w:rStyle w:val="IndexLink"/>
                <w:rtl w:val="true"/>
              </w:rPr>
              <w:tab/>
            </w:r>
            <w:r>
              <w:rPr>
                <w:rStyle w:val="IndexLink"/>
              </w:rPr>
              <w:t>433</w:t>
            </w:r>
          </w:hyperlink>
        </w:p>
        <w:p>
          <w:pPr>
            <w:pStyle w:val="Contents4"/>
            <w:tabs>
              <w:tab w:val="clear" w:pos="8176"/>
              <w:tab w:val="right" w:pos="9026" w:leader="dot"/>
            </w:tabs>
            <w:rPr/>
          </w:pPr>
          <w:hyperlink w:anchor="__RefHeading___Toc209852_3830689328">
            <w:r>
              <w:rPr>
                <w:webHidden/>
                <w:rStyle w:val="IndexLink"/>
                <w:rtl w:val="true"/>
              </w:rPr>
              <w:t>الخلاصة</w:t>
            </w:r>
            <w:r>
              <w:rPr>
                <w:rStyle w:val="IndexLink"/>
                <w:rtl w:val="true"/>
              </w:rPr>
              <w:tab/>
            </w:r>
            <w:r>
              <w:rPr>
                <w:rStyle w:val="IndexLink"/>
              </w:rPr>
              <w:t>434</w:t>
            </w:r>
          </w:hyperlink>
        </w:p>
        <w:p>
          <w:pPr>
            <w:pStyle w:val="Contents4"/>
            <w:tabs>
              <w:tab w:val="clear" w:pos="8176"/>
              <w:tab w:val="right" w:pos="9026" w:leader="dot"/>
            </w:tabs>
            <w:rPr/>
          </w:pPr>
          <w:hyperlink w:anchor="__RefHeading___Toc209854_3830689328">
            <w:r>
              <w:rPr>
                <w:webHidden/>
                <w:rStyle w:val="IndexLink"/>
                <w:rtl w:val="true"/>
              </w:rPr>
              <w:t>الأسئلة</w:t>
            </w:r>
            <w:r>
              <w:rPr>
                <w:rStyle w:val="IndexLink"/>
                <w:rtl w:val="true"/>
              </w:rPr>
              <w:tab/>
            </w:r>
            <w:r>
              <w:rPr>
                <w:rStyle w:val="IndexLink"/>
              </w:rPr>
              <w:t>438</w:t>
            </w:r>
          </w:hyperlink>
        </w:p>
        <w:p>
          <w:pPr>
            <w:pStyle w:val="Contents3"/>
            <w:tabs>
              <w:tab w:val="clear" w:pos="8459"/>
              <w:tab w:val="right" w:pos="9026" w:leader="dot"/>
            </w:tabs>
            <w:rPr/>
          </w:pPr>
          <w:hyperlink w:anchor="__RefHeading___Toc209856_3830689328">
            <w:r>
              <w:rPr>
                <w:webHidden/>
                <w:rStyle w:val="IndexLink"/>
                <w:rtl w:val="true"/>
              </w:rPr>
              <w:t>الدرس الخامس بعد المئة</w:t>
            </w:r>
            <w:r>
              <w:rPr>
                <w:rStyle w:val="IndexLink"/>
                <w:rtl w:val="true"/>
              </w:rPr>
              <w:tab/>
            </w:r>
            <w:r>
              <w:rPr>
                <w:rStyle w:val="IndexLink"/>
              </w:rPr>
              <w:t>439</w:t>
            </w:r>
          </w:hyperlink>
        </w:p>
        <w:p>
          <w:pPr>
            <w:pStyle w:val="Contents4"/>
            <w:tabs>
              <w:tab w:val="clear" w:pos="8176"/>
              <w:tab w:val="right" w:pos="9026" w:leader="dot"/>
            </w:tabs>
            <w:rPr/>
          </w:pPr>
          <w:hyperlink w:anchor="__RefHeading___Toc209858_3830689328">
            <w:r>
              <w:rPr>
                <w:webHidden/>
                <w:rStyle w:val="IndexLink"/>
                <w:rtl w:val="true"/>
              </w:rPr>
              <w:t>أقسام الراوی فی عهد الصحابة</w:t>
            </w:r>
            <w:r>
              <w:rPr>
                <w:rStyle w:val="IndexLink"/>
                <w:rtl w:val="true"/>
              </w:rPr>
              <w:tab/>
            </w:r>
            <w:r>
              <w:rPr>
                <w:rStyle w:val="IndexLink"/>
              </w:rPr>
              <w:t>439</w:t>
            </w:r>
          </w:hyperlink>
        </w:p>
        <w:p>
          <w:pPr>
            <w:pStyle w:val="Contents4"/>
            <w:tabs>
              <w:tab w:val="clear" w:pos="8176"/>
              <w:tab w:val="right" w:pos="9026" w:leader="dot"/>
            </w:tabs>
            <w:rPr/>
          </w:pPr>
          <w:hyperlink w:anchor="__RefHeading___Toc209860_3830689328">
            <w:r>
              <w:rPr>
                <w:webHidden/>
                <w:rStyle w:val="IndexLink"/>
                <w:rtl w:val="true"/>
              </w:rPr>
              <w:t>عدم اشتراط کون الراوی فقیهاً</w:t>
            </w:r>
            <w:r>
              <w:rPr>
                <w:rStyle w:val="IndexLink"/>
                <w:rtl w:val="true"/>
              </w:rPr>
              <w:tab/>
            </w:r>
            <w:r>
              <w:rPr>
                <w:rStyle w:val="IndexLink"/>
              </w:rPr>
              <w:t>441</w:t>
            </w:r>
          </w:hyperlink>
        </w:p>
        <w:p>
          <w:pPr>
            <w:pStyle w:val="Contents4"/>
            <w:tabs>
              <w:tab w:val="clear" w:pos="8176"/>
              <w:tab w:val="right" w:pos="9026" w:leader="dot"/>
            </w:tabs>
            <w:rPr/>
          </w:pPr>
          <w:hyperlink w:anchor="__RefHeading___Toc209862_3830689328">
            <w:r>
              <w:rPr>
                <w:webHidden/>
                <w:rStyle w:val="IndexLink"/>
                <w:rtl w:val="true"/>
              </w:rPr>
              <w:t>واحتجّ الخصم بوجهین</w:t>
            </w:r>
            <w:r>
              <w:rPr>
                <w:rStyle w:val="IndexLink"/>
                <w:rtl w:val="true"/>
              </w:rPr>
              <w:tab/>
            </w:r>
            <w:r>
              <w:rPr>
                <w:rStyle w:val="IndexLink"/>
              </w:rPr>
              <w:t>442</w:t>
            </w:r>
          </w:hyperlink>
        </w:p>
        <w:p>
          <w:pPr>
            <w:pStyle w:val="Contents4"/>
            <w:tabs>
              <w:tab w:val="clear" w:pos="8176"/>
              <w:tab w:val="right" w:pos="9026" w:leader="dot"/>
            </w:tabs>
            <w:rPr/>
          </w:pPr>
          <w:hyperlink w:anchor="__RefHeading___Toc209864_3830689328">
            <w:r>
              <w:rPr>
                <w:webHidden/>
                <w:rStyle w:val="IndexLink"/>
                <w:rtl w:val="true"/>
              </w:rPr>
              <w:t>القسم الثانی من الرواة</w:t>
            </w:r>
            <w:r>
              <w:rPr>
                <w:rStyle w:val="IndexLink"/>
                <w:rtl w:val="true"/>
              </w:rPr>
              <w:tab/>
            </w:r>
            <w:r>
              <w:rPr>
                <w:rStyle w:val="IndexLink"/>
              </w:rPr>
              <w:t>443</w:t>
            </w:r>
          </w:hyperlink>
        </w:p>
        <w:p>
          <w:pPr>
            <w:pStyle w:val="Contents4"/>
            <w:tabs>
              <w:tab w:val="clear" w:pos="8176"/>
              <w:tab w:val="right" w:pos="9026" w:leader="dot"/>
            </w:tabs>
            <w:rPr/>
          </w:pPr>
          <w:hyperlink w:anchor="__RefHeading___Toc209866_3830689328">
            <w:r>
              <w:rPr>
                <w:webHidden/>
                <w:rStyle w:val="IndexLink"/>
                <w:rtl w:val="true"/>
              </w:rPr>
              <w:t>توضیح</w:t>
            </w:r>
            <w:r>
              <w:rPr>
                <w:rStyle w:val="IndexLink"/>
                <w:rtl w:val="true"/>
              </w:rPr>
              <w:tab/>
            </w:r>
            <w:r>
              <w:rPr>
                <w:rStyle w:val="IndexLink"/>
              </w:rPr>
              <w:t>444</w:t>
            </w:r>
          </w:hyperlink>
        </w:p>
        <w:p>
          <w:pPr>
            <w:pStyle w:val="Contents4"/>
            <w:tabs>
              <w:tab w:val="clear" w:pos="8176"/>
              <w:tab w:val="right" w:pos="9026" w:leader="dot"/>
            </w:tabs>
            <w:rPr/>
          </w:pPr>
          <w:hyperlink w:anchor="__RefHeading___Toc209868_3830689328">
            <w:r>
              <w:rPr>
                <w:webHidden/>
                <w:rStyle w:val="IndexLink"/>
                <w:rtl w:val="true"/>
              </w:rPr>
              <w:t>تفصیل</w:t>
            </w:r>
            <w:r>
              <w:rPr>
                <w:rStyle w:val="IndexLink"/>
                <w:rtl w:val="true"/>
              </w:rPr>
              <w:tab/>
            </w:r>
            <w:r>
              <w:rPr>
                <w:rStyle w:val="IndexLink"/>
              </w:rPr>
              <w:t>445</w:t>
            </w:r>
          </w:hyperlink>
        </w:p>
        <w:p>
          <w:pPr>
            <w:pStyle w:val="Contents4"/>
            <w:tabs>
              <w:tab w:val="clear" w:pos="8176"/>
              <w:tab w:val="right" w:pos="9026" w:leader="dot"/>
            </w:tabs>
            <w:rPr/>
          </w:pPr>
          <w:hyperlink w:anchor="__RefHeading___Toc209870_3830689328">
            <w:r>
              <w:rPr>
                <w:webHidden/>
                <w:rStyle w:val="IndexLink"/>
                <w:rtl w:val="true"/>
              </w:rPr>
              <w:t>الخلاصة</w:t>
            </w:r>
            <w:r>
              <w:rPr>
                <w:rStyle w:val="IndexLink"/>
                <w:rtl w:val="true"/>
              </w:rPr>
              <w:tab/>
            </w:r>
            <w:r>
              <w:rPr>
                <w:rStyle w:val="IndexLink"/>
              </w:rPr>
              <w:t>447</w:t>
            </w:r>
          </w:hyperlink>
        </w:p>
        <w:p>
          <w:pPr>
            <w:pStyle w:val="Contents4"/>
            <w:tabs>
              <w:tab w:val="clear" w:pos="8176"/>
              <w:tab w:val="right" w:pos="9026" w:leader="dot"/>
            </w:tabs>
            <w:rPr/>
          </w:pPr>
          <w:hyperlink w:anchor="__RefHeading___Toc209872_3830689328">
            <w:r>
              <w:rPr>
                <w:webHidden/>
                <w:rStyle w:val="IndexLink"/>
                <w:rtl w:val="true"/>
              </w:rPr>
              <w:t>الأسئلة</w:t>
            </w:r>
            <w:r>
              <w:rPr>
                <w:rStyle w:val="IndexLink"/>
                <w:rtl w:val="true"/>
              </w:rPr>
              <w:tab/>
            </w:r>
            <w:r>
              <w:rPr>
                <w:rStyle w:val="IndexLink"/>
              </w:rPr>
              <w:t>450</w:t>
            </w:r>
          </w:hyperlink>
        </w:p>
        <w:p>
          <w:pPr>
            <w:pStyle w:val="Contents3"/>
            <w:tabs>
              <w:tab w:val="clear" w:pos="8459"/>
              <w:tab w:val="right" w:pos="9026" w:leader="dot"/>
            </w:tabs>
            <w:rPr/>
          </w:pPr>
          <w:hyperlink w:anchor="__RefHeading___Toc209874_3830689328">
            <w:r>
              <w:rPr>
                <w:webHidden/>
                <w:rStyle w:val="IndexLink"/>
                <w:rtl w:val="true"/>
              </w:rPr>
              <w:t>الدرس السادس بعد المئة</w:t>
            </w:r>
            <w:r>
              <w:rPr>
                <w:rStyle w:val="IndexLink"/>
                <w:rtl w:val="true"/>
              </w:rPr>
              <w:tab/>
            </w:r>
            <w:r>
              <w:rPr>
                <w:rStyle w:val="IndexLink"/>
              </w:rPr>
              <w:t>451</w:t>
            </w:r>
          </w:hyperlink>
        </w:p>
        <w:p>
          <w:pPr>
            <w:pStyle w:val="Contents4"/>
            <w:tabs>
              <w:tab w:val="clear" w:pos="8176"/>
              <w:tab w:val="right" w:pos="9026" w:leader="dot"/>
            </w:tabs>
            <w:rPr/>
          </w:pPr>
          <w:hyperlink w:anchor="__RefHeading___Toc209876_3830689328">
            <w:r>
              <w:rPr>
                <w:webHidden/>
                <w:rStyle w:val="IndexLink"/>
                <w:rtl w:val="true"/>
              </w:rPr>
              <w:t>شروط العمل بخبر الواحد</w:t>
            </w:r>
            <w:r>
              <w:rPr>
                <w:rStyle w:val="IndexLink"/>
                <w:rtl w:val="true"/>
              </w:rPr>
              <w:tab/>
            </w:r>
            <w:r>
              <w:rPr>
                <w:rStyle w:val="IndexLink"/>
              </w:rPr>
              <w:t>451</w:t>
            </w:r>
          </w:hyperlink>
        </w:p>
        <w:p>
          <w:pPr>
            <w:pStyle w:val="Contents5"/>
            <w:tabs>
              <w:tab w:val="clear" w:pos="7892"/>
              <w:tab w:val="right" w:pos="9026" w:leader="dot"/>
            </w:tabs>
            <w:rPr/>
          </w:pPr>
          <w:hyperlink w:anchor="__RefHeading___Toc209878_3830689328">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209880_3830689328">
            <w:r>
              <w:rPr>
                <w:webHidden/>
                <w:rStyle w:val="IndexLink"/>
                <w:rtl w:val="true"/>
              </w:rPr>
              <w:t>تبصرة</w:t>
            </w:r>
            <w:r>
              <w:rPr>
                <w:rStyle w:val="IndexLink"/>
                <w:rtl w:val="true"/>
              </w:rPr>
              <w:tab/>
            </w:r>
            <w:r>
              <w:rPr>
                <w:rStyle w:val="IndexLink"/>
              </w:rPr>
              <w:t>453</w:t>
            </w:r>
          </w:hyperlink>
        </w:p>
        <w:p>
          <w:pPr>
            <w:pStyle w:val="Contents4"/>
            <w:tabs>
              <w:tab w:val="clear" w:pos="8176"/>
              <w:tab w:val="right" w:pos="9026" w:leader="dot"/>
            </w:tabs>
            <w:rPr/>
          </w:pPr>
          <w:hyperlink w:anchor="__RefHeading___Toc209882_3830689328">
            <w:r>
              <w:rPr>
                <w:webHidden/>
                <w:rStyle w:val="IndexLink"/>
                <w:rtl w:val="true"/>
              </w:rPr>
              <w:t>شروط المالکیة لقبول الخبر الواحد</w:t>
            </w:r>
            <w:r>
              <w:rPr>
                <w:rStyle w:val="IndexLink"/>
                <w:rtl w:val="true"/>
              </w:rPr>
              <w:tab/>
            </w:r>
            <w:r>
              <w:rPr>
                <w:rStyle w:val="IndexLink"/>
              </w:rPr>
              <w:t>454</w:t>
            </w:r>
          </w:hyperlink>
        </w:p>
        <w:p>
          <w:pPr>
            <w:pStyle w:val="Contents4"/>
            <w:tabs>
              <w:tab w:val="clear" w:pos="8176"/>
              <w:tab w:val="right" w:pos="9026" w:leader="dot"/>
            </w:tabs>
            <w:rPr/>
          </w:pPr>
          <w:hyperlink w:anchor="__RefHeading___Toc209884_3830689328">
            <w:r>
              <w:rPr>
                <w:webHidden/>
                <w:rStyle w:val="IndexLink"/>
                <w:rtl w:val="true"/>
              </w:rPr>
              <w:t>شروط الحنفیة لقبول سنّة الآحاد</w:t>
            </w:r>
            <w:r>
              <w:rPr>
                <w:rStyle w:val="IndexLink"/>
                <w:rtl w:val="true"/>
              </w:rPr>
              <w:tab/>
            </w:r>
            <w:r>
              <w:rPr>
                <w:rStyle w:val="IndexLink"/>
              </w:rPr>
              <w:t>456</w:t>
            </w:r>
          </w:hyperlink>
        </w:p>
        <w:p>
          <w:pPr>
            <w:pStyle w:val="Contents4"/>
            <w:tabs>
              <w:tab w:val="clear" w:pos="8176"/>
              <w:tab w:val="right" w:pos="9026" w:leader="dot"/>
            </w:tabs>
            <w:rPr/>
          </w:pPr>
          <w:hyperlink w:anchor="__RefHeading___Toc209886_3830689328">
            <w:r>
              <w:rPr>
                <w:webHidden/>
                <w:rStyle w:val="IndexLink"/>
                <w:rtl w:val="true"/>
              </w:rPr>
              <w:t>الخلاصة</w:t>
            </w:r>
            <w:r>
              <w:rPr>
                <w:rStyle w:val="IndexLink"/>
                <w:rtl w:val="true"/>
              </w:rPr>
              <w:tab/>
            </w:r>
            <w:r>
              <w:rPr>
                <w:rStyle w:val="IndexLink"/>
              </w:rPr>
              <w:t>458</w:t>
            </w:r>
          </w:hyperlink>
        </w:p>
        <w:p>
          <w:pPr>
            <w:pStyle w:val="Contents5"/>
            <w:tabs>
              <w:tab w:val="clear" w:pos="7892"/>
              <w:tab w:val="right" w:pos="9026" w:leader="dot"/>
            </w:tabs>
            <w:rPr/>
          </w:pPr>
          <w:hyperlink w:anchor="__RefHeading___Toc209888_3830689328">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209890_3830689328">
            <w:r>
              <w:rPr>
                <w:webHidden/>
                <w:rStyle w:val="IndexLink"/>
                <w:rtl w:val="true"/>
              </w:rPr>
              <w:t>شروط المالکیة</w:t>
            </w:r>
            <w:r>
              <w:rPr>
                <w:rStyle w:val="IndexLink"/>
                <w:rtl w:val="true"/>
              </w:rPr>
              <w:tab/>
            </w:r>
            <w:r>
              <w:rPr>
                <w:rStyle w:val="IndexLink"/>
              </w:rPr>
              <w:t>458</w:t>
            </w:r>
          </w:hyperlink>
        </w:p>
        <w:p>
          <w:pPr>
            <w:pStyle w:val="Contents5"/>
            <w:tabs>
              <w:tab w:val="clear" w:pos="7892"/>
              <w:tab w:val="right" w:pos="9026" w:leader="dot"/>
            </w:tabs>
            <w:rPr/>
          </w:pPr>
          <w:hyperlink w:anchor="__RefHeading___Toc209892_3830689328">
            <w:r>
              <w:rPr>
                <w:webHidden/>
                <w:rStyle w:val="IndexLink"/>
                <w:rtl w:val="true"/>
              </w:rPr>
              <w:t>شروط الحنفیة</w:t>
            </w:r>
            <w:r>
              <w:rPr>
                <w:rStyle w:val="IndexLink"/>
                <w:rtl w:val="true"/>
              </w:rPr>
              <w:tab/>
            </w:r>
            <w:r>
              <w:rPr>
                <w:rStyle w:val="IndexLink"/>
              </w:rPr>
              <w:t>459</w:t>
            </w:r>
          </w:hyperlink>
        </w:p>
        <w:p>
          <w:pPr>
            <w:pStyle w:val="Contents4"/>
            <w:tabs>
              <w:tab w:val="clear" w:pos="8176"/>
              <w:tab w:val="right" w:pos="9026" w:leader="dot"/>
            </w:tabs>
            <w:rPr/>
          </w:pPr>
          <w:hyperlink w:anchor="__RefHeading___Toc209894_3830689328">
            <w:r>
              <w:rPr>
                <w:webHidden/>
                <w:rStyle w:val="IndexLink"/>
                <w:rtl w:val="true"/>
              </w:rPr>
              <w:t>الأسئلة</w:t>
            </w:r>
            <w:r>
              <w:rPr>
                <w:rStyle w:val="IndexLink"/>
                <w:rtl w:val="true"/>
              </w:rPr>
              <w:tab/>
            </w:r>
            <w:r>
              <w:rPr>
                <w:rStyle w:val="IndexLink"/>
              </w:rPr>
              <w:t>460</w:t>
            </w:r>
          </w:hyperlink>
        </w:p>
        <w:p>
          <w:pPr>
            <w:pStyle w:val="Contents3"/>
            <w:tabs>
              <w:tab w:val="clear" w:pos="8459"/>
              <w:tab w:val="right" w:pos="9026" w:leader="dot"/>
            </w:tabs>
            <w:rPr/>
          </w:pPr>
          <w:hyperlink w:anchor="__RefHeading___Toc209896_3830689328">
            <w:r>
              <w:rPr>
                <w:webHidden/>
                <w:rStyle w:val="IndexLink"/>
                <w:rtl w:val="true"/>
              </w:rPr>
              <w:t>الدرس السابع بعد المئة</w:t>
            </w:r>
            <w:r>
              <w:rPr>
                <w:rStyle w:val="IndexLink"/>
                <w:rtl w:val="true"/>
              </w:rPr>
              <w:tab/>
            </w:r>
            <w:r>
              <w:rPr>
                <w:rStyle w:val="IndexLink"/>
              </w:rPr>
              <w:t>461</w:t>
            </w:r>
          </w:hyperlink>
        </w:p>
        <w:p>
          <w:pPr>
            <w:pStyle w:val="Contents4"/>
            <w:tabs>
              <w:tab w:val="clear" w:pos="8176"/>
              <w:tab w:val="right" w:pos="9026" w:leader="dot"/>
            </w:tabs>
            <w:rPr/>
          </w:pPr>
          <w:hyperlink w:anchor="__RefHeading___Toc209898_3830689328">
            <w:r>
              <w:rPr>
                <w:webHidden/>
                <w:rStyle w:val="IndexLink"/>
                <w:rtl w:val="true"/>
              </w:rPr>
              <w:t>شروط العمل بخبر الواحد عند الفخر الرازی</w:t>
            </w:r>
            <w:r>
              <w:rPr>
                <w:rStyle w:val="IndexLink"/>
                <w:rtl w:val="true"/>
              </w:rPr>
              <w:tab/>
            </w:r>
            <w:r>
              <w:rPr>
                <w:rStyle w:val="IndexLink"/>
              </w:rPr>
              <w:t>461</w:t>
            </w:r>
          </w:hyperlink>
        </w:p>
        <w:p>
          <w:pPr>
            <w:pStyle w:val="Contents4"/>
            <w:tabs>
              <w:tab w:val="clear" w:pos="8176"/>
              <w:tab w:val="right" w:pos="9026" w:leader="dot"/>
            </w:tabs>
            <w:rPr/>
          </w:pPr>
          <w:hyperlink w:anchor="__RefHeading___Toc209900_3830689328">
            <w:r>
              <w:rPr>
                <w:webHidden/>
                <w:rStyle w:val="IndexLink"/>
                <w:rtl w:val="true"/>
              </w:rPr>
              <w:t>شروط العمل بخبر الواحد عند علماء الإمامیة</w:t>
            </w:r>
            <w:r>
              <w:rPr>
                <w:rStyle w:val="IndexLink"/>
                <w:rtl w:val="true"/>
              </w:rPr>
              <w:tab/>
            </w:r>
            <w:r>
              <w:rPr>
                <w:rStyle w:val="IndexLink"/>
              </w:rPr>
              <w:t>463</w:t>
            </w:r>
          </w:hyperlink>
        </w:p>
        <w:p>
          <w:pPr>
            <w:pStyle w:val="Contents4"/>
            <w:tabs>
              <w:tab w:val="clear" w:pos="8176"/>
              <w:tab w:val="right" w:pos="9026" w:leader="dot"/>
            </w:tabs>
            <w:rPr/>
          </w:pPr>
          <w:hyperlink w:anchor="__RefHeading___Toc209902_3830689328">
            <w:r>
              <w:rPr>
                <w:webHidden/>
                <w:rStyle w:val="IndexLink"/>
                <w:rtl w:val="true"/>
              </w:rPr>
              <w:t>ما هو المراد بالمخالفة؟</w:t>
            </w:r>
            <w:r>
              <w:rPr>
                <w:rStyle w:val="IndexLink"/>
                <w:rtl w:val="true"/>
              </w:rPr>
              <w:tab/>
            </w:r>
            <w:r>
              <w:rPr>
                <w:rStyle w:val="IndexLink"/>
              </w:rPr>
              <w:t>465</w:t>
            </w:r>
          </w:hyperlink>
        </w:p>
        <w:p>
          <w:pPr>
            <w:pStyle w:val="Contents4"/>
            <w:tabs>
              <w:tab w:val="clear" w:pos="8176"/>
              <w:tab w:val="right" w:pos="9026" w:leader="dot"/>
            </w:tabs>
            <w:rPr/>
          </w:pPr>
          <w:hyperlink w:anchor="__RefHeading___Toc209904_3830689328">
            <w:r>
              <w:rPr>
                <w:webHidden/>
                <w:rStyle w:val="IndexLink"/>
                <w:rtl w:val="true"/>
              </w:rPr>
              <w:t>الخلاصة</w:t>
            </w:r>
            <w:r>
              <w:rPr>
                <w:rStyle w:val="IndexLink"/>
                <w:rtl w:val="true"/>
              </w:rPr>
              <w:tab/>
            </w:r>
            <w:r>
              <w:rPr>
                <w:rStyle w:val="IndexLink"/>
              </w:rPr>
              <w:t>467</w:t>
            </w:r>
          </w:hyperlink>
        </w:p>
        <w:p>
          <w:pPr>
            <w:pStyle w:val="Contents4"/>
            <w:tabs>
              <w:tab w:val="clear" w:pos="8176"/>
              <w:tab w:val="right" w:pos="9026" w:leader="dot"/>
            </w:tabs>
            <w:rPr/>
          </w:pPr>
          <w:hyperlink w:anchor="__RefHeading___Toc209906_3830689328">
            <w:r>
              <w:rPr>
                <w:webHidden/>
                <w:rStyle w:val="IndexLink"/>
                <w:rtl w:val="true"/>
              </w:rPr>
              <w:t>الأسئلة</w:t>
            </w:r>
            <w:r>
              <w:rPr>
                <w:rStyle w:val="IndexLink"/>
                <w:rtl w:val="true"/>
              </w:rPr>
              <w:tab/>
            </w:r>
            <w:r>
              <w:rPr>
                <w:rStyle w:val="IndexLink"/>
              </w:rPr>
              <w:t>470</w:t>
            </w:r>
          </w:hyperlink>
        </w:p>
        <w:p>
          <w:pPr>
            <w:pStyle w:val="Contents3"/>
            <w:tabs>
              <w:tab w:val="clear" w:pos="8459"/>
              <w:tab w:val="right" w:pos="9026" w:leader="dot"/>
            </w:tabs>
            <w:rPr/>
          </w:pPr>
          <w:hyperlink w:anchor="__RefHeading___Toc209908_3830689328">
            <w:r>
              <w:rPr>
                <w:webHidden/>
                <w:rStyle w:val="IndexLink"/>
                <w:rtl w:val="true"/>
              </w:rPr>
              <w:t>الدرس الثامن بعد المئة</w:t>
            </w:r>
            <w:r>
              <w:rPr>
                <w:rStyle w:val="IndexLink"/>
                <w:rtl w:val="true"/>
              </w:rPr>
              <w:tab/>
            </w:r>
            <w:r>
              <w:rPr>
                <w:rStyle w:val="IndexLink"/>
              </w:rPr>
              <w:t>471</w:t>
            </w:r>
          </w:hyperlink>
        </w:p>
        <w:p>
          <w:pPr>
            <w:pStyle w:val="Contents4"/>
            <w:tabs>
              <w:tab w:val="clear" w:pos="8176"/>
              <w:tab w:val="right" w:pos="9026" w:leader="dot"/>
            </w:tabs>
            <w:rPr/>
          </w:pPr>
          <w:hyperlink w:anchor="__RefHeading___Toc209910_3830689328">
            <w:r>
              <w:rPr>
                <w:webHidden/>
                <w:rStyle w:val="IndexLink"/>
                <w:rtl w:val="true"/>
              </w:rPr>
              <w:t>الشروط الراجعة إلی الراوی</w:t>
            </w:r>
            <w:r>
              <w:rPr>
                <w:rStyle w:val="IndexLink"/>
                <w:rtl w:val="true"/>
              </w:rPr>
              <w:tab/>
            </w:r>
            <w:r>
              <w:rPr>
                <w:rStyle w:val="IndexLink"/>
              </w:rPr>
              <w:t>471</w:t>
            </w:r>
          </w:hyperlink>
        </w:p>
        <w:p>
          <w:pPr>
            <w:pStyle w:val="Contents5"/>
            <w:tabs>
              <w:tab w:val="clear" w:pos="7892"/>
              <w:tab w:val="right" w:pos="9026" w:leader="dot"/>
            </w:tabs>
            <w:rPr/>
          </w:pPr>
          <w:hyperlink w:anchor="__RefHeading___Toc209912_3830689328">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209914_3830689328">
            <w:r>
              <w:rPr>
                <w:webHidden/>
                <w:rStyle w:val="IndexLink"/>
                <w:rtl w:val="true"/>
              </w:rPr>
              <w:t>الشرط الأوّل</w:t>
            </w:r>
            <w:r>
              <w:rPr>
                <w:rStyle w:val="IndexLink"/>
                <w:rtl w:val="true"/>
              </w:rPr>
              <w:t>:</w:t>
            </w:r>
            <w:r>
              <w:rPr>
                <w:rStyle w:val="IndexLink"/>
                <w:rtl w:val="true"/>
              </w:rPr>
              <w:t>التکلیف</w:t>
            </w:r>
            <w:r>
              <w:rPr>
                <w:rStyle w:val="IndexLink"/>
                <w:rtl w:val="true"/>
              </w:rPr>
              <w:tab/>
            </w:r>
            <w:r>
              <w:rPr>
                <w:rStyle w:val="IndexLink"/>
              </w:rPr>
              <w:t>473</w:t>
            </w:r>
          </w:hyperlink>
        </w:p>
        <w:p>
          <w:pPr>
            <w:pStyle w:val="Contents5"/>
            <w:tabs>
              <w:tab w:val="clear" w:pos="7892"/>
              <w:tab w:val="right" w:pos="9026" w:leader="dot"/>
            </w:tabs>
            <w:rPr/>
          </w:pPr>
          <w:hyperlink w:anchor="__RefHeading___Toc209916_3830689328">
            <w:r>
              <w:rPr>
                <w:webHidden/>
                <w:rStyle w:val="IndexLink"/>
                <w:rtl w:val="true"/>
              </w:rPr>
              <w:t>الشرط الثانی</w:t>
            </w:r>
            <w:r>
              <w:rPr>
                <w:rStyle w:val="IndexLink"/>
                <w:rtl w:val="true"/>
              </w:rPr>
              <w:t>:</w:t>
            </w:r>
            <w:r>
              <w:rPr>
                <w:rStyle w:val="IndexLink"/>
                <w:rtl w:val="true"/>
              </w:rPr>
              <w:t>الضبط‌</w:t>
            </w:r>
            <w:r>
              <w:rPr>
                <w:rStyle w:val="IndexLink"/>
                <w:rtl w:val="true"/>
              </w:rPr>
              <w:tab/>
            </w:r>
            <w:r>
              <w:rPr>
                <w:rStyle w:val="IndexLink"/>
              </w:rPr>
              <w:t>473</w:t>
            </w:r>
          </w:hyperlink>
        </w:p>
        <w:p>
          <w:pPr>
            <w:pStyle w:val="Contents5"/>
            <w:tabs>
              <w:tab w:val="clear" w:pos="7892"/>
              <w:tab w:val="right" w:pos="9026" w:leader="dot"/>
            </w:tabs>
            <w:rPr/>
          </w:pPr>
          <w:hyperlink w:anchor="__RefHeading___Toc209918_3830689328">
            <w:r>
              <w:rPr>
                <w:webHidden/>
                <w:rStyle w:val="IndexLink"/>
                <w:rtl w:val="true"/>
              </w:rPr>
              <w:t>الشرط الثالث</w:t>
            </w:r>
            <w:r>
              <w:rPr>
                <w:rStyle w:val="IndexLink"/>
                <w:rtl w:val="true"/>
              </w:rPr>
              <w:t>:</w:t>
            </w:r>
            <w:r>
              <w:rPr>
                <w:rStyle w:val="IndexLink"/>
                <w:rtl w:val="true"/>
              </w:rPr>
              <w:t>الإسلام</w:t>
            </w:r>
            <w:r>
              <w:rPr>
                <w:rStyle w:val="IndexLink"/>
                <w:rtl w:val="true"/>
              </w:rPr>
              <w:tab/>
            </w:r>
            <w:r>
              <w:rPr>
                <w:rStyle w:val="IndexLink"/>
              </w:rPr>
              <w:t>473</w:t>
            </w:r>
          </w:hyperlink>
        </w:p>
        <w:p>
          <w:pPr>
            <w:pStyle w:val="Contents5"/>
            <w:tabs>
              <w:tab w:val="clear" w:pos="7892"/>
              <w:tab w:val="right" w:pos="9026" w:leader="dot"/>
            </w:tabs>
            <w:rPr/>
          </w:pPr>
          <w:hyperlink w:anchor="__RefHeading___Toc209920_3830689328">
            <w:r>
              <w:rPr>
                <w:webHidden/>
                <w:rStyle w:val="IndexLink"/>
                <w:rtl w:val="true"/>
              </w:rPr>
              <w:t>الشرط الرابع</w:t>
            </w:r>
            <w:r>
              <w:rPr>
                <w:rStyle w:val="IndexLink"/>
                <w:rtl w:val="true"/>
              </w:rPr>
              <w:t>:</w:t>
            </w:r>
            <w:r>
              <w:rPr>
                <w:rStyle w:val="IndexLink"/>
                <w:rtl w:val="true"/>
              </w:rPr>
              <w:t>العدالة</w:t>
            </w:r>
            <w:r>
              <w:rPr>
                <w:rStyle w:val="IndexLink"/>
                <w:rtl w:val="true"/>
              </w:rPr>
              <w:tab/>
            </w:r>
            <w:r>
              <w:rPr>
                <w:rStyle w:val="IndexLink"/>
              </w:rPr>
              <w:t>473</w:t>
            </w:r>
          </w:hyperlink>
        </w:p>
        <w:p>
          <w:pPr>
            <w:pStyle w:val="Contents5"/>
            <w:tabs>
              <w:tab w:val="clear" w:pos="7892"/>
              <w:tab w:val="right" w:pos="9026" w:leader="dot"/>
            </w:tabs>
            <w:rPr/>
          </w:pPr>
          <w:hyperlink w:anchor="__RefHeading___Toc209922_3830689328">
            <w:r>
              <w:rPr>
                <w:webHidden/>
                <w:rStyle w:val="IndexLink"/>
                <w:rtl w:val="true"/>
              </w:rPr>
              <w:t>الشرط الخامس</w:t>
            </w:r>
            <w:r>
              <w:rPr>
                <w:rStyle w:val="IndexLink"/>
                <w:rtl w:val="true"/>
              </w:rPr>
              <w:t>:</w:t>
            </w:r>
            <w:r>
              <w:rPr>
                <w:rStyle w:val="IndexLink"/>
                <w:rtl w:val="true"/>
              </w:rPr>
              <w:t>العقل</w:t>
            </w:r>
            <w:r>
              <w:rPr>
                <w:rStyle w:val="IndexLink"/>
                <w:rtl w:val="true"/>
              </w:rPr>
              <w:tab/>
            </w:r>
            <w:r>
              <w:rPr>
                <w:rStyle w:val="IndexLink"/>
              </w:rPr>
              <w:t>474</w:t>
            </w:r>
          </w:hyperlink>
        </w:p>
        <w:p>
          <w:pPr>
            <w:pStyle w:val="Contents5"/>
            <w:tabs>
              <w:tab w:val="clear" w:pos="7892"/>
              <w:tab w:val="right" w:pos="9026" w:leader="dot"/>
            </w:tabs>
            <w:rPr/>
          </w:pPr>
          <w:hyperlink w:anchor="__RefHeading___Toc209924_3830689328">
            <w:r>
              <w:rPr>
                <w:webHidden/>
                <w:rStyle w:val="IndexLink"/>
                <w:rtl w:val="true"/>
              </w:rPr>
              <w:t>الشرط السادس</w:t>
            </w:r>
            <w:r>
              <w:rPr>
                <w:rStyle w:val="IndexLink"/>
                <w:rtl w:val="true"/>
              </w:rPr>
              <w:t>:</w:t>
            </w:r>
            <w:r>
              <w:rPr>
                <w:rStyle w:val="IndexLink"/>
                <w:rtl w:val="true"/>
              </w:rPr>
              <w:t>عدم التدلیس</w:t>
            </w:r>
            <w:r>
              <w:rPr>
                <w:rStyle w:val="IndexLink"/>
                <w:rtl w:val="true"/>
              </w:rPr>
              <w:tab/>
            </w:r>
            <w:r>
              <w:rPr>
                <w:rStyle w:val="IndexLink"/>
              </w:rPr>
              <w:t>474</w:t>
            </w:r>
          </w:hyperlink>
        </w:p>
        <w:p>
          <w:pPr>
            <w:pStyle w:val="Contents4"/>
            <w:tabs>
              <w:tab w:val="clear" w:pos="8176"/>
              <w:tab w:val="right" w:pos="9026" w:leader="dot"/>
            </w:tabs>
            <w:rPr/>
          </w:pPr>
          <w:hyperlink w:anchor="__RefHeading___Toc209926_3830689328">
            <w:r>
              <w:rPr>
                <w:webHidden/>
                <w:rStyle w:val="IndexLink"/>
                <w:rtl w:val="true"/>
              </w:rPr>
              <w:t>موافقة مذهب الراوی</w:t>
            </w:r>
            <w:r>
              <w:rPr>
                <w:rStyle w:val="IndexLink"/>
                <w:rtl w:val="true"/>
              </w:rPr>
              <w:tab/>
            </w:r>
            <w:r>
              <w:rPr>
                <w:rStyle w:val="IndexLink"/>
              </w:rPr>
              <w:t>477</w:t>
            </w:r>
          </w:hyperlink>
        </w:p>
        <w:p>
          <w:pPr>
            <w:pStyle w:val="Contents4"/>
            <w:tabs>
              <w:tab w:val="clear" w:pos="8176"/>
              <w:tab w:val="right" w:pos="9026" w:leader="dot"/>
            </w:tabs>
            <w:rPr/>
          </w:pPr>
          <w:hyperlink w:anchor="__RefHeading___Toc209928_3830689328">
            <w:r>
              <w:rPr>
                <w:webHidden/>
                <w:rStyle w:val="IndexLink"/>
                <w:rtl w:val="true"/>
              </w:rPr>
              <w:t>الخلاصة</w:t>
            </w:r>
            <w:r>
              <w:rPr>
                <w:rStyle w:val="IndexLink"/>
                <w:rtl w:val="true"/>
              </w:rPr>
              <w:tab/>
            </w:r>
            <w:r>
              <w:rPr>
                <w:rStyle w:val="IndexLink"/>
              </w:rPr>
              <w:t>478</w:t>
            </w:r>
          </w:hyperlink>
        </w:p>
        <w:p>
          <w:pPr>
            <w:pStyle w:val="Contents4"/>
            <w:tabs>
              <w:tab w:val="clear" w:pos="8176"/>
              <w:tab w:val="right" w:pos="9026" w:leader="dot"/>
            </w:tabs>
            <w:rPr/>
          </w:pPr>
          <w:hyperlink w:anchor="__RefHeading___Toc209930_3830689328">
            <w:r>
              <w:rPr>
                <w:webHidden/>
                <w:rStyle w:val="IndexLink"/>
                <w:rtl w:val="true"/>
              </w:rPr>
              <w:t>الأسئلة</w:t>
            </w:r>
            <w:r>
              <w:rPr>
                <w:rStyle w:val="IndexLink"/>
                <w:rtl w:val="true"/>
              </w:rPr>
              <w:tab/>
            </w:r>
            <w:r>
              <w:rPr>
                <w:rStyle w:val="IndexLink"/>
              </w:rPr>
              <w:t>481</w:t>
            </w:r>
          </w:hyperlink>
        </w:p>
        <w:p>
          <w:pPr>
            <w:pStyle w:val="Contents3"/>
            <w:tabs>
              <w:tab w:val="clear" w:pos="8459"/>
              <w:tab w:val="right" w:pos="9026" w:leader="dot"/>
            </w:tabs>
            <w:rPr/>
          </w:pPr>
          <w:hyperlink w:anchor="__RefHeading___Toc209932_3830689328">
            <w:r>
              <w:rPr>
                <w:webHidden/>
                <w:rStyle w:val="IndexLink"/>
                <w:rtl w:val="true"/>
              </w:rPr>
              <w:t>الدرس التاسع بعد المئة</w:t>
            </w:r>
            <w:r>
              <w:rPr>
                <w:rStyle w:val="IndexLink"/>
                <w:rtl w:val="true"/>
              </w:rPr>
              <w:tab/>
            </w:r>
            <w:r>
              <w:rPr>
                <w:rStyle w:val="IndexLink"/>
              </w:rPr>
              <w:t>482</w:t>
            </w:r>
          </w:hyperlink>
        </w:p>
        <w:p>
          <w:pPr>
            <w:pStyle w:val="Contents4"/>
            <w:tabs>
              <w:tab w:val="clear" w:pos="8176"/>
              <w:tab w:val="right" w:pos="9026" w:leader="dot"/>
            </w:tabs>
            <w:rPr/>
          </w:pPr>
          <w:hyperlink w:anchor="__RefHeading___Toc209934_3830689328">
            <w:r>
              <w:rPr>
                <w:webHidden/>
                <w:rStyle w:val="IndexLink"/>
                <w:rtl w:val="true"/>
              </w:rPr>
              <w:t>من الشروط المعتبرة الإیمان و العدالة</w:t>
            </w:r>
            <w:r>
              <w:rPr>
                <w:rStyle w:val="IndexLink"/>
                <w:rtl w:val="true"/>
              </w:rPr>
              <w:tab/>
            </w:r>
            <w:r>
              <w:rPr>
                <w:rStyle w:val="IndexLink"/>
              </w:rPr>
              <w:t>482</w:t>
            </w:r>
          </w:hyperlink>
        </w:p>
        <w:p>
          <w:pPr>
            <w:pStyle w:val="Contents4"/>
            <w:tabs>
              <w:tab w:val="clear" w:pos="8176"/>
              <w:tab w:val="right" w:pos="9026" w:leader="dot"/>
            </w:tabs>
            <w:rPr/>
          </w:pPr>
          <w:hyperlink w:anchor="__RefHeading___Toc209936_3830689328">
            <w:r>
              <w:rPr>
                <w:webHidden/>
                <w:rStyle w:val="IndexLink"/>
                <w:rtl w:val="true"/>
              </w:rPr>
              <w:t>المراد بعدالة الراوی</w:t>
            </w:r>
            <w:r>
              <w:rPr>
                <w:rStyle w:val="IndexLink"/>
                <w:rtl w:val="true"/>
              </w:rPr>
              <w:tab/>
            </w:r>
            <w:r>
              <w:rPr>
                <w:rStyle w:val="IndexLink"/>
              </w:rPr>
              <w:t>484</w:t>
            </w:r>
          </w:hyperlink>
        </w:p>
        <w:p>
          <w:pPr>
            <w:pStyle w:val="Contents4"/>
            <w:tabs>
              <w:tab w:val="clear" w:pos="8176"/>
              <w:tab w:val="right" w:pos="9026" w:leader="dot"/>
            </w:tabs>
            <w:rPr/>
          </w:pPr>
          <w:hyperlink w:anchor="__RefHeading___Toc209938_3830689328">
            <w:r>
              <w:rPr>
                <w:webHidden/>
                <w:rStyle w:val="IndexLink"/>
                <w:rtl w:val="true"/>
              </w:rPr>
              <w:t>إیضاح</w:t>
            </w:r>
            <w:r>
              <w:rPr>
                <w:rStyle w:val="IndexLink"/>
                <w:rtl w:val="true"/>
              </w:rPr>
              <w:tab/>
            </w:r>
            <w:r>
              <w:rPr>
                <w:rStyle w:val="IndexLink"/>
              </w:rPr>
              <w:t>486</w:t>
            </w:r>
          </w:hyperlink>
        </w:p>
        <w:p>
          <w:pPr>
            <w:pStyle w:val="Contents4"/>
            <w:tabs>
              <w:tab w:val="clear" w:pos="8176"/>
              <w:tab w:val="right" w:pos="9026" w:leader="dot"/>
            </w:tabs>
            <w:rPr/>
          </w:pPr>
          <w:hyperlink w:anchor="__RefHeading___Toc209940_3830689328">
            <w:r>
              <w:rPr>
                <w:webHidden/>
                <w:rStyle w:val="IndexLink"/>
                <w:rtl w:val="true"/>
              </w:rPr>
              <w:t>معنی الإیمان و العدالة عند الشیعة</w:t>
            </w:r>
            <w:r>
              <w:rPr>
                <w:rStyle w:val="IndexLink"/>
                <w:rtl w:val="true"/>
              </w:rPr>
              <w:tab/>
            </w:r>
            <w:r>
              <w:rPr>
                <w:rStyle w:val="IndexLink"/>
              </w:rPr>
              <w:t>488</w:t>
            </w:r>
          </w:hyperlink>
        </w:p>
        <w:p>
          <w:pPr>
            <w:pStyle w:val="Contents4"/>
            <w:tabs>
              <w:tab w:val="clear" w:pos="8176"/>
              <w:tab w:val="right" w:pos="9026" w:leader="dot"/>
            </w:tabs>
            <w:rPr/>
          </w:pPr>
          <w:hyperlink w:anchor="__RefHeading___Toc209942_3830689328">
            <w:r>
              <w:rPr>
                <w:webHidden/>
                <w:rStyle w:val="IndexLink"/>
                <w:rtl w:val="true"/>
              </w:rPr>
              <w:t>الخلاصة</w:t>
            </w:r>
            <w:r>
              <w:rPr>
                <w:rStyle w:val="IndexLink"/>
                <w:rtl w:val="true"/>
              </w:rPr>
              <w:tab/>
            </w:r>
            <w:r>
              <w:rPr>
                <w:rStyle w:val="IndexLink"/>
              </w:rPr>
              <w:t>491</w:t>
            </w:r>
          </w:hyperlink>
        </w:p>
        <w:p>
          <w:pPr>
            <w:pStyle w:val="Contents4"/>
            <w:tabs>
              <w:tab w:val="clear" w:pos="8176"/>
              <w:tab w:val="right" w:pos="9026" w:leader="dot"/>
            </w:tabs>
            <w:rPr/>
          </w:pPr>
          <w:hyperlink w:anchor="__RefHeading___Toc209944_3830689328">
            <w:r>
              <w:rPr>
                <w:webHidden/>
                <w:rStyle w:val="IndexLink"/>
                <w:rtl w:val="true"/>
              </w:rPr>
              <w:t>الأسئلة</w:t>
            </w:r>
            <w:r>
              <w:rPr>
                <w:rStyle w:val="IndexLink"/>
                <w:rtl w:val="true"/>
              </w:rPr>
              <w:tab/>
            </w:r>
            <w:r>
              <w:rPr>
                <w:rStyle w:val="IndexLink"/>
              </w:rPr>
              <w:t>492</w:t>
            </w:r>
          </w:hyperlink>
        </w:p>
        <w:p>
          <w:pPr>
            <w:pStyle w:val="Contents3"/>
            <w:tabs>
              <w:tab w:val="clear" w:pos="8459"/>
              <w:tab w:val="right" w:pos="9026" w:leader="dot"/>
            </w:tabs>
            <w:rPr/>
          </w:pPr>
          <w:hyperlink w:anchor="__RefHeading___Toc209946_3830689328">
            <w:r>
              <w:rPr>
                <w:webHidden/>
                <w:rStyle w:val="IndexLink"/>
                <w:rtl w:val="true"/>
              </w:rPr>
              <w:t>الدرس العاشر بعد المئة</w:t>
            </w:r>
            <w:r>
              <w:rPr>
                <w:rStyle w:val="IndexLink"/>
                <w:rtl w:val="true"/>
              </w:rPr>
              <w:tab/>
            </w:r>
            <w:r>
              <w:rPr>
                <w:rStyle w:val="IndexLink"/>
              </w:rPr>
              <w:t>493</w:t>
            </w:r>
          </w:hyperlink>
        </w:p>
        <w:p>
          <w:pPr>
            <w:pStyle w:val="Contents4"/>
            <w:tabs>
              <w:tab w:val="clear" w:pos="8176"/>
              <w:tab w:val="right" w:pos="9026" w:leader="dot"/>
            </w:tabs>
            <w:rPr/>
          </w:pPr>
          <w:hyperlink w:anchor="__RefHeading___Toc209948_3830689328">
            <w:r>
              <w:rPr>
                <w:webHidden/>
                <w:rStyle w:val="IndexLink"/>
                <w:rtl w:val="true"/>
              </w:rPr>
              <w:t>تنویع الحدیث</w:t>
            </w:r>
            <w:r>
              <w:rPr>
                <w:rStyle w:val="IndexLink"/>
                <w:rtl w:val="true"/>
              </w:rPr>
              <w:tab/>
            </w:r>
            <w:r>
              <w:rPr>
                <w:rStyle w:val="IndexLink"/>
              </w:rPr>
              <w:t>493</w:t>
            </w:r>
          </w:hyperlink>
        </w:p>
        <w:p>
          <w:pPr>
            <w:pStyle w:val="Contents5"/>
            <w:tabs>
              <w:tab w:val="clear" w:pos="7892"/>
              <w:tab w:val="right" w:pos="9026" w:leader="dot"/>
            </w:tabs>
            <w:rPr/>
          </w:pPr>
          <w:hyperlink w:anchor="__RefHeading___Toc209950_3830689328">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209952_3830689328">
            <w:r>
              <w:rPr>
                <w:webHidden/>
                <w:rStyle w:val="IndexLink"/>
                <w:rtl w:val="true"/>
              </w:rPr>
              <w:t>القسم الأوّل</w:t>
            </w:r>
            <w:r>
              <w:rPr>
                <w:rStyle w:val="IndexLink"/>
                <w:rtl w:val="true"/>
              </w:rPr>
              <w:t>:</w:t>
            </w:r>
            <w:r>
              <w:rPr>
                <w:rStyle w:val="IndexLink"/>
                <w:rtl w:val="true"/>
              </w:rPr>
              <w:t>الحدیث الصحیح</w:t>
            </w:r>
            <w:r>
              <w:rPr>
                <w:rStyle w:val="IndexLink"/>
                <w:rtl w:val="true"/>
              </w:rPr>
              <w:tab/>
            </w:r>
            <w:r>
              <w:rPr>
                <w:rStyle w:val="IndexLink"/>
              </w:rPr>
              <w:t>493</w:t>
            </w:r>
          </w:hyperlink>
        </w:p>
        <w:p>
          <w:pPr>
            <w:pStyle w:val="Contents5"/>
            <w:tabs>
              <w:tab w:val="clear" w:pos="7892"/>
              <w:tab w:val="right" w:pos="9026" w:leader="dot"/>
            </w:tabs>
            <w:rPr/>
          </w:pPr>
          <w:hyperlink w:anchor="__RefHeading___Toc209954_3830689328">
            <w:r>
              <w:rPr>
                <w:webHidden/>
                <w:rStyle w:val="IndexLink"/>
                <w:rtl w:val="true"/>
              </w:rPr>
              <w:t>القسم الثانی</w:t>
            </w:r>
            <w:r>
              <w:rPr>
                <w:rStyle w:val="IndexLink"/>
                <w:rtl w:val="true"/>
              </w:rPr>
              <w:t>:</w:t>
            </w:r>
            <w:r>
              <w:rPr>
                <w:rStyle w:val="IndexLink"/>
                <w:rtl w:val="true"/>
              </w:rPr>
              <w:t>الحدیث الحسن</w:t>
            </w:r>
            <w:r>
              <w:rPr>
                <w:rStyle w:val="IndexLink"/>
                <w:rtl w:val="true"/>
              </w:rPr>
              <w:tab/>
            </w:r>
            <w:r>
              <w:rPr>
                <w:rStyle w:val="IndexLink"/>
              </w:rPr>
              <w:t>493</w:t>
            </w:r>
          </w:hyperlink>
        </w:p>
        <w:p>
          <w:pPr>
            <w:pStyle w:val="Contents5"/>
            <w:tabs>
              <w:tab w:val="clear" w:pos="7892"/>
              <w:tab w:val="right" w:pos="9026" w:leader="dot"/>
            </w:tabs>
            <w:rPr/>
          </w:pPr>
          <w:hyperlink w:anchor="__RefHeading___Toc209956_3830689328">
            <w:r>
              <w:rPr>
                <w:webHidden/>
                <w:rStyle w:val="IndexLink"/>
                <w:rtl w:val="true"/>
              </w:rPr>
              <w:t>القسم الثالث</w:t>
            </w:r>
            <w:r>
              <w:rPr>
                <w:rStyle w:val="IndexLink"/>
                <w:rtl w:val="true"/>
              </w:rPr>
              <w:t>:</w:t>
            </w:r>
            <w:r>
              <w:rPr>
                <w:rStyle w:val="IndexLink"/>
                <w:rtl w:val="true"/>
              </w:rPr>
              <w:t>الحدیث الضعیف</w:t>
            </w:r>
            <w:r>
              <w:rPr>
                <w:rStyle w:val="IndexLink"/>
                <w:rtl w:val="true"/>
              </w:rPr>
              <w:tab/>
            </w:r>
            <w:r>
              <w:rPr>
                <w:rStyle w:val="IndexLink"/>
              </w:rPr>
              <w:t>494</w:t>
            </w:r>
          </w:hyperlink>
        </w:p>
        <w:p>
          <w:pPr>
            <w:pStyle w:val="Contents4"/>
            <w:tabs>
              <w:tab w:val="clear" w:pos="8176"/>
              <w:tab w:val="right" w:pos="9026" w:leader="dot"/>
            </w:tabs>
            <w:rPr/>
          </w:pPr>
          <w:hyperlink w:anchor="__RefHeading___Toc209958_3830689328">
            <w:r>
              <w:rPr>
                <w:webHidden/>
                <w:rStyle w:val="IndexLink"/>
                <w:rtl w:val="true"/>
              </w:rPr>
              <w:t>توضیح</w:t>
            </w:r>
            <w:r>
              <w:rPr>
                <w:rStyle w:val="IndexLink"/>
                <w:rtl w:val="true"/>
              </w:rPr>
              <w:tab/>
            </w:r>
            <w:r>
              <w:rPr>
                <w:rStyle w:val="IndexLink"/>
              </w:rPr>
              <w:t>494</w:t>
            </w:r>
          </w:hyperlink>
        </w:p>
        <w:p>
          <w:pPr>
            <w:pStyle w:val="Contents4"/>
            <w:tabs>
              <w:tab w:val="clear" w:pos="8176"/>
              <w:tab w:val="right" w:pos="9026" w:leader="dot"/>
            </w:tabs>
            <w:rPr/>
          </w:pPr>
          <w:hyperlink w:anchor="__RefHeading___Toc209960_3830689328">
            <w:r>
              <w:rPr>
                <w:webHidden/>
                <w:rStyle w:val="IndexLink"/>
                <w:rtl w:val="true"/>
              </w:rPr>
              <w:t>تنویع الحدیث عند علماء الإمامیة</w:t>
            </w:r>
            <w:r>
              <w:rPr>
                <w:rStyle w:val="IndexLink"/>
                <w:rtl w:val="true"/>
              </w:rPr>
              <w:tab/>
            </w:r>
            <w:r>
              <w:rPr>
                <w:rStyle w:val="IndexLink"/>
              </w:rPr>
              <w:t>495</w:t>
            </w:r>
          </w:hyperlink>
        </w:p>
        <w:p>
          <w:pPr>
            <w:pStyle w:val="Contents4"/>
            <w:tabs>
              <w:tab w:val="clear" w:pos="8176"/>
              <w:tab w:val="right" w:pos="9026" w:leader="dot"/>
            </w:tabs>
            <w:rPr/>
          </w:pPr>
          <w:hyperlink w:anchor="__RefHeading___Toc209962_3830689328">
            <w:r>
              <w:rPr>
                <w:webHidden/>
                <w:rStyle w:val="IndexLink"/>
                <w:rtl w:val="true"/>
              </w:rPr>
              <w:t>تبصرة</w:t>
            </w:r>
            <w:r>
              <w:rPr>
                <w:rStyle w:val="IndexLink"/>
                <w:rtl w:val="true"/>
              </w:rPr>
              <w:tab/>
            </w:r>
            <w:r>
              <w:rPr>
                <w:rStyle w:val="IndexLink"/>
              </w:rPr>
              <w:t>497</w:t>
            </w:r>
          </w:hyperlink>
        </w:p>
        <w:p>
          <w:pPr>
            <w:pStyle w:val="Contents4"/>
            <w:tabs>
              <w:tab w:val="clear" w:pos="8176"/>
              <w:tab w:val="right" w:pos="9026" w:leader="dot"/>
            </w:tabs>
            <w:rPr/>
          </w:pPr>
          <w:hyperlink w:anchor="__RefHeading___Toc209964_3830689328">
            <w:r>
              <w:rPr>
                <w:webHidden/>
                <w:rStyle w:val="IndexLink"/>
                <w:rtl w:val="true"/>
              </w:rPr>
              <w:t>الخلاصة</w:t>
            </w:r>
            <w:r>
              <w:rPr>
                <w:rStyle w:val="IndexLink"/>
                <w:rtl w:val="true"/>
              </w:rPr>
              <w:tab/>
            </w:r>
            <w:r>
              <w:rPr>
                <w:rStyle w:val="IndexLink"/>
              </w:rPr>
              <w:t>499</w:t>
            </w:r>
          </w:hyperlink>
        </w:p>
        <w:p>
          <w:pPr>
            <w:pStyle w:val="Contents4"/>
            <w:tabs>
              <w:tab w:val="clear" w:pos="8176"/>
              <w:tab w:val="right" w:pos="9026" w:leader="dot"/>
            </w:tabs>
            <w:rPr/>
          </w:pPr>
          <w:hyperlink w:anchor="__RefHeading___Toc209966_3830689328">
            <w:r>
              <w:rPr>
                <w:webHidden/>
                <w:rStyle w:val="IndexLink"/>
                <w:rtl w:val="true"/>
              </w:rPr>
              <w:t>الأسئلة</w:t>
            </w:r>
            <w:r>
              <w:rPr>
                <w:rStyle w:val="IndexLink"/>
                <w:rtl w:val="true"/>
              </w:rPr>
              <w:tab/>
            </w:r>
            <w:r>
              <w:rPr>
                <w:rStyle w:val="IndexLink"/>
              </w:rPr>
              <w:t>502</w:t>
            </w:r>
          </w:hyperlink>
        </w:p>
        <w:p>
          <w:pPr>
            <w:pStyle w:val="Contents3"/>
            <w:tabs>
              <w:tab w:val="clear" w:pos="8459"/>
              <w:tab w:val="right" w:pos="9026" w:leader="dot"/>
            </w:tabs>
            <w:rPr/>
          </w:pPr>
          <w:hyperlink w:anchor="__RefHeading___Toc209968_3830689328">
            <w:r>
              <w:rPr>
                <w:webHidden/>
                <w:rStyle w:val="IndexLink"/>
                <w:rtl w:val="true"/>
              </w:rPr>
              <w:t>الدرس المئة وأحد عشر</w:t>
            </w:r>
            <w:r>
              <w:rPr>
                <w:rStyle w:val="IndexLink"/>
                <w:rtl w:val="true"/>
              </w:rPr>
              <w:tab/>
            </w:r>
            <w:r>
              <w:rPr>
                <w:rStyle w:val="IndexLink"/>
              </w:rPr>
              <w:t>503</w:t>
            </w:r>
          </w:hyperlink>
        </w:p>
        <w:p>
          <w:pPr>
            <w:pStyle w:val="Contents4"/>
            <w:tabs>
              <w:tab w:val="clear" w:pos="8176"/>
              <w:tab w:val="right" w:pos="9026" w:leader="dot"/>
            </w:tabs>
            <w:rPr/>
          </w:pPr>
          <w:hyperlink w:anchor="__RefHeading___Toc209970_3830689328">
            <w:r>
              <w:rPr>
                <w:webHidden/>
                <w:rStyle w:val="IndexLink"/>
                <w:rtl w:val="true"/>
              </w:rPr>
              <w:t>ما هو المراد بحجّیة خبر الواحد؟</w:t>
            </w:r>
            <w:r>
              <w:rPr>
                <w:rStyle w:val="IndexLink"/>
                <w:rtl w:val="true"/>
              </w:rPr>
              <w:tab/>
            </w:r>
            <w:r>
              <w:rPr>
                <w:rStyle w:val="IndexLink"/>
              </w:rPr>
              <w:t>503</w:t>
            </w:r>
          </w:hyperlink>
        </w:p>
        <w:p>
          <w:pPr>
            <w:pStyle w:val="Contents4"/>
            <w:tabs>
              <w:tab w:val="clear" w:pos="8176"/>
              <w:tab w:val="right" w:pos="9026" w:leader="dot"/>
            </w:tabs>
            <w:rPr/>
          </w:pPr>
          <w:hyperlink w:anchor="__RefHeading___Toc209972_3830689328">
            <w:r>
              <w:rPr>
                <w:webHidden/>
                <w:rStyle w:val="IndexLink"/>
                <w:rtl w:val="true"/>
              </w:rPr>
              <w:t>تذنیب</w:t>
            </w:r>
            <w:r>
              <w:rPr>
                <w:rStyle w:val="IndexLink"/>
                <w:rtl w:val="true"/>
              </w:rPr>
              <w:tab/>
            </w:r>
            <w:r>
              <w:rPr>
                <w:rStyle w:val="IndexLink"/>
              </w:rPr>
              <w:t>507</w:t>
            </w:r>
          </w:hyperlink>
        </w:p>
        <w:p>
          <w:pPr>
            <w:pStyle w:val="Contents4"/>
            <w:tabs>
              <w:tab w:val="clear" w:pos="8176"/>
              <w:tab w:val="right" w:pos="9026" w:leader="dot"/>
            </w:tabs>
            <w:rPr/>
          </w:pPr>
          <w:hyperlink w:anchor="__RefHeading___Toc209974_3830689328">
            <w:r>
              <w:rPr>
                <w:webHidden/>
                <w:rStyle w:val="IndexLink"/>
                <w:rtl w:val="true"/>
              </w:rPr>
              <w:t>فصل</w:t>
            </w:r>
            <w:r>
              <w:rPr>
                <w:rStyle w:val="IndexLink"/>
                <w:rtl w:val="true"/>
              </w:rPr>
              <w:tab/>
            </w:r>
            <w:r>
              <w:rPr>
                <w:rStyle w:val="IndexLink"/>
              </w:rPr>
              <w:t>507</w:t>
            </w:r>
          </w:hyperlink>
        </w:p>
        <w:p>
          <w:pPr>
            <w:pStyle w:val="Contents4"/>
            <w:tabs>
              <w:tab w:val="clear" w:pos="8176"/>
              <w:tab w:val="right" w:pos="9026" w:leader="dot"/>
            </w:tabs>
            <w:rPr/>
          </w:pPr>
          <w:hyperlink w:anchor="__RefHeading___Toc209976_3830689328">
            <w:r>
              <w:rPr>
                <w:webHidden/>
                <w:rStyle w:val="IndexLink"/>
                <w:rtl w:val="true"/>
              </w:rPr>
              <w:t>الخلاصة</w:t>
            </w:r>
            <w:r>
              <w:rPr>
                <w:rStyle w:val="IndexLink"/>
                <w:rtl w:val="true"/>
              </w:rPr>
              <w:tab/>
            </w:r>
            <w:r>
              <w:rPr>
                <w:rStyle w:val="IndexLink"/>
              </w:rPr>
              <w:t>508</w:t>
            </w:r>
          </w:hyperlink>
        </w:p>
        <w:p>
          <w:pPr>
            <w:pStyle w:val="Contents4"/>
            <w:tabs>
              <w:tab w:val="clear" w:pos="8176"/>
              <w:tab w:val="right" w:pos="9026" w:leader="dot"/>
            </w:tabs>
            <w:rPr/>
          </w:pPr>
          <w:hyperlink w:anchor="__RefHeading___Toc209978_3830689328">
            <w:r>
              <w:rPr>
                <w:webHidden/>
                <w:rStyle w:val="IndexLink"/>
                <w:rtl w:val="true"/>
              </w:rPr>
              <w:t>الأسئلة</w:t>
            </w:r>
            <w:r>
              <w:rPr>
                <w:rStyle w:val="IndexLink"/>
                <w:rtl w:val="true"/>
              </w:rPr>
              <w:tab/>
            </w:r>
            <w:r>
              <w:rPr>
                <w:rStyle w:val="IndexLink"/>
              </w:rPr>
              <w:t>511</w:t>
            </w:r>
          </w:hyperlink>
        </w:p>
        <w:p>
          <w:pPr>
            <w:pStyle w:val="Contents3"/>
            <w:tabs>
              <w:tab w:val="clear" w:pos="8459"/>
              <w:tab w:val="right" w:pos="9026" w:leader="dot"/>
            </w:tabs>
            <w:rPr/>
          </w:pPr>
          <w:hyperlink w:anchor="__RefHeading___Toc209980_3830689328">
            <w:r>
              <w:rPr>
                <w:webHidden/>
                <w:rStyle w:val="IndexLink"/>
                <w:rtl w:val="true"/>
              </w:rPr>
              <w:t>الدرس المئة واثنا عشر</w:t>
            </w:r>
            <w:r>
              <w:rPr>
                <w:rStyle w:val="IndexLink"/>
                <w:rtl w:val="true"/>
              </w:rPr>
              <w:tab/>
            </w:r>
            <w:r>
              <w:rPr>
                <w:rStyle w:val="IndexLink"/>
              </w:rPr>
              <w:t>512</w:t>
            </w:r>
          </w:hyperlink>
        </w:p>
        <w:p>
          <w:pPr>
            <w:pStyle w:val="Contents4"/>
            <w:tabs>
              <w:tab w:val="clear" w:pos="8176"/>
              <w:tab w:val="right" w:pos="9026" w:leader="dot"/>
            </w:tabs>
            <w:rPr/>
          </w:pPr>
          <w:hyperlink w:anchor="__RefHeading___Toc209982_3830689328">
            <w:r>
              <w:rPr>
                <w:webHidden/>
                <w:rStyle w:val="IndexLink"/>
                <w:rtl w:val="true"/>
              </w:rPr>
              <w:t>خاتمة فی مواضع حجّیة الخبر الواحد</w:t>
            </w:r>
            <w:r>
              <w:rPr>
                <w:rStyle w:val="IndexLink"/>
                <w:rtl w:val="true"/>
              </w:rPr>
              <w:tab/>
            </w:r>
            <w:r>
              <w:rPr>
                <w:rStyle w:val="IndexLink"/>
              </w:rPr>
              <w:t>512</w:t>
            </w:r>
          </w:hyperlink>
        </w:p>
        <w:p>
          <w:pPr>
            <w:pStyle w:val="Contents4"/>
            <w:tabs>
              <w:tab w:val="clear" w:pos="8176"/>
              <w:tab w:val="right" w:pos="9026" w:leader="dot"/>
            </w:tabs>
            <w:rPr/>
          </w:pPr>
          <w:hyperlink w:anchor="__RefHeading___Toc209984_3830689328">
            <w:r>
              <w:rPr>
                <w:webHidden/>
                <w:rStyle w:val="IndexLink"/>
                <w:rtl w:val="true"/>
              </w:rPr>
              <w:t>توضیح</w:t>
            </w:r>
            <w:r>
              <w:rPr>
                <w:rStyle w:val="IndexLink"/>
                <w:rtl w:val="true"/>
              </w:rPr>
              <w:tab/>
            </w:r>
            <w:r>
              <w:rPr>
                <w:rStyle w:val="IndexLink"/>
              </w:rPr>
              <w:t>513</w:t>
            </w:r>
          </w:hyperlink>
        </w:p>
        <w:p>
          <w:pPr>
            <w:pStyle w:val="Contents4"/>
            <w:tabs>
              <w:tab w:val="clear" w:pos="8176"/>
              <w:tab w:val="right" w:pos="9026" w:leader="dot"/>
            </w:tabs>
            <w:rPr/>
          </w:pPr>
          <w:hyperlink w:anchor="__RefHeading___Toc209986_3830689328">
            <w:r>
              <w:rPr>
                <w:webHidden/>
                <w:rStyle w:val="IndexLink"/>
                <w:rtl w:val="true"/>
              </w:rPr>
              <w:t>تفریع</w:t>
            </w:r>
            <w:r>
              <w:rPr>
                <w:rStyle w:val="IndexLink"/>
                <w:rtl w:val="true"/>
              </w:rPr>
              <w:tab/>
            </w:r>
            <w:r>
              <w:rPr>
                <w:rStyle w:val="IndexLink"/>
              </w:rPr>
              <w:t>516</w:t>
            </w:r>
          </w:hyperlink>
        </w:p>
        <w:p>
          <w:pPr>
            <w:pStyle w:val="Contents4"/>
            <w:tabs>
              <w:tab w:val="clear" w:pos="8176"/>
              <w:tab w:val="right" w:pos="9026" w:leader="dot"/>
            </w:tabs>
            <w:rPr/>
          </w:pPr>
          <w:hyperlink w:anchor="__RefHeading___Toc209988_3830689328">
            <w:r>
              <w:rPr>
                <w:webHidden/>
                <w:rStyle w:val="IndexLink"/>
                <w:rtl w:val="true"/>
              </w:rPr>
              <w:t>أقسام الحقوق وطرق إثباتها عند الإمامیة</w:t>
            </w:r>
            <w:r>
              <w:rPr>
                <w:rStyle w:val="IndexLink"/>
                <w:rtl w:val="true"/>
              </w:rPr>
              <w:tab/>
            </w:r>
            <w:r>
              <w:rPr>
                <w:rStyle w:val="IndexLink"/>
              </w:rPr>
              <w:t>516</w:t>
            </w:r>
          </w:hyperlink>
        </w:p>
        <w:p>
          <w:pPr>
            <w:pStyle w:val="Contents4"/>
            <w:tabs>
              <w:tab w:val="clear" w:pos="8176"/>
              <w:tab w:val="right" w:pos="9026" w:leader="dot"/>
            </w:tabs>
            <w:rPr/>
          </w:pPr>
          <w:hyperlink w:anchor="__RefHeading___Toc209990_3830689328">
            <w:r>
              <w:rPr>
                <w:webHidden/>
                <w:rStyle w:val="IndexLink"/>
                <w:rtl w:val="true"/>
              </w:rPr>
              <w:t>تنبیهان</w:t>
            </w:r>
            <w:r>
              <w:rPr>
                <w:rStyle w:val="IndexLink"/>
                <w:rtl w:val="true"/>
              </w:rPr>
              <w:tab/>
            </w:r>
            <w:r>
              <w:rPr>
                <w:rStyle w:val="IndexLink"/>
              </w:rPr>
              <w:t>518</w:t>
            </w:r>
          </w:hyperlink>
        </w:p>
        <w:p>
          <w:pPr>
            <w:pStyle w:val="Contents4"/>
            <w:tabs>
              <w:tab w:val="clear" w:pos="8176"/>
              <w:tab w:val="right" w:pos="9026" w:leader="dot"/>
            </w:tabs>
            <w:rPr/>
          </w:pPr>
          <w:hyperlink w:anchor="__RefHeading___Toc209992_3830689328">
            <w:r>
              <w:rPr>
                <w:webHidden/>
                <w:rStyle w:val="IndexLink"/>
                <w:rtl w:val="true"/>
              </w:rPr>
              <w:t>الخلاصة</w:t>
            </w:r>
            <w:r>
              <w:rPr>
                <w:rStyle w:val="IndexLink"/>
                <w:rtl w:val="true"/>
              </w:rPr>
              <w:tab/>
            </w:r>
            <w:r>
              <w:rPr>
                <w:rStyle w:val="IndexLink"/>
              </w:rPr>
              <w:t>520</w:t>
            </w:r>
          </w:hyperlink>
        </w:p>
        <w:p>
          <w:pPr>
            <w:pStyle w:val="Contents4"/>
            <w:tabs>
              <w:tab w:val="clear" w:pos="8176"/>
              <w:tab w:val="right" w:pos="9026" w:leader="dot"/>
            </w:tabs>
            <w:rPr/>
          </w:pPr>
          <w:hyperlink w:anchor="__RefHeading___Toc209994_3830689328">
            <w:r>
              <w:rPr>
                <w:webHidden/>
                <w:rStyle w:val="IndexLink"/>
                <w:rtl w:val="true"/>
              </w:rPr>
              <w:t>الأسئلة</w:t>
            </w:r>
            <w:r>
              <w:rPr>
                <w:rStyle w:val="IndexLink"/>
                <w:rtl w:val="true"/>
              </w:rPr>
              <w:tab/>
            </w:r>
            <w:r>
              <w:rPr>
                <w:rStyle w:val="IndexLink"/>
              </w:rPr>
              <w:t>523</w:t>
            </w:r>
          </w:hyperlink>
        </w:p>
        <w:p>
          <w:pPr>
            <w:pStyle w:val="Contents2"/>
            <w:tabs>
              <w:tab w:val="clear" w:pos="8743"/>
              <w:tab w:val="right" w:pos="9026" w:leader="dot"/>
            </w:tabs>
            <w:rPr/>
          </w:pPr>
          <w:hyperlink w:anchor="__RefHeading___Toc209996_3830689328">
            <w:r>
              <w:rPr>
                <w:webHidden/>
                <w:rStyle w:val="IndexLink"/>
                <w:rtl w:val="true"/>
              </w:rPr>
              <w:t>المصادر</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01_162850"/>
      <w:bookmarkStart w:id="1" w:name="pg13601_162850"/>
      <w:bookmarkEnd w:id="1"/>
    </w:p>
    <w:p>
      <w:pPr>
        <w:pStyle w:val="Heading2"/>
        <w:numPr>
          <w:ilvl w:val="1"/>
          <w:numId w:val="1"/>
        </w:numPr>
        <w:rPr/>
      </w:pPr>
      <w:bookmarkStart w:id="2" w:name="pg13601_162850"/>
      <w:bookmarkStart w:id="3" w:name="__RefHeading___Toc209160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گرگانی، سیدمیرتقی،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نبراس‌الاذهان فی اصول‌الفقه‌المقارن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میرتقی الحسینی‌الگرگانی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للدراسات والتحقیق؛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shiites -- Interpretation and construction-- Comparative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۲۴۹۰۹۱۹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162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نبراس الأذهان فی اصول الفقه المقارن السیّد میرتقی الحسینی الگرگانی</w:t>
      </w:r>
      <w:bookmarkStart w:id="7" w:name="pg13601_162854"/>
    </w:p>
    <w:p>
      <w:pPr>
        <w:pStyle w:val="Heading2"/>
        <w:numPr>
          <w:ilvl w:val="1"/>
          <w:numId w:val="1"/>
        </w:numPr>
        <w:rPr/>
      </w:pPr>
      <w:bookmarkStart w:id="8" w:name="__RefHeading___Toc209164_3830689328"/>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ونبینا محمد وعلی آله الطیبین الطاهرین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التطوّر المعرفی الذی یشهده عالمنا الیوم فی مختلف المجالات،بخاصة بعد ثورة الاتصالات الحدیثة التی هیأت فرصاً فریدة للاطلاع الواسع،ودفعت بعجلة الفکر و الثقافة إلی آفاق رحاب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فغدا الإنسان یترقّب فی کل یوم تطوّراً جدیداً فی البحوث العلمیة،وفی المناهج التی تنسجم مع هذا التطوّر الهائل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کلّ ذلک بقیت بعض المناهج الدراسیة حبیسة الماضی ومقرراته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 قدّس سره،انبثقت ثورة علمیة وثقافیة کبری،مما حدا برجال العلم و الفکر فی الجمهوریة الإسلامیة أن یعملوا علی صیاغة مناهج جدیدة لمجمل العلوم الإنسانیة،وللعلوم الإسلامیة بشکل خاص،فأحدث هذا الأمر تغییراً جذریاً وأساسیاً فی المناهج الدراسیة فی الحوزات العلمیة و الجامعات الأکادیمیة،و هذا یستلزم إعادة النظر فی اصول ومصادر الکتب الدراسیة العلمیة المعتبرة،فازدادت العلوم الإسلامیة لذلک نشاطاً وحیویة وعمقاً واتساعاً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p>
    <w:p>
      <w:pPr>
        <w:pStyle w:val="BookText"/>
        <w:rPr/>
      </w:pPr>
      <w:r>
        <w:rPr>
          <w:rFonts w:ascii="IRNazanin" w:hAnsi="IRNazanin" w:eastAsia="IRNazanin"/>
          <w:color w:val="111111"/>
          <w:sz w:val="28"/>
          <w:sz w:val="28"/>
          <w:szCs w:val="28"/>
          <w:rtl w:val="true"/>
          <w:lang w:bidi="fa-IR"/>
        </w:rPr>
        <w:t>المؤسسات العلمیة و الثقافیة علی عاتقها تجدید المناهج الدراسیة وتحدیثها علی مختلف الصعد،بخاصة مناهج الحوزة العلمیة،التی هی ثمرة جهود کبار الفقهاء و 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 صلی الله علیه و آله العالمیة إلی تبنّی المنهج العلمی الجدید فی نظامها الدراسی،وفی التألیف،والتحقیق،وتدوین الکتب الدراسیة لمختلف المراحل الدراسیة،ولجمیع الفروع العلمیة،وفی شتّی الموضوعات بما ینسجم مع المتغیرات الحاصلة فی مجمل دوائر الفکر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 الأساتذة،لیساهموا فی وضع مناهج حدیثة للعلوم الإسلامیة خاصّة،ولسائر العلوم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کعلوم القرآن،والحدیث و الفقه،والتفسیر،والاُصول،وعلم الکلام و الفلسفة،والسیرة و التأریخ،والأخلاق،والآداب،والاجتماع،والنفس،وغیرها،حملت هذه المناهج طابعاً أکادیمیاً مع حفاظها علی الجانب العلمی الأصیل المتّبع فی الحوزة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نشر هذه المعارف و العلوم،بادرت جامعة المصطفی العالمیة صلی الله علیه و آله 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لتحقیق،وترجمة،ونشر کلِّ ما یصدر عن هذه الجامعة الکبیرة،مما ألّفه أو حقّقه العلماء و الأساتذة فی مختلف الاختصاصات وبمختلف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أیها القارئ العزیز، نبراس الأذهان فی اصول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مفردة من مفردات هذه المنظومة الدراسیة الواسعة،قام بتألیفة الأستاذ الفاضل السید میر تقی الحسینی الگرگانی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العالمی علی تسجیل تقدیره لمؤلفه الجلیل علی ما بذله من جهد وعنایة،کما یشکر کلَّ من ساهم بجهوده لإعداد هذا الکتاب وتقدیمه للقراء الکرام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نتوجّه بالرجاء إلی العلماء و الأساتذة وأصحاب الفضیلة؛للمساهمة فی</w:t>
      </w:r>
    </w:p>
    <w:p>
      <w:pPr>
        <w:pStyle w:val="BookText"/>
        <w:rPr/>
      </w:pPr>
      <w:r>
        <w:rPr>
          <w:rFonts w:ascii="IRNazanin" w:hAnsi="IRNazanin" w:eastAsia="IRNazanin"/>
          <w:color w:val="111111"/>
          <w:sz w:val="28"/>
          <w:sz w:val="28"/>
          <w:szCs w:val="28"/>
          <w:rtl w:val="true"/>
          <w:lang w:bidi="fa-IR"/>
        </w:rPr>
        <w:t>ترشید هذا المشروع الإسلامی بما لدیهم من آراء بنّاءة وخبرات علمیة ومنهجیة،وأن یبعثوا إلینا بما یستدرکون علیها من خطأ أو نقص یلازم الإنسان عادة؛لتلافیهما فی الطبعات اللاحقة،نسأله تبارک وتعالی التوفیق و السداد،والله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 النشر</w:t>
      </w:r>
      <w:bookmarkStart w:id="10" w:name="pg13601_162858"/>
    </w:p>
    <w:p>
      <w:pPr>
        <w:pStyle w:val="Heading2"/>
        <w:numPr>
          <w:ilvl w:val="1"/>
          <w:numId w:val="1"/>
        </w:numPr>
        <w:rPr/>
      </w:pPr>
      <w:bookmarkStart w:id="11" w:name="__RefHeading___Toc209166_3830689328"/>
      <w:bookmarkStart w:id="12" w:name="_Toc4"/>
      <w:bookmarkEnd w:id="10"/>
      <w:bookmarkEnd w:id="11"/>
      <w:r>
        <w:rPr>
          <w:rtl w:val="true"/>
        </w:rPr>
        <w:t>کلمة مرکز المصطفی العالمی للدراسات و التحقیق</w:t>
      </w:r>
      <w:bookmarkEnd w:id="12"/>
    </w:p>
    <w:p>
      <w:pPr>
        <w:pStyle w:val="BookText"/>
        <w:rPr/>
      </w:pPr>
      <w:r>
        <w:rPr>
          <w:rFonts w:ascii="IRNazanin" w:hAnsi="IRNazanin" w:eastAsia="IRNazanin"/>
          <w:color w:val="111111"/>
          <w:sz w:val="28"/>
          <w:sz w:val="28"/>
          <w:szCs w:val="28"/>
          <w:rtl w:val="true"/>
          <w:lang w:bidi="fa-IR"/>
        </w:rPr>
        <w:t>وضعت الحوزات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تاریخها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التربیة و التعلیم علی رأس مهامهّا و جزءاً من رسالاتها الأساسیة،الأمر الذی ضمن إیصال معارف الإسلام السامیة وعلوم أهل البیت علیهم السّلام إلینا خلال الأجیال المتعاقبة بأمانة علمیة صارمة،وفی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فیه،أنّ التطوّر التکنولوجی الذی شهده عصرنا الحالی وثورة الاتصالات الکبری أفرزتا تحوّلاً هائلاً فی حقل العلم و المعرفة،حتی أصبح بمقدور البشریة فی عالم الیوم أن تحصل علی المعلومات و المعارف اللازمة فی جمیع الفروع بسرعة قیاسیة وبسهولة ویسر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حلّت الأسالیب التعلیمیة الحدیثة و المتطورة محلّ الأسالیب القدیمة و الموروثة کمّا ونوعاً،وسارت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جامعة المصطفی العالمیة فی هذا الخضم کمؤسسة حوزویة وأکادیمیة تأخذ علی عاتقها مسؤولیة إعداد الکوادر العلمیة و التعلیمیة غیر الإیرانیة فی مجال العلوم الإسلامیة،حیث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 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الحال،إنّ العلوم و المعارف الإسلامیة التی یتوافر علیها الطلبة الأجانب تتمایز بتمایز البلدان و الأصقاع التی ینتمون إلیها،مما یدفع جامعة المصطفی العالمیة إلی تدوین مناهج حدیثة تستجیب لطبیعة التمایز الذی یفرضه تنوّع البلدان وتنوع حاجات مواطینها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أکّد أساتذة الحوزة ومفکّریها ولا سیما الإمام الخمینی رحمه الله،وسماحة قائد الثورة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ضرورة أن یستند التعلیم الحوزوی إلی الأسالیب الحدیثة المستلهمة من مناهج الاستنباط فی الفقه الجواهری،وأن یتمّ سوقه نحو مسارات التألّق والازدهار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السیاق،نشیر إلی مقطع من الکلمة المهمّة التی ألقاها سماحة قائد الثورة السید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بالطبع،إنّ حرکة العلم فی العقدین القادمین ستشهد تعجیلاً متسارعاً فی حقول العلم و التکنولوجیا مقارنة بما مرّ علینا فی العقدین المنصرمین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یتعلّق بالمناهج الدراسیة یجب علینا توضیح العبارات و الأفکار التی تتضمّنها تلک المناهج إلی الدرجة التی تنزاح معها کلّ العقبات التی تقف فی طریق من یرید فهم تلک الأفکار،طبعاً،دون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الحقیقة،لقد استطاعت الثورة الإسلامیة المبارکة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تسند المحافل العلمیة و الجامعات بطاقات وإمکانات هائلة لتفعیلها و تطویرها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المنطلق،واستلهاماً من نمیر علوم أهل‌البیت علیهم السّلام وبفضل الأجواء التی أتاحتها هذه الثورة العظیمة لإحداث طفرة فی النظام التعلیمی،أناطت جامعة‌المصطفی العالمیة مهمّة ترجمة وطباعة ونشر المناهج الدراسیة التی تنسجم مع النظام المذکور إلی مرکز المصطفی العالمی،وذلک بالاعتماد علی اللجان العلمیة و التربویة الکفوءة،وتنظیم هذه المناهج بالترکیز علی الأهمیة الإقلیمیة و الدولیة الخاصة 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وللحقیقة فإنّ جامعة المصطفی العالمیة تملک خبرة عالیة فی مجال تدوین</w:t>
      </w:r>
    </w:p>
    <w:p>
      <w:pPr>
        <w:pStyle w:val="BookText"/>
        <w:rPr/>
      </w:pPr>
      <w:r>
        <w:rPr>
          <w:rFonts w:ascii="IRNazanin" w:hAnsi="IRNazanin" w:eastAsia="IRNazanin"/>
          <w:color w:val="111111"/>
          <w:sz w:val="28"/>
          <w:sz w:val="28"/>
          <w:szCs w:val="28"/>
          <w:rtl w:val="true"/>
          <w:lang w:bidi="fa-IR"/>
        </w:rPr>
        <w:t>المناهج الدراسیة و البحوث العلمیة،حیث حقّقت تحوّلاً جدیداً فی میدان انتاج المعرفة،وذلک من خلال تجربتها فی تدوین مجموعة المناهج الخاصّة بالمؤسّستین السابقتین التی انبثقت عنهما،وهما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الحوزات و 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الإنجازات العلمیة لهذه الجامعة فی مجال تدوین المناهج؛إصدار أکثر من مئتی منهجٍ دراسی لداخل البلاد وخارجها،وإعداد أکثر من مئتی منهجٍ وکرّاسةٍ علمیة،والتی نأمل بفضل العنایة الإلهیة وفی ظلّ رعایة الإمام المهدی المنتظر عجّل الله تعالی فرجه الشریف أن تکون قد ساهمت بقسط ولو غیر قلیل فی نشر الثقافة و 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العالمی علی أیدی الروّاد الأوائل ویثمّن جهودهم المخلصة،کما یعلن عن شکره للتعاون البنّاء للّجان العلمیة التابعة لجامعة المصطفی صلی الله علیه و آله العالمیة علی مواصلة هذه الانطلاقة المبارکة فی تلبیة المتطلبات التربویة و 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الأذهان فی أُصول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ثمرة جهود الأُستاذ الفاضل السید میرتقی الحسینی الگرگانی،ویحرص مرکز المصطفی العالمی علی تسجیل تقدیره و شکره لمؤلفه الجلیل علی ما بذله من جهد وعنایة،کما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وأصحاب الفضیلة أن یبعثوا إلینا بإرشاداتهم،وبما یستدرکونه علیه منه خطأ أو اشتباه؛لتلافیه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 السداد،والله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العالمی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للدراسات و التحقیق</w:t>
      </w:r>
      <w:bookmarkStart w:id="13" w:name="pg13601_162862"/>
    </w:p>
    <w:p>
      <w:pPr>
        <w:pStyle w:val="Heading2"/>
        <w:numPr>
          <w:ilvl w:val="1"/>
          <w:numId w:val="1"/>
        </w:numPr>
        <w:rPr/>
      </w:pPr>
      <w:bookmarkStart w:id="14" w:name="__RefHeading___Toc209168_3830689328"/>
      <w:bookmarkStart w:id="15" w:name="_Toc5"/>
      <w:bookmarkEnd w:id="13"/>
      <w:bookmarkEnd w:id="14"/>
      <w:r>
        <w:rPr>
          <w:rtl w:val="true"/>
        </w:rPr>
        <w:t>الفهرس</w:t>
      </w:r>
      <w:bookmarkEnd w:id="15"/>
    </w:p>
    <w:p>
      <w:pPr>
        <w:pStyle w:val="BookText"/>
        <w:rPr/>
      </w:pPr>
      <w:r>
        <w:rPr>
          <w:rFonts w:ascii="IRNazanin" w:hAnsi="IRNazanin" w:eastAsia="IRNazanin"/>
          <w:color w:val="111111"/>
          <w:sz w:val="28"/>
          <w:sz w:val="28"/>
          <w:szCs w:val="28"/>
          <w:rtl w:val="true"/>
          <w:lang w:bidi="fa-IR"/>
        </w:rPr>
        <w:t xml:space="preserve">الدّرس السابع و الخمسون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تقریر حروف المعانی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العاطفة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الدّرس الثامن و الخمسون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للتعقیب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لبیان العلّة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للترتیب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الدّرس التاسع و الخمسون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للتراخی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الترتیب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لتدارک الغلط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تحقیق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الدّرس الستون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للاستدراک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الدّرس الحادی و الستون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لنسبة أحد الأمرین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مقام النفی أو النهی تفید العموم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موارد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 معناها الأصلی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الدّرس الثانی و الستون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للغایة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موارد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الدّرس الثالث و الستون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لانتهاء الغایة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اختلاف النحویین فی دخول الغایة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الدّرس الرابع و الستون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للإلزام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موارد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الدّرس الخامس و الستون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للظرف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موارد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الدرس السادس و الستّون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وضع اللغة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للتبعیض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الدرس السابع و الستّون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أنواع البیان وأحکامه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بیان التقریر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بیان التفسیر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حکم بیان التقریر و التفسیر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بیان التغییر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فائدة الخلاف </w:t>
      </w:r>
      <w:r>
        <w:rPr>
          <w:rFonts w:eastAsia="Amiri" w:cs="Amiri" w:ascii="Amiri" w:hAnsi="Amiri"/>
          <w:color w:val="111111"/>
          <w:sz w:val="28"/>
          <w:szCs w:val="28"/>
          <w:lang w:bidi="ar-SA"/>
        </w:rPr>
        <w:t>105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الدرس الثامن و الستّون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بیان التغییر بالاستثناء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نتیجة الخلاف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صورة اخری من بیان التغییر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حکم بیان التغییر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بیان الضرورة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بیان الحال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الدرس التاسع و الستّون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بیان العطف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بیان التبدیل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رسول الله صلی الله علیه و آله الدرس السبعون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السنّة فی اللّغة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السنّة عند الفقهاء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السنّة عند المحدّثین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السنّة عند أهل الکلام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السنّة عند الاُصولیین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الدرس الحادی و السبعون </w:t>
      </w:r>
      <w:r>
        <w:rPr>
          <w:rFonts w:eastAsia="IRNazanin" w:cs="IRNazanin"/>
          <w:color w:val="111111"/>
          <w:sz w:val="28"/>
          <w:szCs w:val="28"/>
          <w:lang w:bidi="fa-IR"/>
        </w:rPr>
        <w:t>139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حجّیة السنّة النبویة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الاستدلال بالقرآن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الاستدلال بالسنّة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الاستدلال بالإجماع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الدرس الثانی و السبعون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الاستدلال بالمعقول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المراد بدلیل العقل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إشکال ودفع توهّم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الدرس الثالث و السبعون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سنّة الصحابة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استدلال الشاطبی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جواب الاستدلال الأول بالکتاب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جواب الاستدلال الثانی بالروایات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الدرس الرابع و السبعون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جواب الاستدلال الثالث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جواب الاستدلال الرابع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الدرس الخامس و السبعون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مقدّمة فی حجیة سنّة أهل البیت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الاستدلال بالکتاب </w:t>
      </w:r>
      <w:r>
        <w:rPr>
          <w:rFonts w:eastAsia="IRNazanin" w:cs="IRNazanin"/>
          <w:color w:val="111111"/>
          <w:sz w:val="28"/>
          <w:szCs w:val="28"/>
          <w:lang w:bidi="fa-IR"/>
        </w:rPr>
        <w:t>175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الإیراد الأوّل علی الاستدلال بالکتاب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الدرس السادس و السبعون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الإیراد الثانی علی الاستدلال بالکتاب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تنبیهٌ وإیقاظ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العصمة فی اللّغة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العصمة عند المتکلِّمین و الحکماء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الدرس السابع و السبعون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الإیراد الثالث فی المقصود من أهل البیت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الدرس الثامن و السبعون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ما هو المراد من أهل البیت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نزول آیة التطهیر بصورة الانفصال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الدرس التاسع و السبعون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إزاحة العلّة فی المراد من أهل البیت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الدرس الثمانون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الرجس فی اللّغة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الرجس فی الاصطلاح القرآنی </w:t>
      </w:r>
      <w:r>
        <w:rPr>
          <w:rFonts w:eastAsia="IRNazanin" w:cs="IRNazanin"/>
          <w:color w:val="111111"/>
          <w:sz w:val="28"/>
          <w:szCs w:val="28"/>
          <w:lang w:bidi="fa-IR"/>
        </w:rPr>
        <w:t>224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بإذهاب الرجس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الدرس الحادی و الثمانون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الاستدلال بحدیث الثقلین علی حجّیة أهل البیت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الدرس الثانی و الثمانون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دلالة حدیث الثقلین علی عصمة العترة علیهم السّلام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الدرس الثالث و الثمانون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مَن هم العترة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دلالة الحدیث علی وجوب اتّباع أهل البیت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الدرس الرابع و الثمانون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حقّ العترة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الجواب عن الرأی المذکور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المراد بالثقلین هو الکتاب و السنّة و الإیراد علیه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الاستدلال بالعقل علی حجیة أهل البیت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الدرس الخامس و الثمانون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أقسام الخبر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حکم المتواتر </w:t>
      </w:r>
      <w:r>
        <w:rPr>
          <w:rFonts w:eastAsia="IRNazanin" w:cs="IRNazanin"/>
          <w:color w:val="111111"/>
          <w:sz w:val="28"/>
          <w:szCs w:val="28"/>
          <w:lang w:bidi="fa-IR"/>
        </w:rPr>
        <w:t>277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الدرس السادس و الثمانون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أقسام التواتر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الخبر المشهور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حکم المشهور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الدرس السابع و الثمانون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الشهرة فی الروایة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تعریف خبر الواحد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إفادة خبر الواحد العلم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خبر المحفوف بالقرائن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الدرس الثامن و الثمانون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مقتضی القاعدة الأوّلیة فی حجّیة الظنّ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إمکان التعبّد بالظنّ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تأسیس الأصل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حکم التعبّد بخبر الواحد عقلاً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الدرس التاسع و الثمانون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معنی الحجّیة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معنی التعبّد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حکم الآحاد </w:t>
      </w:r>
      <w:r>
        <w:rPr>
          <w:rFonts w:eastAsia="IRNazanin" w:cs="IRNazanin"/>
          <w:color w:val="111111"/>
          <w:sz w:val="28"/>
          <w:szCs w:val="28"/>
          <w:lang w:bidi="fa-IR"/>
        </w:rPr>
        <w:t>311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أهمّیة البحث عن حجّیة خبر الواحد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الدرس التسعون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وجوب العمل بخبر الواحد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حجّیة خبر الواحد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أدلّة منکری حجّیة الخبر الواحد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الدرس الحادی و التسعون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دَفْعُ وَهْمٍ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الدرس الثانی و التسعون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أدلة المجوزین فی حجیة خبر الواحد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الآیة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النبأ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بمفهوم الوصف و الإیراد علیه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الاستدلال علی المفهوم بمساعدة العرف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الاستدلال بمناسبة وصف الفسق لوجوب التبین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الدرس الثالث و التسعون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بمفهوم الشرط </w:t>
      </w:r>
      <w:r>
        <w:rPr>
          <w:rFonts w:eastAsia="IRNazanin" w:cs="IRNazanin"/>
          <w:color w:val="111111"/>
          <w:sz w:val="28"/>
          <w:szCs w:val="28"/>
          <w:lang w:bidi="fa-IR"/>
        </w:rPr>
        <w:t>345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الموضوع لوجوب التبین؟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تعارض المفهوم مع عموم التعلیل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الدرس الرابع و التسعون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استدلال الأنصاری بمفهوم الوصف علی حجّیة خبر الواحد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استدلال صاحب المهذّب بمفهوم الشرط من آیة النبأ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الاعتراض علیه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جواب الاعتراض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الدرس الخامس و التسعون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النفر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ما المراد من الطائفة؟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التقریر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علی حجّیة خبر الواحد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الدرس السادس و التسعون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التقریر الثانی للاستدلال بآیة النفر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دفع شبهة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الدرس السابع و التسعون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الذّکر </w:t>
      </w:r>
      <w:r>
        <w:rPr>
          <w:rFonts w:eastAsia="IRNazanin" w:cs="IRNazanin"/>
          <w:color w:val="111111"/>
          <w:sz w:val="28"/>
          <w:szCs w:val="28"/>
          <w:lang w:bidi="fa-IR"/>
        </w:rPr>
        <w:t>379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کیفیة الاستدلال بها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الدرس الثامن و التسعون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الاستدلال بالسنة علی حجیة خبر الواحد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الاستدلال بالسنّة علی حجیة خبرالواحد عند الإمامیة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الدرس التاسع و التسعون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الطائفة الثالثة من الروایات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الطائفة الرابعة من الروایات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الطائفة الخامسة من الروایات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الطائفة السادسة من الروایات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الطائفة السابعة من الروایات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و أمّا السنّة العملیة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الدرس المئة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الاستدلال بسیرة المسلمین علی حجیة خبر الواحد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قول إمام الأحناف الجصّاص الرازی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جواب المحقّق الخراسانی عن سیرة المسلمین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الجواب عن المحقّق الخراسانی و الخوئی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الدرس الأوّل بعد المئة </w:t>
      </w:r>
      <w:r>
        <w:rPr>
          <w:rFonts w:eastAsia="Amiri" w:cs="Amiri" w:ascii="Amiri" w:hAnsi="Amiri"/>
          <w:color w:val="111111"/>
          <w:sz w:val="28"/>
          <w:szCs w:val="28"/>
          <w:lang w:bidi="ar-SA"/>
        </w:rPr>
        <w:t>413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بسیرة العقلاء علی حجیة خبر الواحد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بناء العقلاء علی رأی الشیعة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کفایة عدم الردع فی تثبیت حجّیة بناء العقلاء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الدرس الثانی بعد المئة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عدم رادعیة الآیات الناهیة عن سیرة العقلاء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الدرس الثالث بعد المئة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الاستدلال بالاجماع علی حجیة خبر الواحد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الاستدلال بالإجماع علی رأی الإمامیة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الدرس الرابع بعد المئة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الاستدلال علی حجیة خبر الواحد بالعقل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التقریر الاوّل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توجیه دلیل العقل علی رأی الإمامیة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اجیب عن هذا الاستدلال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التقریر الثانی للدلیل العقلی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الدرس الخامس بعد المئة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أقسام الراوی فی عهد الصحابة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عدم اشتراط کون الراوی فقیهاً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واحتجّ الخصم بوجهین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القسم الثانی من الرواة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458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الدرس السادس بعد المئة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شروط العمل بخبر الواحد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شروط المالکیة لقبول الخبر الواحد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شروط الحنفیة لقبول سنّة الآحاد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الدرس السابع بعد المئة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شروط العمل بخبر الواحد عند الفخر الرازی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شروط العمل بخبر الواحد عند علماء الإمامیة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ما هو المراد بالمخالفة؟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الدرس الثامن بعد المئة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الشروط الراجعة إلی الراوی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التدلیس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موافقة مذهب الراوی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الدرس التاسع بعد المئة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من الشروط المعتبرة الإیمان و العدالة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المراد بعدالة الراوی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معنی الإیمان و العدالة عند الشیعة </w:t>
      </w:r>
      <w:r>
        <w:rPr>
          <w:rFonts w:eastAsia="IRNazanin" w:cs="IRNazanin"/>
          <w:color w:val="111111"/>
          <w:sz w:val="28"/>
          <w:szCs w:val="28"/>
          <w:lang w:bidi="fa-IR"/>
        </w:rPr>
        <w:t>503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الدرس العاشر بعد المئة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تنویع الحدیث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تنویع الحدیث عند علماء الإمامیة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الدرس المئة وأحد عشر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ما هو المراد بحجّیة خبر الواحد؟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الدرس المئة واثنا عشر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خاتمة فی مواضع حجّیة الخبر الواحد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أقسام الحقوق وطرق إثباتها عند الإمامیة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lang w:bidi="ar-SA"/>
        </w:rPr>
        <w:t>540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541</w:t>
      </w:r>
      <w:bookmarkStart w:id="16" w:name="pg13601_162876"/>
    </w:p>
    <w:p>
      <w:pPr>
        <w:pStyle w:val="Heading2"/>
        <w:numPr>
          <w:ilvl w:val="1"/>
          <w:numId w:val="1"/>
        </w:numPr>
        <w:rPr/>
      </w:pPr>
      <w:bookmarkStart w:id="17" w:name="__RefHeading___Toc209170_3830689328"/>
      <w:bookmarkStart w:id="18" w:name="_Toc6"/>
      <w:bookmarkEnd w:id="16"/>
      <w:bookmarkEnd w:id="17"/>
      <w:r>
        <w:rPr>
          <w:rtl w:val="true"/>
        </w:rPr>
        <w:t>تتمه المبحث الاول فی کتاب اللّه تعالی</w:t>
      </w:r>
      <w:bookmarkEnd w:id="18"/>
    </w:p>
    <w:p>
      <w:pPr>
        <w:pStyle w:val="Heading3"/>
        <w:numPr>
          <w:ilvl w:val="2"/>
          <w:numId w:val="1"/>
        </w:numPr>
        <w:rPr/>
      </w:pPr>
      <w:bookmarkStart w:id="19" w:name="__RefHeading___Toc209172_3830689328"/>
      <w:bookmarkStart w:id="20" w:name="_Toc7"/>
      <w:bookmarkEnd w:id="19"/>
      <w:r>
        <w:rPr>
          <w:rtl w:val="true"/>
        </w:rPr>
        <w:t>الدّرس السابع و الخمسون</w:t>
      </w:r>
      <w:bookmarkEnd w:id="20"/>
    </w:p>
    <w:p>
      <w:pPr>
        <w:pStyle w:val="Heading4"/>
        <w:numPr>
          <w:ilvl w:val="3"/>
          <w:numId w:val="1"/>
        </w:numPr>
        <w:rPr/>
      </w:pPr>
      <w:bookmarkStart w:id="21" w:name="__RefHeading___Toc209174_3830689328"/>
      <w:bookmarkStart w:id="22" w:name="_Toc8"/>
      <w:bookmarkEnd w:id="21"/>
      <w:r>
        <w:rPr>
          <w:rtl w:val="true"/>
        </w:rPr>
        <w:t>تقریر حروف المعانی</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تقریر حروف المعانی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للجمع المطلق،وقیل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الشافعی جعله</w:t>
      </w:r>
    </w:p>
    <w:p>
      <w:pPr>
        <w:pStyle w:val="BookText"/>
        <w:rPr/>
      </w:pPr>
      <w:r>
        <w:rPr>
          <w:rFonts w:ascii="IRNazanin" w:hAnsi="IRNazanin" w:eastAsia="IRNazanin"/>
          <w:color w:val="111111"/>
          <w:sz w:val="28"/>
          <w:sz w:val="28"/>
          <w:szCs w:val="28"/>
          <w:rtl w:val="true"/>
          <w:lang w:bidi="fa-IR"/>
        </w:rPr>
        <w:t>للترتیب،وعلی هذا أوجب الترتیب فی باب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کلّمتِ زیداً وعمراً فأنت طالق،فکلّمت عمراً،ثمّ زیداً طلقت،ولا یشترط فیه معنی الترتیب و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هذه الدار و هذه الدار فأنت طالق،فدخلت الثانیة ثمّ دخلت الاُولی 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وأنت طالق،تطلق فی الحال،ولو اقتضی ذلک ترتیباً لترتّب الطلاق به علی الدخول،ویکون ذلک تعلیقاً لا تنجیزاً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للحال،فتجمع بین،الحال وذی الحال،وحینئذ تفید معنی الشرط،مثاله ما قال فی المأذون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إلی ألفاً وأنت حرّ یکون الأداء شرطاً للحرّیة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الإمام للکفّار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افتحوا الباب وأنتم آمنون،لا یأمنون بدون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للحربی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وأنت آمن،لا یأمن بدون النزول،و إنّما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الحال بطریق المجاز،فلا بدّ من احتمال اللفظ ذلک،وقیام الدلالة علی ثبوته،کما فی قول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إلی ألفاً وأنت حرّ،فإنّ الحرّیة تتحقّق حال الأداء،وقامت الدلالة علی ذلک،فإنّ المولی لایستوجب علی عبده مالاً مع قیام الرقّ فیه،و قد صحّ التعلیق به،فحُمل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وأنت مریضة أو مصلّیة،تطلق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نوی التعلیق،صحّت نیته فیما بینه وبین الله تعالی؛لأنّ اللفظ و إن کان یحتمل معنی الحال،إلّا أنّ الظاهر خلافه،و إذا تأید ذلک بقصده ثبت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الألف مضاربة واعمل بها فی البزّ،لا یتقید العمل فی البزّ،ویکون المضاربة عامّة؛لأنّ العمل فی البزّ لا</w:t>
      </w:r>
      <w:bookmarkStart w:id="23" w:name="pg13601_162878"/>
    </w:p>
    <w:p>
      <w:pPr>
        <w:pStyle w:val="BookText"/>
        <w:rPr/>
      </w:pPr>
      <w:bookmarkEnd w:id="23"/>
      <w:r>
        <w:rPr>
          <w:rFonts w:ascii="IRNazanin" w:hAnsi="IRNazanin" w:eastAsia="IRNazanin"/>
          <w:color w:val="111111"/>
          <w:sz w:val="28"/>
          <w:sz w:val="28"/>
          <w:szCs w:val="28"/>
          <w:rtl w:val="true"/>
          <w:lang w:bidi="fa-IR"/>
        </w:rPr>
        <w:t>یصلح حالاً لأخذ الألف مضاربة،فلا یتقید صدر الکلام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قالت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ولک ألف،فطلّقها،لا یجب له علیها شیء؛لأنّ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حال وجوب الألف علیها،وقولها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بنفسه،فلا یترک العمل به بدون الدلیل،بخلاف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إحمل هذا المتاع ولک درهم؛لأنّ دلالة الإجارة یمنع العمل بحقیقة اللفظ</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حروف العطف استعمالاً،وفی حکمها ثلاثة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للترتیب،و هو الذی اشتهر عن أصحاب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للمعیة،و هو منقول عن مالک،ونسب إلی الصاحبین أبی یوسف ومحمّد من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لمطلق الجمع،أی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ترتیب ولا 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وبعضهم یعبّر عن هذا المذهب بالجمع المطلق،و هو تعبیر غیر سلیم؛لأنّ الجمع المطلق هو الجمع الموصوف بالإطلاق،والجمع الموصوف بالإطلاق لیس له معنی هنا،بل المطلوب هو مطلق الجمع،بمعنی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جمع کان،سواء أکان مرتّباً أم غیر مرتّب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لمطلق الجمع،بمعنی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تفید اشتراک المعطوف و المعطوف علیه فی الثبوت،والخبر کما فی الجمل التی لا محلّ لها من 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والمذهب الثالث هو رأی جماهیر أهل اللغة و الأدب و النحو،وأئمّة الفتوی و الشرع</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24" w:name="__RefHeading___Toc209176_3830689328"/>
      <w:bookmarkStart w:id="25" w:name="_Toc9"/>
      <w:bookmarkEnd w:id="24"/>
      <w:r>
        <w:rPr>
          <w:rtl w:val="true"/>
        </w:rPr>
        <w:t>مدلول</w:t>
      </w:r>
      <w:r>
        <w:rPr>
          <w:rtl w:val="true"/>
        </w:rPr>
        <w:t>«</w:t>
      </w:r>
      <w:r>
        <w:rPr>
          <w:rtl w:val="true"/>
        </w:rPr>
        <w:t>واو</w:t>
      </w:r>
      <w:r>
        <w:rPr>
          <w:rtl w:val="true"/>
        </w:rPr>
        <w:t>»</w:t>
      </w:r>
      <w:r>
        <w:rPr>
          <w:rtl w:val="true"/>
        </w:rPr>
        <w:t>العاطفة</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القوم فی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الذی یجب حمل الإطلاق علیه علی‌أقوال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مدلولها الترتیب بین المعطوف و المعطوف علیه،فإذا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زیداً وعمراً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معناه انصر زیداً أوّلاً وعمراً ثانیاً،فلو قدم نصرة عمرو لم یکن ممتثلاً،و هو اختیار الفرّاء،والکسائی،وثعلب،وابن درستویه،وبه قال بعض الفقهاء،کالشافعی وأصحابه،وأبی حنیفة وجماعة من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مدلولها المعیة،فإذا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 زیداً وعمراً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معناه إضربهما فی آن واحد،و هو اختیار بعض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مدلولها الترتیب و المعیة،وإنّها موضوعة لهما بالاشتراک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مدلولها مطلق الجمع،بمعنی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تجمع بین أمرین فصاعداً فی الثبوت،نحو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زیداً وأکرم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حکم،نحو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زیداً وعمراً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ذات،نحو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مذهب أکثر المحقّقین،بل قال نجم الأئمّة الإسترابادی رحمه الله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مذهب جمیع البصریین و الکوفیین،بل ادّعی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بالجمع هنا هو الجمع فی الحکم،بمعنی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لأحد الشیئین أو الأشیاء،کما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أو،و 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المراد اجتماع المعطوف و المعطوف علیه فی الفعل فی زمان أو فی مکان،فقولک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وعمرو،أی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الفعل من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المطلق،أنّه یحتمل حصوله من کلیهما فی زمان واحد،وأن یکون حصل من زید أوّلاً،وأن یکون حصل من عمرو أوّلاً،فهذه ثلاثة احتمالات عقلیة،لا دلیل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 منها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 فیما یستحیل فیه الترتیب،نحو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بین زید وعمرو،وتقابل زید وعمرو،وفیما الثانی فیه قبل الأوّل،کقوله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اسْجُدِی وَ ارْکَعِی مَعَ الرّاکِعِینَ ، </w:t>
      </w:r>
      <w:r>
        <w:rPr>
          <w:rStyle w:val="FootnoteAnchor"/>
          <w:rtl w:val="true"/>
        </w:rPr>
        <w:footnoteReference w:id="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وَ نَحْیا ، </w:t>
      </w:r>
      <w:r>
        <w:rPr>
          <w:rStyle w:val="FootnoteAnchor"/>
          <w:rtl w:val="true"/>
        </w:rPr>
        <w:footnoteReference w:id="9"/>
      </w:r>
      <w:r>
        <w:rPr>
          <w:rFonts w:ascii="IRNazanin" w:hAnsi="IRNazanin" w:eastAsia="IRNazanin"/>
          <w:color w:val="111111"/>
          <w:sz w:val="28"/>
          <w:sz w:val="28"/>
          <w:szCs w:val="28"/>
          <w:rtl w:val="true"/>
          <w:lang w:bidi="fa-IR"/>
        </w:rPr>
        <w:t>ولعدم التناقض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وعمراً قبله،ولعدم التکرار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وعمراً بعده،ولسؤال الصحابة عن البداءة بالصفا و المروة،ولأنّ أهل اللغة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کواو الجمع،یعنی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اللغة أجمعوا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فی المختلفات بمنزلة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فی المتّفقات،مثلاً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أرادوا جمع الأسماء فی حکم،فإن کانت متّفقة،کمسلم ومسلم ومسلم،أتوا بواو الجمع،فقالوا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المسلمون،و إن کانت مختلفة،کزید وعمرو وبکر،أتوا بالواو العاطفة،فقالوا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وعمرو وبکر،فکما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لم تفد الترتیب،فکذا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Style w:val="FootnoteAnchor"/>
          <w:rtl w:val="true"/>
        </w:rPr>
        <w:footnoteReference w:id="10"/>
      </w:r>
      <w:bookmarkStart w:id="26" w:name="pg13601_162881"/>
    </w:p>
    <w:p>
      <w:pPr>
        <w:pStyle w:val="Heading4"/>
        <w:numPr>
          <w:ilvl w:val="3"/>
          <w:numId w:val="1"/>
        </w:numPr>
        <w:rPr/>
      </w:pPr>
      <w:bookmarkStart w:id="27" w:name="__RefHeading___Toc209178_3830689328"/>
      <w:bookmarkStart w:id="28" w:name="_Toc10"/>
      <w:bookmarkEnd w:id="26"/>
      <w:bookmarkEnd w:id="27"/>
      <w:r>
        <w:rPr>
          <w:rtl w:val="true"/>
        </w:rPr>
        <w:t>الأسئلة</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شرط کون الواو للحال؟مثّل لذلک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تصلح الواو للحال،فعلی أی شیء تحمل؟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بأنّ الواو للجمع؟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المطلق؟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التعبیر بالجمع المطلق غیر سدید؟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وأنت آمن،هل یکون آمناً؟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أوجب الشافعی رحمه الله الترتیب فی باب الوضوء؟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أدلّة الجمهور علی کون مدلول الواو لمطلق الجمع</w:t>
      </w:r>
      <w:r>
        <w:rPr>
          <w:rFonts w:eastAsia="IRNazanin" w:cs="IRNazanin"/>
          <w:color w:val="111111"/>
          <w:sz w:val="28"/>
          <w:szCs w:val="28"/>
          <w:rtl w:val="true"/>
          <w:lang w:bidi="fa-IR"/>
        </w:rPr>
        <w:t>.</w:t>
      </w:r>
      <w:bookmarkStart w:id="29" w:name="pg13601_162882"/>
    </w:p>
    <w:p>
      <w:pPr>
        <w:pStyle w:val="Heading3"/>
        <w:numPr>
          <w:ilvl w:val="2"/>
          <w:numId w:val="1"/>
        </w:numPr>
        <w:rPr/>
      </w:pPr>
      <w:bookmarkStart w:id="30" w:name="__RefHeading___Toc209180_3830689328"/>
      <w:bookmarkStart w:id="31" w:name="_Toc11"/>
      <w:bookmarkEnd w:id="29"/>
      <w:bookmarkEnd w:id="30"/>
      <w:r>
        <w:rPr>
          <w:rtl w:val="true"/>
        </w:rPr>
        <w:t>الدّرس الثامن و الخمسون</w:t>
      </w:r>
      <w:bookmarkEnd w:id="31"/>
    </w:p>
    <w:p>
      <w:pPr>
        <w:pStyle w:val="Heading4"/>
        <w:numPr>
          <w:ilvl w:val="3"/>
          <w:numId w:val="1"/>
        </w:numPr>
        <w:rPr/>
      </w:pPr>
      <w:bookmarkStart w:id="32" w:name="__RefHeading___Toc209182_3830689328"/>
      <w:bookmarkStart w:id="33" w:name="_Toc12"/>
      <w:bookmarkEnd w:id="32"/>
      <w:r>
        <w:rPr>
          <w:rtl w:val="true"/>
        </w:rPr>
        <w:t>اشارة</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للتعقیب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للتعقیب مع الوصل؛ولهذا تستعمل فی الأجوبة،لما أنّها تتعقّب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منک هذا العبد بألف،فقال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حرّ،یکون ذلک قبولاً للبیع اقتضاءً،ویثبت العتق منه عقیب البیع،بخلاف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حرّ،أو هو حرّ،فإنّه یکون ردّاً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 للخیاط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هذا الثوب أیکفینی قمیصاً؟فنظر،فقال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صاحب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فاقطعه،فقطعه،فإذا هو لا یکفیه،کان الخیاط ضامناً؛لأنّه إنّما أمره بالقطع عقیب الکفایة،بخلاف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اقطعه،أو واقطعه،فقطعه،فإنّه لا یکون الخیاط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منک هذا الثوب بعشرة فاقطعه،فقطعه ولم یقل شیئاً،کان البیع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هذه الدار،فهذه الدار فأنتِ طالق،فالشرط دخول الثانیة عقیب دخول الاُولی متّصلاً به،حتّی لو دخلت الثانیة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والاُولی آخراً أو دخلت الاُولی أوّلاً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آخراً،لکنّه بعد مدّة،لا یقع الطلاق</w:t>
      </w:r>
      <w:r>
        <w:rPr>
          <w:rFonts w:eastAsia="IRNazanin" w:cs="IRNazanin"/>
          <w:color w:val="111111"/>
          <w:sz w:val="28"/>
          <w:szCs w:val="28"/>
          <w:rtl w:val="true"/>
          <w:lang w:bidi="fa-IR"/>
        </w:rPr>
        <w:t>.</w:t>
      </w:r>
    </w:p>
    <w:p>
      <w:pPr>
        <w:pStyle w:val="Heading4"/>
        <w:numPr>
          <w:ilvl w:val="3"/>
          <w:numId w:val="1"/>
        </w:numPr>
        <w:rPr/>
      </w:pPr>
      <w:bookmarkStart w:id="34" w:name="__RefHeading___Toc209184_3830689328"/>
      <w:bookmarkStart w:id="35" w:name="_Toc13"/>
      <w:bookmarkEnd w:id="34"/>
      <w:r>
        <w:rPr>
          <w:rtl w:val="true"/>
        </w:rPr>
        <w:t>«</w:t>
      </w:r>
      <w:r>
        <w:rPr>
          <w:rtl w:val="true"/>
        </w:rPr>
        <w:t>الفاء</w:t>
      </w:r>
      <w:r>
        <w:rPr>
          <w:rtl w:val="true"/>
        </w:rPr>
        <w:t>»</w:t>
      </w:r>
      <w:r>
        <w:rPr>
          <w:rtl w:val="true"/>
        </w:rPr>
        <w:t>لبیان العلّة</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العلّة،مثاله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إلی ألفاً،فأنت حرّ،کان العبد حرّاً فی الحال،و إن لم یؤدّ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للحربی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فأنت آمن،کان آمناً و إن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الجامع </w:t>
      </w:r>
      <w:r>
        <w:rPr>
          <w:rStyle w:val="FootnoteAnchor"/>
          <w:rtl w:val="true"/>
        </w:rPr>
        <w:footnoteReference w:id="11"/>
      </w:r>
      <w:r>
        <w:rPr>
          <w:rFonts w:ascii="IRNazanin" w:hAnsi="IRNazanin" w:eastAsia="IRNazanin"/>
          <w:color w:val="111111"/>
          <w:sz w:val="28"/>
          <w:sz w:val="28"/>
          <w:szCs w:val="28"/>
          <w:rtl w:val="true"/>
          <w:lang w:bidi="fa-IR"/>
        </w:rPr>
        <w:t>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امرأتی بیدک فطلّقها،فطلّقها فی المجلس،طلقتْ تطلیقة بائنة،ولا یکون الثانی توکیلاً بطلاق غیر الأوّل،فصار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 بسبب أنّ أمرها بیدک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طلّقها،فجعلت أمرها بیدک،فطلّقها فی المجلس،طلقت تطلیقة 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طلِّقها،وجعلتُ أمرها بیدک،وطلَّقها فی المجلس،طلقت تطلیقتین،وکذلک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 وأبِنْها أو أبِنْها وطلّقها،فطلّقها فی المجلس،وقعت تطلیقتان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اعتقت الأمة المنکوحة،ثبت لها الخیار،سواء کان زوجها عبداً أو حرّاً؛لأنّ قوله علیه السّلام لبریرة حین اعتقت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ملکتِ بضعکِ فاختاری </w:t>
      </w:r>
      <w:r>
        <w:rPr>
          <w:rStyle w:val="FootnoteAnchor"/>
          <w:rtl w:val="true"/>
        </w:rPr>
        <w:footnoteReference w:id="12"/>
      </w:r>
      <w:r>
        <w:rPr>
          <w:rFonts w:ascii="IRNazanin" w:hAnsi="IRNazanin" w:eastAsia="IRNazanin"/>
          <w:color w:val="111111"/>
          <w:sz w:val="28"/>
          <w:sz w:val="28"/>
          <w:szCs w:val="28"/>
          <w:rtl w:val="true"/>
          <w:lang w:bidi="fa-IR"/>
        </w:rPr>
        <w:t>أثبت الخیار لها بسبب ملکها بضعها بالعتق،و هذا المعنی لا یتفاوت بین کون الزوج عبداً أو حرّاً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ویتفرّع منه مسألة اعتبار الطلاق بالنساء،فإنّ بضع الأمة المنکوحة ملک الزوج،ولم یزل عن ملکه بعتقها،فدعت الضرورة إلی القول بازدیاد الملک بعتقها،حتّی یثبت له الملک فی الزیادة،ویکون ذلک سبباً لثبوت الخیار لها،وازدیاد ملک البضع بعتقها </w:t>
      </w:r>
      <w:r>
        <w:rPr>
          <w:rStyle w:val="FootnoteAnchor"/>
          <w:rtl w:val="true"/>
        </w:rPr>
        <w:footnoteReference w:id="13"/>
      </w:r>
      <w:r>
        <w:rPr>
          <w:rFonts w:ascii="IRNazanin" w:hAnsi="IRNazanin" w:eastAsia="IRNazanin"/>
          <w:color w:val="111111"/>
          <w:sz w:val="28"/>
          <w:sz w:val="28"/>
          <w:szCs w:val="28"/>
          <w:rtl w:val="true"/>
          <w:lang w:bidi="fa-IR"/>
        </w:rPr>
        <w:t>معنی مسألة اعتبار</w:t>
      </w:r>
      <w:bookmarkStart w:id="36" w:name="pg13601_162884"/>
    </w:p>
    <w:p>
      <w:pPr>
        <w:pStyle w:val="BookText"/>
        <w:rPr/>
      </w:pPr>
      <w:bookmarkEnd w:id="36"/>
      <w:r>
        <w:rPr>
          <w:rFonts w:ascii="IRNazanin" w:hAnsi="IRNazanin" w:eastAsia="IRNazanin"/>
          <w:color w:val="111111"/>
          <w:sz w:val="28"/>
          <w:sz w:val="28"/>
          <w:szCs w:val="28"/>
          <w:rtl w:val="true"/>
          <w:lang w:bidi="fa-IR"/>
        </w:rPr>
        <w:t>الطلاق بالنساء،فیدار حکم مالکیة الثلاث علی عتق الزوجة دون عتق الزوج،کما هو مذهب‌الشافعی</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37" w:name="__RefHeading___Toc209186_3830689328"/>
      <w:bookmarkStart w:id="38" w:name="_Toc14"/>
      <w:bookmarkEnd w:id="37"/>
      <w:r>
        <w:rPr>
          <w:rtl w:val="true"/>
        </w:rPr>
        <w:t>«</w:t>
      </w:r>
      <w:r>
        <w:rPr>
          <w:rtl w:val="true"/>
        </w:rPr>
        <w:t>الفاء</w:t>
      </w:r>
      <w:r>
        <w:rPr>
          <w:rtl w:val="true"/>
        </w:rPr>
        <w:t>»</w:t>
      </w:r>
      <w:r>
        <w:rPr>
          <w:rtl w:val="true"/>
        </w:rPr>
        <w:t>للترتیب</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ادّعی جمّ غفیر من الأعاظم الإجماع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للتعقیب بقول مطلق،فقال شیخ الطائفة رحمه الله فی التهذیب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التعقیب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المحقّق رحمه الله فی معارج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للتعقیب بإجماع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نعم،المراد من التعقیب هو الترتیب بلا مهلة،کما صرّح به العلّامة رحمه الله وغیره؛لأنّه المتبادر منه عند الإطلاق،والتعقیب فی کلّ شیء بحسبه،والمرجع فیه إلی العرف</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نجم الأئمّة الإسترابادی رحمه الله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الترتیب،سواء کانت حرف عطف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عطفت مفرداً علی مفرد،ففائدتها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ملابسة المعطوف لمعنی الفعل المنسوب إلیه،وإلی المعطوف علیه بعد ملابسته المعطوف علیه بلا مهلة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فعمرو،أی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قیام عمرو عقیب قیام زید بلا فصل،و إذا وقعت علی الصفات المتتالیة و الموصوف واحد،فالترتیب لیس فی ملابستها لمدلول عاملها،کما</w:t>
      </w:r>
    </w:p>
    <w:p>
      <w:pPr>
        <w:pStyle w:val="BookText"/>
        <w:rPr/>
      </w:pPr>
      <w:r>
        <w:rPr>
          <w:rFonts w:ascii="IRNazanin" w:hAnsi="IRNazanin" w:eastAsia="IRNazanin"/>
          <w:color w:val="111111"/>
          <w:sz w:val="28"/>
          <w:sz w:val="28"/>
          <w:szCs w:val="28"/>
          <w:rtl w:val="true"/>
          <w:lang w:bidi="fa-IR"/>
        </w:rPr>
        <w:t>کان فی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فعمرو،بل فی مصادر تلک الصفات المتتالیة،نحو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الآکل فالنائم،أی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یأکل فینام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الموصوف واحداً،فالترتیب فی تعلّق مدلول العامل بموصوفاتها،کما فی الجوامد،نحو قولهم فی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الأقرأ،فالأفقه،فالأقدم هجرة،فالأسنّ،فالأصبح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عطفت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علی جملة،أفادت کون مضمون الجملة بعدها عقیب مضمون التی قبلها بلا فصل،نحو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فقعد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فی الجمل کون المذکور بعدها کلاماً مرتّباً فی الذکر علی ما قبلها،لا أنّ مضمونه عقیب مضمون ما قبلها فی الزمان،کقوله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 </w:t>
      </w:r>
      <w:r>
        <w:rPr>
          <w:rStyle w:val="FootnoteAnchor"/>
          <w:rtl w:val="true"/>
        </w:rPr>
        <w:footnoteReference w:id="17"/>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الْأَرْضَ نَتَبَوَّأُ مِنَ الْجَنَّةِ حَیْثُ نَشاءُ فَنِعْمَ أَجْرُ الْعامِلِینَ ، </w:t>
      </w:r>
      <w:r>
        <w:rPr>
          <w:rStyle w:val="FootnoteAnchor"/>
          <w:rtl w:val="true"/>
        </w:rPr>
        <w:footnoteReference w:id="18"/>
      </w:r>
      <w:r>
        <w:rPr>
          <w:rFonts w:ascii="IRNazanin" w:hAnsi="IRNazanin" w:eastAsia="IRNazanin"/>
          <w:color w:val="111111"/>
          <w:sz w:val="28"/>
          <w:sz w:val="28"/>
          <w:szCs w:val="28"/>
          <w:rtl w:val="true"/>
          <w:lang w:bidi="fa-IR"/>
        </w:rPr>
        <w:t>فإنّ ذکر ذمّ الشیء أو مدحه یصحّ بعد جری ذکره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تکون لغیر العطف أیضاً لا تخلو من معنی الترتیب،وهی التی تسمّی فاء السببیة،وتختصّ بالجمل،وتدخل علی ما هو جزاء مع تقدّم کلمة الشرط،نحو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لقیته فأکرمه،ونحو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جاءک فأعطه،وبدونها،نحو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فاضل فأکرمه،و هذا المعنی کثیر فی القرآن،نحو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قالَ فَاخْرُجْ مِنْها ، </w:t>
      </w:r>
      <w:r>
        <w:rPr>
          <w:rStyle w:val="FootnoteAnchor"/>
          <w:rtl w:val="true"/>
        </w:rPr>
        <w:footnoteReference w:id="19"/>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عندک هذا الکبر فاخرج،ونحو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 </w:t>
      </w:r>
      <w:r>
        <w:rPr>
          <w:rStyle w:val="FootnoteAnchor"/>
          <w:rtl w:val="true"/>
        </w:rPr>
        <w:footnoteReference w:id="20"/>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 لعنتنی فأنظرنی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وکثیراً ما تکون فاء السببیة بمعنی لام السببیة،وذلک إذا کان ما بعدها مسبباً لما قبلها،کقوله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فَإِنَّکَ رَجِیمٌ ، </w:t>
      </w:r>
      <w:r>
        <w:rPr>
          <w:rStyle w:val="FootnoteAnchor"/>
          <w:rtl w:val="true"/>
        </w:rPr>
        <w:footnoteReference w:id="21"/>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فإنّه فاضل،فهذه تدخل علی ما هو الشرط فی المعنی،کما أنّ الاُولی دخلت</w:t>
      </w:r>
      <w:bookmarkStart w:id="39" w:name="pg13601_162886"/>
    </w:p>
    <w:p>
      <w:pPr>
        <w:pStyle w:val="BookText"/>
        <w:rPr/>
      </w:pPr>
      <w:bookmarkEnd w:id="39"/>
      <w:r>
        <w:rPr>
          <w:rFonts w:ascii="IRNazanin" w:hAnsi="IRNazanin" w:eastAsia="IRNazanin"/>
          <w:color w:val="111111"/>
          <w:sz w:val="28"/>
          <w:sz w:val="28"/>
          <w:szCs w:val="28"/>
          <w:rtl w:val="true"/>
          <w:lang w:bidi="fa-IR"/>
        </w:rPr>
        <w:t>علی ما هو الجزاء فی المعنی،وذلک 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فاضل فأکرمه،فهذه داخلة علی الجزاء،فإذا عکست الکلام،فقلت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 فإنّه فاضل،فقد دخلت علی ما هو شرط</w:t>
      </w:r>
      <w:r>
        <w:rPr>
          <w:rFonts w:eastAsia="IRNazanin" w:cs="IRNazanin"/>
          <w:color w:val="111111"/>
          <w:sz w:val="28"/>
          <w:szCs w:val="28"/>
          <w:rtl w:val="true"/>
          <w:lang w:bidi="fa-IR"/>
        </w:rPr>
        <w:t>.</w:t>
      </w:r>
    </w:p>
    <w:p>
      <w:pPr>
        <w:pStyle w:val="Heading4"/>
        <w:numPr>
          <w:ilvl w:val="3"/>
          <w:numId w:val="1"/>
        </w:numPr>
        <w:rPr/>
      </w:pPr>
      <w:bookmarkStart w:id="40" w:name="__RefHeading___Toc209188_3830689328"/>
      <w:bookmarkStart w:id="41" w:name="_Toc15"/>
      <w:bookmarkEnd w:id="40"/>
      <w:r>
        <w:rPr>
          <w:rtl w:val="true"/>
        </w:rPr>
        <w:t>تنبیه</w:t>
      </w:r>
      <w:bookmarkEnd w:id="41"/>
    </w:p>
    <w:p>
      <w:pPr>
        <w:pStyle w:val="BookText"/>
        <w:rPr/>
      </w:pPr>
      <w:r>
        <w:rPr>
          <w:rFonts w:ascii="IRNazanin" w:hAnsi="IRNazanin" w:eastAsia="IRNazanin"/>
          <w:color w:val="111111"/>
          <w:sz w:val="28"/>
          <w:sz w:val="28"/>
          <w:szCs w:val="28"/>
          <w:rtl w:val="true"/>
          <w:lang w:bidi="fa-IR"/>
        </w:rPr>
        <w:t>اعلم أنّه لا تنافی بین السببیة و العاطفة،فقد تکون سببیة وهی مع ذلک عاطفة جملة علی جملة،نحو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زید فیغضب عمرو،ولکن لا یلازمها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یؤتی فی الکلام بفاء موقعها الفاء السببیة،ولیست بها،بل هی زائدة،وفائدة زیادتها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أنّ ما بعدها لازم لما قبلها لزوم الجزاء للشرط</w:t>
      </w:r>
      <w:r>
        <w:rPr>
          <w:rFonts w:eastAsia="IRNazanin" w:cs="IRNazanin"/>
          <w:color w:val="111111"/>
          <w:sz w:val="28"/>
          <w:szCs w:val="28"/>
          <w:rtl w:val="true"/>
          <w:lang w:bidi="fa-IR"/>
        </w:rPr>
        <w:t>.</w:t>
      </w:r>
    </w:p>
    <w:p>
      <w:pPr>
        <w:pStyle w:val="Heading4"/>
        <w:numPr>
          <w:ilvl w:val="3"/>
          <w:numId w:val="1"/>
        </w:numPr>
        <w:rPr/>
      </w:pPr>
      <w:bookmarkStart w:id="42" w:name="__RefHeading___Toc209190_3830689328"/>
      <w:bookmarkStart w:id="43" w:name="_Toc16"/>
      <w:bookmarkEnd w:id="42"/>
      <w:r>
        <w:rPr>
          <w:rtl w:val="true"/>
        </w:rPr>
        <w:t>إیضاح</w:t>
      </w:r>
      <w:bookmarkEnd w:id="43"/>
    </w:p>
    <w:p>
      <w:pPr>
        <w:pStyle w:val="BookText"/>
        <w:rPr/>
      </w:pPr>
      <w:r>
        <w:rPr>
          <w:rFonts w:ascii="Amiri" w:hAnsi="Amiri" w:eastAsia="Amiri" w:cs="Amiri"/>
          <w:color w:val="111111"/>
          <w:sz w:val="28"/>
          <w:sz w:val="28"/>
          <w:szCs w:val="28"/>
          <w:rtl w:val="true"/>
          <w:lang w:bidi="ar-SA"/>
        </w:rPr>
        <w:t>إنّ إفادة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للترتیب بلا مهلة لا ینافیها کون الثانی المترتب یحصل بتمامه فی زمان طویل،إذا کان أوّل أجزائه متعقباً لما تقدّم،کقوله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 </w:t>
      </w:r>
      <w:r>
        <w:rPr>
          <w:rStyle w:val="FootnoteAnchor"/>
          <w:rtl w:val="true"/>
        </w:rPr>
        <w:footnoteReference w:id="22"/>
      </w:r>
      <w:r>
        <w:rPr>
          <w:rFonts w:ascii="IRNazanin" w:hAnsi="IRNazanin" w:eastAsia="IRNazanin"/>
          <w:color w:val="111111"/>
          <w:sz w:val="28"/>
          <w:sz w:val="28"/>
          <w:szCs w:val="28"/>
          <w:rtl w:val="true"/>
          <w:lang w:bidi="fa-IR"/>
        </w:rPr>
        <w:t>فإنّ اخضرار الأرض یبتدئ بعد نزول المطر،لکن یتمّ فی مدّة ومهلة،فجیء بالفاء نظراً إلی أنّه لا فصل بین نزول المطر وابتداء الاخضرار</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44" w:name="__RefHeading___Toc209192_3830689328"/>
      <w:bookmarkStart w:id="45" w:name="_Toc17"/>
      <w:bookmarkEnd w:id="44"/>
      <w:r>
        <w:rPr>
          <w:rtl w:val="true"/>
        </w:rPr>
        <w:t>الخلاصة</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التعقیب مع الوصل؛ولهذا تستعمل فی الأجوبة لما أنّها تتعقّب الشرط،و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العلّة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الترتیب سواء کانت حرف عطف أم لا،فإن عطفت مفرداً علی مفرد،ففائدتها أنّ ملابسة المعطوف الفعل المنسوب إلیه،وإلی المعطوف علیه بعد ملابسته المعطوف علیه بلا مهلة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عطفت الجملة علی الجملة أفادت کون مضمون</w:t>
      </w:r>
    </w:p>
    <w:p>
      <w:pPr>
        <w:pStyle w:val="BookText"/>
        <w:rPr/>
      </w:pPr>
      <w:r>
        <w:rPr>
          <w:rFonts w:ascii="IRNazanin" w:hAnsi="IRNazanin" w:eastAsia="IRNazanin"/>
          <w:color w:val="111111"/>
          <w:sz w:val="28"/>
          <w:sz w:val="28"/>
          <w:szCs w:val="28"/>
          <w:rtl w:val="true"/>
          <w:lang w:bidi="fa-IR"/>
        </w:rPr>
        <w:t>الجملة بعدها عقیب مضمون التی قبلها بلا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السببیة أیضاً لا تخلو من معنی الترتیب،وتختصّ بالجمل،وتدخل علی ما هو جزاء مع تقدّم کلمة الشرط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لقیته فأکرمه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لا تنافی بین السببیة و العاطفة،فقد تکون سببیة وهی مع ذلک عاطفة جملة علی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زائدة،وفائدة زیادتها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أنّ ما بعدها لازم لما قبلها لزوم الجزاء للشرط</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للترتیب بلا مهلة لا ینافیها کون الثانی المترتب یحصل بتمامه فی زمان طویل،إذا کان أوّل أجزائه متعقّباً لما تقدّم</w:t>
      </w:r>
      <w:r>
        <w:rPr>
          <w:rFonts w:eastAsia="IRNazanin" w:cs="IRNazanin"/>
          <w:color w:val="111111"/>
          <w:sz w:val="28"/>
          <w:szCs w:val="28"/>
          <w:rtl w:val="true"/>
          <w:lang w:bidi="fa-IR"/>
        </w:rPr>
        <w:t>.</w:t>
      </w:r>
      <w:bookmarkStart w:id="46" w:name="pg13601_162888"/>
    </w:p>
    <w:p>
      <w:pPr>
        <w:pStyle w:val="Heading4"/>
        <w:numPr>
          <w:ilvl w:val="3"/>
          <w:numId w:val="1"/>
        </w:numPr>
        <w:rPr/>
      </w:pPr>
      <w:bookmarkStart w:id="47" w:name="__RefHeading___Toc209194_3830689328"/>
      <w:bookmarkStart w:id="48" w:name="_Toc18"/>
      <w:bookmarkEnd w:id="46"/>
      <w:bookmarkEnd w:id="47"/>
      <w:r>
        <w:rPr>
          <w:rtl w:val="true"/>
        </w:rPr>
        <w:t>الأسئلة</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للتعقیب مع الوصل،فلماذا تستعمل فی الجزاء؟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فائدة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العلّة فی حدیث بریرة؟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الحربی آمناً و إن لم ینزل؟هل إذا قال المسلم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وأنت حرّ،أو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فأنت حرّ؟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فائدة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الفرق بین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علی المفرد،وبین عطفها الجملة علی الجملة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شروط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السببیة</w:t>
      </w:r>
      <w:r>
        <w:rPr>
          <w:rFonts w:eastAsia="IRNazanin" w:cs="IRNazanin"/>
          <w:color w:val="111111"/>
          <w:sz w:val="28"/>
          <w:szCs w:val="28"/>
          <w:rtl w:val="true"/>
          <w:lang w:bidi="fa-IR"/>
        </w:rPr>
        <w:t>.</w:t>
      </w:r>
      <w:bookmarkStart w:id="49" w:name="pg13601_162890"/>
    </w:p>
    <w:p>
      <w:pPr>
        <w:pStyle w:val="Heading3"/>
        <w:numPr>
          <w:ilvl w:val="2"/>
          <w:numId w:val="1"/>
        </w:numPr>
        <w:rPr/>
      </w:pPr>
      <w:bookmarkStart w:id="50" w:name="__RefHeading___Toc209196_3830689328"/>
      <w:bookmarkStart w:id="51" w:name="_Toc19"/>
      <w:bookmarkEnd w:id="49"/>
      <w:bookmarkEnd w:id="50"/>
      <w:r>
        <w:rPr>
          <w:rtl w:val="true"/>
        </w:rPr>
        <w:t>الدّرس التاسع و الخمسون</w:t>
      </w:r>
      <w:bookmarkEnd w:id="51"/>
    </w:p>
    <w:p>
      <w:pPr>
        <w:pStyle w:val="Heading4"/>
        <w:numPr>
          <w:ilvl w:val="3"/>
          <w:numId w:val="1"/>
        </w:numPr>
        <w:rPr/>
      </w:pPr>
      <w:bookmarkStart w:id="52" w:name="__RefHeading___Toc209198_3830689328"/>
      <w:bookmarkStart w:id="53" w:name="_Toc20"/>
      <w:bookmarkEnd w:id="52"/>
      <w:r>
        <w:rPr>
          <w:rtl w:val="true"/>
        </w:rPr>
        <w:t>«</w:t>
      </w:r>
      <w:r>
        <w:rPr>
          <w:rtl w:val="true"/>
        </w:rPr>
        <w:t>ثمّ</w:t>
      </w:r>
      <w:r>
        <w:rPr>
          <w:rtl w:val="true"/>
        </w:rPr>
        <w:t>»</w:t>
      </w:r>
      <w:r>
        <w:rPr>
          <w:rtl w:val="true"/>
        </w:rPr>
        <w:t>للتراخی</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للتراخی،لکنّه عند أبی حنیفة یفید التراخی فی اللفظ و الحکم،وعندهما یفید التراخی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وبیانه فیما إذا قال لغیر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فأنت طالق ثمّ طالق،فعنده یتعلّق الاُولی بالدخول،وتقع الثانیة فی الحال،ولغت الثالثة،وعندهما یتعلّق الکلّ بالدخول،ثمّ عند الدخول یظهر الترتیب،فلا تقع إلّا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طالق،ثمّ طالق،ثمّ طالق إن دخلت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أبی حنیفة وقعت الاُولی فی الحال،ولغت الثانیة و الثالثة، </w:t>
      </w:r>
      <w:r>
        <w:rPr>
          <w:rStyle w:val="FootnoteAnchor"/>
          <w:rtl w:val="true"/>
        </w:rPr>
        <w:footnoteReference w:id="24"/>
      </w:r>
      <w:r>
        <w:rPr>
          <w:rFonts w:ascii="IRNazanin" w:hAnsi="IRNazanin" w:eastAsia="IRNazanin"/>
          <w:color w:val="111111"/>
          <w:sz w:val="28"/>
          <w:sz w:val="28"/>
          <w:szCs w:val="28"/>
          <w:rtl w:val="true"/>
          <w:lang w:bidi="fa-IR"/>
        </w:rPr>
        <w:t>وعندهما تقع الواحدة عند الدخول لما ذکرنا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المرأة مدخولاً بها،فإن قدّم الشرط، </w:t>
      </w:r>
      <w:r>
        <w:rPr>
          <w:rStyle w:val="FootnoteAnchor"/>
          <w:rtl w:val="true"/>
        </w:rPr>
        <w:footnoteReference w:id="25"/>
      </w:r>
      <w:r>
        <w:rPr>
          <w:rFonts w:ascii="IRNazanin" w:hAnsi="IRNazanin" w:eastAsia="IRNazanin"/>
          <w:color w:val="111111"/>
          <w:sz w:val="28"/>
          <w:sz w:val="28"/>
          <w:szCs w:val="28"/>
          <w:rtl w:val="true"/>
          <w:lang w:bidi="fa-IR"/>
        </w:rPr>
        <w:t>تعلّقت الاُولی بالدخول،ویقع ثنتان فی الحال عند أبی حنیفة،و إن أخّر الشرط،وقع ثنتان فی الحال،وتعلّقت الثالثة بالدخول،وعندهما یتعلّق الکلّ بالدخول فی الفصلین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w:t>
      </w:r>
      <w:r>
        <w:rPr>
          <w:rStyle w:val="FootnoteAnchor"/>
          <w:rtl w:val="true"/>
        </w:rPr>
        <w:footnoteReference w:id="27"/>
      </w:r>
      <w:bookmarkStart w:id="54" w:name="pg13601_162891"/>
    </w:p>
    <w:p>
      <w:pPr>
        <w:pStyle w:val="BookText"/>
        <w:rPr/>
      </w:pPr>
      <w:bookmarkEnd w:id="54"/>
      <w:r>
        <w:rPr>
          <w:rFonts w:ascii="IRNazanin" w:hAnsi="IRNazanin" w:eastAsia="IRNazanin"/>
          <w:color w:val="111111"/>
          <w:sz w:val="28"/>
          <w:sz w:val="28"/>
          <w:szCs w:val="28"/>
          <w:rtl w:val="true"/>
          <w:lang w:bidi="fa-IR"/>
        </w:rPr>
        <w:t>قال صاحب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تفید التشریک فی الحکم بین المعطوف و المعطوف علیه،والترتیب بینهما بمهلة وتراخ،فنقول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ثمّ عمرو،فأفاد هذا اشتراک زید وعمرو فی المجیء و الترتیب،بحیث کان مجیء عمرو بعد مجیء زید،ومجیء عمرو یکون متأخّراً عن مجیء زید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55" w:name="__RefHeading___Toc209200_3830689328"/>
      <w:bookmarkStart w:id="56" w:name="_Toc21"/>
      <w:bookmarkEnd w:id="55"/>
      <w:r>
        <w:rPr>
          <w:rtl w:val="true"/>
        </w:rPr>
        <w:t>«</w:t>
      </w:r>
      <w:r>
        <w:rPr>
          <w:rtl w:val="true"/>
        </w:rPr>
        <w:t>ثم</w:t>
      </w:r>
      <w:r>
        <w:rPr>
          <w:rtl w:val="true"/>
        </w:rPr>
        <w:t>»</w:t>
      </w:r>
      <w:r>
        <w:rPr>
          <w:rtl w:val="true"/>
        </w:rPr>
        <w:t>مثل</w:t>
      </w:r>
      <w:r>
        <w:rPr>
          <w:rtl w:val="true"/>
        </w:rPr>
        <w:t>«</w:t>
      </w:r>
      <w:r>
        <w:rPr>
          <w:rtl w:val="true"/>
        </w:rPr>
        <w:t>الفاء</w:t>
      </w:r>
      <w:r>
        <w:rPr>
          <w:rtl w:val="true"/>
        </w:rPr>
        <w:t>»</w:t>
      </w:r>
      <w:r>
        <w:rPr>
          <w:rtl w:val="true"/>
        </w:rPr>
        <w:t>فی الترتیب</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الترتیب،إلا أنّها تختصّ بالمهلة و التراخی،ولا تکون إلا عاطفة،ولا تکون للسببیة؛إذ لا یتراخی المسبّب عن السبب التامّ،ولا تعطف المفصّل علی المجمل کالفاء،و قد تجیء لمجرّد الترتیب فی الذکر،والتدرّج فی درج الارتقاء،وذکر ما هو الأولی ثمّ الأولی،من دون اعتبار التراخی و البُعد بین تلک الدَّرَج،ولا أنّ الثانی بعد الأوّل فی الزمان،بل ربما یکون قبله،کما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ساد ثمّ ساد أبوه ثمّ قد ساد قبل ذلک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ترتیب درجات معالی الممدوح</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57" w:name="__RefHeading___Toc209202_3830689328"/>
      <w:bookmarkStart w:id="58" w:name="_Toc22"/>
      <w:bookmarkEnd w:id="57"/>
      <w:r>
        <w:rPr>
          <w:rtl w:val="true"/>
        </w:rPr>
        <w:t>«</w:t>
      </w:r>
      <w:r>
        <w:rPr>
          <w:rtl w:val="true"/>
        </w:rPr>
        <w:t>بل</w:t>
      </w:r>
      <w:r>
        <w:rPr>
          <w:rtl w:val="true"/>
        </w:rPr>
        <w:t>»</w:t>
      </w:r>
      <w:r>
        <w:rPr>
          <w:rtl w:val="true"/>
        </w:rPr>
        <w:t>لتدارک الغلط‌</w:t>
      </w:r>
      <w:bookmarkEnd w:id="5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لتدارک الغلط بإقامة الثانی مقام الأوّل،فإذا قال لغیر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واحدةً،لا بل ثنتین،وقعت واحدةً؛لأنّ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ثنتین رجوع عن الأوّل بإقامة الثانی مقام الأوّل،ولم یصحّ رجوعه،فیقع الأوّل،فلا یبقی المحلّ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ثنتین</w:t>
      </w:r>
      <w:r>
        <w:rPr>
          <w:rFonts w:eastAsia="IRNazanin" w:cs="IRNazanin"/>
          <w:color w:val="111111"/>
          <w:sz w:val="28"/>
          <w:szCs w:val="28"/>
          <w:rtl w:val="true"/>
          <w:lang w:bidi="fa-IR"/>
        </w:rPr>
        <w:t xml:space="preserve">. </w:t>
      </w:r>
      <w:r>
        <w:rPr>
          <w:rStyle w:val="FootnoteAnchor"/>
          <w:rtl w:val="true"/>
        </w:rPr>
        <w:footnoteReference w:id="30"/>
      </w:r>
      <w:bookmarkStart w:id="59" w:name="pg13601_162892"/>
    </w:p>
    <w:p>
      <w:pPr>
        <w:pStyle w:val="BookText"/>
        <w:rPr/>
      </w:pPr>
      <w:bookmarkEnd w:id="59"/>
      <w:r>
        <w:rPr>
          <w:rFonts w:ascii="IRNazanin" w:hAnsi="IRNazanin" w:eastAsia="IRNazanin"/>
          <w:color w:val="111111"/>
          <w:sz w:val="28"/>
          <w:sz w:val="28"/>
          <w:szCs w:val="28"/>
          <w:rtl w:val="true"/>
          <w:lang w:bidi="fa-IR"/>
        </w:rPr>
        <w:t>ولو کانت مدخولاً بها یقع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یمکن الرجوع،فیقع الأوّل و الأخیران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ألف،لا بل ألفان،حیث لا یجب ثلاثة آلاف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ثلاثة آلاف؛لأنّ حقیقة اللفظ لتدارک الغلط بإثبات الثانی مقام الأوّل،ولم یصحّ عنه إبطال الأوّل،فیجب تصحیح الثانی مع بقاء الأوّل،وذلک بطریق زیادة الألف علی الألف الأوّل،بخلاف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واحدةً،لا بل ثنتین؛لأنّ هذا إنشاء وذلک إخبار،والغلط إنّما یکون فی الإخبار دون الإنشاء،فأمکن تصحیح اللفظ بتدارک الغلط فی الإقرار دون الطلاق،حتّی لو کان الطلاق بطریق الإخبار،بأن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طلّقتُکِ أمس واحدةً،لا بل ثنتین یقع ثنتان لما ذکرنا</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w:t>
      </w:r>
      <w:r>
        <w:rPr>
          <w:rStyle w:val="FootnoteAnchor"/>
          <w:rtl w:val="true"/>
        </w:rPr>
        <w:footnoteReference w:id="32"/>
      </w:r>
    </w:p>
    <w:p>
      <w:pPr>
        <w:pStyle w:val="Heading4"/>
        <w:numPr>
          <w:ilvl w:val="3"/>
          <w:numId w:val="1"/>
        </w:numPr>
        <w:rPr/>
      </w:pPr>
      <w:bookmarkStart w:id="60" w:name="__RefHeading___Toc209204_3830689328"/>
      <w:bookmarkStart w:id="61" w:name="_Toc23"/>
      <w:bookmarkEnd w:id="60"/>
      <w:r>
        <w:rPr>
          <w:rtl w:val="true"/>
        </w:rPr>
        <w:t>تحقیق فی معنی</w:t>
      </w:r>
      <w:r>
        <w:rPr>
          <w:rtl w:val="true"/>
        </w:rPr>
        <w:t>«</w:t>
      </w:r>
      <w:r>
        <w:rPr>
          <w:rtl w:val="true"/>
        </w:rPr>
        <w:t>بل</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یلیها مفرد أو جملة،وفی الأوّل هی لتدارک الغلط،فلا یخلو أن یکون بعد نفی،أو نهی،أو بعد إیجاب،أو أمر،فإن جاءت بعد إیجاب أو أمر،نحو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بل عمرو،فهی لجعل المتبوع فی حکم المسکوت عنه منسوباً حکمه إلی التابع،فیکون الإخبار عن قیام زید غلطاً یجوز أن یکون قد قام و إن لم یقم،أفدت أنّ تلفّظک بالاسم المعطوف علیه کان غلطاً عن عمد أو عن سهو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عطفت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 بعد النفی أو النهی،فالظاهر أنّها للإضراب أیضاً،ومعنی الإضراب جعل الحکم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کان أو غیر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کالمسکوت عنه بالنسبة إلی المعطوف علیه،ففی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بل عمرو،أفادت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علی زید بعدم المجیء کالمسکوت عنه،یحتمل أن یصحّ فیکون غیر جاءٍ،وأن لا یصحّ،فیکون قد جاءک،کما کان الحکم علی زید بالمجیء فی جاءنی زید بل عمرو،احتمل أن یکون صحیحاً وأن لا یکون،و هذا الذی ذکرنا ظاهر کلام الأندلسی،وقال</w:t>
      </w:r>
      <w:bookmarkStart w:id="62" w:name="pg13601_162893"/>
    </w:p>
    <w:p>
      <w:pPr>
        <w:pStyle w:val="BookText"/>
        <w:rPr/>
      </w:pPr>
      <w:bookmarkEnd w:id="62"/>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النفی و النهی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بعدهما،و هذا الإطلاق منه یعطی أنّ عدم مجیء زید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بل عمرو،متحقّق بعد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أیضاً،کما کان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بل عمرو بالاتّفاق،و هذا کلّه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الآتیة بعد النفی أو النهی،فعند الجمهور أنّه مثبت،فعمرو جاءک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بل عمرو،فکأنّک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جاءنی عمرو،ف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أبطلت النفی،والاسم المنسوب إلیه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 أنّ الثانی مثبت،الحکم بأنّه لا یجوز النصب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 بل قاعد،بل یجب الرفع،کما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الغلط فی الاسم المعطوف علیه فقط،فیبقی الفعل المنفی مسنداً إلی الثانی،فکأنّک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جاءنی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الأمر،نحو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 زیداً،لا بل عمراً،أی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زیداً،بل إضرب 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للمفرد بعد الاستفهام؛لأنّها لتدارک الغلط الحاصل عن الجزم بحصول مضمون الکلام أو طلب تحصیله،ولا جزم فی الاستفهام،لا بحصول شیء ولا بتحصیله حتّی یقع غلط فیتدارک</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63" w:name="__RefHeading___Toc209206_3830689328"/>
      <w:bookmarkStart w:id="64" w:name="_Toc24"/>
      <w:bookmarkEnd w:id="63"/>
      <w:r>
        <w:rPr>
          <w:rtl w:val="true"/>
        </w:rPr>
        <w:t>الخلاصة</w:t>
      </w:r>
      <w:bookmarkEnd w:id="64"/>
    </w:p>
    <w:p>
      <w:pPr>
        <w:pStyle w:val="BookText"/>
        <w:rPr/>
      </w:pPr>
      <w:r>
        <w:rPr>
          <w:rFonts w:ascii="IRNazanin" w:hAnsi="IRNazanin" w:eastAsia="IRNazanin"/>
          <w:color w:val="111111"/>
          <w:sz w:val="28"/>
          <w:sz w:val="28"/>
          <w:szCs w:val="28"/>
          <w:rtl w:val="true"/>
          <w:lang w:bidi="fa-IR"/>
        </w:rPr>
        <w:t>ثمّ للتراخی،لکنّها عند أبی حنیفة تفید التراخی فی اللفظ و الحکم،وعندهما تفید التراخی فی الحکم،وقال صاحب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تفید التشریک فی الحکم بین المعطوف و المعطوف علیه،والترتیب بینهما بمهلة وتراخ</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الترتیب،إلا أنّها تختصّ بالمهلة و التراخی،ولا تکون إلا عاطفة،ولا تکون للسببیة؛إذ لا یتراخی المسبّب عن السبب التام،ولا تعطف المفصّل علی المجمل کالفاء،و قد تجیء لمجرّد الترتیب فی الذکر</w:t>
      </w:r>
    </w:p>
    <w:p>
      <w:pPr>
        <w:pStyle w:val="BookText"/>
        <w:rPr/>
      </w:pPr>
      <w:r>
        <w:rPr>
          <w:rFonts w:ascii="IRNazanin" w:hAnsi="IRNazanin" w:eastAsia="IRNazanin"/>
          <w:color w:val="111111"/>
          <w:sz w:val="28"/>
          <w:sz w:val="28"/>
          <w:szCs w:val="28"/>
          <w:rtl w:val="true"/>
          <w:lang w:bidi="fa-IR"/>
        </w:rPr>
        <w:t>والتدرّج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لتدارک الغلط بإقامة الثانی 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یلیها مفرد أو جملة،وفی الأوّل هی لتدارک الغلط،فلا یخلو أن یکون بعد نفی أو نهی،أو بعد إیجاب أو أمر،فإن جاءت بعد إیجاب أو أمر،نحو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بل عمرو،فهی لجعل المتبوع فی حکم المسکوت عنه،فیکون الإخبار عن قیام زید غلطاً،و إذا عطفت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 بعد النفی أو النهی،فالظاهر أنّها للإضراب أیضاً،ومعنی الإضراب جعل الحکم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کان أو غیر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کالمسکوت عنه بالنسبة إلی 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الآتیة بعد النفی أو النهی،فعند الجمهور أنّه مثبت،یعنی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بل عمرو،أنّ عمراً جاءک،ف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أبطلت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فی الأمر،نحو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بل عمراً،أی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زیداً بل اضرب عمراً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وأخیراً،لا تجیء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للمفرد بعد الاستفهام؛لأنّه لا جزم فیه</w:t>
      </w:r>
      <w:r>
        <w:rPr>
          <w:rFonts w:eastAsia="IRNazanin" w:cs="IRNazanin"/>
          <w:color w:val="111111"/>
          <w:sz w:val="28"/>
          <w:szCs w:val="28"/>
          <w:rtl w:val="true"/>
          <w:lang w:bidi="fa-IR"/>
        </w:rPr>
        <w:t>.</w:t>
      </w:r>
      <w:bookmarkStart w:id="65" w:name="pg13601_162895"/>
    </w:p>
    <w:p>
      <w:pPr>
        <w:pStyle w:val="Heading4"/>
        <w:numPr>
          <w:ilvl w:val="3"/>
          <w:numId w:val="1"/>
        </w:numPr>
        <w:rPr/>
      </w:pPr>
      <w:bookmarkStart w:id="66" w:name="__RefHeading___Toc209208_3830689328"/>
      <w:bookmarkStart w:id="67" w:name="_Toc25"/>
      <w:bookmarkEnd w:id="65"/>
      <w:bookmarkEnd w:id="66"/>
      <w:r>
        <w:rPr>
          <w:rtl w:val="true"/>
        </w:rPr>
        <w:t>الأسئلة</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ثمرة الفرق بین رأی أبی حنیفة ورأیهما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المرأة مدخولاً بها،ما الفرق بین تقدیم الشرط وتأخیره عند أبی حنیفة؟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تکون ثمّ للسببیة؟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بالتدرّج؟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زفر علی وجوب ثلاثة آلاف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ألف،لا بل ألفان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تجیء بل العاطفة للمفرد بعد الاستفهام؟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قول المبرّد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بل عمرو</w:t>
      </w:r>
      <w:r>
        <w:rPr>
          <w:rFonts w:eastAsia="IRNazanin" w:cs="IRNazanin"/>
          <w:color w:val="111111"/>
          <w:sz w:val="28"/>
          <w:szCs w:val="28"/>
          <w:rtl w:val="true"/>
          <w:lang w:bidi="fa-IR"/>
        </w:rPr>
        <w:t>.</w:t>
      </w:r>
      <w:bookmarkStart w:id="68" w:name="pg13601_162896"/>
    </w:p>
    <w:p>
      <w:pPr>
        <w:pStyle w:val="Heading3"/>
        <w:numPr>
          <w:ilvl w:val="2"/>
          <w:numId w:val="1"/>
        </w:numPr>
        <w:rPr/>
      </w:pPr>
      <w:bookmarkStart w:id="69" w:name="__RefHeading___Toc209210_3830689328"/>
      <w:bookmarkStart w:id="70" w:name="_Toc26"/>
      <w:bookmarkEnd w:id="68"/>
      <w:bookmarkEnd w:id="69"/>
      <w:r>
        <w:rPr>
          <w:rtl w:val="true"/>
        </w:rPr>
        <w:t>الدّرس الستون</w:t>
      </w:r>
      <w:bookmarkEnd w:id="70"/>
    </w:p>
    <w:p>
      <w:pPr>
        <w:pStyle w:val="Heading4"/>
        <w:numPr>
          <w:ilvl w:val="3"/>
          <w:numId w:val="1"/>
        </w:numPr>
        <w:rPr/>
      </w:pPr>
      <w:bookmarkStart w:id="71" w:name="__RefHeading___Toc209212_3830689328"/>
      <w:bookmarkStart w:id="72" w:name="_Toc27"/>
      <w:bookmarkEnd w:id="71"/>
      <w:r>
        <w:rPr>
          <w:rtl w:val="true"/>
        </w:rPr>
        <w:t>«</w:t>
      </w:r>
      <w:r>
        <w:rPr>
          <w:rtl w:val="true"/>
        </w:rPr>
        <w:t>لکن</w:t>
      </w:r>
      <w:r>
        <w:rPr>
          <w:rtl w:val="true"/>
        </w:rPr>
        <w:t>»</w:t>
      </w:r>
      <w:r>
        <w:rPr>
          <w:rtl w:val="true"/>
        </w:rPr>
        <w:t>للاستدراک</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للاستدراک بعد النفی؛فیکون موجبه إثبات ما بعده،فأمّا نفی ما قبله،فثابت بدلیله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والعطف بهذه الکلمة إنّما یتحقّق عند اتّساق الکلام، </w:t>
      </w:r>
      <w:r>
        <w:rPr>
          <w:rStyle w:val="FootnoteAnchor"/>
          <w:rtl w:val="true"/>
        </w:rPr>
        <w:footnoteReference w:id="34"/>
      </w:r>
      <w:r>
        <w:rPr>
          <w:rFonts w:ascii="IRNazanin" w:hAnsi="IRNazanin" w:eastAsia="IRNazanin"/>
          <w:color w:val="111111"/>
          <w:sz w:val="28"/>
          <w:sz w:val="28"/>
          <w:szCs w:val="28"/>
          <w:rtl w:val="true"/>
          <w:lang w:bidi="fa-IR"/>
        </w:rPr>
        <w:t>فإن کان الکلام متّسقاً،یتعلّق النفی بالإثبات الذی بعده،وإلّا فهو مستأنف،مثاله ما ذکره محمّد فی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 قرضٌ،فقال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لا،ولکنّه غصبٌ،لزمه المال؛لأنّ الکلام متّسق،فظهر أنّ النفی کان فی السبب دون نفس المال،وکذلک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 من ثمن هذه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لا،الجاریة جاریتک،ولکن لی علیک ألف،یلزمه المال،فظهر أنّ النفی کان فی السبب لا فی أصل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کان فی یده عبدٌ،فقال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لی قطّ،ولکنّه لفلان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وَصَل الکلام کان العبد للمُقَرِّ له الثانی؛لأنّ النفی یتعلّق بالإثبات،و إن فَصَل کان العبد للمُقِرِّ الأوّل،فیکون قول المُقَرِّ له مردّاً للإقرار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أَمَةً زوّجت نفسها بغیر إذن مولاها بمئة درهم،فقال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اجیز العقد بمئة درهم ولکن اجیزه بمئة وخمسین،بطل العقد؛لأنّ الکلام غیر متّسق،فإنّ نفی الإجازة وإثباتها بعینها لا یتحقّق،فکأن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اجیزه،إثباته بعد ردّ العقد،وکذلک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اجیزه ولکن</w:t>
      </w:r>
    </w:p>
    <w:p>
      <w:pPr>
        <w:pStyle w:val="BookText"/>
        <w:rPr/>
      </w:pPr>
      <w:r>
        <w:rPr>
          <w:rFonts w:ascii="IRNazanin" w:hAnsi="IRNazanin" w:eastAsia="IRNazanin"/>
          <w:color w:val="111111"/>
          <w:sz w:val="28"/>
          <w:sz w:val="28"/>
          <w:szCs w:val="28"/>
          <w:rtl w:val="true"/>
          <w:lang w:bidi="fa-IR"/>
        </w:rPr>
        <w:t>اجیزه إن زدتنی خمسین علی المئة،یکون فسخاً للنکاح لعدم احتمال البیان؛لأنّ من شرطه الاتّساق،ولا اتّساق</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وقال الدکتور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للاستدراک بعد النفی،والاستدراک هو التدارک،و هو رفع التوهّم الناشئ عن الکلام السابق،مثل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لکن عمرو،وذلک إذا توهّم المخاطب عدم مجیء عمرو،بناءً علی مخالطة وملابسة بینهما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وقال فی شرح التلویح علی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للاستدراک بعد النفی إذا دخل فی المفرد،و إن دخل فی الجملة یجب اختلاف ما قبلها وما بعدها</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للعطف،فشرطها مغایرة ما قبلها لما بعدها،نفیاً وإثباتاً،من حیث اللفظ،ولا یلزم أن یکون التضادّ بینهما تضادّاً حقیقیاً،بل یکفی تنافیهما بوجه،فإذا عطفت بها المفرد،ولا یکون فی ذلک المفرد معنی النفی؛لأنّ حروف النفی إنّما تدخل علی الجمل،وجب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النفی؛لتغایر ما بعدها لما قبلها،إذ الاستدراک هو حفظ الحکم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کان أو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یدخل فیه الاسم المدخول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الاستدراک راجع إلی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ما بعده،فقولک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لکن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فیه عدم القیام عمّا توهّم من دخول عمرو فیه،وکذا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لکن عمرو لم یقم،فعدم قیام زید باق بحاله،ولم یقع الحکم به منک غلطاً،و إنّما جئت بلکن دفعاً لتوهّم المخاطب أنّ عمراً أیضاً لم یقم کزید،فهی فی عطف المفرد نقیضه،لا لأنّها للإثبات للثانی بعد النفی عن الأوّل،ولا للنفی الثانی بعد الإثبات للأوّل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ولیها جملة،وجب أیضاً المغایرة المذکورة</w:t>
      </w:r>
      <w:r>
        <w:rPr>
          <w:rFonts w:eastAsia="IRNazanin" w:cs="IRNazanin"/>
          <w:color w:val="111111"/>
          <w:sz w:val="28"/>
          <w:szCs w:val="28"/>
          <w:rtl w:val="true"/>
          <w:lang w:bidi="fa-IR"/>
        </w:rPr>
        <w:t>.</w:t>
      </w:r>
      <w:bookmarkStart w:id="73" w:name="pg13601_162898"/>
    </w:p>
    <w:p>
      <w:pPr>
        <w:pStyle w:val="BookText"/>
        <w:rPr/>
      </w:pPr>
      <w:bookmarkEnd w:id="73"/>
      <w:r>
        <w:rPr>
          <w:rFonts w:ascii="IRNazanin" w:hAnsi="IRNazanin" w:eastAsia="IRNazanin"/>
          <w:color w:val="111111"/>
          <w:sz w:val="28"/>
          <w:sz w:val="28"/>
          <w:szCs w:val="28"/>
          <w:rtl w:val="true"/>
          <w:lang w:bidi="fa-IR"/>
        </w:rPr>
        <w:t>وتقع بعد جمیع أنواع الکلام،إلا بعد الاستفهام و الترجّی و التمنّی و التحضیض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کما قال الجزولی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المفرد تکون عاطفة إن تجرّدت عن الواو،و أمّا مع الواو فالعاطفة هی الواو،وذلک لمجرّد معنی الاستدراک،ولکن فی الجمل أن تکون مخفّفة لا عاطفة،صحبتها الواو أو لا</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74" w:name="__RefHeading___Toc209214_3830689328"/>
      <w:bookmarkStart w:id="75" w:name="_Toc28"/>
      <w:bookmarkEnd w:id="74"/>
      <w:r>
        <w:rPr>
          <w:rtl w:val="true"/>
        </w:rPr>
        <w:t>الفرق بین</w:t>
      </w:r>
      <w:r>
        <w:rPr>
          <w:rtl w:val="true"/>
        </w:rPr>
        <w:t>«</w:t>
      </w:r>
      <w:r>
        <w:rPr>
          <w:rtl w:val="true"/>
        </w:rPr>
        <w:t>لکن</w:t>
      </w:r>
      <w:r>
        <w:rPr>
          <w:rtl w:val="true"/>
        </w:rPr>
        <w:t>»</w:t>
      </w:r>
      <w:r>
        <w:rPr>
          <w:rtl w:val="true"/>
        </w:rPr>
        <w:t>و</w:t>
      </w:r>
      <w:r>
        <w:rPr>
          <w:rtl w:val="true"/>
        </w:rPr>
        <w:t>«</w:t>
      </w:r>
      <w:r>
        <w:rPr>
          <w:rtl w:val="true"/>
        </w:rPr>
        <w:t>بل</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الاستدراک؛لأنّ الاستدراک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 الإیجاب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بل عمراً،وبعد النفی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بل عمرو،و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تستدرک إلا بعد النفی،فلا یصحّ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لکن عمراً،و إنّما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زیداً لکن عمراً،هذا فی عطف المفرد علی المفرد،و أمّا فی عطف الجمل 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موجب الاستدراک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ما بعدها،فأمّا نفی الأوّل،فلیس من أحکامها،بل یثبت ذلک بدلیله،و هو النفی الموجود فیه صریحاً،بخلاف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موجبها وضعاً نفی الأوّل وإثبات الثانی</w:t>
      </w:r>
      <w:r>
        <w:rPr>
          <w:rFonts w:eastAsia="IRNazanin" w:cs="IRNazanin"/>
          <w:color w:val="111111"/>
          <w:sz w:val="28"/>
          <w:szCs w:val="28"/>
          <w:rtl w:val="true"/>
          <w:lang w:bidi="fa-IR"/>
        </w:rPr>
        <w:t>.</w:t>
      </w:r>
    </w:p>
    <w:p>
      <w:pPr>
        <w:pStyle w:val="Heading4"/>
        <w:numPr>
          <w:ilvl w:val="3"/>
          <w:numId w:val="1"/>
        </w:numPr>
        <w:rPr/>
      </w:pPr>
      <w:bookmarkStart w:id="76" w:name="__RefHeading___Toc209216_3830689328"/>
      <w:bookmarkStart w:id="77" w:name="_Toc29"/>
      <w:bookmarkEnd w:id="76"/>
      <w:r>
        <w:rPr>
          <w:rtl w:val="true"/>
        </w:rPr>
        <w:t>إیضاح</w:t>
      </w:r>
      <w:bookmarkEnd w:id="7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ما تدخل علیه،نفیاً وإثباتاً،باختلاف کونه مفرداً أو جملة،ففی عطف المفرد علی المفرد یجب أن یکون ما قبلها منفیاً،نحو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زیداً لکن عمراً،فإنّه یتدارک عدم رؤیة زید برؤیة عمرو</w:t>
      </w:r>
      <w:r>
        <w:rPr>
          <w:rFonts w:eastAsia="IRNazanin" w:cs="IRNazanin"/>
          <w:color w:val="111111"/>
          <w:sz w:val="28"/>
          <w:szCs w:val="28"/>
          <w:rtl w:val="true"/>
          <w:lang w:bidi="fa-IR"/>
        </w:rPr>
        <w:t>.</w:t>
      </w:r>
      <w:bookmarkStart w:id="78" w:name="pg13601_162899"/>
    </w:p>
    <w:p>
      <w:pPr>
        <w:pStyle w:val="BookText"/>
        <w:rPr/>
      </w:pPr>
      <w:bookmarkEnd w:id="78"/>
      <w:r>
        <w:rPr>
          <w:rFonts w:ascii="IRNazanin" w:hAnsi="IRNazanin" w:eastAsia="IRNazanin"/>
          <w:color w:val="111111"/>
          <w:sz w:val="28"/>
          <w:sz w:val="28"/>
          <w:szCs w:val="28"/>
          <w:rtl w:val="true"/>
          <w:lang w:bidi="fa-IR"/>
        </w:rPr>
        <w:t>و أمّا إن کان فی الکلام جملتان،فیجب اختلافهما فی النفی و الإثبات،فإن کانت الجملة الاُولی التی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مثبتة،وجب أن تکون الجملة التی بعدها منفیة،وبالعکس،مثال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لکن عمرو لم یأت،وما ضربت زیداً لکن عمراً</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79" w:name="__RefHeading___Toc209218_3830689328"/>
      <w:bookmarkStart w:id="80" w:name="_Toc30"/>
      <w:bookmarkEnd w:id="79"/>
      <w:r>
        <w:rPr>
          <w:rtl w:val="true"/>
        </w:rPr>
        <w:t>تکمیل</w:t>
      </w:r>
      <w:bookmarkEnd w:id="80"/>
    </w:p>
    <w:p>
      <w:pPr>
        <w:pStyle w:val="BookText"/>
        <w:rPr/>
      </w:pPr>
      <w:r>
        <w:rPr>
          <w:rFonts w:ascii="IRNazanin" w:hAnsi="IRNazanin" w:eastAsia="IRNazanin"/>
          <w:color w:val="111111"/>
          <w:sz w:val="28"/>
          <w:sz w:val="28"/>
          <w:szCs w:val="28"/>
          <w:rtl w:val="true"/>
          <w:lang w:bidi="fa-IR"/>
        </w:rPr>
        <w:t>اتّساق الکلام عبارة عن انتظامه،و هذا یکون بطریقتین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الکلام متّصلاً بعضه ببعض،کما مرَّ فی الحاشیة،أی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منفصل لیتحقّق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محلّ الإثبات غیر محلّ النفی؛لیمکن الجمع بینهما،ولا یتناقض آخر الکلام مع أوّله،فإذا لم یتّسق الکلام بأحد هذین المعنیین،فلایصحّ الاستدراک،ویکون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 مستأنفاً</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81" w:name="__RefHeading___Toc209220_3830689328"/>
      <w:bookmarkStart w:id="82" w:name="_Toc31"/>
      <w:bookmarkEnd w:id="81"/>
      <w:r>
        <w:rPr>
          <w:rtl w:val="true"/>
        </w:rPr>
        <w:t>الخلاصة</w:t>
      </w:r>
      <w:bookmarkEnd w:id="82"/>
    </w:p>
    <w:p>
      <w:pPr>
        <w:pStyle w:val="BookText"/>
        <w:rPr/>
      </w:pPr>
      <w:r>
        <w:rPr>
          <w:rFonts w:ascii="IRNazanin" w:hAnsi="IRNazanin" w:eastAsia="IRNazanin"/>
          <w:color w:val="111111"/>
          <w:sz w:val="28"/>
          <w:sz w:val="28"/>
          <w:szCs w:val="28"/>
          <w:rtl w:val="true"/>
          <w:lang w:bidi="fa-IR"/>
        </w:rPr>
        <w:t>لکنّ للاستدراک بعد النفی،فیکون موجبها إثبات ما بعدها،فأمّا نفی ما قبلها،فثابت بدلیله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والعطف بهذه الکلمة إنّما یتحقّق عند اتّساق الکلام،وبه یتعلّق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بالإثبات الذی بعدها،وإلّا فهو مستأنف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الاستدراک هو التدارک،و هو رفع التوهّم الناشئ عن الکلام السابق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الرضی 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للعطف،فشرطها مغایرة ما قبلها لما بعدها،نفیاً وإثباتاً،من حیث اللفظ،ولا یلزم أن یکون التضادّ بینهما تضادّاً حقیقیاً،بل یکفی تنافیهما بوجه،فهی فی عطف المفرد ویجب أن تکون بعد النفی؛لتغایر ما بعدها لما</w:t>
      </w:r>
    </w:p>
    <w:p>
      <w:pPr>
        <w:pStyle w:val="BookText"/>
        <w:rPr/>
      </w:pP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ولیها جملة وجب أیضاً المغایرة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وتقع بعد جمیع الکلام إلا بعد الاستفهام و الترجّی و التمنّی و التحضیض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أنّها فی المفرد تکون عاطفة إن تجرّدت عن الواو،و أمّا مع الواو،فالعاطفة هی الواو،وذلک لمجرّد معنی الاستدراک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لکنّ أخص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الاستدراک؛لأنّ الاستدراک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 الإیجاب و النفی،و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تستدرک إلا بعد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موجب الاستدراک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ما بعدها،فأمّا نفی الأوّل،فلیس من أحکامها،بل یثبت ذلک بدلیله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ما تدخل علیه،نفیاً وإثباتاً،باختلاف کونه مفرداً أو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فی الکلام جملتان،فیجب اختلافهما فی النفی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اتّساق الکلام عبارة عن انتظامه،و هذا یکون بطریقتین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الکلام متّصلاً بعضه ببعض</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محلّ الإثبات غیر محلّ النفی؛لیمکن الجمع بینهما،ولا یتناقض آخر الکلام مع أوّله،وإلّا فهو مستأنف</w:t>
      </w:r>
      <w:r>
        <w:rPr>
          <w:rFonts w:eastAsia="IRNazanin" w:cs="IRNazanin"/>
          <w:color w:val="111111"/>
          <w:sz w:val="28"/>
          <w:szCs w:val="28"/>
          <w:rtl w:val="true"/>
          <w:lang w:bidi="fa-IR"/>
        </w:rPr>
        <w:t>.</w:t>
      </w:r>
      <w:bookmarkStart w:id="83" w:name="pg13601_162901"/>
    </w:p>
    <w:p>
      <w:pPr>
        <w:pStyle w:val="Heading4"/>
        <w:numPr>
          <w:ilvl w:val="3"/>
          <w:numId w:val="1"/>
        </w:numPr>
        <w:rPr/>
      </w:pPr>
      <w:bookmarkStart w:id="84" w:name="__RefHeading___Toc209222_3830689328"/>
      <w:bookmarkStart w:id="85" w:name="_Toc32"/>
      <w:bookmarkEnd w:id="83"/>
      <w:bookmarkEnd w:id="84"/>
      <w:r>
        <w:rPr>
          <w:rtl w:val="true"/>
        </w:rPr>
        <w:t>الأسئلة</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الاستدراک مع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اتّساق الکلام وانفصاله؟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یختلف ما تدخل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مفرداً أو جملة؟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عاطفة إذا کانت مع الواو فی المفرد؟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لا،ولکنّه غصبٌ،هل یلزمه المال؟ولماذا؟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معنی ومفهوم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للاستدراک بعد النفی</w:t>
      </w:r>
      <w:r>
        <w:rPr>
          <w:rFonts w:eastAsia="IRNazanin" w:cs="IRNazanin"/>
          <w:color w:val="111111"/>
          <w:sz w:val="28"/>
          <w:szCs w:val="28"/>
          <w:rtl w:val="true"/>
          <w:lang w:bidi="fa-IR"/>
        </w:rPr>
        <w:t>.</w:t>
      </w:r>
      <w:bookmarkStart w:id="86" w:name="pg13601_162902"/>
    </w:p>
    <w:p>
      <w:pPr>
        <w:pStyle w:val="Heading3"/>
        <w:numPr>
          <w:ilvl w:val="2"/>
          <w:numId w:val="1"/>
        </w:numPr>
        <w:rPr/>
      </w:pPr>
      <w:bookmarkStart w:id="87" w:name="__RefHeading___Toc209224_3830689328"/>
      <w:bookmarkStart w:id="88" w:name="_Toc33"/>
      <w:bookmarkEnd w:id="86"/>
      <w:bookmarkEnd w:id="87"/>
      <w:r>
        <w:rPr>
          <w:rtl w:val="true"/>
        </w:rPr>
        <w:t>الدّرس الحادی و الستون</w:t>
      </w:r>
      <w:bookmarkEnd w:id="88"/>
    </w:p>
    <w:p>
      <w:pPr>
        <w:pStyle w:val="Heading4"/>
        <w:numPr>
          <w:ilvl w:val="3"/>
          <w:numId w:val="1"/>
        </w:numPr>
        <w:rPr/>
      </w:pPr>
      <w:bookmarkStart w:id="89" w:name="__RefHeading___Toc209226_3830689328"/>
      <w:bookmarkStart w:id="90" w:name="_Toc34"/>
      <w:bookmarkEnd w:id="89"/>
      <w:r>
        <w:rPr>
          <w:rtl w:val="true"/>
        </w:rPr>
        <w:t>«</w:t>
      </w:r>
      <w:r>
        <w:rPr>
          <w:rtl w:val="true"/>
        </w:rPr>
        <w:t>أو</w:t>
      </w:r>
      <w:r>
        <w:rPr>
          <w:rtl w:val="true"/>
        </w:rPr>
        <w:t>»</w:t>
      </w:r>
      <w:r>
        <w:rPr>
          <w:rtl w:val="true"/>
        </w:rPr>
        <w:t>لنسبة أحد الأمرین</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لتناول أحد المذکورین؛ </w:t>
      </w:r>
      <w:r>
        <w:rPr>
          <w:rStyle w:val="FootnoteAnchor"/>
          <w:rtl w:val="true"/>
        </w:rPr>
        <w:footnoteReference w:id="41"/>
      </w:r>
      <w:r>
        <w:rPr>
          <w:rFonts w:ascii="IRNazanin" w:hAnsi="IRNazanin" w:eastAsia="IRNazanin"/>
          <w:color w:val="111111"/>
          <w:sz w:val="28"/>
          <w:sz w:val="28"/>
          <w:szCs w:val="28"/>
          <w:rtl w:val="true"/>
          <w:lang w:bidi="fa-IR"/>
        </w:rPr>
        <w:t>ولهذا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 أو هذا،کان بمنزلة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حرّ،حتّی کان له ولایة البیان</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 ببیع هذا العبد هذا أو هذا،کان الوکیل أحدهما،ویباح البیع لکلّ واحد منهما،ولو باع أحدهما ثمّ عاد العبد إلی ملک الموکِّل لا یکون للآخر أن یبیعه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لثلاث نسوة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طالق أو هذه و هذه طلقت إحدی الاُولیین،وطلقت الثالثة فی الحال؛لانعطافها علی المطلّقة منهما،ویکون الخیار للزوج فی بیان المطلّقة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إحداکما طالق و هذه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قال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اکلّم هذا أو هذا أو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بمنزلة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اکلِّم أحد هذین و هذا،فلا یحنث ما لم یکلِّم أحد الأولین و الثالث،وعندنا لو کلّم الأوّل وحده یحنث،ولو کلّم أحد الآخرین لا یحنث ما لم یکلّمهما</w:t>
      </w:r>
      <w:r>
        <w:rPr>
          <w:rFonts w:eastAsia="IRNazanin" w:cs="IRNazanin"/>
          <w:color w:val="111111"/>
          <w:sz w:val="28"/>
          <w:szCs w:val="28"/>
          <w:rtl w:val="true"/>
          <w:lang w:bidi="fa-IR"/>
        </w:rPr>
        <w:t>.</w:t>
      </w:r>
      <w:bookmarkStart w:id="91" w:name="pg13601_162903"/>
    </w:p>
    <w:p>
      <w:pPr>
        <w:pStyle w:val="BookText"/>
        <w:rPr/>
      </w:pPr>
      <w:bookmarkEnd w:id="91"/>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هذا العبد أو هذا،کان له أن یبیع أحدهما،أیهما شاء،ولو دخل أوفی المهر بأن تزوّجها علی هذا أو علی هذا،یحکم مهر المثل عند أبی حنیفة؛لأنّ اللفظ یتناول أحدهما،والموجب الأصلی مهر المثل،فیترجّح ما یشابهه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التشهّد </w:t>
      </w:r>
      <w:r>
        <w:rPr>
          <w:rStyle w:val="FootnoteAnchor"/>
          <w:rtl w:val="true"/>
        </w:rPr>
        <w:footnoteReference w:id="43"/>
      </w:r>
      <w:r>
        <w:rPr>
          <w:rFonts w:ascii="IRNazanin" w:hAnsi="IRNazanin" w:eastAsia="IRNazanin"/>
          <w:color w:val="111111"/>
          <w:sz w:val="28"/>
          <w:sz w:val="28"/>
          <w:szCs w:val="28"/>
          <w:rtl w:val="true"/>
          <w:lang w:bidi="fa-IR"/>
        </w:rPr>
        <w:t>لیس برکن فی الصلاة؛لأنّ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قلت هذا أو فعلت هذا فقد تمّت صلاتک </w:t>
      </w:r>
      <w:r>
        <w:rPr>
          <w:rStyle w:val="FootnoteAnchor"/>
          <w:rtl w:val="true"/>
        </w:rPr>
        <w:footnoteReference w:id="44"/>
      </w:r>
      <w:r>
        <w:rPr>
          <w:rFonts w:ascii="IRNazanin" w:hAnsi="IRNazanin" w:eastAsia="IRNazanin"/>
          <w:color w:val="111111"/>
          <w:sz w:val="28"/>
          <w:sz w:val="28"/>
          <w:szCs w:val="28"/>
          <w:rtl w:val="true"/>
          <w:lang w:bidi="fa-IR"/>
        </w:rPr>
        <w:t>علّق الإتمام بأحدهما،فلا یشترط کلّ واحد منهما،و قد شرطت القعدة بالاتّفاق،فلا یشترط قراءة التشهّد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92" w:name="__RefHeading___Toc209228_3830689328"/>
      <w:bookmarkStart w:id="93" w:name="_Toc35"/>
      <w:bookmarkEnd w:id="92"/>
      <w:r>
        <w:rPr>
          <w:rtl w:val="true"/>
        </w:rPr>
        <w:t>کلمة</w:t>
      </w:r>
      <w:r>
        <w:rPr>
          <w:rtl w:val="true"/>
        </w:rPr>
        <w:t>«</w:t>
      </w:r>
      <w:r>
        <w:rPr>
          <w:rtl w:val="true"/>
        </w:rPr>
        <w:t>أو</w:t>
      </w:r>
      <w:r>
        <w:rPr>
          <w:rtl w:val="true"/>
        </w:rPr>
        <w:t>»</w:t>
      </w:r>
      <w:r>
        <w:rPr>
          <w:rtl w:val="true"/>
        </w:rPr>
        <w:t>فی مقام النفی أو النهی تفید العموم</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هذه الکلمة فی مقام النفی توجب نفی کلّ واحد من المذکورین،حتّی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اکلّم هذا أو هذا،یحنث إذا کلّم أحدهما،وفی الإثبات یتناول أحدهما مع صفة التخییر،کقولهم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أو ذلک،ومن ضرورة التخییر عموم الإباحة،قال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فَکَفّارَتُهُ إِطْعامُ عَشَرَةِ مَساکِینَ مِنْ أَوْسَطِ ما تُطْعِمُونَ أَهْلِیکُمْ أَوْ کِسْوَتُهُمْ أَوْ تَحْرِیرُ رَقَبَةٍ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وقال فی التلویح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النفی یعمّ،نحو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مِنْهُمْ آثِماً أَوْ کَفُوراً ، </w:t>
      </w:r>
      <w:r>
        <w:rPr>
          <w:rStyle w:val="FootnoteAnchor"/>
          <w:rtl w:val="true"/>
        </w:rPr>
        <w:footnoteReference w:id="4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هذا ولا ذاک؛لأنّ تقدیره لا تطع أحداً منهما،فیکون نکرة فی موضع النفی،فإن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هذا أو هذا،یحنث بفعل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هذا،یحنث بفعلهما لا بأحدهما؛لأنّ المراد المجموع</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تستعار للدلالة علی العموم،بدلالة تقترن بها،</w:t>
      </w:r>
      <w:bookmarkStart w:id="94" w:name="pg13601_162904"/>
    </w:p>
    <w:p>
      <w:pPr>
        <w:pStyle w:val="BookText"/>
        <w:rPr/>
      </w:pPr>
      <w:bookmarkEnd w:id="94"/>
      <w:r>
        <w:rPr>
          <w:rFonts w:ascii="IRNazanin" w:hAnsi="IRNazanin" w:eastAsia="IRNazanin"/>
          <w:color w:val="111111"/>
          <w:sz w:val="28"/>
          <w:sz w:val="28"/>
          <w:szCs w:val="28"/>
          <w:rtl w:val="true"/>
          <w:lang w:bidi="fa-IR"/>
        </w:rPr>
        <w:t>فتصیر شبیهة بواو العطف،وذلک إذا استُعملت فی النفی،و هو نکرة فی موضوع النفی،والنکرة فی سیاق النفی تعمّ،کما هو معروف فی صیغ العموم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یقال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التعمیم من قبیل الاستعارة،لیس له وجه،إلا إذا کان له دلیل صارف عن مقتضاها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نجم الأئمّة 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کانت أو غیر 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مفیدة لأحد الشیئین أو الأشیاء،ثمّ معنی الوحدة فی غیر الموجب تفید العموم،وفی الموجب لا تفید العموم،فلم 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القطع بالجمع فی الانتهاء،فی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مِنْهُمْ آثِماً أَوْ کَفُوراً عن معنی الوحدة التی هی موضوعة له،والله أعلم</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95" w:name="__RefHeading___Toc209230_3830689328"/>
      <w:bookmarkStart w:id="96" w:name="_Toc36"/>
      <w:bookmarkEnd w:id="95"/>
      <w:r>
        <w:rPr>
          <w:rtl w:val="true"/>
        </w:rPr>
        <w:t>موارد استعمال</w:t>
      </w:r>
      <w:r>
        <w:rPr>
          <w:rtl w:val="true"/>
        </w:rPr>
        <w:t>«</w:t>
      </w:r>
      <w:r>
        <w:rPr>
          <w:rtl w:val="true"/>
        </w:rPr>
        <w:t>أو</w:t>
      </w:r>
      <w:r>
        <w:rPr>
          <w:rtl w:val="true"/>
        </w:rPr>
        <w:t>»</w:t>
      </w:r>
      <w:r>
        <w:rPr>
          <w:rtl w:val="true"/>
        </w:rPr>
        <w:t>فی غیر معناها الأصلی</w:t>
      </w:r>
      <w:bookmarkEnd w:id="96"/>
    </w:p>
    <w:p>
      <w:pPr>
        <w:pStyle w:val="BookText"/>
        <w:rPr/>
      </w:pPr>
      <w:r>
        <w:rPr>
          <w:rFonts w:ascii="IRNazanin" w:hAnsi="IRNazanin" w:eastAsia="IRNazanin"/>
          <w:color w:val="111111"/>
          <w:sz w:val="28"/>
          <w:sz w:val="28"/>
          <w:szCs w:val="28"/>
          <w:rtl w:val="true"/>
          <w:lang w:bidi="fa-IR"/>
        </w:rPr>
        <w:t>قد ظهر لک،أنّ الأصل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الأکثر،هو کونها لأحد الشیئین أو الأشیاء،و قد تُستعمل مع وجود قرینة لغیر ذلک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حتّی،قال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أَوْ یَتُوبَ عَلَیْهِمْ ، </w:t>
      </w:r>
      <w:r>
        <w:rPr>
          <w:rStyle w:val="FootnoteAnchor"/>
          <w:rtl w:val="true"/>
        </w:rPr>
        <w:footnoteReference w:id="51"/>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حتّی یتوب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أدخل هذه الدار أو أدخل هذه الدار،یکون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حتّی،فلو دخل الاُولی أوّلاً حنث،ولو دخل الثانیة أوّلاً برَّ فی یمینه،وبمثله</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افارقک أو تقضی دینی،یکون بمعنی حتّی تقضی دینی</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تأتی للشکّ،وهی المختصّة بالخبر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أو عمرو،وخالف فی ذلک صاحب فواتح الرحموت،وکثیر من الحنفیة،مستدلّین علی ذلک بأنّ المتبادر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إفادة النسبة إلی أحدهما و التبادر دلیل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أیضاً للإباحة،کقولک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المحدِّثین أو الاُدباء،ویجوز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للتخییر،و هو الذی یمتنع فیه الجمع،مثل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هنداً أو 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للإبهام،کقولک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أو عمرو،إذا کنت تعلم مَنْ هو القائم منهما،ولکن قصدت الإبهام علی المخاطب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تأتی بمعنی الواو،کما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لِبُعُولَتِهِنَّ أَوْ آبائِهِنَّ ، </w:t>
      </w:r>
      <w:r>
        <w:rPr>
          <w:rStyle w:val="FootnoteAnchor"/>
          <w:rtl w:val="true"/>
        </w:rPr>
        <w:footnoteReference w:id="53"/>
      </w:r>
      <w:r>
        <w:rPr>
          <w:rFonts w:ascii="Amiri" w:hAnsi="Amiri" w:eastAsia="Amiri" w:cs="Amiri"/>
          <w:color w:val="111111"/>
          <w:sz w:val="28"/>
          <w:sz w:val="28"/>
          <w:szCs w:val="28"/>
          <w:rtl w:val="true"/>
          <w:lang w:bidi="ar-SA"/>
        </w:rPr>
        <w:t>وبمعنی الإضراب،مثل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 </w:t>
      </w:r>
      <w:r>
        <w:rPr>
          <w:rStyle w:val="FootnoteAnchor"/>
          <w:rtl w:val="true"/>
        </w:rPr>
        <w:footnoteReference w:id="5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یزیدون،وبمعنی إلا وإلی و إن الشرطیة،وبمعنی التقسیم بین الأشیاء أو الشیئین،کقول أهل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أو فعل أو حرف،و هذه المعانی کلّها لا تفهم إلا بقرائن حالیة أومقالیة</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فیها التخییر،کقولهم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أو ابن سیرین</w:t>
      </w:r>
      <w:r>
        <w:rPr>
          <w:rFonts w:eastAsia="IRNazanin" w:cs="IRNazanin"/>
          <w:color w:val="111111"/>
          <w:sz w:val="28"/>
          <w:szCs w:val="28"/>
          <w:rtl w:val="true"/>
          <w:lang w:bidi="fa-IR"/>
        </w:rPr>
        <w:t xml:space="preserve">. </w:t>
      </w:r>
      <w:r>
        <w:rPr>
          <w:rStyle w:val="FootnoteAnchor"/>
          <w:rtl w:val="true"/>
        </w:rPr>
        <w:footnoteReference w:id="56"/>
      </w:r>
      <w:bookmarkStart w:id="97" w:name="pg13601_162906"/>
    </w:p>
    <w:p>
      <w:pPr>
        <w:pStyle w:val="BookText"/>
        <w:rPr/>
      </w:pPr>
      <w:bookmarkEnd w:id="97"/>
      <w:r>
        <w:rPr>
          <w:rFonts w:ascii="IRNazanin" w:hAnsi="IRNazanin" w:eastAsia="IRNazanin"/>
          <w:color w:val="111111"/>
          <w:sz w:val="28"/>
          <w:sz w:val="28"/>
          <w:szCs w:val="28"/>
          <w:rtl w:val="true"/>
          <w:lang w:bidi="fa-IR"/>
        </w:rPr>
        <w:t>وعلی هذا حُملت آیة الکفّارة</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وتستعمل بمعنی الشکّ،کقول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کذا أو کذا،ورأیت فلاناً أو فلاناً،إلا أنّ هذا القسم لا یجوز فی کلام الله تعالی</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وقال الرضی 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الخبر،ثلاثة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الشکّ،والإبهام،والتفصیل،و إذا کان فی الأمر،فله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التخییر،والإباحة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 إذا أخبرت عن أحد الشیئین ولا تعرفه بعینه،والإبهام إذا عرفته بعینه وتقصد أن تُبهم الأمر علی المخاطب،فإذا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أو عمرو،ولم تعرف الجائی منهما،ف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للشکّ،و إذا عرفته وقصدت الإبهام علی السامع،فهو للإبهام،کقول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أنا إلا من ربیعة أو مضر،والظاهر أنّه کان یعرف أنّه من أیهما،والتفصیل إذا لم تشکّ،ولم تقصد الإبهام علی السامع،کقولک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 أن یکون جوهراً أو عرضاً،إذا قصدت الاستدلال علی أنّه جوهر لا عرض،أو أنّه عرض لا جوهر،أو علی أنّه لا هذا ولا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تعرف أنّه لیس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معنی واحداً،و هو أحد الشیئین فی کلّ موضع،و هذه المعانی تعرض فی الکلام لا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أشیاء اخر،مثلاً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یعرض من قِبَلِ جهل المتکلّم وعدم قصده إلی التفصیل أو الإبهام،وهکذا سائر المعانی</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98" w:name="__RefHeading___Toc209232_3830689328"/>
      <w:bookmarkStart w:id="99" w:name="_Toc37"/>
      <w:bookmarkEnd w:id="98"/>
      <w:r>
        <w:rPr>
          <w:rtl w:val="true"/>
        </w:rPr>
        <w:t>الخلاصة</w:t>
      </w:r>
      <w:bookmarkEnd w:id="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لتناول أحد المذکورین،ویکون للمتکلِّم ولایة البیان،و هو فی مقام النفی یفید العموم،أی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نفی کلّ واحد من المذکورین،وفی الإثبات یتناول أحدهما مع صفة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النفی یعمّ،فیکون نکرة فی موضع النفی،وقیل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تستعار للدلالة علی العموم بدلالة تقترن بها،فتصیر شبیهة بواو العطف،وذلک إذا استُعملت فی النفی و هو نکرة،والنکرة فی سیاق النفی تعمّ،کما هو معروف فی صیغ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نجم الأئمّة 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کانت أو غیر 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مفیدة لأحد الشیئین أو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الأکثر،هو کونها لأحد الشیئین،و قد تُستعمل مع وجود قرینة لغیر ذلک،و قد استقصی بعض الاُصولیین المعانی إلی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الرضی عن أرباب الأدب أنّ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الخبر،ثلاثة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الشکّ،والإبهام،والتفصیل،و إذا کان فی الأمر،فله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التخییر،والإباحة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واحداً،و هو أحد الشیئین فی کلّ موضع،و هذه المعانی تعرض فی الکلام من قِبَلِ أشیاء وقرائن اخر</w:t>
      </w:r>
      <w:r>
        <w:rPr>
          <w:rFonts w:eastAsia="IRNazanin" w:cs="IRNazanin"/>
          <w:color w:val="111111"/>
          <w:sz w:val="28"/>
          <w:szCs w:val="28"/>
          <w:rtl w:val="true"/>
          <w:lang w:bidi="fa-IR"/>
        </w:rPr>
        <w:t>.</w:t>
      </w:r>
      <w:bookmarkStart w:id="100" w:name="pg13601_162908"/>
    </w:p>
    <w:p>
      <w:pPr>
        <w:pStyle w:val="Heading4"/>
        <w:numPr>
          <w:ilvl w:val="3"/>
          <w:numId w:val="1"/>
        </w:numPr>
        <w:rPr/>
      </w:pPr>
      <w:bookmarkStart w:id="101" w:name="__RefHeading___Toc209234_3830689328"/>
      <w:bookmarkStart w:id="102" w:name="_Toc38"/>
      <w:bookmarkEnd w:id="100"/>
      <w:bookmarkEnd w:id="101"/>
      <w:r>
        <w:rPr>
          <w:rtl w:val="true"/>
        </w:rPr>
        <w:t>الأسئلة</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النفی وبین دخوله فی الإثبات؟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ثلاثة من المعانی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،وهات لکلّ واحد منها مثالاً؟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اکلّم هذا أو هذا،فهل یحنث إذا کلَّم أحدهما؟اذکر دلیلاً لجوابک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إذا استُعمل فی النفی؟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الأصل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نجم الأئمّة الاسترآبادی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والمعانی العارضة 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الإباحة و التخییر؟</w:t>
      </w:r>
      <w:bookmarkStart w:id="103" w:name="pg13601_162910"/>
    </w:p>
    <w:p>
      <w:pPr>
        <w:pStyle w:val="Heading3"/>
        <w:numPr>
          <w:ilvl w:val="2"/>
          <w:numId w:val="1"/>
        </w:numPr>
        <w:rPr/>
      </w:pPr>
      <w:bookmarkStart w:id="104" w:name="__RefHeading___Toc209236_3830689328"/>
      <w:bookmarkStart w:id="105" w:name="_Toc39"/>
      <w:bookmarkEnd w:id="103"/>
      <w:bookmarkEnd w:id="104"/>
      <w:r>
        <w:rPr>
          <w:rtl w:val="true"/>
        </w:rPr>
        <w:t>الدّرس الثانی و الستون</w:t>
      </w:r>
      <w:bookmarkEnd w:id="105"/>
    </w:p>
    <w:p>
      <w:pPr>
        <w:pStyle w:val="Heading4"/>
        <w:numPr>
          <w:ilvl w:val="3"/>
          <w:numId w:val="1"/>
        </w:numPr>
        <w:rPr/>
      </w:pPr>
      <w:bookmarkStart w:id="106" w:name="__RefHeading___Toc209238_3830689328"/>
      <w:bookmarkStart w:id="107" w:name="_Toc40"/>
      <w:bookmarkEnd w:id="106"/>
      <w:r>
        <w:rPr>
          <w:rtl w:val="true"/>
        </w:rPr>
        <w:t>«</w:t>
      </w:r>
      <w:r>
        <w:rPr>
          <w:rtl w:val="true"/>
        </w:rPr>
        <w:t>حتّی</w:t>
      </w:r>
      <w:r>
        <w:rPr>
          <w:rtl w:val="true"/>
        </w:rPr>
        <w:t>»</w:t>
      </w:r>
      <w:r>
        <w:rPr>
          <w:rtl w:val="true"/>
        </w:rPr>
        <w:t>للغایة</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للغایة کإلی،فإذا کان ما قبلها قابلاً للامتداد وما بعدها یصلح غایة له،کانت الکلمة عاملة بحقیقتها،مثاله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حرّ إن لم أضربک حتّی یشفع فلان،أو حتّی تصیح،أو حتّی تشتکی بین یدی،أو حتّی یدخل اللیل،کانت الکلمة عاملة بحقیقتها؛لأنّ الضرب بالتکرار یحتمل الامتداد،وشفاعة فلان وأمثالها تصلح غایة للضرب،فلو امتنع عن الضرب قبل الغایة،حنث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حلف لا یفارق غریمه حتّی یقضیه دینه،ففارقه قبل قضاء الدَّین،حنث</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للغایة،ولو کانت باعتبار التکلّم،نحو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الناس حتّی الأنبیاء،و قدم الحاجّ حتّی المشاة،فإنّ موتهم لیس غایة،بل الوسط،وکذا قدوم المشاة لیس غایة لقدوم الحاج،لکن المتکلّم اعتبر جانباً أعلی وجانباً أدون،واعتبر ابتداء الحکم من الأدون منتهیاً إلی الأعلی،واعتبار ذلک الاعتبار من المتکلِّم لیس بتکلّف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تحقیق للعرف،فإنّ الثقات نقلوا عن أصحاب اللغة هذا الاعتبار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61"/>
      </w:r>
      <w:bookmarkStart w:id="108" w:name="pg13601_162911"/>
    </w:p>
    <w:p>
      <w:pPr>
        <w:pStyle w:val="BookText"/>
        <w:rPr/>
      </w:pPr>
      <w:bookmarkEnd w:id="108"/>
      <w:r>
        <w:rPr>
          <w:rFonts w:ascii="IRNazanin" w:hAnsi="IRNazanin" w:eastAsia="IRNazanin"/>
          <w:color w:val="111111"/>
          <w:sz w:val="28"/>
          <w:sz w:val="28"/>
          <w:szCs w:val="28"/>
          <w:rtl w:val="true"/>
          <w:lang w:bidi="fa-IR"/>
        </w:rPr>
        <w:t>توضیح کلام الشاشی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وضعها للغایة،أی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ما بعدها غایة لما قبلها،سواء أکان جزءاً منه،مثل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رأسها،أم غیر جزء،مثل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مَطْلَعِ الْفَجْرِ ، </w:t>
      </w:r>
      <w:r>
        <w:rPr>
          <w:rStyle w:val="FootnoteAnchor"/>
          <w:rtl w:val="true"/>
        </w:rPr>
        <w:footnoteReference w:id="62"/>
      </w:r>
      <w:r>
        <w:rPr>
          <w:rFonts w:ascii="IRNazanin" w:hAnsi="IRNazanin" w:eastAsia="IRNazanin"/>
          <w:color w:val="111111"/>
          <w:sz w:val="28"/>
          <w:sz w:val="28"/>
          <w:szCs w:val="28"/>
          <w:rtl w:val="true"/>
          <w:lang w:bidi="fa-IR"/>
        </w:rPr>
        <w:t>وعند الإطلاق یکون الأکثر علی أنّ ما بعدها داخل فیما قبلها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لانتهاء الغایة،إلا أنّ بینهما فرقاً،و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 تقدّم ذی الأجزاء أمّا لفظاً أو تقدیراً،بخلاف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الأظهر دخول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ما قبلها،بخلاف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الأظهر فیها عدم الدخول إلا مع القرینة،و إن کان أیضاً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الفرق بینهما أنّ الفعل المتعدّی بحتّی یجب أن یستوفی أجزاء المتجزئ الذی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فشیئاً،حتّی ینتهی إلی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أو الملاقی،و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قبلها ذو الأجزاء وبعدها الجزء أو الملاقی،فحکمها أیضاً کذلک،وإلّا فلا،نحو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إلیک</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109" w:name="__RefHeading___Toc209240_3830689328"/>
      <w:bookmarkStart w:id="110" w:name="_Toc41"/>
      <w:bookmarkEnd w:id="109"/>
      <w:r>
        <w:rPr>
          <w:rtl w:val="true"/>
        </w:rPr>
        <w:t>أقسام</w:t>
      </w:r>
      <w:r>
        <w:rPr>
          <w:rtl w:val="true"/>
        </w:rPr>
        <w:t>«</w:t>
      </w:r>
      <w:r>
        <w:rPr>
          <w:rtl w:val="true"/>
        </w:rPr>
        <w:t>حتّی</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تجیء علی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جرّ،حرف عطف،وحرف استئناف</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کانت حرف جرّ،فلها معنیان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تجرّ بمعنی کی إلا مصدراً مؤوّلاً به الفعل المنتصب بعدها بأنْ المضمرة،نحو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أسلمته حتّی أدخل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دخول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ذلک،نحو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حتّی تغیب الشمس،وتجرّ الاسم الصریح أیضاً،نحو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مَطْلَعِ الْفَجْرِ </w:t>
      </w:r>
      <w:r>
        <w:rPr>
          <w:rFonts w:eastAsia="Amiri" w:cs="Amiri" w:ascii="Amiri" w:hAnsi="Amiri"/>
          <w:color w:val="111111"/>
          <w:sz w:val="28"/>
          <w:szCs w:val="28"/>
          <w:rtl w:val="true"/>
          <w:lang w:bidi="ar-SA"/>
        </w:rPr>
        <w:t xml:space="preserve">. </w:t>
      </w:r>
      <w:r>
        <w:rPr>
          <w:rStyle w:val="FootnoteAnchor"/>
          <w:rtl w:val="true"/>
        </w:rPr>
        <w:footnoteReference w:id="65"/>
      </w:r>
      <w:bookmarkStart w:id="111" w:name="pg13601_162912"/>
    </w:p>
    <w:p>
      <w:pPr>
        <w:pStyle w:val="BookText"/>
        <w:rPr/>
      </w:pPr>
      <w:bookmarkEnd w:id="111"/>
      <w:r>
        <w:rPr>
          <w:rFonts w:ascii="IRNazanin" w:hAnsi="IRNazanin" w:eastAsia="IRNazanin"/>
          <w:color w:val="111111"/>
          <w:sz w:val="28"/>
          <w:sz w:val="28"/>
          <w:szCs w:val="28"/>
          <w:rtl w:val="true"/>
          <w:lang w:bidi="fa-IR"/>
        </w:rPr>
        <w:t>أمّا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عاطفةً،فیجب متابعة ما بعدها لما قبلها فی الإعراب،وفی العاطفة یجب أن یکون المعطوف جزءاً من المعطوف علیه،أمّا أفضل أو أدون،مثل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الناس حتّی الأنبیاء،فالمعطوف أفضل،ومثل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الحاج حتّی المشاة،فالمعطوف أدون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الرجال حتّی هند؛لأنّ المعطوف لیس جزءاً من المعطوف علیه،ویشترط فی العاطفة أن یکون الحکم ممّا ینقضی شیئاً فشیئاً حتّی ینتهی إلی المعطوف،لکن بحسب اعتبار المتکلّم،لا بحسب الوجود نفسه،و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لا تخرج عن معنی الغایة؛لأنّ المعطوف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جزءاً من 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ابتدائیةً،فیقع بعدها جملة فعلیة أو اسمیة،فإن کانت الجملة اسمیة،فقد یذکر خبرها،مثل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القوم حتّی زیدٌ غضبان،و قد یحذف الخبر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مأکول،و إن کانت الجملة فعلیة،فتکون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للغایة،أو لمجرّد السببیة و المجازاة،أو للعطف المحض،أو التشریک من غیر اعتبار غائیة وسببیة</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12" w:name="__RefHeading___Toc209242_3830689328"/>
      <w:bookmarkStart w:id="113" w:name="_Toc42"/>
      <w:bookmarkEnd w:id="112"/>
      <w:r>
        <w:rPr>
          <w:rtl w:val="true"/>
        </w:rPr>
        <w:t>موارد استعمال</w:t>
      </w:r>
      <w:r>
        <w:rPr>
          <w:rtl w:val="true"/>
        </w:rPr>
        <w:t>«</w:t>
      </w:r>
      <w:r>
        <w:rPr>
          <w:rtl w:val="true"/>
        </w:rPr>
        <w:t>حتّی</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تعذّر العمل بالحقیقة لمانع کالعرف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حلف أن یضربه حتّی یموت أو حتّی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 الضرب الشدید باعتبار العرف</w:t>
      </w:r>
      <w:r>
        <w:rPr>
          <w:rFonts w:eastAsia="IRNazanin" w:cs="IRNazanin"/>
          <w:color w:val="111111"/>
          <w:sz w:val="28"/>
          <w:szCs w:val="28"/>
          <w:rtl w:val="true"/>
          <w:lang w:bidi="fa-IR"/>
        </w:rPr>
        <w:t xml:space="preserve">. </w:t>
      </w:r>
      <w:r>
        <w:rPr>
          <w:rStyle w:val="FootnoteAnchor"/>
          <w:rtl w:val="true"/>
        </w:rPr>
        <w:footnoteReference w:id="67"/>
      </w:r>
      <w:bookmarkStart w:id="114" w:name="pg13601_162913"/>
    </w:p>
    <w:p>
      <w:pPr>
        <w:pStyle w:val="BookText"/>
        <w:rPr/>
      </w:pPr>
      <w:bookmarkEnd w:id="11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الأوّل قابلاً للامتداد،والآخر </w:t>
      </w:r>
      <w:r>
        <w:rPr>
          <w:rStyle w:val="FootnoteAnchor"/>
          <w:rtl w:val="true"/>
        </w:rPr>
        <w:footnoteReference w:id="68"/>
      </w:r>
      <w:r>
        <w:rPr>
          <w:rFonts w:ascii="IRNazanin" w:hAnsi="IRNazanin" w:eastAsia="IRNazanin"/>
          <w:color w:val="111111"/>
          <w:sz w:val="28"/>
          <w:sz w:val="28"/>
          <w:szCs w:val="28"/>
          <w:rtl w:val="true"/>
          <w:lang w:bidi="fa-IR"/>
        </w:rPr>
        <w:t>صالحاً للغایة،وصلح الأوّل سبباً و الآخر جزاءً،یحمل علی الجزاء،مثاله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حرّ إن لم آتک حتّی تغدینی،فأتاه فلم یغده،لا یحنث،لأنّ التغدیة لا تصلح غایة للإتیان،بل هی داع إلی زیادة الإتیان،وصلح جزاء،فیحمل علی الجزاء،فیکون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فصار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آتک إتیاناً جزاؤه التغدیة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تعذّر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یصلح الآخر جزاءً للأوّل،حُمل علی العطف المحض،مثاله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حرّ إن لم آتک حتّی أتغدّی عندک الیوم، </w:t>
      </w:r>
      <w:r>
        <w:rPr>
          <w:rStyle w:val="FootnoteAnchor"/>
          <w:rtl w:val="true"/>
        </w:rPr>
        <w:footnoteReference w:id="70"/>
      </w:r>
      <w:r>
        <w:rPr>
          <w:rFonts w:ascii="IRNazanin" w:hAnsi="IRNazanin" w:eastAsia="IRNazanin"/>
          <w:color w:val="111111"/>
          <w:sz w:val="28"/>
          <w:sz w:val="28"/>
          <w:szCs w:val="28"/>
          <w:rtl w:val="true"/>
          <w:lang w:bidi="fa-IR"/>
        </w:rPr>
        <w:t>أو إن لم تأتنی حتّی تتغدی عندی الیوم،فأتاه فلم یتغدَّ عنده فی ذلک الیوم،حنث؛وذلک لأنّه لمّا اضیف کلّ واحد من الفعلین إلی ذات واحد لا یصلح أن یکون فعله جزاءً لفعله،فیحمل علی العطف المحض،فیکون المجموع شرطاً للبرّ</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15" w:name="__RefHeading___Toc209244_3830689328"/>
      <w:bookmarkStart w:id="116" w:name="_Toc43"/>
      <w:bookmarkEnd w:id="115"/>
      <w:r>
        <w:rPr>
          <w:rtl w:val="true"/>
        </w:rPr>
        <w:t>تکمیل</w:t>
      </w:r>
      <w:bookmarkEnd w:id="11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نجم الأئمّة 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العاطفة،فهی مثل الجارّة فی معنی الانتهاء،ولا 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توقیت ما بعدها،کما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الجارّة،فلا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حتّی رجلٌ؛لأنّه حدّ فلا فائدة فی إبهامه،وتشترک الجارّة و العاطفة</w:t>
      </w:r>
      <w:bookmarkStart w:id="117" w:name="pg13601_162914"/>
    </w:p>
    <w:p>
      <w:pPr>
        <w:pStyle w:val="BookText"/>
        <w:rPr/>
      </w:pPr>
      <w:bookmarkEnd w:id="117"/>
      <w:r>
        <w:rPr>
          <w:rFonts w:ascii="IRNazanin" w:hAnsi="IRNazanin" w:eastAsia="IRNazanin"/>
          <w:color w:val="111111"/>
          <w:sz w:val="28"/>
          <w:sz w:val="28"/>
          <w:szCs w:val="28"/>
          <w:rtl w:val="true"/>
          <w:lang w:bidi="fa-IR"/>
        </w:rPr>
        <w:t>فی أنّه لا بدّ قبلهما من ذی أجزاء،إلا أنّ ذلک یجب إظهاره فی العاطفة حتّی یکون معطوفاً علیه،و أمّا فی الجارّة،فیجوز إظهاره،ویتفارقان أیضاً بأنّ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یجب أن یکون جزءاً ممّا قبلها،ویجب أیضاً دخول ما بعدها فی حکم ما قبلها،و أمّا الجارّة،فالأکثرون علی تجویز کون ما بعدها متّصلاً بآخر أجزاء ما قبلها</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18" w:name="__RefHeading___Toc209246_3830689328"/>
      <w:bookmarkStart w:id="119" w:name="_Toc44"/>
      <w:bookmarkEnd w:id="118"/>
      <w:r>
        <w:rPr>
          <w:rtl w:val="true"/>
        </w:rPr>
        <w:t>الخلاصة</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للغایة کإلی،فإذا کان ما قبلها قابلاً للامتداد وما بعدها یصلح غایة له،کانت الکلمة عاملة بحقیقتها،فإذا تعذّر العمل بالحقیقة لمانع،یحمل علی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الغایة،ولو کانت باعتبار التکلّم،إذ المتکلّم اعتبر جانباً أعلی وأدون،واعتبر ابتداء الحکم من الأدون منتهیاً إلی الأعلی،واعتبار ذلک الاعتبار من المتکلِّم لیس بتکلّف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لانتهاء الغایة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لانتهاء الغایة فرق،و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 تقدّم ذی الأجزاء أمّا لفظاً أو تقدیراً،بخلاف إلی،و أنّ الأظهر دخول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ما قبلها،بخلاف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الأظهر فیها عدم الدخول إلا 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الفرق بینهما أنّ الفعل المتعدّی بحتّی یجب أن یستوفی أجزاء المتجزئ الذی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فشیئاً،حتّی ینتهی إلی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،فحکمها کذلک إن کان قبلها ذو الأجزاء وبعدها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تجیء علی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جرّ،وحرف عطف،وحرف 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حرف جرّ،فلها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عاطفة،فیجب متابعة ما بعدها لما قبلها فی الإعراب،وفی العاطفة یجب أن یکون المعطوف جزءاً من المعطوف علیه،أمّا أفضل أو أدون،</w:t>
      </w:r>
    </w:p>
    <w:p>
      <w:pPr>
        <w:pStyle w:val="BookText"/>
        <w:rPr/>
      </w:pPr>
      <w:r>
        <w:rPr>
          <w:rFonts w:ascii="IRNazanin" w:hAnsi="IRNazanin" w:eastAsia="IRNazanin"/>
          <w:color w:val="111111"/>
          <w:sz w:val="28"/>
          <w:sz w:val="28"/>
          <w:szCs w:val="28"/>
          <w:rtl w:val="true"/>
          <w:lang w:bidi="fa-IR"/>
        </w:rPr>
        <w:t>ویشرط فی العاطفة أن یکون الحکم ممّا ینقضی شیئاً فشیئاً حتّی ینتهی إلی المعطوف،لکن بحسب اعتبار المتکلّم،لا بحسب الوجود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ابتدائیة،فیقع بعدها جملة فعلیة أو 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تعذّر العمل بالحقیقة لمانع کالعُرف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حلف أن یضربه حتی یموت أو حتی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 الضرب الشدید باعتبار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 للامتداد،والآخر صالحاً للغایة،وصلح الأوّل سبباً و الآخر جزاءً،یحمل علی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تعذّر حمله علی الجزاء،بأن لا یصلح الآخر جزاءً للأوّل،حُمل علی العطف المحض</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مثل الجارّة فی معنی الانتهاء،ولا 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توقیت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بعدها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الجارّة،وتشترک الجارّة و العاطفة فی أنّه لا بدّ قبلهما من ذی أجزاء،إلا أنّ ذلک یجب إظهاره فی العاطفة؛حتّی یکون معطوفاً علیه،و أمّا فی الجارّة،فیجوز إظهاره،ویتفارقان أیضاً بأنّ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یجب أن یکون جزءاً ممّا قبلها،ویجب أیضاً دخول ما بعدها فی حکم ما قبلها،و أمّا الجارّة فالأکثرون علی تجویز ما بعدها متّصلاً بآخر أجزاء ما قبلها</w:t>
      </w:r>
      <w:r>
        <w:rPr>
          <w:rFonts w:eastAsia="IRNazanin" w:cs="IRNazanin"/>
          <w:color w:val="111111"/>
          <w:sz w:val="28"/>
          <w:szCs w:val="28"/>
          <w:rtl w:val="true"/>
          <w:lang w:bidi="fa-IR"/>
        </w:rPr>
        <w:t>.</w:t>
      </w:r>
      <w:bookmarkStart w:id="120" w:name="pg13601_162916"/>
    </w:p>
    <w:p>
      <w:pPr>
        <w:pStyle w:val="Heading4"/>
        <w:numPr>
          <w:ilvl w:val="3"/>
          <w:numId w:val="1"/>
        </w:numPr>
        <w:rPr/>
      </w:pPr>
      <w:bookmarkStart w:id="121" w:name="__RefHeading___Toc209248_3830689328"/>
      <w:bookmarkStart w:id="122" w:name="_Toc45"/>
      <w:bookmarkEnd w:id="120"/>
      <w:bookmarkEnd w:id="121"/>
      <w:r>
        <w:rPr>
          <w:rtl w:val="true"/>
        </w:rPr>
        <w:t>الأسئلة</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الکلمة عاملة بحقیقتها،فإذا تعذّر العمل بالحقیقة لمانع،یحمل علی المعنی المجازی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فرقین من الفروق التی تکون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لانتهاء الغایة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تجیء علی ثلاثة أضرب،اُذکرها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حرّ إن لم آتک حتّی أتغدّی عندک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لأی من المعانی المذکورة فی الدرس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یحنث لو حلف أن لا یفارق غریمه حتّی یقضی دینه،ففارقه قبل القضاء؟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ضمن مثال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الأوّل قابلاً للامتداد،والآخر صالحاً للغایة،وصلح الأوّل سبباً و الآخر جزاءً،یحمل علی الجزاء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یصحّ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العاطفة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الرجال حتّی هند؟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موارد 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و العاطفة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الجملة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w:t>
      </w:r>
      <w:r>
        <w:rPr>
          <w:rFonts w:eastAsia="IRNazanin" w:cs="IRNazanin"/>
          <w:color w:val="111111"/>
          <w:sz w:val="28"/>
          <w:szCs w:val="28"/>
          <w:rtl w:val="true"/>
          <w:lang w:bidi="fa-IR"/>
        </w:rPr>
        <w:t>.</w:t>
      </w:r>
      <w:bookmarkStart w:id="123" w:name="pg13601_162918"/>
    </w:p>
    <w:p>
      <w:pPr>
        <w:pStyle w:val="Heading3"/>
        <w:numPr>
          <w:ilvl w:val="2"/>
          <w:numId w:val="1"/>
        </w:numPr>
        <w:rPr/>
      </w:pPr>
      <w:bookmarkStart w:id="124" w:name="__RefHeading___Toc209250_3830689328"/>
      <w:bookmarkStart w:id="125" w:name="_Toc46"/>
      <w:bookmarkEnd w:id="123"/>
      <w:bookmarkEnd w:id="124"/>
      <w:r>
        <w:rPr>
          <w:rtl w:val="true"/>
        </w:rPr>
        <w:t>الدّرس الثالث و الستون</w:t>
      </w:r>
      <w:bookmarkEnd w:id="125"/>
    </w:p>
    <w:p>
      <w:pPr>
        <w:pStyle w:val="Heading4"/>
        <w:numPr>
          <w:ilvl w:val="3"/>
          <w:numId w:val="1"/>
        </w:numPr>
        <w:rPr/>
      </w:pPr>
      <w:bookmarkStart w:id="126" w:name="__RefHeading___Toc209252_3830689328"/>
      <w:bookmarkStart w:id="127" w:name="_Toc47"/>
      <w:bookmarkEnd w:id="126"/>
      <w:r>
        <w:rPr>
          <w:rtl w:val="true"/>
        </w:rPr>
        <w:t>«</w:t>
      </w:r>
      <w:r>
        <w:rPr>
          <w:rtl w:val="true"/>
        </w:rPr>
        <w:t>إلی</w:t>
      </w:r>
      <w:r>
        <w:rPr>
          <w:rtl w:val="true"/>
        </w:rPr>
        <w:t>»</w:t>
      </w:r>
      <w:r>
        <w:rPr>
          <w:rtl w:val="true"/>
        </w:rPr>
        <w:t>لانتهاء الغایة</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لانتهاء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فی بعض الصور یفید معنی امتداد الحکم،وفی بعض الصور یفید معنی الإسقاط،فإذا أفاد الامتداد لا تدخل الغایة فی الحکم،و إن أفاد الإسقاط تدخل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هذا المکان إلی هذا الحائط لا یدخل الحائط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بشرط الخیار إلی ثلاثة أیام،وبمثله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اکلِّم فلاناً إلی شهر،کان الشهر داخلاً فی الحکم،و قد أفاد فائدة الإسقاط ها هنا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إفادة 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 و الکعب داخلان تحت حکم الغسل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الْمَرافِقِ ؛ </w:t>
      </w:r>
      <w:r>
        <w:rPr>
          <w:rStyle w:val="FootnoteAnchor"/>
          <w:rtl w:val="true"/>
        </w:rPr>
        <w:footnoteReference w:id="73"/>
      </w:r>
      <w:r>
        <w:rPr>
          <w:rFonts w:ascii="IRNazanin" w:hAnsi="IRNazanin" w:eastAsia="IRNazanin"/>
          <w:color w:val="111111"/>
          <w:sz w:val="28"/>
          <w:sz w:val="28"/>
          <w:szCs w:val="28"/>
          <w:rtl w:val="true"/>
          <w:lang w:bidi="fa-IR"/>
        </w:rPr>
        <w:t>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للإسقاط،فإنّه لولاها لاستوعبت الوظیفة جمیع الید،ولهذا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الرکبة من العورة؛لأنّ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الرجل ما تحت السرّة إلی الرکبة</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تفید فائدة الإسقاط،فتدخل الرکبة فی الحکم</w:t>
      </w:r>
      <w:r>
        <w:rPr>
          <w:rFonts w:eastAsia="IRNazanin" w:cs="IRNazanin"/>
          <w:color w:val="111111"/>
          <w:sz w:val="28"/>
          <w:szCs w:val="28"/>
          <w:rtl w:val="true"/>
          <w:lang w:bidi="fa-IR"/>
        </w:rPr>
        <w:t xml:space="preserve">. </w:t>
      </w:r>
      <w:r>
        <w:rPr>
          <w:rStyle w:val="FootnoteAnchor"/>
          <w:rtl w:val="true"/>
        </w:rPr>
        <w:footnoteReference w:id="75"/>
      </w:r>
      <w:bookmarkStart w:id="128" w:name="pg13601_162919"/>
    </w:p>
    <w:p>
      <w:pPr>
        <w:pStyle w:val="Heading4"/>
        <w:numPr>
          <w:ilvl w:val="3"/>
          <w:numId w:val="1"/>
        </w:numPr>
        <w:rPr/>
      </w:pPr>
      <w:bookmarkStart w:id="129" w:name="__RefHeading___Toc209254_3830689328"/>
      <w:bookmarkStart w:id="130" w:name="_Toc48"/>
      <w:bookmarkEnd w:id="128"/>
      <w:bookmarkEnd w:id="129"/>
      <w:r>
        <w:rPr>
          <w:rtl w:val="true"/>
        </w:rPr>
        <w:t>إیضاح</w:t>
      </w:r>
      <w:bookmarkEnd w:id="130"/>
    </w:p>
    <w:p>
      <w:pPr>
        <w:pStyle w:val="BookText"/>
        <w:rPr/>
      </w:pPr>
      <w:r>
        <w:rPr>
          <w:rFonts w:ascii="IRNazanin" w:hAnsi="IRNazanin" w:eastAsia="IRNazanin"/>
          <w:color w:val="111111"/>
          <w:sz w:val="28"/>
          <w:sz w:val="28"/>
          <w:szCs w:val="28"/>
          <w:rtl w:val="true"/>
          <w:lang w:bidi="fa-IR"/>
        </w:rPr>
        <w:t>من الواضح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لانتهاء الغایة فیما إذا کان صدر الکلام یحتمل الامتداد والانتهاء إلی مکان الغایة،فإن لم یحتمل صدر الکلام الامتداد أو الانتهاء،فینظر إن أمکن تعلیق الکلام بمحذوف دلّ علیه الکلام،فیقدّر المحذوف،مثل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إلی شهر،فالبیع أمرٌ ناجزٌ لا یحتمل الانتهاء إلی الغایة،لکن یمکن تعلیق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بمحذوف دلّ الکلام علیه،و هو بعت وأجّلت الثمن إلی شهر،و إن لم یمکن تعلیق الکلام بمحذوف مفهوم ضمناً،فیکون الأجل وارداً علی صدر الکلام نفسه،مثل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إلی شهر،فیقع الطلاق عند مضی شهر إذا لم یکن هناک نیة اخری کالتنجیز مثلاً،و إنّما الکلام مطلق</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 فی انتهاء غایة الزمان و المکان بلا خلاف،نحو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الصِّیامَ إِلَی اللَّیْلِ ، </w:t>
      </w:r>
      <w:r>
        <w:rPr>
          <w:rStyle w:val="FootnoteAnchor"/>
          <w:rtl w:val="true"/>
        </w:rPr>
        <w:footnoteReference w:id="77"/>
      </w:r>
      <w:r>
        <w:rPr>
          <w:rFonts w:ascii="IRNazanin" w:hAnsi="IRNazanin" w:eastAsia="IRNazanin"/>
          <w:color w:val="111111"/>
          <w:sz w:val="28"/>
          <w:sz w:val="28"/>
          <w:szCs w:val="28"/>
          <w:rtl w:val="true"/>
          <w:lang w:bidi="fa-IR"/>
        </w:rPr>
        <w:t>والأکثر عدم دخول حَدَّی الابتداء والانتهاء فی المحدود،فإذا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من هذا الموضع إلی ذلک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فالموضعان لا یدخلان ظاهراً فی الشراء،ویجوز دخولهما فیه مع القرینة،وقال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الدخول فیما قبلها،فإذا لم تقم قرینة تدلّ علی أنّ ما بعدها داخل فیما قبلها أو غیر داخل،ففی دخوله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مطلقاً،وعدمه مطلقاً،وهما الذی علیه أکثر المحقّقین،کما نطق به ابن هشام الأنصاری فی مغنی اللبیب</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وسیأتی مزید بیان بُعید التنبیه التالی</w:t>
      </w:r>
      <w:r>
        <w:rPr>
          <w:rFonts w:eastAsia="IRNazanin" w:cs="IRNazanin"/>
          <w:color w:val="111111"/>
          <w:sz w:val="28"/>
          <w:szCs w:val="28"/>
          <w:rtl w:val="true"/>
          <w:lang w:bidi="fa-IR"/>
        </w:rPr>
        <w:t>.</w:t>
      </w:r>
    </w:p>
    <w:p>
      <w:pPr>
        <w:pStyle w:val="Heading4"/>
        <w:numPr>
          <w:ilvl w:val="3"/>
          <w:numId w:val="1"/>
        </w:numPr>
        <w:rPr/>
      </w:pPr>
      <w:bookmarkStart w:id="131" w:name="__RefHeading___Toc209256_3830689328"/>
      <w:bookmarkStart w:id="132" w:name="_Toc49"/>
      <w:bookmarkEnd w:id="131"/>
      <w:r>
        <w:rPr>
          <w:rtl w:val="true"/>
        </w:rPr>
        <w:t>تنبیه</w:t>
      </w:r>
      <w:bookmarkEnd w:id="13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تفید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الحکم إلی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لابتداء الغایة؛یعنی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تطلّق إلّا بعد الشهر،فی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إلی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إلی</w:t>
      </w:r>
      <w:bookmarkStart w:id="133" w:name="pg13601_162920"/>
    </w:p>
    <w:p>
      <w:pPr>
        <w:pStyle w:val="BookText"/>
        <w:rPr/>
      </w:pPr>
      <w:bookmarkEnd w:id="133"/>
      <w:r>
        <w:rPr>
          <w:rFonts w:ascii="IRNazanin" w:hAnsi="IRNazanin" w:eastAsia="IRNazanin"/>
          <w:color w:val="111111"/>
          <w:sz w:val="28"/>
          <w:sz w:val="28"/>
          <w:szCs w:val="28"/>
          <w:rtl w:val="true"/>
          <w:lang w:bidi="fa-IR"/>
        </w:rPr>
        <w:t xml:space="preserve">شهر،ولا نیة له،لا یقع الطلاق فی الحال عندنا،خلافاً لزفر؛ </w:t>
      </w:r>
      <w:r>
        <w:rPr>
          <w:rStyle w:val="FootnoteAnchor"/>
          <w:rtl w:val="true"/>
        </w:rPr>
        <w:footnoteReference w:id="79"/>
      </w:r>
      <w:r>
        <w:rPr>
          <w:rFonts w:ascii="IRNazanin" w:hAnsi="IRNazanin" w:eastAsia="IRNazanin"/>
          <w:color w:val="111111"/>
          <w:sz w:val="28"/>
          <w:sz w:val="28"/>
          <w:szCs w:val="28"/>
          <w:rtl w:val="true"/>
          <w:lang w:bidi="fa-IR"/>
        </w:rPr>
        <w:t>لأنّ ذکر الشهر لا یصلح لمدّ الحکم و الإسقاط شرعاً،والطلاق یحتمل التأخیر بالتعلیق،فیحمل علیه</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134" w:name="__RefHeading___Toc209258_3830689328"/>
      <w:bookmarkStart w:id="135" w:name="_Toc50"/>
      <w:bookmarkEnd w:id="134"/>
      <w:r>
        <w:rPr>
          <w:rtl w:val="true"/>
        </w:rPr>
        <w:t>اختلاف النحویین فی دخول الغایة</w:t>
      </w:r>
      <w:bookmarkEnd w:id="135"/>
    </w:p>
    <w:p>
      <w:pPr>
        <w:pStyle w:val="BookText"/>
        <w:rPr/>
      </w:pPr>
      <w:r>
        <w:rPr>
          <w:rFonts w:ascii="IRNazanin" w:hAnsi="IRNazanin" w:eastAsia="IRNazanin"/>
          <w:color w:val="111111"/>
          <w:sz w:val="28"/>
          <w:sz w:val="28"/>
          <w:szCs w:val="28"/>
          <w:rtl w:val="true"/>
          <w:lang w:bidi="fa-IR"/>
        </w:rPr>
        <w:t>وللنحویین فی دخول الغایة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سبقها من الحکم أربعة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حقیقة،ولا تدخل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عکسه،و هو أن لا تدخل الغایة تحت حکم المغیا إلا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الاشتراک،و هو أنّ دخول الغایة تحت حکم المغیا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الحقیقة،وعدم الدخول أیضاً بطریق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ما بعدها من جنس ما قبلها فتدخل الغایة فی حکم المغیا،و إن لم یکن من جنسه فلا تدخل،و هذا هو المذهب المختار عند صدر الشریعة </w:t>
      </w:r>
      <w:r>
        <w:rPr>
          <w:rStyle w:val="FootnoteAnchor"/>
          <w:rtl w:val="true"/>
        </w:rPr>
        <w:footnoteReference w:id="81"/>
      </w:r>
      <w:r>
        <w:rPr>
          <w:rFonts w:ascii="IRNazanin" w:hAnsi="IRNazanin" w:eastAsia="IRNazanin"/>
          <w:color w:val="111111"/>
          <w:sz w:val="28"/>
          <w:sz w:val="28"/>
          <w:szCs w:val="28"/>
          <w:rtl w:val="true"/>
          <w:lang w:bidi="fa-IR"/>
        </w:rPr>
        <w:t>من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مذاهب ضعیفة،والمذهب المختار عند النحویین 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الدخول ولا علی عدمه،بل کلّ منهما یدور مع الدلیل</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36" w:name="__RefHeading___Toc209260_3830689328"/>
      <w:bookmarkStart w:id="137" w:name="_Toc51"/>
      <w:bookmarkEnd w:id="136"/>
      <w:r>
        <w:rPr>
          <w:rtl w:val="true"/>
        </w:rPr>
        <w:t>فائدة</w:t>
      </w:r>
      <w:bookmarkEnd w:id="1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معان،منها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 زماناً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إلی اللیل،ومکاناً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مع،ومنها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فی،ومنها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اللام،ومنها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عند،کما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وحکی عن الفرّاء أنّها قد تکون زائدة،ولا إشکال فی 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حقیقة فی الأوّل،و إنّما الإشکال فی أصالة دلالتها علی انتهاء الکیفیة أو الکمّیة،والثمرة تظهر فی نحو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وَ أَیْدِیَکُمْ إِلَی الْمَرافِقِ ، </w:t>
      </w:r>
      <w:r>
        <w:rPr>
          <w:rStyle w:val="FootnoteAnchor"/>
          <w:rtl w:val="true"/>
        </w:rPr>
        <w:footnoteReference w:id="83"/>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المرافق داخلة فی الغسل أصالةً،أو من باب المقدّمة؟فعلی تقدیر کون الأصل الدلالة علی انتهاء الکیفیة،تکون الآیة الشریفة دالّة علی وجوب انتهاء الغسل عند المرافق،فلا یجوز الابتداء به منها،وعلی تقدیر کون الأصل الدلالة علی انتهاء الکمّیة،تکون الآیة الشریفة دالّة علی أنّ المغسول هو المسافة الکائنة بین الأصابع وبین المرافق،فیجوز دعوی جواز الابتداء بالغسل منها؛تمسّکاً بإطلاق 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مجملة؛لأنّها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أَیْدِیَکُمْ إِلَی الْمَرافِقِ تستدخل الغایة،وفی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الصِّیامَ إِلَی اللَّیْلِ </w:t>
      </w:r>
      <w:r>
        <w:rPr>
          <w:rStyle w:val="FootnoteAnchor"/>
          <w:rtl w:val="true"/>
        </w:rPr>
        <w:footnoteReference w:id="84"/>
      </w:r>
      <w:r>
        <w:rPr>
          <w:rFonts w:ascii="IRNazanin" w:hAnsi="IRNazanin" w:eastAsia="IRNazanin"/>
          <w:color w:val="111111"/>
          <w:sz w:val="28"/>
          <w:sz w:val="28"/>
          <w:szCs w:val="28"/>
          <w:rtl w:val="true"/>
          <w:lang w:bidi="fa-IR"/>
        </w:rPr>
        <w:t>تقتضی خروجها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ضعیف؛لأنّ هذه اللفظة إنّما تکون مجملة لو کانت موضوعة لدخول الغایة،وعدم دخولها علی سبیل الاشتراک،ولکن لا یجوز أن یکون اللفظ مشترکاً بالنسبة إلی ثبوت الشیء وعدمه</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ذکرنا یندفع ما یظهر من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کالمحقّق الثانی،والفاضل السیوری،والمجلسی،وغیرهم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کونها مجملة فی الدلالة علی أحد الأمرین؛لاستعمالها فیهما معاً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القول بالإجمال،هل یجوز التمسّک بإطلاق اغسلوا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إِلَی الْمَرافِقِ لإثبات جواز الابتداء بالغسل إلی المرافق أو لا؟فیه إشکال،من أنّ الأصل بقاء الإطلاق علی إطلاقه حتّی یظهر المقید له،ولم یظهر هنا؛لأنّ الغرض الإجمال،ومن أنّ الإجمال فی ذلک یستلزم الإجمال فی الإطلاق</w:t>
      </w:r>
      <w:r>
        <w:rPr>
          <w:rFonts w:eastAsia="Amiri" w:cs="Amiri" w:ascii="Amiri" w:hAnsi="Amiri"/>
          <w:color w:val="111111"/>
          <w:sz w:val="28"/>
          <w:szCs w:val="28"/>
          <w:rtl w:val="true"/>
          <w:lang w:bidi="ar-SA"/>
        </w:rPr>
        <w:t>.</w:t>
      </w:r>
      <w:bookmarkStart w:id="138" w:name="pg13601_162922"/>
    </w:p>
    <w:p>
      <w:pPr>
        <w:pStyle w:val="BookText"/>
        <w:rPr/>
      </w:pPr>
      <w:bookmarkEnd w:id="138"/>
      <w:r>
        <w:rPr>
          <w:rFonts w:ascii="IRNazanin" w:hAnsi="IRNazanin" w:eastAsia="IRNazanin"/>
          <w:color w:val="111111"/>
          <w:sz w:val="28"/>
          <w:sz w:val="28"/>
          <w:szCs w:val="28"/>
          <w:rtl w:val="true"/>
          <w:lang w:bidi="fa-IR"/>
        </w:rPr>
        <w:t>وقیل فی جواب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المرافق،فلذا لا تکون الآیة مجملة،حتّی 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حملها علیه أولی مطلقاً،معلّلاً بأنّه أعمّ فی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الشیخ الطوسی،وابن زهرة،والشهید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إتیانها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الشواهد والاستعمال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نعم،صرّح الحاجبی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إتیانها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قلیل،بل یستفاد من کلامه أنّه غیر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قال ابن الحاجب فی 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وبمعنی مع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الرضی الاسترآبادی فی شرح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أنّها بمعنی الانتهاء،وکذا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أَیْدِیَکُمْ إِلَی الْمَرافِقِ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 المرافق</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ویمکن التخلّص من الإشکال،بجعل الغایة غایة للمغسول لا للغسل،و هو الأقوی؛حیث إنّها تُطلق علی الأکفّ خاصّة،کأیدی التیمّم،وعلی ما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التفتازانی فی التخلّص من الإشکال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المختار عند أکثر الأئمّة وجوب غسل المرافق فی الوضوء مع وقوعها،بعد أن ذهب بعضهم إلی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أَمْوالَهُمْ إِلی أَمْوالِکُمْ </w:t>
      </w:r>
      <w:r>
        <w:rPr>
          <w:rStyle w:val="FootnoteAnchor"/>
          <w:rtl w:val="true"/>
        </w:rPr>
        <w:footnoteReference w:id="8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أموالکم،وبعضهم إلی أنّه لا دلالة إلا علی الدخول أو عدمه،فجُعل داخلاً فی الوجوب أخذاً بالاحتیاط،أو لأنّ غسل الید لا یتمّ بدونه؛لتشابک عظمی الذراع و العضد؛أو لأنّه صار مجملاً،و قد أدار النبی صلی الله علیه و آله الماء علی مرافقه،فصار بیاناً له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 </w:t>
      </w:r>
      <w:r>
        <w:rPr>
          <w:rStyle w:val="FootnoteAnchor"/>
          <w:rtl w:val="true"/>
        </w:rPr>
        <w:footnoteReference w:id="89"/>
      </w:r>
    </w:p>
    <w:p>
      <w:pPr>
        <w:pStyle w:val="Heading4"/>
        <w:numPr>
          <w:ilvl w:val="3"/>
          <w:numId w:val="1"/>
        </w:numPr>
        <w:rPr/>
      </w:pPr>
      <w:bookmarkStart w:id="139" w:name="__RefHeading___Toc209262_3830689328"/>
      <w:bookmarkStart w:id="140" w:name="_Toc52"/>
      <w:bookmarkEnd w:id="139"/>
      <w:r>
        <w:rPr>
          <w:rtl w:val="true"/>
        </w:rPr>
        <w:t>تتمّة</w:t>
      </w:r>
      <w:bookmarkEnd w:id="14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ولا کلام فی وجوب غسل الیدین فی الوضوء بحسب الکتاب</w:t>
      </w:r>
      <w:bookmarkStart w:id="141" w:name="pg13601_162923"/>
    </w:p>
    <w:p>
      <w:pPr>
        <w:pStyle w:val="BookText"/>
        <w:rPr/>
      </w:pPr>
      <w:bookmarkEnd w:id="141"/>
      <w:r>
        <w:rPr>
          <w:rFonts w:ascii="IRNazanin" w:hAnsi="IRNazanin" w:eastAsia="IRNazanin"/>
          <w:color w:val="111111"/>
          <w:sz w:val="28"/>
          <w:sz w:val="28"/>
          <w:szCs w:val="28"/>
          <w:rtl w:val="true"/>
          <w:lang w:bidi="fa-IR"/>
        </w:rPr>
        <w:t>والسنّة،ولم یخالف فی ذلک أحد من المسلمین،بل لعلّه من ضروریات الدِّین،و إنّما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غسل المرفقین مع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بأجمعهم التزموا بوجوب غسل المرفقین مع الیدین إلا زفر،و هو ممّن لا یعبأ بمخالفته،و قد ثبت فی بعض روایات الإمامیة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المبارکة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بمعنی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أنّ الغایة داخلة فی المغیا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الغسل من المرفق إلی طرف الأصابع؛ویدلّنا علی ذلک جمیع الروایات البیانیة الحاکیة عن فعل الرسول صلی الله علیه و آله،ولا یجوز النکس عند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الوضوء إمّا ظاهرة فی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للمغسول،وبیان لما یجب غسله من الید،فإنّ للید إطلاقات کثیرة،فأراد عزّ وجلّ أن یحدّدها ویبین ما لا بدّ من غسله من الید،والذی هو بهذا المقدار،وأوکلت الآیة بیان کیفیة غسلها إلی السنّة،وسنّة النبی صلی الله علیه و آله و الأئمّة علیهم السّلام قد دلّتنا علی أنّها لا بدّ من أن تُغسل من المرفق إلی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لم تکن الآیة ظاهرة فی کون الغایة غایة المغسول،فعلی الأقلّ لیست بظاهرة فی کون الغایة غایة للغسل،وفقهاء العامّة لم یدّعوا رجوع الغایة إلی الغسل؛لأنّهم استدلّوا علی مسلکهم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جواز الغسل منکوساً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 الأمر بالغسل فی الآیة المبارکة،و أنّ مقتضی إطلاقه جواز غسل الید من الأصابع إلی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الهادی إلی الصواب</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42" w:name="__RefHeading___Toc209264_3830689328"/>
      <w:bookmarkStart w:id="143" w:name="_Toc53"/>
      <w:bookmarkEnd w:id="142"/>
      <w:r>
        <w:rPr>
          <w:rtl w:val="true"/>
        </w:rPr>
        <w:t>الخلاصة</w:t>
      </w:r>
      <w:bookmarkEnd w:id="1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انتهاء الغایة،وفی بعض الصور تفید معنی امتداد الحکم،وفی بعضها الآخر تفید معنی الإسقاط،فإن أفادت الامتداد لا تدخل الغایة فی الحکم،و إن أفادت الإسقاط تدخل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صدر الکلام یحتمل الامتداد والانتهاء إلی الغایة،فکلمة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لانتهاء الغایة،فإذا لم یحتمل ذلک،فینظر إن أمکن تعلیق الکلام بمحذوف دلّ علیه الکلام،فیقدّر المحذوف،و إن لم یمکن تعلیق الکلام بمحذوف مفهوم ضمناً،فیکون الأجل وارداً علی صدر الکلام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والأکثر علی عدم دخول حدّی الابتداء والانتهاء فی المحدود،ویجوز دخولهما فیه مع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دخول ما بعد إلی فی ما قبلها خلاف،وأکثر المحقّقین یقولون بعدمه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تفید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الحکم إلی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وللنحویین فی دخول الغایة بعد إلی فیما سبقها من الحکم أربعة مذاهب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لفظة إلی تستعمل فی معان،ولا إشکال فی کون إلی بمعنی الانتهاء زماناً ومکاناً،و إنّما الإشکال فی أصالة دلالتها علی انتهاء الکیفیة أو الکمّیة،والثمرة تظهر فی نحو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إِلَی الْمَرافِقِ ،وهی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المرافق داخل فی وجوب الغسل أصالةً،أو من باب المقدّمة؟</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ضعیف؛لأنّ هذه اللفظة إنّما تکون مجملة إذا کانت موضوعة لدخول الغایة،وعدم دخولها علی سبیل الاشتراک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القول بالإجمال،هل یجوز التمسّک بإطلاق اغسلوا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إِلَی الْمَرافِقِ لإثبات جواز الابتداء بالغسل من المرافق أو لا؟فیه 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فی جواب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المرافق،فلذا لا تکون الآیة مجملة،حتّی قال المرتضی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حملها علیه أولی مطلقاً؛لأنّه أعمّ فی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التخلّص من الإشکال بجعل الغایة غایة للمغسول لا للغسل،و هو الأقوی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المختار عند أکثر الأئمّة وجوب غسل المرافق فی الوضوء،لذا جُعلت المرافق داخلة فی الوجوب،أخذاً بالاحتیاط،أو لأنّ غسل الید لا یتمّ بدونه</w:t>
      </w:r>
      <w:r>
        <w:rPr>
          <w:rFonts w:eastAsia="IRNazanin" w:cs="IRNazanin"/>
          <w:color w:val="111111"/>
          <w:sz w:val="28"/>
          <w:szCs w:val="28"/>
          <w:rtl w:val="true"/>
          <w:lang w:bidi="fa-IR"/>
        </w:rPr>
        <w:t>.</w:t>
      </w:r>
      <w:bookmarkStart w:id="144" w:name="pg13601_162925"/>
    </w:p>
    <w:p>
      <w:pPr>
        <w:pStyle w:val="Heading4"/>
        <w:numPr>
          <w:ilvl w:val="3"/>
          <w:numId w:val="1"/>
        </w:numPr>
        <w:rPr/>
      </w:pPr>
      <w:bookmarkStart w:id="145" w:name="__RefHeading___Toc209266_3830689328"/>
      <w:bookmarkStart w:id="146" w:name="_Toc54"/>
      <w:bookmarkEnd w:id="144"/>
      <w:bookmarkEnd w:id="145"/>
      <w:r>
        <w:rPr>
          <w:rtl w:val="true"/>
        </w:rPr>
        <w:t>الأسئلة</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تفید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الحکم إلی الغایة،اذکر مثالاً لهذا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انتهاء الغایة؟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صدر الشریعة و التفتازانی فی دخول الغایة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سبقها من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ثمرة الإشکال فی أصالة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انتهاء الکیفیة أو الکمّیة؟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یستدلّ بالأثر الوارد عن النبی صلی الله علیه و آله علی أنّ الرکبة من العورة؟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الوضوء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التفتازانی فی التخلّص من إشکال صحة التمسک بإطلاق آیة الوضوء أو عدمه لإثبات جواز ابتداء الغسل من المرافق</w:t>
      </w:r>
      <w:r>
        <w:rPr>
          <w:rFonts w:eastAsia="IRNazanin" w:cs="IRNazanin"/>
          <w:color w:val="111111"/>
          <w:sz w:val="28"/>
          <w:szCs w:val="28"/>
          <w:rtl w:val="true"/>
          <w:lang w:bidi="fa-IR"/>
        </w:rPr>
        <w:t>.</w:t>
      </w:r>
      <w:bookmarkStart w:id="147" w:name="pg13601_162926"/>
    </w:p>
    <w:p>
      <w:pPr>
        <w:pStyle w:val="Heading3"/>
        <w:numPr>
          <w:ilvl w:val="2"/>
          <w:numId w:val="1"/>
        </w:numPr>
        <w:rPr/>
      </w:pPr>
      <w:bookmarkStart w:id="148" w:name="__RefHeading___Toc209268_3830689328"/>
      <w:bookmarkStart w:id="149" w:name="_Toc55"/>
      <w:bookmarkEnd w:id="147"/>
      <w:bookmarkEnd w:id="148"/>
      <w:r>
        <w:rPr>
          <w:rtl w:val="true"/>
        </w:rPr>
        <w:t>الدّرس الرابع و الستون</w:t>
      </w:r>
      <w:bookmarkEnd w:id="149"/>
    </w:p>
    <w:p>
      <w:pPr>
        <w:pStyle w:val="Heading4"/>
        <w:numPr>
          <w:ilvl w:val="3"/>
          <w:numId w:val="1"/>
        </w:numPr>
        <w:rPr/>
      </w:pPr>
      <w:bookmarkStart w:id="150" w:name="__RefHeading___Toc209270_3830689328"/>
      <w:bookmarkStart w:id="151" w:name="_Toc56"/>
      <w:bookmarkEnd w:id="150"/>
      <w:r>
        <w:rPr>
          <w:rtl w:val="true"/>
        </w:rPr>
        <w:t>«</w:t>
      </w:r>
      <w:r>
        <w:rPr>
          <w:rtl w:val="true"/>
        </w:rPr>
        <w:t>علی</w:t>
      </w:r>
      <w:r>
        <w:rPr>
          <w:rtl w:val="true"/>
        </w:rPr>
        <w:t>»</w:t>
      </w:r>
      <w:r>
        <w:rPr>
          <w:rtl w:val="true"/>
        </w:rPr>
        <w:t>للإلزام</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للإلزام،وأصله لإفادة معنی التفوّق و التعلّی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الدَّین،بخلاف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عندی،أو معی،أو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هذا،قال فی السیر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رأس الحصن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آمنونی علی عشرة من أهل الحصن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ففعلنا،فالعشرة سواه، </w:t>
      </w:r>
      <w:r>
        <w:rPr>
          <w:rStyle w:val="FootnoteAnchor"/>
          <w:rtl w:val="true"/>
        </w:rPr>
        <w:footnoteReference w:id="91"/>
      </w:r>
      <w:r>
        <w:rPr>
          <w:rFonts w:ascii="IRNazanin" w:hAnsi="IRNazanin" w:eastAsia="IRNazanin"/>
          <w:color w:val="111111"/>
          <w:sz w:val="28"/>
          <w:sz w:val="28"/>
          <w:szCs w:val="28"/>
          <w:rtl w:val="true"/>
          <w:lang w:bidi="fa-IR"/>
        </w:rPr>
        <w:t>وخیار التعیین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آمنونی وعشرة،أو فعشرة،أو ثمّ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ففعلنا،فکذلک،وخیار التعیین للآمن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للاستعلاء،أی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 الشیء علی غیره،وارتفاعه،وعلوّه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علینا أمیر؛لأنّ للأمیر علوّاً وارتفاعاً علی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کانت هذه الکلمة للاستعلاء،فإنّها تدلّ علی الإیجاب و الإلزام فی أصل الوضع اللغوی؛لأنّ الاستعلاء لا یکون إلا فی الإیجاب دون غیره،فمثلاً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ملزماً له بدین لا غیر؛لأنّ الدَّین یستعلی من یلزمه،و إذا قیل</w:t>
      </w:r>
      <w:r>
        <w:rPr>
          <w:rFonts w:eastAsia="IRNazanin" w:cs="IRNazanin"/>
          <w:color w:val="111111"/>
          <w:sz w:val="28"/>
          <w:szCs w:val="28"/>
          <w:rtl w:val="true"/>
          <w:lang w:bidi="fa-IR"/>
        </w:rPr>
        <w:t>:</w:t>
      </w:r>
      <w:bookmarkStart w:id="152" w:name="pg13601_162927"/>
    </w:p>
    <w:p>
      <w:pPr>
        <w:pStyle w:val="BookText"/>
        <w:rPr/>
      </w:pPr>
      <w:bookmarkEnd w:id="152"/>
      <w:r>
        <w:rPr>
          <w:rFonts w:ascii="IRNazanin" w:hAnsi="IRNazanin" w:eastAsia="IRNazanin"/>
          <w:color w:val="111111"/>
          <w:sz w:val="28"/>
          <w:sz w:val="28"/>
          <w:szCs w:val="28"/>
          <w:rtl w:val="true"/>
          <w:lang w:bidi="fa-IR"/>
        </w:rPr>
        <w:t>رکبه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یحمل ثقل الدَّین علی عنقه،أو 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فالدَّین یعلوه ویرکبه بحسب المعنی و التقدیر،والاستعلاء یکون مجازاً</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153" w:name="__RefHeading___Toc209272_3830689328"/>
      <w:bookmarkStart w:id="154" w:name="_Toc57"/>
      <w:bookmarkEnd w:id="153"/>
      <w:r>
        <w:rPr>
          <w:rtl w:val="true"/>
        </w:rPr>
        <w:t>موارد استعمال</w:t>
      </w:r>
      <w:r>
        <w:rPr>
          <w:rtl w:val="true"/>
        </w:rPr>
        <w:t>«</w:t>
      </w:r>
      <w:r>
        <w:rPr>
          <w:rtl w:val="true"/>
        </w:rPr>
        <w:t>علی</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مجازاً،حتّی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علی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؛لقیام دلالة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العوض قرینة علی أنّها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صدر الشریعة فی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المعاوضات المحضة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مجازاً؛لأنّ اللزوم یناسب الإلصاق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منک هذا العبد علی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بألف</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یُبایِعْنَکَ عَلی أَنْ لا یُشْرِکْنَ بِاللّهِ شَیْئاً ، </w:t>
      </w:r>
      <w:r>
        <w:rPr>
          <w:rStyle w:val="FootnoteAnchor"/>
          <w:rtl w:val="true"/>
        </w:rPr>
        <w:footnoteReference w:id="94"/>
      </w:r>
      <w:r>
        <w:rPr>
          <w:rFonts w:ascii="IRNazanin" w:hAnsi="IRNazanin" w:eastAsia="IRNazanin"/>
          <w:color w:val="111111"/>
          <w:sz w:val="28"/>
          <w:sz w:val="28"/>
          <w:szCs w:val="28"/>
          <w:rtl w:val="true"/>
          <w:lang w:bidi="fa-IR"/>
        </w:rPr>
        <w:t>ولهذا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قالت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 علی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فطلّقها واحدة،لا یجب المال؛لأنّ الکلمة ها هنا تفید معنی الشرط،فیکون الثلاث شرطاً للزوم المال</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155" w:name="__RefHeading___Toc209274_3830689328"/>
      <w:bookmarkStart w:id="156" w:name="_Toc58"/>
      <w:bookmarkEnd w:id="155"/>
      <w:r>
        <w:rPr>
          <w:rtl w:val="true"/>
        </w:rPr>
        <w:t>توضیح</w:t>
      </w:r>
      <w:bookmarkEnd w:id="1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یفهم منه کون ما بعدها شرطاً لما قبلها،کما فی الآیة المذکورة؛إذ عدم الإشراک صلة للمبایعة،ولا خفاء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للشرط،بمنزلة الحقیقة عند الفقهاء؛لأنّها فی أصل الوضع للإلزام،والجزاء لازم للشرط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ولذا،استعیر</w:t>
      </w:r>
      <w:bookmarkStart w:id="157" w:name="pg13601_162928"/>
    </w:p>
    <w:p>
      <w:pPr>
        <w:pStyle w:val="BookText"/>
        <w:rPr/>
      </w:pPr>
      <w:bookmarkEnd w:id="157"/>
      <w:r>
        <w:rPr>
          <w:rFonts w:ascii="IRNazanin" w:hAnsi="IRNazanin" w:eastAsia="IRNazanin"/>
          <w:color w:val="111111"/>
          <w:sz w:val="28"/>
          <w:sz w:val="28"/>
          <w:szCs w:val="28"/>
          <w:rtl w:val="true"/>
          <w:lang w:bidi="fa-IR"/>
        </w:rPr>
        <w:t>فی الطلاق للشرط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عند الصاحبین،تکون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ویترتّب علی هذا الخلاف أنّ من قالت له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 علی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فطلّقها طلقة واحدة،لم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المرأة شیء،ویکون الطلاق رجعیاً؛لأنّ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تُحمل علی الشرط،وأجزاء الشرط لا تنقسم علی أجزاء المشروط؛لأنّ وقوع المشروط و الشرط یحصل بالتعاقب؛وذلک لأنّ المشروط متوقّف وجوده أو عدمه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بألف،فإنّ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للمعاوضة و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عندهما،فیجب فی هذه الحالة علی المرأة ثلث الألف؛لأنّ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الطلاق بائناً؛لأنّ الطلاق علی المال معاوضة من جانب المرأة،وأجزاء العوض تنقسم علی أجزاء المعوّض</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158" w:name="__RefHeading___Toc209276_3830689328"/>
      <w:bookmarkStart w:id="159" w:name="_Toc59"/>
      <w:bookmarkEnd w:id="158"/>
      <w:r>
        <w:rPr>
          <w:rtl w:val="true"/>
        </w:rPr>
        <w:t>تکمیل</w:t>
      </w:r>
      <w:bookmarkEnd w:id="159"/>
    </w:p>
    <w:p>
      <w:pPr>
        <w:pStyle w:val="BookText"/>
        <w:rPr/>
      </w:pPr>
      <w:r>
        <w:rPr>
          <w:rFonts w:ascii="IRNazanin" w:hAnsi="IRNazanin" w:eastAsia="IRNazanin"/>
          <w:color w:val="111111"/>
          <w:sz w:val="28"/>
          <w:sz w:val="28"/>
          <w:szCs w:val="28"/>
          <w:rtl w:val="true"/>
          <w:lang w:bidi="fa-IR"/>
        </w:rPr>
        <w:t>لو 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ألف،یلزمه الدَّین،ویکون إقراراً به؛لکونه حقیقة فی اللزوم،و هو کونه دیناً،إذ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الإیجاب فی الذمّة</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اسماً،فلا یستعمل إلا مجروراً بمن،و إنّما 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اسمیتها؛لأنّ الجرّ من خواص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قول الشاعر غیلان بن حریث أو أبو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باتت تنوشُ الحوضَ نَوشاً مِن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مختصر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حرفاً واسماً،وزعم بعضهم أنّها لا تکون إلا اسماً،ونسبوه لسیبویه</w:t>
      </w:r>
      <w:r>
        <w:rPr>
          <w:rFonts w:eastAsia="IRNazanin" w:cs="IRNazanin"/>
          <w:color w:val="111111"/>
          <w:sz w:val="28"/>
          <w:szCs w:val="28"/>
          <w:rtl w:val="true"/>
          <w:lang w:bidi="fa-IR"/>
        </w:rPr>
        <w:t xml:space="preserve">. </w:t>
      </w:r>
      <w:r>
        <w:rPr>
          <w:rStyle w:val="FootnoteAnchor"/>
          <w:rtl w:val="true"/>
        </w:rPr>
        <w:footnoteReference w:id="98"/>
      </w:r>
      <w:bookmarkStart w:id="160" w:name="pg13601_162929"/>
    </w:p>
    <w:p>
      <w:pPr>
        <w:pStyle w:val="BookText"/>
        <w:rPr/>
      </w:pPr>
      <w:bookmarkEnd w:id="160"/>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جلالته یقول کذا،أی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جلالته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وقال ابن هشام الأنصاری فی کتاب مغنی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حرفاً،وخالف فی ذلک جماعة،فزعموا أنّها لا تکون إلا اسماً ونسبوه لسیبویه،ولها تسعة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الاستعلاء،والمصاحبة،والمجاوزة،والتعلیل،والظرفیة،وموافقة من،وموافقة الباء،وأن تکون زائدة للتعویض أو لغیره،وأن تکون للاستدراک و الإضراب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اسماً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إذا دخلت علیها من</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161" w:name="__RefHeading___Toc209278_3830689328"/>
      <w:bookmarkStart w:id="162" w:name="_Toc60"/>
      <w:bookmarkEnd w:id="161"/>
      <w:r>
        <w:rPr>
          <w:rtl w:val="true"/>
        </w:rPr>
        <w:t>الخلاصة</w:t>
      </w:r>
      <w:bookmarkEnd w:id="162"/>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للإلزام،وأصله لإفادة معنی التفوّق و التعلّی،و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للاستعلاء،أی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 الشیء علی غیره،وارتفاعه،وعلوّه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کانت هذه الکلمة للاستعلاء،فإنّها تدلّ علی الإیجاب و الإلزام فی أصل الوضع اللغوی؛إذ الاستعلاء یکون فی الإیجاب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مجازاً؛لقیام دلالة المعاوضة،أی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العوض قرینة علی أنّها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یفهم منه کون ما بعدها شرطاً لما قبلها؛إذ عدم الإشراک صلة للمبایعة،ولا خفاء فیها،وعند أبی حنیفة استُعیر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الطلاق للشرط عملاً بحقیقة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عند الصاحبین،تکون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ویترتّب علی هذا الخلاف فی قول المرأة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 علی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فطلّقها طلقة واحدة،فطلاقها یکون رجعیاً عند أبی حنیفة،ولا</w:t>
      </w:r>
    </w:p>
    <w:p>
      <w:pPr>
        <w:pStyle w:val="BookText"/>
        <w:rPr/>
      </w:pPr>
      <w:r>
        <w:rPr>
          <w:rFonts w:ascii="IRNazanin" w:hAnsi="IRNazanin" w:eastAsia="IRNazanin"/>
          <w:color w:val="111111"/>
          <w:sz w:val="28"/>
          <w:sz w:val="28"/>
          <w:szCs w:val="28"/>
          <w:rtl w:val="true"/>
          <w:lang w:bidi="fa-IR"/>
        </w:rPr>
        <w:t>یجب علیها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عند الصاحبین،فیجب علی المرأة فی هذه الحالة ثلث الألف،ویکون الطلاق بائناً؛لأنّ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ألف،یلزمه الدَّین،ویکون إقراراً به؛لکونه حقیقة فی اللزوم،إذ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الإیجاب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اسماً،فلا یستعمل إلا مجروراً بمن،و قد تکون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حرفاً،وخالف فی ذلک جماعة،فزعموا أنّها لا تکون إلا اسماً،ولها تسعة معان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اسماً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إذا دخلت علیها من</w:t>
      </w:r>
      <w:r>
        <w:rPr>
          <w:rFonts w:eastAsia="IRNazanin" w:cs="IRNazanin"/>
          <w:color w:val="111111"/>
          <w:sz w:val="28"/>
          <w:szCs w:val="28"/>
          <w:rtl w:val="true"/>
          <w:lang w:bidi="fa-IR"/>
        </w:rPr>
        <w:t>.</w:t>
      </w:r>
      <w:bookmarkStart w:id="163" w:name="pg13601_162931"/>
    </w:p>
    <w:p>
      <w:pPr>
        <w:pStyle w:val="Heading4"/>
        <w:numPr>
          <w:ilvl w:val="3"/>
          <w:numId w:val="1"/>
        </w:numPr>
        <w:rPr/>
      </w:pPr>
      <w:bookmarkStart w:id="164" w:name="__RefHeading___Toc209280_3830689328"/>
      <w:bookmarkStart w:id="165" w:name="_Toc61"/>
      <w:bookmarkEnd w:id="163"/>
      <w:bookmarkEnd w:id="164"/>
      <w:r>
        <w:rPr>
          <w:rtl w:val="true"/>
        </w:rPr>
        <w:t>الأسئلة</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معنی ومفهوم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ضمن مثال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یترتّب علی خلاف أبی حنیفة وصاحبیه فی قول المرأة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ثلاثاً علی ألف درهم،فطلّقها واحدة؟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إذا کانت مجرورة بمن؟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اسماً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حرفاً کم لها من المعانی؟هات ثلاثةً منها</w:t>
      </w:r>
      <w:r>
        <w:rPr>
          <w:rFonts w:eastAsia="IRNazanin" w:cs="IRNazanin"/>
          <w:color w:val="111111"/>
          <w:sz w:val="28"/>
          <w:szCs w:val="28"/>
          <w:rtl w:val="true"/>
          <w:lang w:bidi="fa-IR"/>
        </w:rPr>
        <w:t>.</w:t>
      </w:r>
      <w:bookmarkStart w:id="166" w:name="pg13601_162932"/>
    </w:p>
    <w:p>
      <w:pPr>
        <w:pStyle w:val="Heading3"/>
        <w:numPr>
          <w:ilvl w:val="2"/>
          <w:numId w:val="1"/>
        </w:numPr>
        <w:rPr/>
      </w:pPr>
      <w:bookmarkStart w:id="167" w:name="__RefHeading___Toc209282_3830689328"/>
      <w:bookmarkStart w:id="168" w:name="_Toc62"/>
      <w:bookmarkEnd w:id="166"/>
      <w:bookmarkEnd w:id="167"/>
      <w:r>
        <w:rPr>
          <w:rtl w:val="true"/>
        </w:rPr>
        <w:t>الدّرس الخامس و الستون</w:t>
      </w:r>
      <w:bookmarkEnd w:id="168"/>
    </w:p>
    <w:p>
      <w:pPr>
        <w:pStyle w:val="Heading4"/>
        <w:numPr>
          <w:ilvl w:val="3"/>
          <w:numId w:val="1"/>
        </w:numPr>
        <w:rPr/>
      </w:pPr>
      <w:bookmarkStart w:id="169" w:name="__RefHeading___Toc209284_3830689328"/>
      <w:bookmarkStart w:id="170" w:name="_Toc63"/>
      <w:bookmarkEnd w:id="169"/>
      <w:r>
        <w:rPr>
          <w:rtl w:val="true"/>
        </w:rPr>
        <w:t>کلمة</w:t>
      </w:r>
      <w:r>
        <w:rPr>
          <w:rtl w:val="true"/>
        </w:rPr>
        <w:t>«</w:t>
      </w:r>
      <w:r>
        <w:rPr>
          <w:rtl w:val="true"/>
        </w:rPr>
        <w:t>فی</w:t>
      </w:r>
      <w:r>
        <w:rPr>
          <w:rtl w:val="true"/>
        </w:rPr>
        <w:t>»</w:t>
      </w:r>
      <w:r>
        <w:rPr>
          <w:rtl w:val="true"/>
        </w:rPr>
        <w:t>للظرف</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وباعتبار هذا الأصل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غصبت ثوباً فی مندیل،أو تمراً فی قوصرة، </w:t>
      </w:r>
      <w:r>
        <w:rPr>
          <w:rStyle w:val="FootnoteAnchor"/>
          <w:rtl w:val="true"/>
        </w:rPr>
        <w:footnoteReference w:id="101"/>
      </w:r>
      <w:r>
        <w:rPr>
          <w:rFonts w:ascii="IRNazanin" w:hAnsi="IRNazanin" w:eastAsia="IRNazanin"/>
          <w:color w:val="111111"/>
          <w:sz w:val="28"/>
          <w:sz w:val="28"/>
          <w:szCs w:val="28"/>
          <w:rtl w:val="true"/>
          <w:lang w:bidi="fa-IR"/>
        </w:rPr>
        <w:t>لزماه جمیعاً</w:t>
      </w:r>
      <w:r>
        <w:rPr>
          <w:rFonts w:eastAsia="IRNazanin" w:cs="IRNazanin"/>
          <w:color w:val="111111"/>
          <w:sz w:val="28"/>
          <w:szCs w:val="28"/>
          <w:rtl w:val="true"/>
          <w:lang w:bidi="fa-IR"/>
        </w:rPr>
        <w:t>.</w:t>
      </w:r>
    </w:p>
    <w:p>
      <w:pPr>
        <w:pStyle w:val="Heading4"/>
        <w:numPr>
          <w:ilvl w:val="3"/>
          <w:numId w:val="1"/>
        </w:numPr>
        <w:rPr/>
      </w:pPr>
      <w:bookmarkStart w:id="171" w:name="__RefHeading___Toc209286_3830689328"/>
      <w:bookmarkStart w:id="172" w:name="_Toc64"/>
      <w:bookmarkEnd w:id="171"/>
      <w:r>
        <w:rPr>
          <w:rtl w:val="true"/>
        </w:rPr>
        <w:t>موارد استعمال</w:t>
      </w:r>
      <w:r>
        <w:rPr>
          <w:rtl w:val="true"/>
        </w:rPr>
        <w:t>«</w:t>
      </w:r>
      <w:r>
        <w:rPr>
          <w:rtl w:val="true"/>
        </w:rPr>
        <w:t>فی</w:t>
      </w:r>
      <w:r>
        <w:rPr>
          <w:rtl w:val="true"/>
        </w:rPr>
        <w:t>»</w:t>
      </w:r>
      <w:bookmarkEnd w:id="172"/>
    </w:p>
    <w:p>
      <w:pPr>
        <w:pStyle w:val="BookText"/>
        <w:rPr/>
      </w:pPr>
      <w:r>
        <w:rPr>
          <w:rFonts w:ascii="IRNazanin" w:hAnsi="IRNazanin" w:eastAsia="IRNazanin"/>
          <w:color w:val="111111"/>
          <w:sz w:val="28"/>
          <w:sz w:val="28"/>
          <w:szCs w:val="28"/>
          <w:rtl w:val="true"/>
          <w:lang w:bidi="fa-IR"/>
        </w:rPr>
        <w:t xml:space="preserve">الکلمة تُستعمل فی الزمان،والمکان،والفعل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استُعملت فی الزمان،بأن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یوسف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 فی ذلک حذفها أو إظهارها،حتّی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غد،کان بمنزلة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طالق غداً،یقع الطلاق کما </w:t>
      </w:r>
      <w:r>
        <w:rPr>
          <w:rStyle w:val="FootnoteAnchor"/>
          <w:rtl w:val="true"/>
        </w:rPr>
        <w:footnoteReference w:id="103"/>
      </w:r>
      <w:r>
        <w:rPr>
          <w:rFonts w:ascii="IRNazanin" w:hAnsi="IRNazanin" w:eastAsia="IRNazanin"/>
          <w:color w:val="111111"/>
          <w:sz w:val="28"/>
          <w:sz w:val="28"/>
          <w:szCs w:val="28"/>
          <w:rtl w:val="true"/>
          <w:lang w:bidi="fa-IR"/>
        </w:rPr>
        <w:t>طلع الفجر فی الصورتین جمیعاً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أبو حنیفة إلی أنّها إذا حُذفت،یقع الطلاق کما 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اظهرت،کان المراد وقوع الطلاق فی جزء من الغد علی سبیل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وجود النیة،یقع الطلاق بأوّل الجزء؛لعدم المزاحم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نوی آخر النهار،صحّت نیته،ومثال ذلک فی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صمت الشهر،فأنت</w:t>
      </w:r>
      <w:bookmarkStart w:id="173" w:name="pg13601_162933"/>
    </w:p>
    <w:p>
      <w:pPr>
        <w:pStyle w:val="BookText"/>
        <w:rPr/>
      </w:pPr>
      <w:bookmarkEnd w:id="173"/>
      <w:r>
        <w:rPr>
          <w:rFonts w:ascii="IRNazanin" w:hAnsi="IRNazanin" w:eastAsia="IRNazanin"/>
          <w:color w:val="111111"/>
          <w:sz w:val="28"/>
          <w:sz w:val="28"/>
          <w:szCs w:val="28"/>
          <w:rtl w:val="true"/>
          <w:lang w:bidi="fa-IR"/>
        </w:rPr>
        <w:t>کذا،فإنّه یقع علی صوم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صمت فی الشهر،فأنت کذا،یقع ذلک علی الإمساک ساعة فی الشهر</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174" w:name="__RefHeading___Toc209288_3830689328"/>
      <w:bookmarkStart w:id="175" w:name="_Toc65"/>
      <w:bookmarkEnd w:id="174"/>
      <w:r>
        <w:rPr>
          <w:rtl w:val="true"/>
        </w:rPr>
        <w:t>توضیح</w:t>
      </w:r>
      <w:bookmarkEnd w:id="175"/>
    </w:p>
    <w:p>
      <w:pPr>
        <w:pStyle w:val="BookText"/>
        <w:rPr/>
      </w:pPr>
      <w:r>
        <w:rPr>
          <w:rFonts w:ascii="IRNazanin" w:hAnsi="IRNazanin" w:eastAsia="IRNazanin"/>
          <w:color w:val="111111"/>
          <w:sz w:val="28"/>
          <w:sz w:val="28"/>
          <w:szCs w:val="28"/>
          <w:rtl w:val="true"/>
          <w:lang w:bidi="fa-IR"/>
        </w:rPr>
        <w:t>قالت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استُعملت فی ظرف الزمان بَینَ إظهارها وحذفها فرقاً،مثلاً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هذه السنة،فإنّه یقتضی صیام کلّ السنة؛لأنّ الظرف صار بمنزلة المفعول به،فیقتضی الاستیعاب کالمفعول به،یقتضی تعلّق الفعل،و هو الصیام بمجموعه إلا بدلیل،وبین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فی هذه السنة،فإنّه یصدق بصوم جزء من السنة،بأن ینوی الصوم إلی اللیل فی وقته،ثمّ یفطر؛لأنّ الظرف قد یکون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غداً،یقع فی أوّل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الغد،ونوی آخر النهار،یصدق دیانة وقضاء،بعکس الأوّل یصدق دیانة فقط،و هذا رأی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غداً،وأنتِ طالق فی الغد سواء فی الحکم؛لأنّ حذف حرف فی وإثباته فی الکلام سواء</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المکان،فمثل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الدار،أو فی مکّة،یکون ذلک طلاقاً علی الإطلاق فی جمیع الأماکن</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وباعتبار معنی الظرفیة،قلنا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علی فعل وأضافه إلی زمان أو مکان،فإن کان الفعل ممّا یتمّ بالفاعل،یشترط کون الفاعل فی ذلک الزمان أو المکان،و إن کان الفعل یتعدّی إلی محلّ</w:t>
      </w:r>
    </w:p>
    <w:p>
      <w:pPr>
        <w:pStyle w:val="BookText"/>
        <w:rPr/>
      </w:pPr>
      <w:r>
        <w:rPr>
          <w:rFonts w:ascii="IRNazanin" w:hAnsi="IRNazanin" w:eastAsia="IRNazanin"/>
          <w:color w:val="111111"/>
          <w:sz w:val="28"/>
          <w:sz w:val="28"/>
          <w:szCs w:val="28"/>
          <w:rtl w:val="true"/>
          <w:lang w:bidi="fa-IR"/>
        </w:rPr>
        <w:t>یشترط کون المحل فی ذلک الزمان أو المکان؛لأنّ الفعل إنّما یتحقّق بأثره،وأثره فی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الجامع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شتمتک فی المسجد،فکذا،فشتمه و هو فی المسجد،والمشتوم خارج المسجد،یحنث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الشاتم خارج المسجد،والمشتوم فی المسجد،لا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ضربتک،أو شججتک فی المسجد،فکذا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کون المضروب و المشجوج فی المسجد،ولا یشترط کون الضارب و الشاج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قتلتک فی یوم الخمیس،فکذا،فجرحه قبل یوم الخمیس،ومات یوم الخمیس،یحنث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جرحه یوم الخمیس،ومات یوم الجمعة،لا یحنث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دخلت الکلمة فی الفعل،تفید معنی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دخولک الدار،فهو بمعنی الشرط،فلا یقع الطلاق قبل دخول الدار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حیضتک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الحیض،وقع الطلاق فی الحال،وإلّا یتعلّق الطلاق‌بالحیض</w:t>
      </w:r>
      <w:r>
        <w:rPr>
          <w:rFonts w:eastAsia="IRNazanin" w:cs="IRNazanin"/>
          <w:color w:val="111111"/>
          <w:sz w:val="28"/>
          <w:szCs w:val="28"/>
          <w:rtl w:val="true"/>
          <w:lang w:bidi="fa-IR"/>
        </w:rPr>
        <w:t xml:space="preserve">. </w:t>
      </w:r>
      <w:r>
        <w:rPr>
          <w:rStyle w:val="FootnoteAnchor"/>
          <w:rtl w:val="true"/>
        </w:rPr>
        <w:footnoteReference w:id="107"/>
      </w:r>
      <w:bookmarkStart w:id="176" w:name="pg13601_162935"/>
    </w:p>
    <w:p>
      <w:pPr>
        <w:pStyle w:val="BookText"/>
        <w:rPr/>
      </w:pPr>
      <w:bookmarkEnd w:id="176"/>
      <w:r>
        <w:rPr>
          <w:rFonts w:ascii="IRNazanin" w:hAnsi="IRNazanin" w:eastAsia="IRNazanin"/>
          <w:color w:val="111111"/>
          <w:sz w:val="28"/>
          <w:sz w:val="28"/>
          <w:szCs w:val="28"/>
          <w:rtl w:val="true"/>
          <w:lang w:bidi="fa-IR"/>
        </w:rPr>
        <w:t>وفی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مجیء یوم،لم تطلق حتّی یطلع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مضی یوم،إن کان ذلک فی اللیل،وقع الطلاق عند غروب الشمس من الغد؛لوجود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الیوم،تطلق حین تجیء من الغد تلک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الزیادات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مشیئة الله تعالی،أو فی إرادة الله تعالی،کان ذلک بمعنی الشرط،حتّی لا تطلق</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 </w:t>
      </w:r>
      <w:r>
        <w:rPr>
          <w:rStyle w:val="FootnoteAnchor"/>
          <w:rtl w:val="true"/>
        </w:rPr>
        <w:footnoteReference w:id="109"/>
      </w:r>
    </w:p>
    <w:p>
      <w:pPr>
        <w:pStyle w:val="Heading4"/>
        <w:numPr>
          <w:ilvl w:val="3"/>
          <w:numId w:val="1"/>
        </w:numPr>
        <w:rPr/>
      </w:pPr>
      <w:bookmarkStart w:id="177" w:name="__RefHeading___Toc209290_3830689328"/>
      <w:bookmarkStart w:id="178" w:name="_Toc66"/>
      <w:bookmarkEnd w:id="177"/>
      <w:r>
        <w:rPr>
          <w:rtl w:val="true"/>
        </w:rPr>
        <w:t>تفصیل</w:t>
      </w:r>
      <w:bookmarkEnd w:id="178"/>
    </w:p>
    <w:p>
      <w:pPr>
        <w:pStyle w:val="BookText"/>
        <w:rPr/>
      </w:pPr>
      <w:r>
        <w:rPr>
          <w:rFonts w:ascii="IRNazanin" w:hAnsi="IRNazanin" w:eastAsia="IRNazanin"/>
          <w:color w:val="111111"/>
          <w:sz w:val="28"/>
          <w:sz w:val="28"/>
          <w:szCs w:val="28"/>
          <w:rtl w:val="true"/>
          <w:lang w:bidi="fa-IR"/>
        </w:rPr>
        <w:t>قد تستعار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للمقارنة إذا نُسبت إلی الفعل،مثل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دخولک الدار،فها 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الفعل لا یصلح ظرفاً للطلاق علی معنی أن یکون شاغلاً له؛لأنّ الفعل عرض لا یبقی،فتعذّر العمل بحقیقة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مستعاراً لمعنی المقارنة،فتصیر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؛فیتعلّق وجود الطلاق بوجود الدخول،إلا أنّه لا یکون شرطاً محضاً؛لأنّه یقع الطلاق مع الدخول لا بعده،فصار بمعنی الشرط</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79" w:name="__RefHeading___Toc209292_3830689328"/>
      <w:bookmarkStart w:id="180" w:name="_Toc67"/>
      <w:bookmarkEnd w:id="179"/>
      <w:r>
        <w:rPr>
          <w:rtl w:val="true"/>
        </w:rPr>
        <w:t>خاتمة</w:t>
      </w:r>
      <w:bookmarkEnd w:id="18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عشر معان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الاستعلاء،الرابع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المصاحبة،الخامس</w:t>
      </w:r>
      <w:r>
        <w:rPr>
          <w:rFonts w:eastAsia="IRNazanin" w:cs="IRNazanin"/>
          <w:color w:val="111111"/>
          <w:sz w:val="28"/>
          <w:szCs w:val="28"/>
          <w:rtl w:val="true"/>
          <w:lang w:bidi="fa-IR"/>
        </w:rPr>
        <w:t>:</w:t>
      </w:r>
      <w:bookmarkStart w:id="181" w:name="pg13601_162936"/>
    </w:p>
    <w:p>
      <w:pPr>
        <w:pStyle w:val="BookText"/>
        <w:rPr/>
      </w:pPr>
      <w:bookmarkEnd w:id="181"/>
      <w:r>
        <w:rPr>
          <w:rFonts w:ascii="IRNazanin" w:hAnsi="IRNazanin" w:eastAsia="IRNazanin"/>
          <w:color w:val="111111"/>
          <w:sz w:val="28"/>
          <w:sz w:val="28"/>
          <w:szCs w:val="28"/>
          <w:rtl w:val="true"/>
          <w:lang w:bidi="fa-IR"/>
        </w:rPr>
        <w:t>مرادفة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مرادفة من،السابع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المقایسة،الثامن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مرادفة إلی،التاسع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التوکید،العاشر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الزائدة للتعویض</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تحقیقاً،نحو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الدار،أو تقدیراً،نحو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الکتاب،وتفکّر فی العلم؛لکون الکتاب و العلم و الحاجة شاغلة للنظر و الفکر،مشتملة علیها اشتمال الظرف علی المظروف،فکأنّها محیطة بها من جوانبها،وکذا قوله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 المؤمنة مئة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قتلها،فالسبب الذی هو القتل متضمّن للدیة تضمّن الظرف للمظروف،و هذه هی التی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للسببیة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المعانی المذکورة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تکون بمعناها،مثلاً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لَأُصَلِّبَنَّکُمْ فِی جُذُوعِ النَّخْلِ ، </w:t>
      </w:r>
      <w:r>
        <w:rPr>
          <w:rStyle w:val="FootnoteAnchor"/>
          <w:rtl w:val="true"/>
        </w:rPr>
        <w:footnoteReference w:id="112"/>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علی،لا بل بمعناها؛لتمکّن المصلوب من الجذع تمکّن المظروف فی الظرف،وهکذا سائر المعانی</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ثمّ إنّ الظرفیة المستفادة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ظرفیة مطلقة،بمعنی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إشعار لها بکون المظروف فی أوّل الظرف،أو وسطه،أو آخره؛لاشتراک الثلاثة فی معناه عرفاً</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182" w:name="__RefHeading___Toc209294_3830689328"/>
      <w:bookmarkStart w:id="183" w:name="_Toc68"/>
      <w:bookmarkEnd w:id="182"/>
      <w:r>
        <w:rPr>
          <w:rtl w:val="true"/>
        </w:rPr>
        <w:t>الخلاصة</w:t>
      </w:r>
      <w:bookmarkEnd w:id="183"/>
    </w:p>
    <w:p>
      <w:pPr>
        <w:pStyle w:val="BookText"/>
        <w:rPr/>
      </w:pPr>
      <w:r>
        <w:rPr>
          <w:rFonts w:ascii="IRNazanin" w:hAnsi="IRNazanin" w:eastAsia="IRNazanin"/>
          <w:color w:val="111111"/>
          <w:sz w:val="28"/>
          <w:sz w:val="28"/>
          <w:szCs w:val="28"/>
          <w:rtl w:val="true"/>
          <w:lang w:bidi="fa-IR"/>
        </w:rPr>
        <w:t>تُستعمل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للظرف،فتُستعمل فی الزمان و المکان و الفعل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الأحناف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استُعملت فی ظرف الزمان بَینَ إظهارها وإضمارها 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أبو حنیفة إلی أنّها إذا حُذفت،یقع الطلاق حین طلوع الفجر،فیما لو قال الزوج لزوجه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اظهرت،کان المراد وقوع الطلاق فی جزء من الغد علی سبیل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وجود النیة،یقع الطلاق بأوّل الجزء؛لعدم المزاحم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نوی آخر النهار،صحّت 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یوسف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وإظهارها،سواء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غداً،أو أنتِ طالق فی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ویقع الطلاق کما طلع الفجر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ظرف المکان،کقوله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الدار،یکون ذلک طلاقاً علی الإطلاق؛ولذا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علی فعل وأضافه إلی زمان أو مکان،فإن کان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کون الفاعل فی ذلک الزمان أو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محلّ،یشترط کون المحل فی ذلک الزمان أو المکان؛لأنّ الفعل إنّما یتحقّق بأثره،وأثره فی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استُعملت فی الفعل،أفادت معنی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تستعار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للمقارنة إذا نُسبت إلی الفعل،فتکون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،وتصبح بمعنی الشرط،ولایکون شرطاً محضاً؛لأنّ الطلاق یقع مع الدخول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دخولک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عشر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تحقیقاً أو تقدیراً،ولا تُستعمل فی غیر الظرفیة،والمعانی المذکورة لها کلّها ترجع إلی الظرفیة بنوع من التأویل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الظرفیة المستفادة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ظرفیة مطلقة،یعنی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بکون المظروف فی أوّل الظرف،أو وسطه،أو آخره؛لاشتراک الثلاثة فی معناه عرفاً</w:t>
      </w:r>
      <w:r>
        <w:rPr>
          <w:rFonts w:eastAsia="IRNazanin" w:cs="IRNazanin"/>
          <w:color w:val="111111"/>
          <w:sz w:val="28"/>
          <w:szCs w:val="28"/>
          <w:rtl w:val="true"/>
          <w:lang w:bidi="fa-IR"/>
        </w:rPr>
        <w:t>.</w:t>
      </w:r>
      <w:bookmarkStart w:id="184" w:name="pg13601_162938"/>
    </w:p>
    <w:p>
      <w:pPr>
        <w:pStyle w:val="Heading4"/>
        <w:numPr>
          <w:ilvl w:val="3"/>
          <w:numId w:val="1"/>
        </w:numPr>
        <w:rPr/>
      </w:pPr>
      <w:bookmarkStart w:id="185" w:name="__RefHeading___Toc209296_3830689328"/>
      <w:bookmarkStart w:id="186" w:name="_Toc69"/>
      <w:bookmarkEnd w:id="184"/>
      <w:bookmarkEnd w:id="185"/>
      <w:r>
        <w:rPr>
          <w:rtl w:val="true"/>
        </w:rPr>
        <w:t>الأسئلة</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غداً،وبین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غد؟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مثالاً فیه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تطلّق المرأة إذا قال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مشیئة الله تعالی؟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المقارنة،فلماذا لا یکون فی هذه الصورة شرطاً محضاً؟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خمسة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تکون الظرفیة المستفادة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توجیه المحقّق الرضی فی قوله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 المؤمنة مئة من الإبل</w:t>
      </w:r>
      <w:r>
        <w:rPr>
          <w:rFonts w:eastAsia="IRNazanin" w:cs="IRNazanin"/>
          <w:color w:val="111111"/>
          <w:sz w:val="28"/>
          <w:szCs w:val="28"/>
          <w:rtl w:val="true"/>
          <w:lang w:bidi="fa-IR"/>
        </w:rPr>
        <w:t>.</w:t>
      </w:r>
      <w:bookmarkStart w:id="187" w:name="pg13601_162940"/>
    </w:p>
    <w:p>
      <w:pPr>
        <w:pStyle w:val="Heading3"/>
        <w:numPr>
          <w:ilvl w:val="2"/>
          <w:numId w:val="1"/>
        </w:numPr>
        <w:rPr/>
      </w:pPr>
      <w:bookmarkStart w:id="188" w:name="__RefHeading___Toc209298_3830689328"/>
      <w:bookmarkStart w:id="189" w:name="_Toc70"/>
      <w:bookmarkEnd w:id="187"/>
      <w:bookmarkEnd w:id="188"/>
      <w:r>
        <w:rPr>
          <w:rtl w:val="true"/>
        </w:rPr>
        <w:t>الدرس السادس و الستّون</w:t>
      </w:r>
      <w:bookmarkEnd w:id="189"/>
    </w:p>
    <w:p>
      <w:pPr>
        <w:pStyle w:val="Heading4"/>
        <w:numPr>
          <w:ilvl w:val="3"/>
          <w:numId w:val="1"/>
        </w:numPr>
        <w:rPr/>
      </w:pPr>
      <w:bookmarkStart w:id="190" w:name="__RefHeading___Toc209300_3830689328"/>
      <w:bookmarkStart w:id="191" w:name="_Toc71"/>
      <w:bookmarkEnd w:id="190"/>
      <w:r>
        <w:rPr>
          <w:rtl w:val="true"/>
        </w:rPr>
        <w:t>معنی</w:t>
      </w:r>
      <w:r>
        <w:rPr>
          <w:rtl w:val="true"/>
        </w:rPr>
        <w:t>«</w:t>
      </w:r>
      <w:r>
        <w:rPr>
          <w:rtl w:val="true"/>
        </w:rPr>
        <w:t>الباء</w:t>
      </w:r>
      <w:r>
        <w:rPr>
          <w:rtl w:val="true"/>
        </w:rPr>
        <w:t>»</w:t>
      </w:r>
      <w:r>
        <w:rPr>
          <w:rtl w:val="true"/>
        </w:rPr>
        <w:t>فی وضع اللغة</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للإلصاق فی وضع اللغة؛ولهذا تصحب الأثمان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المبیع أصل فی البیع،والثمن شرط فیه،ولهذا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المبیع یوجب ارتفاع البیع دون هلاک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أن یکون التبع ملصقاً بالأصل،لا أن یکون الأصل ملصقاً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البدل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ذلک علی أنّه تبع ملصق بالأصل،فلا یکون مبیعاً،فیکون 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هذا، </w:t>
      </w:r>
      <w:r>
        <w:rPr>
          <w:rStyle w:val="FootnoteAnchor"/>
          <w:rtl w:val="true"/>
        </w:rPr>
        <w:footnoteReference w:id="116"/>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منک هذا العبد بکرّ من الحنطة،ووصفها،یکون العبد مبیعاً و الکرّ ثمناً،فیجوز الاستبدال به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منک کرّاً من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العبد،یکون العبد ثمناً و الکرّ مبیعاً،ویکون العقد سَلَماً لا یصح إلّا مؤجّلاً</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تعلیق الشیء بالشیء وإیصاله به،مثل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ألصقت مرورک بمکان یلابسه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المعونة بشیء علی شیء،مثل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بالقلم،ولکون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للاستعانة،تدخل علی الوسائل و الآلات،إذ</w:t>
      </w:r>
    </w:p>
    <w:p>
      <w:pPr>
        <w:pStyle w:val="BookText"/>
        <w:rPr/>
      </w:pPr>
      <w:r>
        <w:rPr>
          <w:rFonts w:ascii="IRNazanin" w:hAnsi="IRNazanin" w:eastAsia="IRNazanin"/>
          <w:color w:val="111111"/>
          <w:sz w:val="28"/>
          <w:sz w:val="28"/>
          <w:szCs w:val="28"/>
          <w:rtl w:val="true"/>
          <w:lang w:bidi="fa-IR"/>
        </w:rPr>
        <w:t>بها یستعان علی المقاصد،کالأثمان فی البیوع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المقصود الأصلی من البیع هو الانتفاع بالمملوک،وذلک فی البیع،والثمن وسیلة إلیه؛لأنّه فی الغالب من النقود التی لا ینتفع بها بالذات،بل بواسطة التوسّل بها إلی المقاصد بمنزلة الآلات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الإلصاق هو إضافة الفعل إلی الاسم،فیلصق به بعدما کان لا یضاف إلیه لولا دخولها</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أخبرتنی بقدوم فلان،فأنت حرّ،فذلک علی الخبر الصادق؛لیکون الخبر ملصقاً بالقدوم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أخبر کاذباً،لا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أخبرتنی أنّ فلاناً قدم،فأنت حرّ،فذلک علی مطلق الخبر،فلو أخبره کاذباً،عُتِق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من الدار إلّا بإذنی،فأنتِ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إلی الإذن کلّ مرّة،إذ المستثنی خروج ملصق بالإذن،فلو خرجت فی المرّة الثانیة بدون الإذن 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من الدار إلّا أن آذن لک،فذلک علی الإذن مرّة،وحتّی لو خرجت مرّة اخری بدون الإذن،لا تطلق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الزیادات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بمشیئة الله تعالی،أو بإرادة الله تعالی،أو بحکمه،لم‌تطلق</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أحسن الحواشی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للإلصاق فی وضع اللغة،إشارة إلی تزییف قول الشافعی؛حیث زعم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بِرُؤُسِکُمْ </w:t>
      </w:r>
      <w:r>
        <w:rPr>
          <w:rStyle w:val="FootnoteAnchor"/>
          <w:rtl w:val="true"/>
        </w:rPr>
        <w:footnoteReference w:id="121"/>
      </w:r>
      <w:r>
        <w:rPr>
          <w:rFonts w:ascii="IRNazanin" w:hAnsi="IRNazanin" w:eastAsia="IRNazanin"/>
          <w:color w:val="111111"/>
          <w:sz w:val="28"/>
          <w:sz w:val="28"/>
          <w:szCs w:val="28"/>
          <w:rtl w:val="true"/>
          <w:lang w:bidi="fa-IR"/>
        </w:rPr>
        <w:t>للتبعیض؛لأنّ قوله یستلزم الترادف والاشتراک،وهما لیسا بأصل فی کلام؛وذلک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أیضاً،لزم الترادف؛وکذلک لو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للتبعیض،مع أنّها للإلصاق،لزم الاشتراک</w:t>
      </w:r>
      <w:r>
        <w:rPr>
          <w:rFonts w:eastAsia="IRNazanin" w:cs="IRNazanin"/>
          <w:color w:val="111111"/>
          <w:sz w:val="28"/>
          <w:szCs w:val="28"/>
          <w:rtl w:val="true"/>
          <w:lang w:bidi="fa-IR"/>
        </w:rPr>
        <w:t xml:space="preserve">. </w:t>
      </w:r>
      <w:r>
        <w:rPr>
          <w:rStyle w:val="FootnoteAnchor"/>
          <w:rtl w:val="true"/>
        </w:rPr>
        <w:footnoteReference w:id="122"/>
      </w:r>
      <w:bookmarkStart w:id="192" w:name="pg13601_162942"/>
    </w:p>
    <w:p>
      <w:pPr>
        <w:pStyle w:val="Heading4"/>
        <w:numPr>
          <w:ilvl w:val="3"/>
          <w:numId w:val="1"/>
        </w:numPr>
        <w:rPr/>
      </w:pPr>
      <w:bookmarkStart w:id="193" w:name="__RefHeading___Toc209302_3830689328"/>
      <w:bookmarkStart w:id="194" w:name="_Toc72"/>
      <w:bookmarkEnd w:id="192"/>
      <w:bookmarkEnd w:id="193"/>
      <w:r>
        <w:rPr>
          <w:rtl w:val="true"/>
        </w:rPr>
        <w:t>«</w:t>
      </w:r>
      <w:r>
        <w:rPr>
          <w:rtl w:val="true"/>
        </w:rPr>
        <w:t>الباء</w:t>
      </w:r>
      <w:r>
        <w:rPr>
          <w:rtl w:val="true"/>
        </w:rPr>
        <w:t>»</w:t>
      </w:r>
      <w:r>
        <w:rPr>
          <w:rtl w:val="true"/>
        </w:rPr>
        <w:t>للتبعیض</w:t>
      </w:r>
      <w:bookmarkEnd w:id="194"/>
    </w:p>
    <w:p>
      <w:pPr>
        <w:pStyle w:val="BookText"/>
        <w:rPr/>
      </w:pPr>
      <w:r>
        <w:rPr>
          <w:rFonts w:ascii="IRNazanin" w:hAnsi="IRNazanin" w:eastAsia="IRNazanin"/>
          <w:color w:val="111111"/>
          <w:sz w:val="28"/>
          <w:sz w:val="28"/>
          <w:szCs w:val="28"/>
          <w:rtl w:val="true"/>
          <w:lang w:bidi="fa-IR"/>
        </w:rPr>
        <w:t>عند الحنفیة لا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التبعیض مطلقاً،إذ لا أصل لذلک فی اللغة،فلو أفادت التبعیض لأدّی الأمر إلی التکرار و الترادف،کما أشرنا إلیه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فالحقیقة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معنی الإلصاق،حتّی قال ابن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فقد أتی علی أهل اللغة بما لا یعرفونه،فلا یصغی إلی هذا القول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علیه،قالت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فی آلة المسح اقتضت استیعاب الممسوح،مثل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الحائط بیدی،أو مسحت بیدی الحائط،فیجب استیعاب الحائط فی المسح؛لأنّ الحائط اسم للمجموع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محلّ المسح اقتضت استیعاب الآلة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بِرُؤُسِکُمْ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 أیدیکم برؤوسکم،أی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الصقوها برؤوسکم،فلا یقتضی استیعاب الرأس،لکنّه یقتضی وضع آلة المسح علی الرأس وإلصاقها به،ووضع الآلة لا تستوعب الرأس فی العادات أیضاً؛لأنّ الید لا تستوعب الرأس عادةً،فیکون المفروض فی الوضوء هو مسح بعض الرأس،و هو بمقدار الکفّ الذی یساوی تقریباً ربع الرأس</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وقالت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علی فعل لازم،فإنّها تکون للإلصاق،مثل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بزید،ومررت بخالد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دخلت علی فعل متعدّ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بِرُؤُسِکُمْ ،فتکون للتبعیض خلافاً للحنفیة؛إذ إنّ هناک فرقاً بین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المندیل ومسحت یدی بالمندیل،فإنّ المثال الأوّل یقتضی الشمول و العموم،والمثال الثانی التبعیض</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ردّوا علی ابن جنّی وابن برهان بما ورد فی کلام العرب،من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التبعیض،وذلک أمر مشتهر،أثبته الأصمعی،والفارسی،والقتیبی،وابن مالک،کما</w:t>
      </w:r>
    </w:p>
    <w:p>
      <w:pPr>
        <w:pStyle w:val="BookText"/>
        <w:rPr/>
      </w:pPr>
      <w:r>
        <w:rPr>
          <w:rFonts w:ascii="IRNazanin" w:hAnsi="IRNazanin" w:eastAsia="IRNazanin"/>
          <w:color w:val="111111"/>
          <w:sz w:val="28"/>
          <w:sz w:val="28"/>
          <w:szCs w:val="28"/>
          <w:rtl w:val="true"/>
          <w:lang w:bidi="fa-IR"/>
        </w:rPr>
        <w:t>جاء فی مغنی اللبیب،وشرح الرضی،والبحر المحیط،قال الشاعر أبو ذؤیب الهذلی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شربنَ بماء البحر ثمّ ترفّعتْ متی لُججٍ خُضرٍ لهنّ نئیجُ</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شربن من ماء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فلثمتُ فاهاً آخذاً بقرونها شُرب النزیف ببرد ماء الحَشْرَجِ</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النزیف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برد ماء من الحشرج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المکان المستوی السهل الذی به دقاق الحصی</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وقالت المالکیة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 للإلصاق،وإنّه‌یقتضی مسح جمیع الرأس؛لأنّ الرأس حقیقة فی جمیعه،و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دخلت‌للإلصاق</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وقال ابن اللحّام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للإلصاق،سواء دخلت علی فعل لازم أو متعدّ عند جمهور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وفرّع بعضهم علی هذا الخلاف،الخلاف فی استیعاب مسح الرأس بالماء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وفرّع بعضهم،مسح البعض،علی أنّ وَ امْسَحُوا بِرُؤُسِکُمْ مجمل،والقدر المشترک ما یقع علیه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هذه التفاریع ضعیفة</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الشریف المرتضی،وتلمیذه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یتعدّی الفعل إلی المفعول به بنفسه،فهی للتبعیض؛ولأجل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بِرُؤُسِکُمْ یقتضی المسح ببعض الرأس؛لأنّه لو کان المراد به مسح</w:t>
      </w:r>
    </w:p>
    <w:p>
      <w:pPr>
        <w:pStyle w:val="BookText"/>
        <w:rPr/>
      </w:pPr>
      <w:r>
        <w:rPr>
          <w:rFonts w:ascii="IRNazanin" w:hAnsi="IRNazanin" w:eastAsia="IRNazanin"/>
          <w:color w:val="111111"/>
          <w:sz w:val="28"/>
          <w:sz w:val="28"/>
          <w:szCs w:val="28"/>
          <w:rtl w:val="true"/>
          <w:lang w:bidi="fa-IR"/>
        </w:rPr>
        <w:t>الرأس کلّه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 رؤوسکم؛لأنّ الفعل یتعدّی بنفسه إلی الرؤوس،ولا یحتاج إلی حرف التعدیة،بدلیل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مسحته کلّه،فینبغی أن یفید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جدیدة،فلو لم یفد البعض،لبقی اللفظ عاریاً عن الفائدة</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الموحّدة تقع للتبعیض أمّا مطلقاً،کما اختاره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الفارسی،والقتیبی،وابن مالک،والکوفیون،وجعلوا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یَشْرَبُ بِها عِبادُ اللّهِ ، </w:t>
      </w:r>
      <w:r>
        <w:rPr>
          <w:rStyle w:val="FootnoteAnchor"/>
          <w:rtl w:val="true"/>
        </w:rPr>
        <w:footnoteReference w:id="128"/>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شربن بماء البحر ثمّ ترفعت،أو مع دخولها علی المتعدّی بنفسه،کما اختاره جماعة من الاُصولیین،وبه فرّقوا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المندیل ومسحت به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القول فی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الداخلة علی الفعل‌المتعدّی بنفسه،کما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بِرُؤُسِکُمْ فی التبعیض علی‌قولین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یستعمل فیه أصلاً،و هو لابن جنّی،وابن برهان،وسیبویه،وجماعة من الاُصولیین الحنفیین و المالکیین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استُعمل فیه،و هو محکی عن کثیر من اللغویین،وأکثر النحاة،والکوفیین،وجمع کثیر من الاُصولیین،واستدلّوا علی قولهم بتصریح جمع کثیر من‌أهل اللغة بذلک،واستشهدوا علی ذلک أیضاً،بقوله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،وقول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شربن بماء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استند جمع کثیر من الأصحاب إلی صحیح زرارة </w:t>
      </w:r>
      <w:r>
        <w:rPr>
          <w:rStyle w:val="FootnoteAnchor"/>
          <w:rtl w:val="true"/>
        </w:rPr>
        <w:footnoteReference w:id="130"/>
      </w:r>
      <w:r>
        <w:rPr>
          <w:rFonts w:ascii="IRNazanin" w:hAnsi="IRNazanin" w:eastAsia="IRNazanin"/>
          <w:color w:val="111111"/>
          <w:sz w:val="28"/>
          <w:sz w:val="28"/>
          <w:szCs w:val="28"/>
          <w:rtl w:val="true"/>
          <w:lang w:bidi="fa-IR"/>
        </w:rPr>
        <w:t>فی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الشریفة للتبعیض؛و قد حکی الشیخ الطوسی وغیره</w:t>
      </w:r>
      <w:bookmarkStart w:id="195" w:name="pg13601_162945"/>
    </w:p>
    <w:p>
      <w:pPr>
        <w:pStyle w:val="BookText"/>
        <w:rPr/>
      </w:pPr>
      <w:bookmarkEnd w:id="195"/>
      <w:r>
        <w:rPr>
          <w:rFonts w:ascii="IRNazanin" w:hAnsi="IRNazanin" w:eastAsia="IRNazanin"/>
          <w:color w:val="111111"/>
          <w:sz w:val="28"/>
          <w:sz w:val="28"/>
          <w:szCs w:val="28"/>
          <w:rtl w:val="true"/>
          <w:lang w:bidi="fa-IR"/>
        </w:rPr>
        <w:t>من الفقهاء الإمامیة التصریح بأنّها فیها له،ولا یحتاج إلی القرینة الدالّة علی أنّها للتبعیض،بل الأصل هو لزوم حملها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،وکفایة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أقلّ مقدار یتحقّق به المسح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المعروف بین الإمامیة؛لأنّ المسألة إجماعیة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بعضهم أنّ نقل الإجماع علی ذلک مستفیض،ویدلّ علیه إطلاق الکتاب؛حیث أمر الله سبحانه بمسح الرأس بقوله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بِرُؤُسِکُمْ ،و قد دلّتهم علی ذلک الصحیحة الواردة فی تفسیره أنّ المراد مسح بعض الرأس لا جمیعه،فإذا علمنا المراد من الآیة المبارکة بالصحیحة المفسّرة لها،صحّ لنا التمسّک بإطلاق أمره سبحانه وتعالی؛لأنّه تعالی أمر بمسح الرأس،و هذا یتحقّق بأقلّ ما یتحقّق به المسح عرفاً</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196" w:name="__RefHeading___Toc209304_3830689328"/>
      <w:bookmarkStart w:id="197" w:name="_Toc73"/>
      <w:bookmarkEnd w:id="196"/>
      <w:r>
        <w:rPr>
          <w:rtl w:val="true"/>
        </w:rPr>
        <w:t>الخلاصة</w:t>
      </w:r>
      <w:bookmarkEnd w:id="1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للإلصاق فی وضع اللغة؛ولهذا تصحب الأثمان،لأنّ المبیع أصل فی البیع،والثمن شرط فیه،و إذا ثبت هذا،نقول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أن یکون التبع ملصقاً بالأصل،و هو المبیع،لا أن یکون الأصل ملصقاً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بدل المبیع،و هو الثمن،دلَّ ذلک علی أنّه تبع ملصق بالأصل،فلا یکون مبیعاً،فیکون 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الإلصاق هو تعلیق الشیء بالشیء وإیصاله به،مثل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بزید،إذا ألصقت مرورک بمکان یلابسه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والاستعانة هو طلب المعونة بشیء علی شیء،مثل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بالقلم،وعلیه،تدخل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الوسائل و الآلات،وقیل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الإلصاق هو إضافة الفعل إلی الاسم،فیلصق به بعدما کان لا یضاف إلیه لولا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أحسن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للإلصاق فی وضع اللغة،إشارة إلی تزییف قول الشافعی؛حیث زعم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بِرُؤُسِکُمْ ؛لأنّ قوله یستلزم الترادف والاشتراک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الحنفیة لا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التبعیض مطلقاً،إذ لا أصل لذلک فی اللغة،فلو أفادت التبعیض لأدّی الأمر إلی التکرار و الترادف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فالحقیقة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معنی الإلصاق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الشافعیة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علی فعل لازم،تکون للإلصاق،و إن دخلت علی فعل متعدّ،کقوله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 ،فللتبعیض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المالکیة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 للإلصاق،وإنّه‌یقتضی مسح جمیع الرأس؛لأنّ الرأس حقیقة فی جمیعه،و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دخلت‌للإلصاق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اللّحام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للإلصاق سواء دخلت علی فعل لازم أم متعدّ عند جمهور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الشریف المرتضی و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یتعدّی الفعل إلی المفعول به بنفسه،فهی للتبعیض؛ولهذا یقتضی المسح ببعض الرأس،وذلک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بِرُؤُسِکُمْ ؛لأنّه لو کان المراد به مسح الرأس کلّه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 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یفید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جدیدة،فلو لم یفد البعض،لبقی اللفظ عاریاً عن الفائدة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القائلون 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بتصریح جمع کثیر من أهل اللغة بذلک،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،وقول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شربن بماء البحر،وصحیحة زرارة عن الإمام محمّد بن علی الباقر،و هذا القول بین الإمامیة معروف،والمسح ببعض الرأس عندهم إجماعی،بل نقل الإجماع علیه مستفیض عندهم</w:t>
      </w:r>
      <w:r>
        <w:rPr>
          <w:rFonts w:eastAsia="IRNazanin" w:cs="IRNazanin"/>
          <w:color w:val="111111"/>
          <w:sz w:val="28"/>
          <w:szCs w:val="28"/>
          <w:rtl w:val="true"/>
          <w:lang w:bidi="fa-IR"/>
        </w:rPr>
        <w:t>.</w:t>
      </w:r>
      <w:bookmarkStart w:id="198" w:name="pg13601_162948"/>
    </w:p>
    <w:p>
      <w:pPr>
        <w:pStyle w:val="Heading4"/>
        <w:numPr>
          <w:ilvl w:val="3"/>
          <w:numId w:val="1"/>
        </w:numPr>
        <w:rPr/>
      </w:pPr>
      <w:bookmarkStart w:id="199" w:name="__RefHeading___Toc209306_3830689328"/>
      <w:bookmarkStart w:id="200" w:name="_Toc74"/>
      <w:bookmarkEnd w:id="198"/>
      <w:bookmarkEnd w:id="199"/>
      <w:r>
        <w:rPr>
          <w:rtl w:val="true"/>
        </w:rPr>
        <w:t>الأسئلة</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یتفرّع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الإلصاق والاستعانة؟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العبارتین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أخبرتنی بقدوم زید،فلک کذا،و إن أخبرتنی أنّ زیداً قدم،فلک کذا؟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أضاف الشاشی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وضع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للإلصاق؟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قول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التبعیض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رأی الشافعیة و المالکیة فی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استدلال السید المرتضی وتلمیذه الطوسی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بِرُؤُسِکُمْ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استدلالین من استدلالات القائلین 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w:t>
      </w:r>
      <w:r>
        <w:rPr>
          <w:rFonts w:eastAsia="IRNazanin" w:cs="IRNazanin"/>
          <w:color w:val="111111"/>
          <w:sz w:val="28"/>
          <w:szCs w:val="28"/>
          <w:rtl w:val="true"/>
          <w:lang w:bidi="fa-IR"/>
        </w:rPr>
        <w:t>.</w:t>
      </w:r>
      <w:bookmarkStart w:id="201" w:name="pg13601_162950"/>
    </w:p>
    <w:p>
      <w:pPr>
        <w:pStyle w:val="Heading3"/>
        <w:numPr>
          <w:ilvl w:val="2"/>
          <w:numId w:val="1"/>
        </w:numPr>
        <w:rPr/>
      </w:pPr>
      <w:bookmarkStart w:id="202" w:name="__RefHeading___Toc209308_3830689328"/>
      <w:bookmarkStart w:id="203" w:name="_Toc75"/>
      <w:bookmarkEnd w:id="201"/>
      <w:bookmarkEnd w:id="202"/>
      <w:r>
        <w:rPr>
          <w:rtl w:val="true"/>
        </w:rPr>
        <w:t>الدرس السابع و الستّون</w:t>
      </w:r>
      <w:bookmarkEnd w:id="203"/>
    </w:p>
    <w:p>
      <w:pPr>
        <w:pStyle w:val="Heading4"/>
        <w:numPr>
          <w:ilvl w:val="3"/>
          <w:numId w:val="1"/>
        </w:numPr>
        <w:rPr/>
      </w:pPr>
      <w:bookmarkStart w:id="204" w:name="__RefHeading___Toc209310_3830689328"/>
      <w:bookmarkStart w:id="205" w:name="_Toc76"/>
      <w:bookmarkEnd w:id="204"/>
      <w:r>
        <w:rPr>
          <w:rtl w:val="true"/>
        </w:rPr>
        <w:t>أنواع البیان وأحکامه</w:t>
      </w:r>
      <w:bookmarkEnd w:id="20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w:t>
      </w:r>
      <w:r>
        <w:rPr>
          <w:rStyle w:val="FootnoteAnchor"/>
          <w:rtl w:val="true"/>
        </w:rPr>
        <w:footnoteReference w:id="132"/>
      </w:r>
      <w:r>
        <w:rPr>
          <w:rFonts w:ascii="IRNazanin" w:hAnsi="IRNazanin" w:eastAsia="IRNazanin"/>
          <w:color w:val="111111"/>
          <w:sz w:val="28"/>
          <w:sz w:val="28"/>
          <w:szCs w:val="28"/>
          <w:rtl w:val="true"/>
          <w:lang w:bidi="fa-IR"/>
        </w:rPr>
        <w:t>علی سبعة أنواع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تقریر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تفسیر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تغییر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bookmarkStart w:id="206" w:name="pg13601_162951"/>
    </w:p>
    <w:p>
      <w:pPr>
        <w:pStyle w:val="BookText"/>
        <w:rPr/>
      </w:pPr>
      <w:bookmarkEnd w:id="206"/>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عطف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تبدیل</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وقال فی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البیان للأحکام خمسة،بعضها أوضح من بعض،وقال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خمسة</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207" w:name="__RefHeading___Toc209312_3830689328"/>
      <w:bookmarkStart w:id="208" w:name="_Toc77"/>
      <w:bookmarkEnd w:id="207"/>
      <w:r>
        <w:rPr>
          <w:rtl w:val="true"/>
        </w:rPr>
        <w:t>بیان التقریر</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معنی اللفظ ظاهراً،لکنّه یحتمل غیره،فبین المراد بما هو الظاهر،فیتقرّر حکم الظاهر ببیانه،ومثاله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قفیز حنطة بقفیز البلد،أو ألف من نقد البلد،فإنّه یکون بیان تقریر؛لأنّ المطلق کان محمولاً علی قفیز البلد ونقده مع احتمال إرادة الغیر،فإذا بین ذلک،فقد قرّره ببیانه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عندی ألف ودیعة،فإنّ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بإطلاقها تفید الأمانة مع احتمال إرادة الغیر،فإذا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ودیعة،فقد قرّر حکم الظاهر ببیانه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قال العلّامة الجرجانی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التقریر هو تأکید الکلام بما یقع احتمال المجاز و التخصیص،کقوله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 </w:t>
      </w:r>
      <w:r>
        <w:rPr>
          <w:rStyle w:val="FootnoteAnchor"/>
          <w:rtl w:val="true"/>
        </w:rPr>
        <w:footnoteReference w:id="136"/>
      </w:r>
      <w:r>
        <w:rPr>
          <w:rFonts w:ascii="IRNazanin" w:hAnsi="IRNazanin" w:eastAsia="IRNazanin"/>
          <w:color w:val="111111"/>
          <w:sz w:val="28"/>
          <w:sz w:val="28"/>
          <w:szCs w:val="28"/>
          <w:rtl w:val="true"/>
          <w:lang w:bidi="fa-IR"/>
        </w:rPr>
        <w:t>فقرّر معنی العموم من الملائکة بذکر الکلّ،حتّی صار بحیث لا یحتمل التخصیص</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وببیان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بیان یقطع احتمال تخصیص اللفظ إن کان عامّاً،واحتمال المجاز و التأویل إن کان خاصّاً،فیجعله مؤکّداً،مثل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الْمُشْرِکِینَ کَافَّةً ، </w:t>
      </w:r>
      <w:r>
        <w:rPr>
          <w:rStyle w:val="FootnoteAnchor"/>
          <w:rtl w:val="true"/>
        </w:rPr>
        <w:footnoteReference w:id="138"/>
      </w:r>
      <w:r>
        <w:rPr>
          <w:rFonts w:ascii="IRNazanin" w:hAnsi="IRNazanin" w:eastAsia="IRNazanin"/>
          <w:color w:val="111111"/>
          <w:sz w:val="28"/>
          <w:sz w:val="28"/>
          <w:szCs w:val="28"/>
          <w:rtl w:val="true"/>
          <w:lang w:bidi="fa-IR"/>
        </w:rPr>
        <w:t>فهو بیان تقریر،ومثل قول الرجل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نفسک مرّة واحدة،نفی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التطلیق أکثر من مرّة</w:t>
      </w:r>
      <w:r>
        <w:rPr>
          <w:rFonts w:eastAsia="IRNazanin" w:cs="IRNazanin"/>
          <w:color w:val="111111"/>
          <w:sz w:val="28"/>
          <w:szCs w:val="28"/>
          <w:rtl w:val="true"/>
          <w:lang w:bidi="fa-IR"/>
        </w:rPr>
        <w:t xml:space="preserve">. </w:t>
      </w:r>
      <w:r>
        <w:rPr>
          <w:rStyle w:val="FootnoteAnchor"/>
          <w:rtl w:val="true"/>
        </w:rPr>
        <w:footnoteReference w:id="139"/>
      </w:r>
      <w:bookmarkStart w:id="209" w:name="pg13601_162952"/>
    </w:p>
    <w:p>
      <w:pPr>
        <w:pStyle w:val="Heading4"/>
        <w:numPr>
          <w:ilvl w:val="3"/>
          <w:numId w:val="1"/>
        </w:numPr>
        <w:rPr/>
      </w:pPr>
      <w:bookmarkStart w:id="210" w:name="__RefHeading___Toc209314_3830689328"/>
      <w:bookmarkStart w:id="211" w:name="_Toc78"/>
      <w:bookmarkEnd w:id="209"/>
      <w:bookmarkEnd w:id="210"/>
      <w:r>
        <w:rPr>
          <w:rtl w:val="true"/>
        </w:rPr>
        <w:t>بیان التفسیر</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بیان التفسیر،فهو ما إذا کان اللفظ غیر مکشوف المراد،فکشفه ببیانه،مثاله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شیء،ثمّ فسّر الشیء بثوب،أو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عشرة دراهم ونیف،ثمّ فسّر النیف،أو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دراهم،وفسّرها بعشرة مثلاً</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وقال المحقّق السید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التفسیر هو بیانُ ما فیه خفاء من المشترک،أو المشکل،أو المجمل،أو الخفی،کقوله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 </w:t>
      </w:r>
      <w:r>
        <w:rPr>
          <w:rStyle w:val="FootnoteAnchor"/>
          <w:rtl w:val="true"/>
        </w:rPr>
        <w:footnoteReference w:id="141"/>
      </w:r>
      <w:r>
        <w:rPr>
          <w:rFonts w:ascii="IRNazanin" w:hAnsi="IRNazanin" w:eastAsia="IRNazanin"/>
          <w:color w:val="111111"/>
          <w:sz w:val="28"/>
          <w:sz w:val="28"/>
          <w:szCs w:val="28"/>
          <w:rtl w:val="true"/>
          <w:lang w:bidi="fa-IR"/>
        </w:rPr>
        <w:t>فإنّ الصلاة مجمل،فلحق البیان بالسنة،وکذا الزکاة مجمل فی حقّ النصاب و المقدار،ولحق البیان بالسنة</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وأوضح الزحیلی المطلب أعلاه،بأنّ بیان التفسیر هو بیان یزیل الخفاء المحیط بالکلام،ویجعله واضحاً،مثل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الْمَلائِکَةُ کُلُّهُمْ أَجْمَعُونَ انّ اسم الملائکة عام فیه احتمال الخصوص؛لأنّه جمع معرّف باللام،فیفید العموم،ولکنّه یحتمل الخصوص،بأن یکون بعض الملائکة لم یسجد،فلمّا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انتفی احتمال الخصوص،و هذا بیان 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انتفی احتمال سجودهم متفرّقین،و هذا بیان تفسیر،فسّر کیفیة سجودهم،وقطع احتمال تأویل الافتراق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المفسَّر لفظاً مجملاً ألحق الشارع به بیاناً قطعیاً أزال إجماله،حتّی صار اللفظ المجمل مفسَّراً لا یحتمل التأویل،مثل ألفاظ الصلاة،والزکاة،والحجّ ونحوها التی نقلها الشرع من معانیها اللغویة إلی معان شرعیة خاصّة أوضحها الرسول صلی الله علیه و آله بقوله وفعله،فقال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وأبان فی أحادیث عدیدة أنصب الزکاة وأحکامها المفصّلة</w:t>
      </w:r>
      <w:r>
        <w:rPr>
          <w:rFonts w:eastAsia="IRNazanin" w:cs="IRNazanin"/>
          <w:color w:val="111111"/>
          <w:sz w:val="28"/>
          <w:szCs w:val="28"/>
          <w:rtl w:val="true"/>
          <w:lang w:bidi="fa-IR"/>
        </w:rPr>
        <w:t xml:space="preserve">. </w:t>
      </w:r>
      <w:r>
        <w:rPr>
          <w:rStyle w:val="FootnoteAnchor"/>
          <w:rtl w:val="true"/>
        </w:rPr>
        <w:footnoteReference w:id="143"/>
      </w:r>
      <w:bookmarkStart w:id="212" w:name="pg13601_162953"/>
    </w:p>
    <w:p>
      <w:pPr>
        <w:pStyle w:val="Heading4"/>
        <w:numPr>
          <w:ilvl w:val="3"/>
          <w:numId w:val="1"/>
        </w:numPr>
        <w:rPr/>
      </w:pPr>
      <w:bookmarkStart w:id="213" w:name="__RefHeading___Toc209316_3830689328"/>
      <w:bookmarkStart w:id="214" w:name="_Toc79"/>
      <w:bookmarkEnd w:id="212"/>
      <w:bookmarkEnd w:id="213"/>
      <w:r>
        <w:rPr>
          <w:rtl w:val="true"/>
        </w:rPr>
        <w:t>حکم بیان التقریر و التفسیر</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هذین النوعین من البیان أن یصحّ موصولاً ومفصولاً</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مفصولاً،أی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متراخیاً بالفعل زماناً عن المبین</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215" w:name="__RefHeading___Toc209318_3830689328"/>
      <w:bookmarkStart w:id="216" w:name="_Toc80"/>
      <w:bookmarkEnd w:id="215"/>
      <w:r>
        <w:rPr>
          <w:rtl w:val="true"/>
        </w:rPr>
        <w:t>بیان التغییر</w:t>
      </w:r>
      <w:bookmarkEnd w:id="21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بیان التغییر،فهو أن یتغیر ببیانه معنی کلامه،ونظیره التعلیق والاستثناء</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قد اختلف الفقهاء فی الفصلین،فقال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 بالشرط سبب عند وجود الشرط لا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سبب فی الحال،إلّا أنّ عدم الشرط مانع من‌الحکم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 </w:t>
      </w:r>
      <w:r>
        <w:rPr>
          <w:rStyle w:val="FootnoteAnchor"/>
          <w:rtl w:val="true"/>
        </w:rPr>
        <w:footnoteReference w:id="148"/>
      </w:r>
      <w:bookmarkStart w:id="217" w:name="pg13601_162954"/>
    </w:p>
    <w:p>
      <w:pPr>
        <w:pStyle w:val="Heading4"/>
        <w:numPr>
          <w:ilvl w:val="3"/>
          <w:numId w:val="1"/>
        </w:numPr>
        <w:rPr/>
      </w:pPr>
      <w:bookmarkStart w:id="218" w:name="__RefHeading___Toc209320_3830689328"/>
      <w:bookmarkStart w:id="219" w:name="_Toc81"/>
      <w:bookmarkEnd w:id="217"/>
      <w:bookmarkEnd w:id="218"/>
      <w:r>
        <w:rPr>
          <w:rtl w:val="true"/>
        </w:rPr>
        <w:t>فائدة الخلاف</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وفائدة الخلاف تظهر فیما إذا قال 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تزوّجتک فأنتِ طالق،أو قال لعبد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ملکتک فأنتَ حرّ،یکون التعلیق باطلاً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حکم التعلیق انعقاد صدر الکلام علّة،والطلاق و العتاق ها هنا لم ینعقد علّة؛لعدم إضافته إلی المحلّ،فبطل حکم التعلیق،فلا یصحّ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وعندنا کان التعلیق صحیحاً،حتّی لو تزوّجها یقع الطلاق؛لأنّ کلامه إنّما ینعقد علّة عند وجود الشرط،والملک ثابت عند وجود الشرط،فیصحّ التعلیق،ولهذا المعنی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صحّة التعلیق للوقوع فی صورة عدم الملک أن یکون مضافاً إلی الملک،أو إلی سبب الملک،حتّی لو قال 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فأنتِ طالق،ثمّ تزوّجها ووجد الشرط،لا یقع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طَوْل الحرّة یمنع جواز نکاح الأمَة عنده؛لأنّ الکتاب علّق نکاح الأمَة بعدم الطول،فعند وجود الطول کان الشرط عدماً،وعدم الشرط مانع من الحکم،فلا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نفقة للمبتوتة </w:t>
      </w:r>
      <w:r>
        <w:rPr>
          <w:rStyle w:val="FootnoteAnchor"/>
          <w:rtl w:val="true"/>
        </w:rPr>
        <w:footnoteReference w:id="149"/>
      </w:r>
      <w:r>
        <w:rPr>
          <w:rFonts w:ascii="Amiri" w:hAnsi="Amiri" w:eastAsia="Amiri" w:cs="Amiri"/>
          <w:color w:val="111111"/>
          <w:sz w:val="28"/>
          <w:sz w:val="28"/>
          <w:szCs w:val="28"/>
          <w:rtl w:val="true"/>
          <w:lang w:bidi="ar-SA"/>
        </w:rPr>
        <w:t>إلّا إذا کانت حاملاً؛لأنّ الکتاب علّق الإنفاق بالحمل؛لقوله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 أُولاتِ حَمْلٍ فَأَنْفِقُوا عَلَیْهِنَّ حَتّی یَضَعْنَ حَمْلَهُنَّ ، </w:t>
      </w:r>
      <w:r>
        <w:rPr>
          <w:rStyle w:val="FootnoteAnchor"/>
          <w:rtl w:val="true"/>
        </w:rPr>
        <w:footnoteReference w:id="150"/>
      </w:r>
      <w:r>
        <w:rPr>
          <w:rFonts w:ascii="IRNazanin" w:hAnsi="IRNazanin" w:eastAsia="IRNazanin"/>
          <w:color w:val="111111"/>
          <w:sz w:val="28"/>
          <w:sz w:val="28"/>
          <w:szCs w:val="28"/>
          <w:rtl w:val="true"/>
          <w:lang w:bidi="fa-IR"/>
        </w:rPr>
        <w:t>فعند عدم الحمل کان الشرط عدماً،وعدم الشرط مانع من الحکم عنده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وعندنا لمّا لم یکن عدم الشرط مانعاً من الحکم جاز أن یثبت الحکم بدلیله،فیجوز نکاح الأمَة،ویجب الإنفاق بالعمومات</w:t>
      </w:r>
      <w:r>
        <w:rPr>
          <w:rFonts w:eastAsia="IRNazanin" w:cs="IRNazanin"/>
          <w:color w:val="111111"/>
          <w:sz w:val="28"/>
          <w:szCs w:val="28"/>
          <w:rtl w:val="true"/>
          <w:lang w:bidi="fa-IR"/>
        </w:rPr>
        <w:t xml:space="preserve">. </w:t>
      </w:r>
      <w:r>
        <w:rPr>
          <w:rStyle w:val="FootnoteAnchor"/>
          <w:rtl w:val="true"/>
        </w:rPr>
        <w:footnoteReference w:id="151"/>
      </w:r>
      <w:bookmarkStart w:id="220" w:name="pg13601_162955"/>
    </w:p>
    <w:p>
      <w:pPr>
        <w:pStyle w:val="BookText"/>
        <w:rPr/>
      </w:pPr>
      <w:bookmarkEnd w:id="220"/>
      <w:r>
        <w:rPr>
          <w:rFonts w:ascii="IRNazanin" w:hAnsi="IRNazanin" w:eastAsia="IRNazanin"/>
          <w:color w:val="111111"/>
          <w:sz w:val="28"/>
          <w:sz w:val="28"/>
          <w:szCs w:val="28"/>
          <w:rtl w:val="true"/>
          <w:lang w:bidi="fa-IR"/>
        </w:rPr>
        <w:t>ومن توابع هذا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الحکم علی الاسم الموصوف بصفة،فإنّه بمنزلة تعلیق الحکم بذلک الوصف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نکاح الأمَة الکتابیة؛لأنّ النصّ رتّب الحکم علی أَمَة مؤمنة؛لقوله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فَتَیاتِکُمُ الْمُؤْمِناتِ ، </w:t>
      </w:r>
      <w:r>
        <w:rPr>
          <w:rStyle w:val="FootnoteAnchor"/>
          <w:rtl w:val="true"/>
        </w:rPr>
        <w:footnoteReference w:id="152"/>
      </w:r>
      <w:r>
        <w:rPr>
          <w:rFonts w:ascii="IRNazanin" w:hAnsi="IRNazanin" w:eastAsia="IRNazanin"/>
          <w:color w:val="111111"/>
          <w:sz w:val="28"/>
          <w:sz w:val="28"/>
          <w:szCs w:val="28"/>
          <w:rtl w:val="true"/>
          <w:lang w:bidi="fa-IR"/>
        </w:rPr>
        <w:t>فیتقید بالمؤمنة،فیمتنع الحکم عند عدم الوصف،فلا یجوز نکاح الأمَة الکتابیة</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221" w:name="__RefHeading___Toc209322_3830689328"/>
      <w:bookmarkStart w:id="222" w:name="_Toc82"/>
      <w:bookmarkEnd w:id="221"/>
      <w:r>
        <w:rPr>
          <w:rtl w:val="true"/>
        </w:rPr>
        <w:t>الخلاصة</w:t>
      </w:r>
      <w:bookmarkEnd w:id="222"/>
    </w:p>
    <w:p>
      <w:pPr>
        <w:pStyle w:val="BookText"/>
        <w:rPr/>
      </w:pPr>
      <w:r>
        <w:rPr>
          <w:rFonts w:ascii="IRNazanin" w:hAnsi="IRNazanin" w:eastAsia="IRNazanin"/>
          <w:color w:val="111111"/>
          <w:sz w:val="28"/>
          <w:sz w:val="28"/>
          <w:szCs w:val="28"/>
          <w:rtl w:val="true"/>
          <w:lang w:bidi="fa-IR"/>
        </w:rPr>
        <w:t>البیان علی سبعة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تقریر،بیان تفسیر،بیان تغییر،بیان ضرورة،بیان حال،بیان عطف،وبیان 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معنی اللفظ ظاهراً،لکنّه یحتمل غیره،فبین المتکلّم المراد بما هو الظاهر،فیتقرّر حکم الظاهر ببیانه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تأکید الکلام بما یقع احتمال المجاز،والتخصیص،یعنی یقطع احتمال التخصیص إن کان عامّاً،واحتمال المجاز و التأویل إن کان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کان اللفظ غیر مکشوف المراد،فکشفه ببیانه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بیان ما فیه خفاء من المشترک،أو المشکل،أو المجمل،أوالخفی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بیان یزیل الخفاء المحیط بالکلام،ویجعله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هذین النوعین من البیان أن یصحّ موصولاً ومفصولاً،أی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متراخیاً بالفعل زماناً عن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یتغیر ببیانه معنی الکلام،و قد اختلف الفقهاء فی التعلیق والاستثناء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أصحاب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 بالشرط سبب عند وجود الشرط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سبب فی الحال،إلا أنّ عدم الشرط مانع من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تزوجتک فأنت طالق،أو قال لعبد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ملکتک فأنت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التعلیق باطلاً عند الشافعی؛لأنّ صدر الکلام کان علّة،والطلاق و العتاق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ینعقدا علّة؛لعدم إضافتهما إلی المحلّ،فبطل حکم التعلیق،فلا یصحّ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الحنفیة،کان التعلیق صحیحاً؛لأنّ کلامه إنّما ینعقد علّة عند وجود الشرط،والملک ثابت عند وجود الشرط،فیصحّ التعلیق،ولهذا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صحّة التعلیق للوقوع فی صورة عدم الملک أن یکون مضافاً إلی الملک،أو إلی سبب الملک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توابع هذا النوع،ترتّب الحکم علی الاسم الموصوف بصفة،فإنّه بمنزلة تعلیق الحکم بذلک الوصف عند الشافعی</w:t>
      </w:r>
      <w:r>
        <w:rPr>
          <w:rFonts w:eastAsia="IRNazanin" w:cs="IRNazanin"/>
          <w:color w:val="111111"/>
          <w:sz w:val="28"/>
          <w:szCs w:val="28"/>
          <w:rtl w:val="true"/>
          <w:lang w:bidi="fa-IR"/>
        </w:rPr>
        <w:t>.</w:t>
      </w:r>
      <w:bookmarkStart w:id="223" w:name="pg13601_162957"/>
    </w:p>
    <w:p>
      <w:pPr>
        <w:pStyle w:val="Heading4"/>
        <w:numPr>
          <w:ilvl w:val="3"/>
          <w:numId w:val="1"/>
        </w:numPr>
        <w:rPr/>
      </w:pPr>
      <w:bookmarkStart w:id="224" w:name="__RefHeading___Toc209324_3830689328"/>
      <w:bookmarkStart w:id="225" w:name="_Toc83"/>
      <w:bookmarkEnd w:id="223"/>
      <w:bookmarkEnd w:id="224"/>
      <w:r>
        <w:rPr>
          <w:rtl w:val="true"/>
        </w:rPr>
        <w:t>الأسئلة</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بیان التغییر؟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طرق وأنواع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بیان التقریر؟وما هو حکمه؟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قول العلّامة الجرجانی لبیان التقریر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بیان التفسیر؟اذکر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توضیح الزحیلی لبیان التفسیر،ووضّحه ضمن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لایجوّز الشافعی نکاح الأمَة الکتابیة؟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ضمن مثال فائدة الخلاف فی الفصلین</w:t>
      </w:r>
      <w:r>
        <w:rPr>
          <w:rFonts w:eastAsia="IRNazanin" w:cs="IRNazanin"/>
          <w:color w:val="111111"/>
          <w:sz w:val="28"/>
          <w:szCs w:val="28"/>
          <w:rtl w:val="true"/>
          <w:lang w:bidi="fa-IR"/>
        </w:rPr>
        <w:t>.</w:t>
      </w:r>
      <w:bookmarkStart w:id="226" w:name="pg13601_162958"/>
    </w:p>
    <w:p>
      <w:pPr>
        <w:pStyle w:val="Heading3"/>
        <w:numPr>
          <w:ilvl w:val="2"/>
          <w:numId w:val="1"/>
        </w:numPr>
        <w:rPr/>
      </w:pPr>
      <w:bookmarkStart w:id="227" w:name="__RefHeading___Toc209326_3830689328"/>
      <w:bookmarkStart w:id="228" w:name="_Toc84"/>
      <w:bookmarkEnd w:id="226"/>
      <w:bookmarkEnd w:id="227"/>
      <w:r>
        <w:rPr>
          <w:rtl w:val="true"/>
        </w:rPr>
        <w:t>الدرس الثامن و الستّون</w:t>
      </w:r>
      <w:bookmarkEnd w:id="228"/>
    </w:p>
    <w:p>
      <w:pPr>
        <w:pStyle w:val="Heading4"/>
        <w:numPr>
          <w:ilvl w:val="3"/>
          <w:numId w:val="1"/>
        </w:numPr>
        <w:rPr/>
      </w:pPr>
      <w:bookmarkStart w:id="229" w:name="__RefHeading___Toc209328_3830689328"/>
      <w:bookmarkStart w:id="230" w:name="_Toc85"/>
      <w:bookmarkEnd w:id="229"/>
      <w:r>
        <w:rPr>
          <w:rtl w:val="true"/>
        </w:rPr>
        <w:t>بیان التغییر بالاستثناء</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صور بیان التغییر،الاستثناء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أصحابنا إلی أنّ الاستثناء تکلّمٌ بالباقی بعد الثُنیا، </w:t>
      </w:r>
      <w:r>
        <w:rPr>
          <w:rStyle w:val="FootnoteAnchor"/>
          <w:rtl w:val="true"/>
        </w:rPr>
        <w:footnoteReference w:id="154"/>
      </w:r>
      <w:r>
        <w:rPr>
          <w:rFonts w:ascii="IRNazanin" w:hAnsi="IRNazanin" w:eastAsia="IRNazanin"/>
          <w:color w:val="111111"/>
          <w:sz w:val="28"/>
          <w:sz w:val="28"/>
          <w:szCs w:val="28"/>
          <w:rtl w:val="true"/>
          <w:lang w:bidi="fa-IR"/>
        </w:rPr>
        <w:t>کأنّه لم یتکلّم إلّا بما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الکلام ینعقد علّة لوجوب الکلّ،إلّا أنّ الاستثناء یمنعها من العمل بمنزلة عدم الشرط فی باب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هذا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تبیعوا الطعام بالطعام إلّا سواء بسواء</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فعند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الکلام انعقد علّة لحرمة بیع الطعام بالطعام علی الإطلاق،وخرج عن هذه الجملة صورة المساواة بالاستثناء،فبقی الباقی تحت حکم الصدر</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231" w:name="__RefHeading___Toc209330_3830689328"/>
      <w:bookmarkStart w:id="232" w:name="_Toc86"/>
      <w:bookmarkEnd w:id="231"/>
      <w:r>
        <w:rPr>
          <w:rtl w:val="true"/>
        </w:rPr>
        <w:t>نتیجة الخلاف</w:t>
      </w:r>
      <w:bookmarkEnd w:id="23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ونتیجة هذا،حرمة بیع الحفنة من الطعام بحفنتین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الحَفنة لا یدخل تحت النصّ؛لأنّ المراد بالمنهی یتقید بصورة بیع یتمکّن العبد من إثبات التساوی،والتفاضل فیه</w:t>
      </w:r>
    </w:p>
    <w:p>
      <w:pPr>
        <w:pStyle w:val="BookText"/>
        <w:rPr/>
      </w:pPr>
      <w:r>
        <w:rPr>
          <w:rFonts w:ascii="IRNazanin" w:hAnsi="IRNazanin" w:eastAsia="IRNazanin"/>
          <w:color w:val="111111"/>
          <w:sz w:val="28"/>
          <w:sz w:val="28"/>
          <w:szCs w:val="28"/>
          <w:rtl w:val="true"/>
          <w:lang w:bidi="fa-IR"/>
        </w:rPr>
        <w:t>کیلاً،یؤدّی إلی نهی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لایدخل تحت المعیار المسوّی </w:t>
      </w:r>
      <w:r>
        <w:rPr>
          <w:rStyle w:val="FootnoteAnchor"/>
          <w:rtl w:val="true"/>
        </w:rPr>
        <w:footnoteReference w:id="157"/>
      </w:r>
      <w:r>
        <w:rPr>
          <w:rFonts w:ascii="IRNazanin" w:hAnsi="IRNazanin" w:eastAsia="IRNazanin"/>
          <w:color w:val="111111"/>
          <w:sz w:val="28"/>
          <w:sz w:val="28"/>
          <w:szCs w:val="28"/>
          <w:rtl w:val="true"/>
          <w:lang w:bidi="fa-IR"/>
        </w:rPr>
        <w:t>کان خارجاً عن قضیة الحدیث</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قیل فی توضیح کلام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الاستثناء عند الشافعی من النفی إثبات وبالعکس،و هذا هو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صدر الکلام ینعقد علّة لوجوب الکلّ،إلا أنّ الاستثناء یمنعها من العمل،بمنزلة عدم الشرط فی باب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الکلام یفید الحکم فی کلّ أفراد المستثنی منه،والاستثناء یمنع حکم البعض،کعدم الشرط یمنع حکم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أصحابنا إلی أنّ الاستثناء تکلّمٌ بالباقی بعد الاستثناء،کأنّه لم یتکلّم إلا بما بقی،ففی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ثلاثة،نفی الثلاثة عن العشرة بعد الإثبات عنده،وکأنّه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سبعة،فالثلاثة عندنا مسکوتٌ عنها،کأنّه لم یتعرّض إلیها نفیاً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لاتبیعوا الطعام بالطعام إلا سواء بسواء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الشافعی صدر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تبیعوا الطعام بالطعام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علّة لحرمة بیع الطعام بالطعام مطلقاً؛أی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القلیل أو الکثیر،ثمّ أخرج عن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بالاستثناء صورة المساواة،فبقی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صورة التفاضل و المجازفة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حکم الصدر،و هو عدم الجواز،فنتیجة هذا حرمة بیع الحفنة من الطعام بحفنتین منه؛لأنّ فیه تفاضلاً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وعندنا بیع الحفنة بالحفنتین جائز؛لأنّ الحفنة لا تدخل تحت النصّ و هو الطعام المنهی عن بیعه؛لأنّ المراد بالمنهی هو الطعام الذی یقدر العبد إثبات التساوی و التفاضل فیه بالکیل،و هو إنّما یکون فی الکثیر الذی یمکن معرفة مقداره بالکیل،لا فی القلیل الذی لا یحلّ فی الکیل،و إنّما یکون المراد بالنهی الکثیر؛لئلّا یفضی إلی</w:t>
      </w:r>
      <w:bookmarkStart w:id="233" w:name="pg13601_162960"/>
    </w:p>
    <w:p>
      <w:pPr>
        <w:pStyle w:val="BookText"/>
        <w:rPr/>
      </w:pPr>
      <w:bookmarkEnd w:id="233"/>
      <w:r>
        <w:rPr>
          <w:rFonts w:ascii="IRNazanin" w:hAnsi="IRNazanin" w:eastAsia="IRNazanin"/>
          <w:color w:val="111111"/>
          <w:sz w:val="28"/>
          <w:sz w:val="28"/>
          <w:szCs w:val="28"/>
          <w:rtl w:val="true"/>
          <w:lang w:bidi="fa-IR"/>
        </w:rPr>
        <w:t>نهی العاجز؛لأنّ معرفة القلیل بالکیل مشکل وغیر ممکن،فکلّ مقدار لا یدخل تحت المعیار المسوی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خارجاً عن مقتضی الحدیث ومدلوله،فلا یکون التفاضل فیه حراماً</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234" w:name="__RefHeading___Toc209332_3830689328"/>
      <w:bookmarkStart w:id="235" w:name="_Toc87"/>
      <w:bookmarkEnd w:id="234"/>
      <w:r>
        <w:rPr>
          <w:rtl w:val="true"/>
        </w:rPr>
        <w:t>صورة اخری من بیان التغییر</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صور بیان التغییر،ما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 ودیعة،فقوله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الوجوب،و هو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ودیعة،غیره إلی الحفظ</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أعطیتنی أو أسلفتنی ألفاً فلم أقبضها،من جملة بیان التغییر، </w:t>
      </w:r>
      <w:r>
        <w:rPr>
          <w:rStyle w:val="FootnoteAnchor"/>
          <w:rtl w:val="true"/>
        </w:rPr>
        <w:footnoteReference w:id="161"/>
      </w: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 زیوف</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و </w:t>
      </w:r>
      <w:r>
        <w:rPr>
          <w:rStyle w:val="FootnoteAnchor"/>
          <w:rtl w:val="true"/>
        </w:rPr>
        <w:footnoteReference w:id="163"/>
      </w:r>
    </w:p>
    <w:p>
      <w:pPr>
        <w:pStyle w:val="Heading4"/>
        <w:numPr>
          <w:ilvl w:val="3"/>
          <w:numId w:val="1"/>
        </w:numPr>
        <w:rPr/>
      </w:pPr>
      <w:bookmarkStart w:id="236" w:name="__RefHeading___Toc209334_3830689328"/>
      <w:bookmarkStart w:id="237" w:name="_Toc88"/>
      <w:bookmarkEnd w:id="236"/>
      <w:r>
        <w:rPr>
          <w:rtl w:val="true"/>
        </w:rPr>
        <w:t>حکم بیان التغییر</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بیان التغییر أنّه یصحّ موصولاً ولا یصحّ مفصولاً</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الشرط والاستثناء کلاً منهما کلام غیر مستقلّ،لا یفید معنی بدون ما قبله،فیجب أن یکون موصولاً ولا یصحّ مفصولاً؛لأنّ صدر الکلام متی وُجد</w:t>
      </w:r>
      <w:bookmarkStart w:id="238" w:name="pg13601_162961"/>
    </w:p>
    <w:p>
      <w:pPr>
        <w:pStyle w:val="BookText"/>
        <w:rPr/>
      </w:pPr>
      <w:bookmarkEnd w:id="238"/>
      <w:r>
        <w:rPr>
          <w:rFonts w:ascii="IRNazanin" w:hAnsi="IRNazanin" w:eastAsia="IRNazanin"/>
          <w:color w:val="111111"/>
          <w:sz w:val="28"/>
          <w:sz w:val="28"/>
          <w:szCs w:val="28"/>
          <w:rtl w:val="true"/>
          <w:lang w:bidi="fa-IR"/>
        </w:rPr>
        <w:t>غیر مقروناً بالتعلیق والاستثناء یثبت موجبه،فکان عمل الشرط والاستثناء بعد ذلک نسخاً،بخلاف ما إذا کان متّصلاً</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هذا مسائل اختلف فیها العلماء أنّها من جملة بیان التغییر،فتصحّ بشرط الوصل،أو من جملة بیان التبدیل،فلا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طرف منها فی بیان التبدیل</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239" w:name="__RefHeading___Toc209336_3830689328"/>
      <w:bookmarkStart w:id="240" w:name="_Toc89"/>
      <w:bookmarkEnd w:id="239"/>
      <w:r>
        <w:rPr>
          <w:rtl w:val="true"/>
        </w:rPr>
        <w:t>بیان الضرورة</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بیان الضرورة،فمثاله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وَرِثَهُ أَبَواهُ فَلِأُمِّهِ الثُّلُثُ ، </w:t>
      </w:r>
      <w:r>
        <w:rPr>
          <w:rStyle w:val="FootnoteAnchor"/>
          <w:rtl w:val="true"/>
        </w:rPr>
        <w:footnoteReference w:id="167"/>
      </w:r>
      <w:r>
        <w:rPr>
          <w:rFonts w:ascii="IRNazanin" w:hAnsi="IRNazanin" w:eastAsia="IRNazanin"/>
          <w:color w:val="111111"/>
          <w:sz w:val="28"/>
          <w:sz w:val="28"/>
          <w:szCs w:val="28"/>
          <w:rtl w:val="true"/>
          <w:lang w:bidi="fa-IR"/>
        </w:rPr>
        <w:t>أوجب الشرکة بین الأبوین،ثمّ بین نصیب الاُمّ،فصار ذلک بیاناً لنصیب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بینا نصیب المضارب وسکتنا عن نصیب ربّ المال،صحّت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لو بینا نصیب ربّ المال وسکتنا عن نصیب المضارب،کان 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حکم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لو أوصی لفلان وفلان بألف،ثمّ بین نصیب أحدهما کان ذلک بیاناً لنصیب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طلّق إحدی امرأتیه ثمّ وطئ إحداهما کان ذلک بیاناً للطلاق فی الاُخری،بخلاف الوطئ فی العتق المبهم عند أبی حنیفة؛لأنّ حلّ الوطئ فی الإماء یثبت بطریقین،فلا یتعین جهة الملک باعتبار حلّ الوطئ به</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فتوی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رجل لأمتیه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إحداکما حرّة،ثمّ وطئ إحداهما،فإنّه لا یکون بیاناً لعتق الاُخری؛لأنّ حلّ الوطئ فی الإماء یثبت بطریقین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الملک،والنکاح،فیمکن أنّه أعتق إحداهما ثمّ نکحها فوطئها لأجل النکاح،فلا یتعین جهة الملک فی الموطوءة،باعتبار حلّ الوطئ حتّی تکون الاُخری حرّة،لا الموطوءة</w:t>
      </w:r>
      <w:r>
        <w:rPr>
          <w:rFonts w:eastAsia="IRNazanin" w:cs="IRNazanin"/>
          <w:color w:val="111111"/>
          <w:sz w:val="28"/>
          <w:szCs w:val="28"/>
          <w:rtl w:val="true"/>
          <w:lang w:bidi="fa-IR"/>
        </w:rPr>
        <w:t xml:space="preserve">. </w:t>
      </w:r>
      <w:r>
        <w:rPr>
          <w:rStyle w:val="FootnoteAnchor"/>
          <w:rtl w:val="true"/>
        </w:rPr>
        <w:footnoteReference w:id="169"/>
      </w:r>
      <w:bookmarkStart w:id="241" w:name="pg13601_162962"/>
    </w:p>
    <w:p>
      <w:pPr>
        <w:pStyle w:val="BookText"/>
        <w:rPr/>
      </w:pPr>
      <w:bookmarkEnd w:id="241"/>
      <w:r>
        <w:rPr>
          <w:rFonts w:ascii="IRNazanin" w:hAnsi="IRNazanin" w:eastAsia="IRNazanin"/>
          <w:color w:val="111111"/>
          <w:sz w:val="28"/>
          <w:sz w:val="28"/>
          <w:szCs w:val="28"/>
          <w:rtl w:val="true"/>
          <w:lang w:bidi="fa-IR"/>
        </w:rPr>
        <w:t>وقال السید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الضرورة،فهو نوع بیان یقع بغیر ما وضع له لضرورة ما،إذاً الموضوع له النطق،و هذا یقع بالسکوت،مثل سکوت المولی عن النهی حین یری عبده یبیع ویشتری،فإنّه یجعل إذناً له فی التجارة،ضرورة دفع الغرور عمّن یعامله،فإنّ الناس یستدلّون بسکوته علی إذنه،فلو لم یجعل إذناً،لکان إضراراً بهم،و هو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أمثلة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النبی صلی الله علیه و آله علی أمر عاینه أو بلغه،من قول،أو فعل عن الإنکار،فسکوته صلی الله علیه و آله یعدّ بیاناً لإباحة ذلک القول أو الفعل،و هو ما یسمّی عند المحدّثین السنّة التقریریة</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242" w:name="__RefHeading___Toc209338_3830689328"/>
      <w:bookmarkStart w:id="243" w:name="_Toc90"/>
      <w:bookmarkEnd w:id="242"/>
      <w:r>
        <w:rPr>
          <w:rtl w:val="true"/>
        </w:rPr>
        <w:t>بیان الحال</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بیان الحال،فمثاله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رأی صاحب الشرع أمراً معاینة،فلم ینْه عن ذلک،کان سکوته بمنزلة البیان أنّه مشروع،والشفیع إذا علم بالبیع وسکت،کان ذلک بمنزلة البیان بأنّه راض بذلک،والبکر البالغة إذا علمت بتزویج الولی وسکتت عن الردّ،کان ذلک بمنزلة البیان بالرضاء و الإذن،والمولی إذا رأی عبده یبیع ویشتری فی السوق فسکت،کان ذلک بمنزلة الإذن،فیصیر مأذوناً فی التجارات،والمدّعی علیه إذا نکل فی مجلس القضاء،یکون الامتناع بمنزلة الرضاء بلزوم المال بطریق الإقرار عندهما،أو بطریق البذل عند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السکوت فی موضع الحاجة إلی البیان بمنزلة البیان،وبهذا الطریق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ینعقد بنصّ البعض وسکوت الباقین</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244" w:name="__RefHeading___Toc209340_3830689328"/>
      <w:bookmarkStart w:id="245" w:name="_Toc91"/>
      <w:bookmarkEnd w:id="244"/>
      <w:r>
        <w:rPr>
          <w:rtl w:val="true"/>
        </w:rPr>
        <w:t>الخلاصة</w:t>
      </w:r>
      <w:bookmarkEnd w:id="2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صور بیان التغییر،الاستثناء،و هو عند أصحابنا تکلّمٌ بالباقی بعد الثُنیا،کأنّه لم یتکلّم إلا بما بقی،وعند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الکلام ینعقد علّة لوجوب الکلّ،إلا أنّ</w:t>
      </w:r>
    </w:p>
    <w:p>
      <w:pPr>
        <w:pStyle w:val="BookText"/>
        <w:rPr/>
      </w:pPr>
      <w:r>
        <w:rPr>
          <w:rFonts w:ascii="IRNazanin" w:hAnsi="IRNazanin" w:eastAsia="IRNazanin"/>
          <w:color w:val="111111"/>
          <w:sz w:val="28"/>
          <w:sz w:val="28"/>
          <w:szCs w:val="28"/>
          <w:rtl w:val="true"/>
          <w:lang w:bidi="fa-IR"/>
        </w:rPr>
        <w:t>الاستثناء یمنعها من العمل بمنزلة عدم الشرط فی باب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هذا الخلاف،حرمة بیع الحفنة من الطعام بحفنتین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بیع الحفنة تحت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الاستثناء عند الشافعی من النفی إثبات وبالعکس،ولهذا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لاتبیعوا الطعام بالطعام إلا سواء بسواء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انعقد علّة لحرمة بیع الطعام بالطعام مطلقاً،ثمّ أخرج عن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المساواة،فبقی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صورة التفاضل و المجازفة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حکم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الحنفیة،فبیع الحفنة بالحفنتین جائز؛لأنّ الحفنه لا تدخل تحت النصّ؛لأنّ المراد بالنهی هو الطعام الذی یقدر العبد إثبات التساوی و التفاضل فیه بالکیل،و هو إنّما یکون فی الکثیر الذی یمکن معرفة مقداره بالکیل،لا فی القلیل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وحکم بیان التغییر أنّه یصحّ موصولاً ولا یصحّ مفصولاً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وبیان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بیان یقع بغیر الکلام ویستلزمه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بیان یقع بغیر الکلام،ویستنبط من حال المتکلّم وسکوته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السکوت فی موضع الحاجة إلی البیان بمنزلة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هذا،قلنا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ینعقد بنصّ بعض،وسکوت الباقین</w:t>
      </w:r>
      <w:r>
        <w:rPr>
          <w:rFonts w:eastAsia="IRNazanin" w:cs="IRNazanin"/>
          <w:color w:val="111111"/>
          <w:sz w:val="28"/>
          <w:szCs w:val="28"/>
          <w:rtl w:val="true"/>
          <w:lang w:bidi="fa-IR"/>
        </w:rPr>
        <w:t>.</w:t>
      </w:r>
      <w:bookmarkStart w:id="246" w:name="pg13601_162964"/>
    </w:p>
    <w:p>
      <w:pPr>
        <w:pStyle w:val="Heading4"/>
        <w:numPr>
          <w:ilvl w:val="3"/>
          <w:numId w:val="1"/>
        </w:numPr>
        <w:rPr/>
      </w:pPr>
      <w:bookmarkStart w:id="247" w:name="__RefHeading___Toc209342_3830689328"/>
      <w:bookmarkStart w:id="248" w:name="_Toc92"/>
      <w:bookmarkEnd w:id="246"/>
      <w:bookmarkEnd w:id="247"/>
      <w:r>
        <w:rPr>
          <w:rtl w:val="true"/>
        </w:rPr>
        <w:t>الأسئلة</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الاستثناء عند الشافعی وأصحاب الحنفیة؟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بیان التغییر؟وضّحه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بیان الحال وهات بمثال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ثمرة الخلاف بین الشافعی و الأحناف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بیان الضرورة وبیان التغییر؟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الفرق بین بیان الحال وبیان الضرورة</w:t>
      </w:r>
      <w:r>
        <w:rPr>
          <w:rFonts w:eastAsia="IRNazanin" w:cs="IRNazanin"/>
          <w:color w:val="111111"/>
          <w:sz w:val="28"/>
          <w:szCs w:val="28"/>
          <w:rtl w:val="true"/>
          <w:lang w:bidi="fa-IR"/>
        </w:rPr>
        <w:t>.</w:t>
      </w:r>
      <w:bookmarkStart w:id="249" w:name="pg13601_162966"/>
    </w:p>
    <w:p>
      <w:pPr>
        <w:pStyle w:val="Heading3"/>
        <w:numPr>
          <w:ilvl w:val="2"/>
          <w:numId w:val="1"/>
        </w:numPr>
        <w:rPr/>
      </w:pPr>
      <w:bookmarkStart w:id="250" w:name="__RefHeading___Toc209344_3830689328"/>
      <w:bookmarkStart w:id="251" w:name="_Toc93"/>
      <w:bookmarkEnd w:id="249"/>
      <w:bookmarkEnd w:id="250"/>
      <w:r>
        <w:rPr>
          <w:rtl w:val="true"/>
        </w:rPr>
        <w:t>الدرس التاسع و الستّون</w:t>
      </w:r>
      <w:bookmarkEnd w:id="251"/>
    </w:p>
    <w:p>
      <w:pPr>
        <w:pStyle w:val="Heading4"/>
        <w:numPr>
          <w:ilvl w:val="3"/>
          <w:numId w:val="1"/>
        </w:numPr>
        <w:rPr/>
      </w:pPr>
      <w:bookmarkStart w:id="252" w:name="__RefHeading___Toc209346_3830689328"/>
      <w:bookmarkStart w:id="253" w:name="_Toc94"/>
      <w:bookmarkEnd w:id="252"/>
      <w:r>
        <w:rPr>
          <w:rtl w:val="true"/>
        </w:rPr>
        <w:t>بیان العطف</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بیان العطف،فهو أن تعطف مکیلاً أو موزوناً علی جملة مجملة یکون ذلک بیاناً للجملة المجملة، </w:t>
      </w:r>
      <w:r>
        <w:rPr>
          <w:rStyle w:val="FootnoteAnchor"/>
          <w:rtl w:val="true"/>
        </w:rPr>
        <w:footnoteReference w:id="172"/>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مئة ودرهم،أو مئة وقفیز حنطة،کان العطف بمنزلة البیان أنّ الکلّ من ذلک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وثلاثة أثواب،أو مئة وثلاثة دراهم،أو مئة وثلاثة أعبُد،فإنّه بیان أنّ المئة من ذلک الجنس،بمنزلة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وعشرون درهماً،بخلاف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وثوب،أو مئة وشاة؛حیث لا یکون ذلک بیاناً للمئة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واختصّ ذلک </w:t>
      </w:r>
      <w:r>
        <w:rPr>
          <w:rStyle w:val="FootnoteAnchor"/>
          <w:rtl w:val="true"/>
        </w:rPr>
        <w:footnoteReference w:id="173"/>
      </w:r>
      <w:r>
        <w:rPr>
          <w:rFonts w:ascii="IRNazanin" w:hAnsi="IRNazanin" w:eastAsia="IRNazanin"/>
          <w:color w:val="111111"/>
          <w:sz w:val="28"/>
          <w:sz w:val="28"/>
          <w:szCs w:val="28"/>
          <w:rtl w:val="true"/>
          <w:lang w:bidi="fa-IR"/>
        </w:rPr>
        <w:t>فی عطف الواحد فیما یصلح دیناً فی الذمّة،کالمکیل و الموزون،وقال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بیاناً فی مئة وشاة،ومئة وثوب علی هذا الأصل</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Style w:val="FootnoteAnchor"/>
          <w:rtl w:val="true"/>
        </w:rPr>
        <w:footnoteReference w:id="175"/>
      </w:r>
      <w:bookmarkStart w:id="254" w:name="pg13601_162967"/>
    </w:p>
    <w:p>
      <w:pPr>
        <w:pStyle w:val="Heading4"/>
        <w:numPr>
          <w:ilvl w:val="3"/>
          <w:numId w:val="1"/>
        </w:numPr>
        <w:rPr/>
      </w:pPr>
      <w:bookmarkStart w:id="255" w:name="__RefHeading___Toc209348_3830689328"/>
      <w:bookmarkStart w:id="256" w:name="_Toc95"/>
      <w:bookmarkEnd w:id="254"/>
      <w:bookmarkEnd w:id="255"/>
      <w:r>
        <w:rPr>
          <w:rtl w:val="true"/>
        </w:rPr>
        <w:t>بیان التبدیل</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بیان التبدیل،و هو النسخ، </w:t>
      </w:r>
      <w:r>
        <w:rPr>
          <w:rStyle w:val="FootnoteAnchor"/>
          <w:rtl w:val="true"/>
        </w:rPr>
        <w:footnoteReference w:id="176"/>
      </w:r>
      <w:r>
        <w:rPr>
          <w:rFonts w:ascii="IRNazanin" w:hAnsi="IRNazanin" w:eastAsia="IRNazanin"/>
          <w:color w:val="111111"/>
          <w:sz w:val="28"/>
          <w:sz w:val="28"/>
          <w:szCs w:val="28"/>
          <w:rtl w:val="true"/>
          <w:lang w:bidi="fa-IR"/>
        </w:rPr>
        <w:t>فیجوز ذلک من صاحب الشرع،ولا یجوز ذلک من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هذا،بطل استثناء الکلّ عن الکلّ؛لأنّه نسخ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الرجوع عن الإقرار،والطلاق،والعتاق؛لأنّه نسخ،ولیس للعبد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حلّ الوفاء بالوعد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 قرض،أو ثمنُ المبیع،وقال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زیوف،کان ذلک بیان التغییر عندهما،فیصحّ موصولاً،و هو بیان التبدیل عند أبی حنیفة،فلا یصحّ،و إن وصل</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 من ثمن جاریة باعنیها ولم أقبضها،والجاریة لا أثر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خبر معلوم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57" w:name="pg13601_162968"/>
    </w:p>
    <w:p>
      <w:pPr>
        <w:pStyle w:val="BookText"/>
        <w:rPr/>
      </w:pPr>
      <w:bookmarkEnd w:id="257"/>
      <w:r>
        <w:rPr>
          <w:rFonts w:ascii="IRNazanin" w:hAnsi="IRNazanin" w:eastAsia="IRNazanin"/>
          <w:color w:val="111111"/>
          <w:sz w:val="28"/>
          <w:sz w:val="28"/>
          <w:szCs w:val="28"/>
          <w:rtl w:val="true"/>
          <w:lang w:bidi="fa-IR"/>
        </w:rPr>
        <w:t>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التبدیل عند أبی حنیفة؛لأنّ الإقرار بلزوم الثمن إقرار </w:t>
      </w:r>
      <w:r>
        <w:rPr>
          <w:rStyle w:val="FootnoteAnchor"/>
          <w:rtl w:val="true"/>
        </w:rPr>
        <w:footnoteReference w:id="179"/>
      </w:r>
      <w:r>
        <w:rPr>
          <w:rFonts w:ascii="IRNazanin" w:hAnsi="IRNazanin" w:eastAsia="IRNazanin"/>
          <w:color w:val="111111"/>
          <w:sz w:val="28"/>
          <w:sz w:val="28"/>
          <w:szCs w:val="28"/>
          <w:rtl w:val="true"/>
          <w:lang w:bidi="fa-IR"/>
        </w:rPr>
        <w:t>بالقبض عند هلاک المبیع؛إذ لو هلک قبل القبض ینفسخ البیع،فلا یبقی الثمن لازماً</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258" w:name="__RefHeading___Toc209350_3830689328"/>
      <w:bookmarkStart w:id="259" w:name="_Toc96"/>
      <w:bookmarkEnd w:id="258"/>
      <w:r>
        <w:rPr>
          <w:rtl w:val="true"/>
        </w:rPr>
        <w:t>تذنیب</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العلماء عرّف البیان بتعریف یخصّ المجمل فقط،إذ عرّفه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الشیء من حیز الإشکال إلی حیز التجلّی،أو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المراد بالکلام الذی لا یفهم منه المراد إلا به</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هذان التعریفان کما تری یختصّان باللفظ المجمل فقط،و قد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البحث عن البیان من کلام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البیان عام لما سبقه إجمال ولما جاءابتداءً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 بنفسه،و هو الذی استقلّ بإفادة معناه من غیر أن ینضمّ إلیه قول أو فعل،ویسمّی بالواضح بنفسه،و هو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إفادته للمراد بسبب راجع إلی اللغة،مثل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إفادته للمراد بسبب راجع إلی العقل،مثل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 بغیره،و هو الذی لا یستقلّ بإفادة معناه،بل یفتقر إلی دلیل یبینه من قول أو فعل ونحو ذلک،ویسمّی ذلک الدلیل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قولاً،و قد یکون فعلاً من الرسول صلی الله علیه و آله،و قد یکون کتابةً،و قد یکون ترکاً للفعل،و قد یکون سکوتاً،و قد یکون 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والدلیل علی أنّ البیان یحصل بالقول و الکلام،الوقوع فی الشریعة،والأمثلة علی ذلک کثیرة،منها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تَذْبَحُوا بَقَرَةً ؛ </w:t>
      </w:r>
      <w:r>
        <w:rPr>
          <w:rStyle w:val="FootnoteAnchor"/>
          <w:rtl w:val="true"/>
        </w:rPr>
        <w:footnoteReference w:id="184"/>
      </w:r>
      <w:r>
        <w:rPr>
          <w:rFonts w:ascii="Amiri" w:hAnsi="Amiri" w:eastAsia="Amiri" w:cs="Amiri"/>
          <w:color w:val="111111"/>
          <w:sz w:val="28"/>
          <w:sz w:val="28"/>
          <w:szCs w:val="28"/>
          <w:rtl w:val="true"/>
          <w:lang w:bidi="ar-SA"/>
        </w:rPr>
        <w:t>حیث إنّ الله عزّ وجلّ قد بین المراد من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بَقَرَةٌ صَفْراءُ فاقِعٌ لَوْنُها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الزَّکاةَ ،حیث إنّ الرسول صلی الله علیه و آله قد بین ذلک بالکلام و القول،حیث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سقت السماء العُشر،وفیما سقت السانیة نصف العُشر</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ومذهب الأکثرین علی أنّ الفعل یکون بیاناً،خلافاً لطائفة شاذّة،والدلیل علی أنّ البیان یحصل بالفعل،الوقوع فی الشریعة؛حیث إنّه 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w:t>
      </w:r>
      <w:r>
        <w:rPr>
          <w:rStyle w:val="FootnoteAnchor"/>
          <w:rtl w:val="true"/>
        </w:rPr>
        <w:footnoteReference w:id="187"/>
      </w:r>
      <w:r>
        <w:rPr>
          <w:rFonts w:ascii="IRNazanin" w:hAnsi="IRNazanin" w:eastAsia="IRNazanin"/>
          <w:color w:val="111111"/>
          <w:sz w:val="28"/>
          <w:sz w:val="28"/>
          <w:szCs w:val="28"/>
          <w:rtl w:val="true"/>
          <w:lang w:bidi="fa-IR"/>
        </w:rPr>
        <w:t>بین النبی صلی الله علیه و آله کیفیة الصلاة،وکیفیة الحجّ،بالفعل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 الحنابلة أنّ البیان بالفعل أقوی من البیان بالقول</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علماء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الأکثر من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البیان بکلّ واحد من الأدلّة السمعیة،وهی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 المقالیة،والإجماع،والفعل،والتقریر،و قد</w:t>
      </w:r>
    </w:p>
    <w:p>
      <w:pPr>
        <w:pStyle w:val="BookText"/>
        <w:rPr/>
      </w:pPr>
      <w:r>
        <w:rPr>
          <w:rFonts w:ascii="IRNazanin" w:hAnsi="IRNazanin" w:eastAsia="IRNazanin"/>
          <w:color w:val="111111"/>
          <w:sz w:val="28"/>
          <w:sz w:val="28"/>
          <w:szCs w:val="28"/>
          <w:rtl w:val="true"/>
          <w:lang w:bidi="fa-IR"/>
        </w:rPr>
        <w:t>وقع خلافاً للدقاق الشافعی فی الفعل،فقال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البیان؛لأنّه لا ظاهر له،و إنّما البیان بما یصحبه من القول الذی یؤخذ منه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ونقل الشوکانی عن أبی منصور،أنّه قد رتّب بعض أصحابنا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 رتبة ما وقع من الدلالة بالخطاب،ثمّ بالفعل،ثمّ بالإشارة،ثمّ بالکتابة،ثمّ بالتنبیه علی العلّة،قال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ویقع البیان من الله سبحانه وتعالی بها کلّها خلا الإشارة</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وهکذا،الدلیل علی وقوع البیان بالکتابة و الإشارة هو الوقوع،و أمّا البیان بترک الفعل،فالنبی صلی الله علیه و آله إذا ترک فعل شیء،فإنّه یتبین من الترک نفی وجوب ذلک الفعل؛إذ الرسول صلی الله علیه و آله لا یترک فعل واجب،ولا یفعل فعل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السکوت،فالنبی صلی الله علیه و آله إذا سکت عن بیان حکم الحادثة،فیعلم أنّه لیس فیها حکم شرعی،أو السکوت بعد السؤال عن حکم الواقعة،فیعلم أن لا حکم للشرع فیها،وإلّا لما جاز تأخیر البیان عن وقت الحاجة إلیه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واعلم أنّه لیس من شرط البیان أن یحصل التبیین به لکلّ أحد،بل أن یکون بحیث إذا سُمع وتُؤُمّل صحّ أن یعلم به،ویجوز أن یختلف الناس فی تبین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مفید من کلام الشارع،وفعله،وسکوته،واستبشاره حیث یکون دلیلاً،وتنبیهه بفحوی الکلام علی علّة الحکم،کلّ ذلک بیان؛لأنّ جمیع ذلک دلیل،و إن کان بعضها یفید غلبة الظنّ،فهو من حیث إنّه یفید العلم بوجوب العمل قطعاً دلیلٌ وبیانٌ،و هو کالنصّ</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نعم،کلّ مالایفید علماً ولاظنّاً ظاهراً،فهومجمل،ولیس ببیان،بل هومحتاج إلی البیان</w:t>
      </w:r>
      <w:r>
        <w:rPr>
          <w:rFonts w:eastAsia="IRNazanin" w:cs="IRNazanin"/>
          <w:color w:val="111111"/>
          <w:sz w:val="28"/>
          <w:szCs w:val="28"/>
          <w:rtl w:val="true"/>
          <w:lang w:bidi="fa-IR"/>
        </w:rPr>
        <w:t xml:space="preserve">. </w:t>
      </w:r>
      <w:r>
        <w:rPr>
          <w:rStyle w:val="FootnoteAnchor"/>
          <w:rtl w:val="true"/>
        </w:rPr>
        <w:footnoteReference w:id="192"/>
      </w:r>
      <w:bookmarkStart w:id="260" w:name="pg13601_162971"/>
    </w:p>
    <w:p>
      <w:pPr>
        <w:pStyle w:val="Heading4"/>
        <w:numPr>
          <w:ilvl w:val="3"/>
          <w:numId w:val="1"/>
        </w:numPr>
        <w:rPr/>
      </w:pPr>
      <w:bookmarkStart w:id="261" w:name="__RefHeading___Toc209352_3830689328"/>
      <w:bookmarkStart w:id="262" w:name="_Toc97"/>
      <w:bookmarkEnd w:id="260"/>
      <w:bookmarkEnd w:id="261"/>
      <w:r>
        <w:rPr>
          <w:rtl w:val="true"/>
        </w:rPr>
        <w:t>خاتمة</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المبین نقیض المجمل،فهو ما دلالته علی المراد واضحة،و هو قد یکون بیناً بنفسه،مثل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 ،أو بواسطة الغیر،ویسمّی ذلک الغیر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یکون قولاً اتّفاقاً،وفعلاً علی الأصحّ،وخالف فیه بعضهم؛تمسّکاً بأنّ الفعل قد یطول،والبیان به یستلزم تأخیره مع إمکان تعجیله،وأنّه غیر جائز،والمقدّمات المذکورة کلّها ممنوعة؛إذ الوقوع خیر شاهد علی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القول،فمن الله تعالی کقوله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فاقِعٌ لَوْنُها ؛فإنّه بیان للبقرة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تَذْبَحُوا بَقَرَةً </w:t>
      </w:r>
      <w:r>
        <w:rPr>
          <w:rStyle w:val="FootnoteAnchor"/>
          <w:rtl w:val="true"/>
        </w:rPr>
        <w:footnoteReference w:id="193"/>
      </w:r>
      <w:r>
        <w:rPr>
          <w:rFonts w:ascii="IRNazanin" w:hAnsi="IRNazanin" w:eastAsia="IRNazanin"/>
          <w:color w:val="111111"/>
          <w:sz w:val="28"/>
          <w:sz w:val="28"/>
          <w:szCs w:val="28"/>
          <w:rtl w:val="true"/>
          <w:lang w:bidi="fa-IR"/>
        </w:rPr>
        <w:t>علی الأصحّ،ومن الرسول 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سقت السماء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فإنّه بیان لمقدار الزکاة المأمور بإیتائها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کون الفعل مبیناً قد یعلم بالضرورة من قصده،و قد یعرف بالنظر،کما أمر بمجمل،ثمّ فعل فی وقت الحاجة ما یصلح أن یکون بیاناً له،فیعلم کونه مبیناً له؛لأنّه لولاه لزم تأخیر البیان عن وقت الحاجة،و قد یعلم بتصریحه،کما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لیس بیاناً،بل دلیل علی کون الفعل بیاناً،ویحتمل بعیداً جعل المجموع بیاناً،و قد یعلم بغیر ذلک،و قد یترکّب من القول و الفعل،کما لو بین بعضاً بالقول وبعضاً بالفعل،والفعل من الرسول صلی الله علیه و آله کصلاته،فإنّها بیان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 ،وکحجّه،فإنّه بیان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 xml:space="preserve">. </w:t>
      </w:r>
      <w:r>
        <w:rPr>
          <w:rStyle w:val="FootnoteAnchor"/>
          <w:rtl w:val="true"/>
        </w:rPr>
        <w:footnoteReference w:id="195"/>
      </w:r>
      <w:bookmarkStart w:id="263" w:name="pg13601_162972"/>
    </w:p>
    <w:p>
      <w:pPr>
        <w:pStyle w:val="Heading4"/>
        <w:numPr>
          <w:ilvl w:val="3"/>
          <w:numId w:val="1"/>
        </w:numPr>
        <w:rPr/>
      </w:pPr>
      <w:bookmarkStart w:id="264" w:name="__RefHeading___Toc209354_3830689328"/>
      <w:bookmarkStart w:id="265" w:name="_Toc98"/>
      <w:bookmarkEnd w:id="263"/>
      <w:bookmarkEnd w:id="264"/>
      <w:r>
        <w:rPr>
          <w:rtl w:val="true"/>
        </w:rPr>
        <w:t>الخلاصة</w:t>
      </w:r>
      <w:bookmarkEnd w:id="265"/>
    </w:p>
    <w:p>
      <w:pPr>
        <w:pStyle w:val="BookText"/>
        <w:rPr/>
      </w:pPr>
      <w:r>
        <w:rPr>
          <w:rFonts w:ascii="IRNazanin" w:hAnsi="IRNazanin" w:eastAsia="IRNazanin"/>
          <w:color w:val="111111"/>
          <w:sz w:val="28"/>
          <w:sz w:val="28"/>
          <w:szCs w:val="28"/>
          <w:rtl w:val="true"/>
          <w:lang w:bidi="fa-IR"/>
        </w:rPr>
        <w:t>بیان العطف،هو أن تعطف مکیلاً أو موزوناً علی جملة مجملة،بحیث یکون ذلک بیاناً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التبدیل،هو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حکم شرعی بدلیل شرعی متأخّر،أو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الشیء مقام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أنواع البیان یجوز من العباد،إلا بیان التبدیل،فإنّه یختصّ بالشارع؛لأنّ النسخ لایجوز من قِبَل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هذا،بطل استثناء الکلّ عن الکلّ،ولا یجوز الرجوع عن الإقرار،والطلاق،والعتاق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 قرض،أو ثمن المبیع،وهی زیوف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بیان التغییر عندهما،فیصحّ موصولاً،و هو بیان التبدیل عند أبی حنیفة،فلا یصحّ و إن کان موصولاً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البیان بعضهم بتعریف یخصّ المجمل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 بنفسه،و هو الذی استقلّ بإفادة معناه من غیر أن ینضمّ إلیه قول أو فعل،ویسمّی بالواضح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 بغیره،و هو الذی لا یستقلّ بإفادة معناه،بل یفتقر إلی دلیل یبینه من قول أو فعل ونحو ذلک،ویسمّی ذلک الدلیل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والمبین قد یکون قولاً،أو کتابة،أو سکوتاً،أو إشارة،و قد یکون فعلاً من الرسول صلی الله علیه و آله،و قد یکون ترکاً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 أنّ البیان یحصل بالقول و الکلام و الفعل،هو الوقوع فی الشریعة،والأمثلة علی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علیه الأکثر أنّ الفعل یکون بیاناً،وخالف فیه شرذمة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الحنابلة أنّ البیان بالفعل أقوی من البیان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البیان</w:t>
      </w:r>
    </w:p>
    <w:p>
      <w:pPr>
        <w:pStyle w:val="BookText"/>
        <w:rPr/>
      </w:pPr>
      <w:r>
        <w:rPr>
          <w:rFonts w:ascii="IRNazanin" w:hAnsi="IRNazanin" w:eastAsia="IRNazanin"/>
          <w:color w:val="111111"/>
          <w:sz w:val="28"/>
          <w:sz w:val="28"/>
          <w:szCs w:val="28"/>
          <w:rtl w:val="true"/>
          <w:lang w:bidi="fa-IR"/>
        </w:rPr>
        <w:t>رتبة هو القول و الخطاب،ثمّ الفعل،ثمّ الإشارة،ثمّ الکتابة،ثمّ التنبیه علی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ویقع البیان من الله سبحانه بها کلّها عدا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ترک النبی صلی الله علیه و آله فعل شیء،فإنّه یتبین من الترک نفی وجوب الفعل؛إذ الرسول صلی الله علیه و آله لایترک فعل واجب،ولا یفعل فعل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سکت عن بیان حکم الحادثة،فیعلم أنّه لیس فیها حکم شرعی،وإلّا لما جاز تأخیر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شرط البیان أن یحصل التبیین به لکلّ أحد،بل یکون بحیث إذا سُمَع وتُؤُمّل فیه صحّ أن یعلم به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کون الفعل مبیناً قد یعلم بالضرورة من قصده،و قد یعرف بالنظر،کما أمر بمجمل،ثمّ فعل فی وقت الحاجة ما یصلح أن یکون بیاناً له،فیعلم کونه مبیناً له،و قد یعلم بتصریحه،و قد یعلم بغیر ذلک،و قد یترکّب من القول و الفعل</w:t>
      </w:r>
      <w:r>
        <w:rPr>
          <w:rFonts w:eastAsia="IRNazanin" w:cs="IRNazanin"/>
          <w:color w:val="111111"/>
          <w:sz w:val="28"/>
          <w:szCs w:val="28"/>
          <w:rtl w:val="true"/>
          <w:lang w:bidi="fa-IR"/>
        </w:rPr>
        <w:t>.</w:t>
      </w:r>
      <w:bookmarkStart w:id="266" w:name="pg13601_162974"/>
    </w:p>
    <w:p>
      <w:pPr>
        <w:pStyle w:val="Heading4"/>
        <w:numPr>
          <w:ilvl w:val="3"/>
          <w:numId w:val="1"/>
        </w:numPr>
        <w:rPr/>
      </w:pPr>
      <w:bookmarkStart w:id="267" w:name="__RefHeading___Toc209356_3830689328"/>
      <w:bookmarkStart w:id="268" w:name="_Toc99"/>
      <w:bookmarkEnd w:id="266"/>
      <w:bookmarkEnd w:id="267"/>
      <w:r>
        <w:rPr>
          <w:rtl w:val="true"/>
        </w:rPr>
        <w:t>الأسئلة</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بیان العطف؟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بیان التبدیل؟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یجوز بیان التبدیل من العباد؟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رأی الحنابلة فی بیان الفعل؟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یعلم کون الفعل مبیناً؟وضّحه ضمن 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دلیل مخالفة البعض فی کون الفعل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جوابه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یشترط فی البیان أن یحصل التبیین به لکلّ أحد؟</w:t>
      </w:r>
      <w:bookmarkStart w:id="269" w:name="pg13601_162976"/>
    </w:p>
    <w:p>
      <w:pPr>
        <w:pStyle w:val="Heading2"/>
        <w:numPr>
          <w:ilvl w:val="1"/>
          <w:numId w:val="1"/>
        </w:numPr>
        <w:rPr/>
      </w:pPr>
      <w:bookmarkStart w:id="270" w:name="__RefHeading___Toc209358_3830689328"/>
      <w:bookmarkStart w:id="271" w:name="_Toc100"/>
      <w:bookmarkEnd w:id="269"/>
      <w:bookmarkEnd w:id="270"/>
      <w:r>
        <w:rPr>
          <w:rtl w:val="true"/>
        </w:rPr>
        <w:t>المبحث الثانی سنّة رسول الله صلی الله علیه و آله</w:t>
      </w:r>
      <w:bookmarkEnd w:id="27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209360_3830689328"/>
      <w:bookmarkStart w:id="273" w:name="_Toc101"/>
      <w:bookmarkEnd w:id="272"/>
      <w:r>
        <w:rPr>
          <w:rtl w:val="true"/>
        </w:rPr>
        <w:t>اشارة</w:t>
      </w:r>
      <w:bookmarkStart w:id="274" w:name="pg13601_162978"/>
      <w:bookmarkEnd w:id="273"/>
    </w:p>
    <w:p>
      <w:pPr>
        <w:pStyle w:val="Heading3"/>
        <w:numPr>
          <w:ilvl w:val="2"/>
          <w:numId w:val="1"/>
        </w:numPr>
        <w:rPr/>
      </w:pPr>
      <w:bookmarkStart w:id="275" w:name="__RefHeading___Toc209362_3830689328"/>
      <w:bookmarkStart w:id="276" w:name="_Toc102"/>
      <w:bookmarkEnd w:id="274"/>
      <w:bookmarkEnd w:id="275"/>
      <w:r>
        <w:rPr>
          <w:rtl w:val="true"/>
        </w:rPr>
        <w:t>الدرس السبعون</w:t>
      </w:r>
      <w:bookmarkEnd w:id="276"/>
    </w:p>
    <w:p>
      <w:pPr>
        <w:pStyle w:val="Heading4"/>
        <w:numPr>
          <w:ilvl w:val="3"/>
          <w:numId w:val="1"/>
        </w:numPr>
        <w:rPr/>
      </w:pPr>
      <w:bookmarkStart w:id="277" w:name="__RefHeading___Toc209364_3830689328"/>
      <w:bookmarkStart w:id="278" w:name="_Toc103"/>
      <w:bookmarkEnd w:id="277"/>
      <w:r>
        <w:rPr>
          <w:rtl w:val="true"/>
        </w:rPr>
        <w:t>السنّة فی اللّغة</w:t>
      </w:r>
      <w:bookmarkEnd w:id="278"/>
    </w:p>
    <w:p>
      <w:pPr>
        <w:pStyle w:val="BookText"/>
        <w:rPr/>
      </w:pPr>
      <w:r>
        <w:rPr>
          <w:rFonts w:ascii="Amiri" w:hAnsi="Amiri" w:eastAsia="Amiri" w:cs="Amiri"/>
          <w:color w:val="111111"/>
          <w:sz w:val="28"/>
          <w:sz w:val="28"/>
          <w:szCs w:val="28"/>
          <w:rtl w:val="true"/>
          <w:lang w:bidi="ar-SA"/>
        </w:rPr>
        <w:t>السنّة فی اللغة،هی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الطریقة،ومنه قوله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تَجِدَ لِسُنَّةِ اللّهِ تَبْدِیلاً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 الطریقة المحمودة المستقیمة،حکی ذلک عن الأزهری، </w:t>
      </w:r>
      <w:r>
        <w:rPr>
          <w:rStyle w:val="FootnoteAnchor"/>
          <w:rtl w:val="true"/>
        </w:rPr>
        <w:footnoteReference w:id="197"/>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الطریقة المعتادة،سواء کانت حسنة أم سیئة،کما فی 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سنَّ سنّة حسنة،فله أجرها وأجر من عمل بها إلی یوم القیامة،ومَن سنَّ سنّة سیئة،فله وزرها ووزر من عمل بها إلی یوم القیامة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وقال 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السیرة،وسنّة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فیها الطریقة و السیرة،و إذا اطلقت فی الشرع فإنّما یراد بها ما أمر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،ونهی عنه،وندب إلیه قولاً وفعلاً،ممّا لم ینطق به الکتاب العزیز،ولهذا یقال فی أدلّة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القرآن،والحدیث</w:t>
      </w:r>
      <w:r>
        <w:rPr>
          <w:rFonts w:eastAsia="IRNazanin" w:cs="IRNazanin"/>
          <w:color w:val="111111"/>
          <w:sz w:val="28"/>
          <w:szCs w:val="28"/>
          <w:rtl w:val="true"/>
          <w:lang w:bidi="fa-IR"/>
        </w:rPr>
        <w:t xml:space="preserve">. </w:t>
      </w:r>
      <w:r>
        <w:rPr>
          <w:rStyle w:val="FootnoteAnchor"/>
          <w:rtl w:val="true"/>
        </w:rPr>
        <w:footnoteReference w:id="200"/>
      </w:r>
      <w:bookmarkStart w:id="279" w:name="pg13601_162979"/>
    </w:p>
    <w:p>
      <w:pPr>
        <w:pStyle w:val="BookText"/>
        <w:rPr/>
      </w:pPr>
      <w:bookmarkEnd w:id="279"/>
      <w:r>
        <w:rPr>
          <w:rFonts w:ascii="IRNazanin" w:hAnsi="IRNazanin" w:eastAsia="IRNazanin"/>
          <w:color w:val="111111"/>
          <w:sz w:val="28"/>
          <w:sz w:val="28"/>
          <w:szCs w:val="28"/>
          <w:rtl w:val="true"/>
          <w:lang w:bidi="fa-IR"/>
        </w:rPr>
        <w:t>وقال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اللّغة الطریقة،مرضیة کانت أو غیر مرضیة،وفی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الطریقة المسلوکة فی الدِّین،من غیر افتراض ولا وجوب</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وقال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فعلٌ داوم علیه الرسول صلی الله علیه و آله من النوافل،وأکّد الأمر علی غیره بالدوام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داوم الرسول ولم یثبت أنّه مخصوص</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ونقل الشوکانی و الزرکشی عن بعض أهل اللّغة،هی بمعنی الطریقة المسلوکة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إلکیا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الدوام،فقولنا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سنّة،معناه الأمر بإدامته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سننتُ الماء،إذا و الیت فی 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فارس فی فقه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وکره العلماء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أبی بکر وعمر،و إنّما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وسنّته،وسنّة رسوله</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ونقل عن الدّبوسی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أصحاب الشّافعی أنّ السنّة المطلقة عند صاحبنا تنصرف إلی سنّة الرسول،وأنّه علی مذهبه صحیح،لأنّه لا یری اتّباع الصحابی إلا بحجّة،کما لا یتّبع من بعده إلا بحجّة</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280" w:name="__RefHeading___Toc209366_3830689328"/>
      <w:bookmarkStart w:id="281" w:name="_Toc104"/>
      <w:bookmarkEnd w:id="280"/>
      <w:r>
        <w:rPr>
          <w:rtl w:val="true"/>
        </w:rPr>
        <w:t>السنّة عند الفقهاء</w:t>
      </w:r>
      <w:bookmarkEnd w:id="281"/>
    </w:p>
    <w:p>
      <w:pPr>
        <w:pStyle w:val="BookText"/>
        <w:rPr/>
      </w:pPr>
      <w:r>
        <w:rPr>
          <w:rFonts w:ascii="IRNazanin" w:hAnsi="IRNazanin" w:eastAsia="IRNazanin"/>
          <w:color w:val="111111"/>
          <w:sz w:val="28"/>
          <w:sz w:val="28"/>
          <w:szCs w:val="28"/>
          <w:rtl w:val="true"/>
          <w:lang w:bidi="fa-IR"/>
        </w:rPr>
        <w:t xml:space="preserve">تُطلق السنّة فی عرف الفقهاء علی ما یقابل البدعة،ویراد بها کلّ حکم یستند إلی اصول الشریعة فی مقابل البدعة، </w:t>
      </w:r>
      <w:r>
        <w:rPr>
          <w:rStyle w:val="FootnoteAnchor"/>
          <w:rtl w:val="true"/>
        </w:rPr>
        <w:footnoteReference w:id="205"/>
      </w:r>
      <w:r>
        <w:rPr>
          <w:rFonts w:ascii="IRNazanin" w:hAnsi="IRNazanin" w:eastAsia="IRNazanin"/>
          <w:color w:val="111111"/>
          <w:sz w:val="28"/>
          <w:sz w:val="28"/>
          <w:szCs w:val="28"/>
          <w:rtl w:val="true"/>
          <w:lang w:bidi="fa-IR"/>
        </w:rPr>
        <w:t>فإنّها تُطلق علی ما خالف اصول الشریعة ولم یوافق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وتطلق علی ما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فی اصطلاح الفقهاء تطلق علی معان کثیرة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المسلوکة فی الدِّین،من غیر افتراض ولا وجوب</w:t>
      </w:r>
      <w:r>
        <w:rPr>
          <w:rFonts w:eastAsia="IRNazanin" w:cs="IRNazanin"/>
          <w:color w:val="111111"/>
          <w:sz w:val="28"/>
          <w:szCs w:val="28"/>
          <w:rtl w:val="true"/>
          <w:lang w:bidi="fa-IR"/>
        </w:rPr>
        <w:t>.</w:t>
      </w:r>
      <w:bookmarkStart w:id="282" w:name="pg13601_162980"/>
    </w:p>
    <w:p>
      <w:pPr>
        <w:pStyle w:val="BookText"/>
        <w:rPr/>
      </w:pPr>
      <w:bookmarkEnd w:id="282"/>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طلب الشارع فعله طلباً مؤکّداً غیر 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الذی واظب علیه النبی صلی الله علیه و آله،ولم یدلّ دلیل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یستحقّ الثواب بفعله،ولا یعاقب بترکه</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فالمراد بالسنّة عندهم،هو کلّ ما یتقرّب به إلی الله تعالی من العبادات،ممّا یثاب علی فعله،ولا یعاقب علی ترکه،فیشمل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النافلة،والمندوب،والتطوّع،والمستحبّ،وغیر ذلک من الطاعة و القربة و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إسحاق 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ویطلق لفظ السنّة فی مقابلة البدعة،فیقال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علی وفق ما عمل علیه النبی صلی الله علیه و آله،کان ذلک ممّا نُصّ علیه فی الکتاب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بدعة،إذا عمل علی خلاف ذلک،وکأنّ هذا الإطلاق إنّما اعتُبر فیه عمل صاحب الشریعة،فاُطلق علیه لفظ السنّة من تلک الجهة،و إن کان العمل بمقتضی الکتاب</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283" w:name="__RefHeading___Toc209368_3830689328"/>
      <w:bookmarkStart w:id="284" w:name="_Toc105"/>
      <w:bookmarkEnd w:id="283"/>
      <w:r>
        <w:rPr>
          <w:rtl w:val="true"/>
        </w:rPr>
        <w:t>تنبیه</w:t>
      </w:r>
      <w:bookmarkEnd w:id="28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الطریقة المسلوکة فی الدِّین،ویطالب المرء بإقامتها من غیر افتراض ووجوب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مؤکّدة،ویقال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هدی،وهی ما یکون إقامتها تکمیلاً للدِّین،وتتعلّق بترکها کراهة أو إساءة،کالأذان و الإقامة،والسنن الرواتب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هدیً،وترکها ضلالة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مؤکّدة،ویقال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الزوائد،وهی التی أخذُها هدیً،أی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إقامتها حسنة،ولا یتعلّق بترکها کراهة ولا إساءة،کسیر النبی صلی الله علیه و آله فی قیامه وقعوده ولباسه وأکله،أو</w:t>
      </w:r>
      <w:bookmarkStart w:id="285" w:name="pg13601_162981"/>
    </w:p>
    <w:p>
      <w:pPr>
        <w:pStyle w:val="BookText"/>
        <w:rPr/>
      </w:pPr>
      <w:bookmarkEnd w:id="285"/>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هدیً،وضدّه مکروه کراهة تنزیه،وتثبت بمواظبة النبی صلی الله علیه و آله فی لباسه وقیامه وقعوده</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286" w:name="__RefHeading___Toc209370_3830689328"/>
      <w:bookmarkStart w:id="287" w:name="_Toc106"/>
      <w:bookmarkEnd w:id="286"/>
      <w:r>
        <w:rPr>
          <w:rtl w:val="true"/>
        </w:rPr>
        <w:t>السنّة عند المحدّثین</w:t>
      </w:r>
      <w:bookmarkEnd w:id="287"/>
    </w:p>
    <w:p>
      <w:pPr>
        <w:pStyle w:val="BookText"/>
        <w:rPr/>
      </w:pPr>
      <w:r>
        <w:rPr>
          <w:rFonts w:ascii="IRNazanin" w:hAnsi="IRNazanin" w:eastAsia="IRNazanin"/>
          <w:color w:val="111111"/>
          <w:sz w:val="28"/>
          <w:sz w:val="28"/>
          <w:szCs w:val="28"/>
          <w:rtl w:val="true"/>
          <w:lang w:bidi="fa-IR"/>
        </w:rPr>
        <w:t>وتُطلق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اثر عن النبی صلی الله علیه و آله،من قول،أو فعل،أو تقریر،أو صفة خُلقیة،أو سیرة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الإمامیة تُطلق علی ما اثِرَ عن النبی،أو مطلق المعصوم علیه السّلام،من قول،أو فعل،أو 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یقصر المحدّثون السنّة علی إفادة الحکم الشرعی،بل توسّعوا فی الأخلاق،بخلاف الاُصولیین،فإنّهم قصروها علی ما یفید حکماً شرعیاً فقط</w:t>
      </w:r>
      <w:r>
        <w:rPr>
          <w:rFonts w:eastAsia="IRNazanin" w:cs="IRNazanin"/>
          <w:color w:val="111111"/>
          <w:sz w:val="28"/>
          <w:szCs w:val="28"/>
          <w:rtl w:val="true"/>
          <w:lang w:bidi="fa-IR"/>
        </w:rPr>
        <w:t>.</w:t>
      </w:r>
    </w:p>
    <w:p>
      <w:pPr>
        <w:pStyle w:val="Heading4"/>
        <w:numPr>
          <w:ilvl w:val="3"/>
          <w:numId w:val="1"/>
        </w:numPr>
        <w:rPr/>
      </w:pPr>
      <w:bookmarkStart w:id="288" w:name="__RefHeading___Toc209372_3830689328"/>
      <w:bookmarkStart w:id="289" w:name="_Toc107"/>
      <w:bookmarkEnd w:id="288"/>
      <w:r>
        <w:rPr>
          <w:rtl w:val="true"/>
        </w:rPr>
        <w:t>السنّة عند أهل الکلام</w:t>
      </w:r>
      <w:bookmarkEnd w:id="289"/>
    </w:p>
    <w:p>
      <w:pPr>
        <w:pStyle w:val="BookText"/>
        <w:rPr/>
      </w:pPr>
      <w:r>
        <w:rPr>
          <w:rFonts w:ascii="IRNazanin" w:hAnsi="IRNazanin" w:eastAsia="IRNazanin"/>
          <w:color w:val="111111"/>
          <w:sz w:val="28"/>
          <w:sz w:val="28"/>
          <w:szCs w:val="28"/>
          <w:rtl w:val="true"/>
          <w:lang w:bidi="fa-IR"/>
        </w:rPr>
        <w:t>وتُطلق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یقابل البدعة،یقال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أهل السنّة،إذا کان عمله علی وفق ما کان علیه الرسول صلی الله علیه و آله،ویقال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بدعة،إذا عمل علی خلاف 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استعمل الکلامیون السنّة علی ما یقابل البدعة،ویراد بها کلّ حکم یستند إلی اصول الشریعة،فی مقابل البدعة،فإنّها تطلق علی ما خالف اصول الشریعة،ولم یوافق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تطلق فی اصطلاح آخر لهم علی ما یرجّح جانب وجوده علی جانب عدمه ترجیحاً لیس معه المنع من النقیض،وهی بذلک ترادف کلمة المستحبّ</w:t>
      </w:r>
      <w:r>
        <w:rPr>
          <w:rFonts w:eastAsia="IRNazanin" w:cs="IRNazanin"/>
          <w:color w:val="111111"/>
          <w:sz w:val="28"/>
          <w:szCs w:val="28"/>
          <w:rtl w:val="true"/>
          <w:lang w:bidi="fa-IR"/>
        </w:rPr>
        <w:t xml:space="preserve">. </w:t>
      </w:r>
      <w:r>
        <w:rPr>
          <w:rStyle w:val="FootnoteAnchor"/>
          <w:rtl w:val="true"/>
        </w:rPr>
        <w:footnoteReference w:id="210"/>
      </w:r>
      <w:bookmarkStart w:id="290" w:name="pg13601_162982"/>
    </w:p>
    <w:p>
      <w:pPr>
        <w:pStyle w:val="Heading4"/>
        <w:numPr>
          <w:ilvl w:val="3"/>
          <w:numId w:val="1"/>
        </w:numPr>
        <w:rPr/>
      </w:pPr>
      <w:bookmarkStart w:id="291" w:name="__RefHeading___Toc209374_3830689328"/>
      <w:bookmarkStart w:id="292" w:name="_Toc108"/>
      <w:bookmarkEnd w:id="290"/>
      <w:bookmarkEnd w:id="291"/>
      <w:r>
        <w:rPr>
          <w:rtl w:val="true"/>
        </w:rPr>
        <w:t>السنّة عند الاُصولیین</w:t>
      </w:r>
      <w:bookmarkEnd w:id="292"/>
    </w:p>
    <w:p>
      <w:pPr>
        <w:pStyle w:val="BookText"/>
        <w:rPr/>
      </w:pPr>
      <w:r>
        <w:rPr>
          <w:rFonts w:ascii="IRNazanin" w:hAnsi="IRNazanin" w:eastAsia="IRNazanin"/>
          <w:color w:val="111111"/>
          <w:sz w:val="28"/>
          <w:sz w:val="28"/>
          <w:szCs w:val="28"/>
          <w:rtl w:val="true"/>
          <w:lang w:bidi="fa-IR"/>
        </w:rPr>
        <w:t>السنّة فی اصطلاح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صدر عن النبی صلی الله علیه و آله،من قول،أو فعل،أو 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أکثر علماء أهل السنّة قید غیر القرآن</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قال الشاطبی فی الموافقات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لفظ السنّة علی ما جاء منقولاً عن النبی صلی الله علیه و آله علی الخصوص،ممّا لم ینصّ علیه فی الکتاب العزیز،بل إنّما نُصّ علیه من جهته علیه الصلاة و السلام،کان بیاناً لما فی الکتاب أو لا</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وبعضهم عبّر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الوحی،بدلاً عن عبارة غیر القرآن</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وقیل فی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صدرَ عن الرسول من الأدلّة الشرعیة،ممّا لیس بمتلوّ،ولا هو معجز،ولا داخل فی المعجز</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غیر القرآن،وغیر الوحی،قیدٌ لا محلّ لهما؛لأنّ القرآن صدرَ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نعم،بلّغه النبی صلی الله علیه و آله،فهو لایصدق علیه أنّه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فقهاءالإمامیة،فلمّا ثبت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المعصوم من آل البیت علیهم السّلام یجری قوله مجری قول النبی صلی الله علیه و آله،من کونه حجّة علی العباد،وواجب الاتّباع،فقد توسّعوا فی اصطلاح السنّة إلی ما یشمل قول کلّ واحد من المعصومین،أو فعله،أو تقریره،فکانت السنّة 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المعصوم،أو فعله،أو تقریره</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فی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قول من لا یجوز علیه الکذب و الخطأ،وفعله،وتقریره،</w:t>
      </w:r>
      <w:bookmarkStart w:id="293" w:name="pg13601_162983"/>
    </w:p>
    <w:p>
      <w:pPr>
        <w:pStyle w:val="BookText"/>
        <w:rPr/>
      </w:pPr>
      <w:bookmarkEnd w:id="293"/>
      <w:r>
        <w:rPr>
          <w:rFonts w:ascii="IRNazanin" w:hAnsi="IRNazanin" w:eastAsia="IRNazanin"/>
          <w:color w:val="111111"/>
          <w:sz w:val="28"/>
          <w:sz w:val="28"/>
          <w:szCs w:val="28"/>
          <w:rtl w:val="true"/>
          <w:lang w:bidi="fa-IR"/>
        </w:rPr>
        <w:t>غیر القرآن،ولا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یحکی أحد الثلاثة یسمّی خبراً وحدیثاً،و هو قدسی،ونبوی،و إمامی،والکلّ حجّة،والغرض منها ما یتعلّق بالأحکام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وقال الشهید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هی طریقة النبی صلی الله علیه و آله،أو الإمام المحکیة عنه،فالنبی بالأصالة،والإمام بالنیابة،وهی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قول،وفعل،وتقریر</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294" w:name="__RefHeading___Toc209376_3830689328"/>
      <w:bookmarkStart w:id="295" w:name="_Toc109"/>
      <w:bookmarkEnd w:id="294"/>
      <w:r>
        <w:rPr>
          <w:rtl w:val="true"/>
        </w:rPr>
        <w:t>الخلاصة</w:t>
      </w:r>
      <w:bookmarkEnd w:id="295"/>
    </w:p>
    <w:p>
      <w:pPr>
        <w:pStyle w:val="BookText"/>
        <w:rPr/>
      </w:pPr>
      <w:r>
        <w:rPr>
          <w:rFonts w:ascii="Amiri" w:hAnsi="Amiri" w:eastAsia="Amiri" w:cs="Amiri"/>
          <w:color w:val="111111"/>
          <w:sz w:val="28"/>
          <w:sz w:val="28"/>
          <w:szCs w:val="28"/>
          <w:rtl w:val="true"/>
          <w:lang w:bidi="ar-SA"/>
        </w:rPr>
        <w:t>السنّة فی اللّغة هی الطریقة،ومنه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لِسُنَّةِ اللّهِ تَبْدِیلاً ،وقیل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الطریقة المحمودة المستقیمة،وقیل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الطریقة المعتادة سواء کانت حسنة أم سیئة،وقال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هی السیرة،وسنّة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اللّغة الطریقة،مرضیة کانت أو غیر مرضیة،وفی الشریعة،هی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المسلوکة فی الدِّین،من غیر افتراض ولا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إلکیا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فعلٌ داوم علیه الرسول صلی الله علیه و آله من النوافل،وأکّد الأمر علی غیره بالدوام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وتُطلق عند الفقهاء علی ما یقابل البدعة،ویراد بها کلّ حکم یستند إلی اصول الشریعة فی مقابل البدعة،فإنّها تُطلق علی ما خالف اصول الشریعة،ولم یوافق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السنّة فی اصطلاح الفقهاء تطلق علی معان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الطریقة المسلوکة فی الدِّین،من غیر افتراض ولا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طلب الشارع فعله طلباً مؤکّداً غیر جازم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الذی واظب علیه النبی صلی الله علیه و آله،ولم یدلّ دلیل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یستحقّ الثواب بفعله،ولا یعاقب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والسنّة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مؤکّدة،ویقال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هدی،وهی ما یکون إقامتها تکمیلاً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هدی وترکها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غیر مؤکّدة،ویقال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الزوائد،وهی التی أخذُها هدی،ولا یتعلّق بترکها کراهة ولا إساءة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المحدّثین تُطلق علی ما اثِرَ عن النبی صلی الله علیه و آله،من قولٍ،أو فعل،أو تقریر،أو صفة خلقیة،أو 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الإمامیة تُطلق علی ما اثِرَ عن النبی،أو مطلق المعصوم،من قولٍ،أو فعلٍ،أو 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وتُطلق عند المتکلّمین علی ما یقابل البدعة،یقال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أهل السنّة،إذا کان عمله علی وفق ما کان علیه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بدعة،إذا عمل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فی اصطلاح الاُصولیین،فهی کلّ ما صدر عن النبی صلی الله علیه و آله،من قولٍ،أو فعلٍ،أو تقریرٍ،وزاد أکثر علماء أهل السنّة قید غیر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السنّة علی ما جاء منقولاً عن النبی صلی الله علیه و آله علی الخصوص،ممّا لم ینصّ علیه فی الکتاب العزیز،بل إنّما نُصّ علیه من جهته علیه الصلاة و السلام،کان بیاناً لما فی الکتاب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صدر عن الرسول من الأدلّة الشرعیة،ممّا لیس بمتلوّ،ولا هو معجز،ولا داخل فی المعجز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غیر القرآن،وغیر الوحی،قیدٌ لا محلّ لهما؛لأنّ القرآن صدرَ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نعم،بلّغه النبی الأکرم صلی الله علیه و آله،فلا یصدق علیه أنّه قوله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علماء الإمامیة من الفقهاء والاُصولیین،فلمّا ثبت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المعصوم من آل البیت یجری قوله مجری قول النبی صلی الله علیه و آله،من کونه حجّة علی العباد</w:t>
      </w:r>
    </w:p>
    <w:p>
      <w:pPr>
        <w:pStyle w:val="BookText"/>
        <w:rPr/>
      </w:pPr>
      <w:r>
        <w:rPr>
          <w:rFonts w:ascii="IRNazanin" w:hAnsi="IRNazanin" w:eastAsia="IRNazanin"/>
          <w:color w:val="111111"/>
          <w:sz w:val="28"/>
          <w:sz w:val="28"/>
          <w:szCs w:val="28"/>
          <w:rtl w:val="true"/>
          <w:lang w:bidi="fa-IR"/>
        </w:rPr>
        <w:t>وواجب الاتّباع،فقد توسّعوا فی اصطلاح السنّة إلی ما یشمل قول کلّ واحد من المعصومین،أو فعله،أو تقریره،فکانت السنّة 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المعصوم،أو فعله،أو تقریره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فی تعریف السنّة عند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لا یجوز علیه الکذب و الخطأ،وفعله،وتقریره،غیر القرآن،ولا عادی</w:t>
      </w:r>
      <w:r>
        <w:rPr>
          <w:rFonts w:eastAsia="IRNazanin" w:cs="IRNazanin"/>
          <w:color w:val="111111"/>
          <w:sz w:val="28"/>
          <w:szCs w:val="28"/>
          <w:rtl w:val="true"/>
          <w:lang w:bidi="fa-IR"/>
        </w:rPr>
        <w:t>.</w:t>
      </w:r>
      <w:bookmarkStart w:id="296" w:name="pg13601_162986"/>
    </w:p>
    <w:p>
      <w:pPr>
        <w:pStyle w:val="Heading4"/>
        <w:numPr>
          <w:ilvl w:val="3"/>
          <w:numId w:val="1"/>
        </w:numPr>
        <w:rPr/>
      </w:pPr>
      <w:bookmarkStart w:id="297" w:name="__RefHeading___Toc209378_3830689328"/>
      <w:bookmarkStart w:id="298" w:name="_Toc110"/>
      <w:bookmarkEnd w:id="296"/>
      <w:bookmarkEnd w:id="297"/>
      <w:r>
        <w:rPr>
          <w:rtl w:val="true"/>
        </w:rPr>
        <w:t>الأسئلة</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ثلاثة معان من المعانی اللّغویة للسنّة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معنی السنّة عند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أنواع السنّة عند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السنّة عند الاُصولیین؟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قید غیر القرآن وقید غیر الوحی قیداً لا محلّ لهما؟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توسّع علماء الإمامیة فی اصطلاح السنّة إلی ما یشمل قول کلّ واحد من المعصومین أو فعله أو تقریره؟</w:t>
      </w:r>
      <w:bookmarkStart w:id="299" w:name="pg13601_162988"/>
    </w:p>
    <w:p>
      <w:pPr>
        <w:pStyle w:val="Heading3"/>
        <w:numPr>
          <w:ilvl w:val="2"/>
          <w:numId w:val="1"/>
        </w:numPr>
        <w:rPr/>
      </w:pPr>
      <w:bookmarkStart w:id="300" w:name="__RefHeading___Toc209380_3830689328"/>
      <w:bookmarkStart w:id="301" w:name="_Toc111"/>
      <w:bookmarkEnd w:id="299"/>
      <w:bookmarkEnd w:id="300"/>
      <w:r>
        <w:rPr>
          <w:rtl w:val="true"/>
        </w:rPr>
        <w:t>الدرس الحادی و السبعون</w:t>
      </w:r>
      <w:bookmarkEnd w:id="301"/>
    </w:p>
    <w:p>
      <w:pPr>
        <w:pStyle w:val="Heading4"/>
        <w:numPr>
          <w:ilvl w:val="3"/>
          <w:numId w:val="1"/>
        </w:numPr>
        <w:rPr/>
      </w:pPr>
      <w:bookmarkStart w:id="302" w:name="__RefHeading___Toc209382_3830689328"/>
      <w:bookmarkStart w:id="303" w:name="_Toc112"/>
      <w:bookmarkEnd w:id="302"/>
      <w:r>
        <w:rPr>
          <w:rtl w:val="true"/>
        </w:rPr>
        <w:t>حجّیة السنّة النبویة</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الکتاب فی حقّ لزوم العلم و العمل به،فإنّ من أطاعه فقد أطاع الله،فما مرّ ذکره من بحث الخاصّ و العامّ المشترک و المجمل فی الکتاب،فهو کذلک فی حقّ السنّة</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ثبوت حجّیة السنّة المطهّرة واستقلالها بتشریع الأحکام ضرورة دینیة اتّفق علیها من یعتدّ به من أهل العلم،ولا یخالف فی ذلک إلا مَنْ لا حظَّ له فی دین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اتّفقوا علی أنّ السنّة النبویة کالقرآن فی تحلیل الحلال وتحریم الحرام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واستدلّوا علی أنّ السنّة مصدر من مصادر التشریع،ودلیل من أدلّة الأحکام،بأدلّة کثیرة من القرآن،والسنّة،والمعقول،والإجماع</w:t>
      </w:r>
      <w:r>
        <w:rPr>
          <w:rFonts w:eastAsia="IRNazanin" w:cs="IRNazanin"/>
          <w:color w:val="111111"/>
          <w:sz w:val="28"/>
          <w:szCs w:val="28"/>
          <w:rtl w:val="true"/>
          <w:lang w:bidi="fa-IR"/>
        </w:rPr>
        <w:t>.</w:t>
      </w:r>
    </w:p>
    <w:p>
      <w:pPr>
        <w:pStyle w:val="Heading4"/>
        <w:numPr>
          <w:ilvl w:val="3"/>
          <w:numId w:val="1"/>
        </w:numPr>
        <w:rPr/>
      </w:pPr>
      <w:bookmarkStart w:id="304" w:name="__RefHeading___Toc209384_3830689328"/>
      <w:bookmarkStart w:id="305" w:name="_Toc113"/>
      <w:bookmarkEnd w:id="304"/>
      <w:r>
        <w:rPr>
          <w:rtl w:val="true"/>
        </w:rPr>
        <w:t>الاستدلال بالقرآن</w:t>
      </w:r>
      <w:bookmarkEnd w:id="3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القرآن،فمنه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هذا دلیلٌ علی أنّ ما ینطق به الرسول صلی الله علیه و آله وحی من عند الله یلزم اتّباعه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وحیث إنّ القرآن واجب الاتّباع؛لأنّه من الله،فکذا أقوال الرسول صلی الله علیه و آله؛لأنّها من الله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وحسبنا فی الاستدل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 </w:t>
      </w:r>
      <w:r>
        <w:rPr>
          <w:rStyle w:val="FootnoteAnchor"/>
          <w:rtl w:val="true"/>
        </w:rPr>
        <w:footnoteReference w:id="226"/>
      </w:r>
      <w:r>
        <w:rPr>
          <w:rFonts w:ascii="IRNazanin" w:hAnsi="IRNazanin" w:eastAsia="IRNazanin"/>
          <w:color w:val="111111"/>
          <w:sz w:val="28"/>
          <w:sz w:val="28"/>
          <w:szCs w:val="28"/>
          <w:rtl w:val="true"/>
          <w:lang w:bidi="fa-IR"/>
        </w:rPr>
        <w:t>حیث أعطی الله تعالی نبیه وظیفة البیان لمعانی القرآن و الشرح لأحکامه المجملة،فیکون بیانه متمّماً للقرآن،وضروریاً لاستفادة الحکم الشرعی،فیکون دلیلاً من أدلّة الأحکام</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دلالة هذه الآیات فی الجملة؛لأنّها أخصّ من المدّعی؛إذ لا تشمل غیر القول إلا بضرب من التجوّز،والمراد إثبات عموم حجّیتها لمطلق السنّة قولاً وفعلاً وتقریراً</w:t>
      </w:r>
      <w:r>
        <w:rPr>
          <w:rFonts w:eastAsia="IRNazanin" w:cs="IRNazanin"/>
          <w:color w:val="111111"/>
          <w:sz w:val="28"/>
          <w:szCs w:val="28"/>
          <w:rtl w:val="true"/>
          <w:lang w:bidi="fa-IR"/>
        </w:rPr>
        <w:t>.</w:t>
      </w:r>
      <w:bookmarkStart w:id="306" w:name="pg13601_162990"/>
    </w:p>
    <w:p>
      <w:pPr>
        <w:pStyle w:val="Heading4"/>
        <w:numPr>
          <w:ilvl w:val="3"/>
          <w:numId w:val="1"/>
        </w:numPr>
        <w:rPr/>
      </w:pPr>
      <w:bookmarkStart w:id="307" w:name="__RefHeading___Toc209386_3830689328"/>
      <w:bookmarkStart w:id="308" w:name="_Toc114"/>
      <w:bookmarkEnd w:id="306"/>
      <w:bookmarkEnd w:id="307"/>
      <w:r>
        <w:rPr>
          <w:rtl w:val="true"/>
        </w:rPr>
        <w:t>الاستدلال بالسنّة</w:t>
      </w:r>
      <w:bookmarkEnd w:id="308"/>
    </w:p>
    <w:p>
      <w:pPr>
        <w:pStyle w:val="BookText"/>
        <w:rPr/>
      </w:pPr>
      <w:r>
        <w:rPr>
          <w:rFonts w:ascii="IRNazanin" w:hAnsi="IRNazanin" w:eastAsia="IRNazanin"/>
          <w:color w:val="111111"/>
          <w:sz w:val="28"/>
          <w:sz w:val="28"/>
          <w:szCs w:val="28"/>
          <w:rtl w:val="true"/>
          <w:lang w:bidi="fa-IR"/>
        </w:rPr>
        <w:t>أمّا السنّة،فقد استدلّ بها غیر واحد من الاُصولیین،ولکن نکتفی بما ذکره الشوکانی،والسید المحقّق الحکیم،والزحیلی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الشوکانی،فقال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وأنّی اوتیت القرآن ومثله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اُوتیت القرآن واُوتیت مثله من السنّة التی لم ینطق بها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أحوج إلی السنّة من السنّة إلی الکتاب</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أید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المعانی،فقال فی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فیکم أمرین ما أن اعتصمتم بهما فلن تضلّوا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الله،وسنّة نبیه</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وقال فیما یرویه المقدام بن معد یکرب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وإنّی اوتیت القرآن ومثله معه،ألا یوشک رجلٌ شبعان علی أریکته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بهذا القرآن،فما وجدتم فیه من حلال فأحلّوه،وما وجدتم فیه من حرام فحرّموه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ما حرّم رسول الله کما حرّم الله</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 </w:t>
      </w:r>
      <w:r>
        <w:rPr>
          <w:rStyle w:val="FootnoteAnchor"/>
          <w:rtl w:val="true"/>
        </w:rPr>
        <w:footnoteReference w:id="23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قوله صلی الله علیه و آله فی حجّة الوداع،وإقراره لمعاذ بن جبل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بکتاب الله فإن لم أجد فبسنّة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الاُستاذ عمر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السنّة دلیلاً من الأدلّة الشرعیة،ومصدراً من مصادر التشریع،کما دلّ علی ذلک حدیث معاذ بن جبل،حینما بعثه الرسول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الاستدلال لا یخلو من غرابة؛لوضوح لزوم الدور فیه؛</w:t>
      </w:r>
      <w:bookmarkStart w:id="309" w:name="pg13601_162991"/>
    </w:p>
    <w:p>
      <w:pPr>
        <w:pStyle w:val="BookText"/>
        <w:rPr/>
      </w:pPr>
      <w:bookmarkEnd w:id="309"/>
      <w:r>
        <w:rPr>
          <w:rFonts w:ascii="IRNazanin" w:hAnsi="IRNazanin" w:eastAsia="IRNazanin"/>
          <w:color w:val="111111"/>
          <w:sz w:val="28"/>
          <w:sz w:val="28"/>
          <w:szCs w:val="28"/>
          <w:rtl w:val="true"/>
          <w:lang w:bidi="fa-IR"/>
        </w:rPr>
        <w:t>لأنّ حجّیة هذه الأدلّة موقوفة علی کونها من السنّة،وکون السنّة حجّة،فلو توقّف ثبوت حجّیة السنّة علیها لزم الدور</w:t>
      </w:r>
      <w:r>
        <w:rPr>
          <w:rFonts w:eastAsia="IRNazanin" w:cs="IRNazanin"/>
          <w:color w:val="111111"/>
          <w:sz w:val="28"/>
          <w:szCs w:val="28"/>
          <w:rtl w:val="true"/>
          <w:lang w:bidi="fa-IR"/>
        </w:rPr>
        <w:t xml:space="preserve">. </w:t>
      </w:r>
      <w:r>
        <w:rPr>
          <w:rStyle w:val="FootnoteAnchor"/>
          <w:rtl w:val="true"/>
        </w:rPr>
        <w:footnoteReference w:id="233"/>
      </w:r>
    </w:p>
    <w:p>
      <w:pPr>
        <w:pStyle w:val="Heading4"/>
        <w:numPr>
          <w:ilvl w:val="3"/>
          <w:numId w:val="1"/>
        </w:numPr>
        <w:rPr/>
      </w:pPr>
      <w:bookmarkStart w:id="310" w:name="__RefHeading___Toc209388_3830689328"/>
      <w:bookmarkStart w:id="311" w:name="_Toc115"/>
      <w:bookmarkEnd w:id="310"/>
      <w:r>
        <w:rPr>
          <w:rtl w:val="true"/>
        </w:rPr>
        <w:t>الاستدلال بالإجماع</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الإجماع،فقد حکاه غیر واحد من الباحثین،مثلاً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أجمع المسلمون علی أنّ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فی الدِّین،ودلیلٌ من أدلّة الأحکام</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وقال فی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قد اتّفق من یعتدّ به من أهل العلم،علی أنّ السنّة المطهّرة مستقلّة بتشریع الأحکام،وأنّها کالقرآن فی تحلیل الحلال وتحریم الحرام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وأیضاً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اجتمع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الأخذ بالأحکام التی جاءت بها السنّة النبویة،وضرورة الرجوع إلیها لمعرفة الأحکام الشرعیة و العمل بمقتضاها،فما کان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 جاء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یفرّقون بین حکم ورد فی القرآن،وبین حکم وردت به السنّة،فالجمیع عندهم واجب الاتّباع</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المحقّق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حکاه غیر واحد من الباحثین،یقول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المسلمون علی أنّ ما 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أو فعل أو تقریر وکان مقصوداً به التشریع والاقتداء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إلینا بسند صحیح یفید القطع،أو الظنّ الراجح بصدقه،یکون حجّة علی المسلمین</w:t>
      </w:r>
      <w:r>
        <w:rPr>
          <w:rFonts w:eastAsia="IRNazanin" w:cs="IRNazanin"/>
          <w:color w:val="111111"/>
          <w:sz w:val="28"/>
          <w:szCs w:val="28"/>
          <w:rtl w:val="true"/>
          <w:lang w:bidi="fa-IR"/>
        </w:rPr>
        <w:t>.</w:t>
      </w:r>
      <w:bookmarkStart w:id="312" w:name="pg13601_162992"/>
    </w:p>
    <w:p>
      <w:pPr>
        <w:pStyle w:val="BookText"/>
        <w:rPr/>
      </w:pPr>
      <w:bookmarkEnd w:id="312"/>
      <w:r>
        <w:rPr>
          <w:rFonts w:ascii="IRNazanin" w:hAnsi="IRNazanin" w:eastAsia="IRNazanin"/>
          <w:color w:val="111111"/>
          <w:sz w:val="28"/>
          <w:sz w:val="28"/>
          <w:szCs w:val="28"/>
          <w:rtl w:val="true"/>
          <w:lang w:bidi="fa-IR"/>
        </w:rPr>
        <w:t>وفی سلم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عهد الرسول إلی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السنّة دلیلاً تستمدّ منه الأحکام،فإنّ المسلمین فی جمیع العصور استدلّوا علی الأحکام الشرعیة بما صحّ من أحادیث الرسول صلی الله علیه و آله،ولم یختلفوا فی وجوب العمل بما ورد فی السنّة</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نعم،نقَلَة الإجماع کثیرون،إلا أنّ الکلام فی حجّیة أصل الإجماع عند البعض،وفی مصدر حجّیته لدی الآخر؛لأنّا إن أنکرنا حجّیة الإجماع،أو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مصدره ودلیل حجّیته السنّة،لم یصلح للدلیلیة هنا،أمّا مع إنکار الحجّیة،فواضح،و أمّا مع انحصار مصدره بالسنّة،فیلزم الدور؛لوضوح أنّ حجّیة الإجماع تکون موقوفة علی حجّیة السنّة،فإذا کانت حجّیة السنّة متوقّفة علی حجّیة الإجماع،کانت المسألة دائرة</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313" w:name="__RefHeading___Toc209390_3830689328"/>
      <w:bookmarkStart w:id="314" w:name="_Toc116"/>
      <w:bookmarkEnd w:id="313"/>
      <w:r>
        <w:rPr>
          <w:rtl w:val="true"/>
        </w:rPr>
        <w:t>الخلاصة</w:t>
      </w:r>
      <w:bookmarkEnd w:id="314"/>
    </w:p>
    <w:p>
      <w:pPr>
        <w:pStyle w:val="BookText"/>
        <w:rPr/>
      </w:pPr>
      <w:r>
        <w:rPr>
          <w:rFonts w:ascii="IRNazanin" w:hAnsi="IRNazanin" w:eastAsia="IRNazanin"/>
          <w:color w:val="111111"/>
          <w:sz w:val="28"/>
          <w:sz w:val="28"/>
          <w:szCs w:val="28"/>
          <w:rtl w:val="true"/>
          <w:lang w:bidi="fa-IR"/>
        </w:rPr>
        <w:t>خبر رسول الله صلی الله علیه و آله بمنزلة الکتاب فی حقّ لزوم العلم و العمل به،فإنّ مَن أطاعه فقد أطاع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حجّیة السنّة المطهّرة واستقلالها بتشریع الأحکام ضرورة دینیة،اتّفق علیها من یعتدّ به من أهل العلم،ولا یخالف فی ذلک إلا من لا حظّ له فی دین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علی أنّ السنّة مصدر من مصادر التشریع بأدلّة کثیرة،من القرآن،والسنّة،والمعقول،والإجماع</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القرآن،فقوله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الرَّسُولَ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،وغیر ذلک من الآیات،وحیث إنّ القرآن واجب الاتّباع،فکذا أقوال الرسول صلی الله علیه و آله واجبة الاتّباع؛لأنّها وحی من الله أیضاً،وحسبنا فی الاستدلال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w:t>
      </w:r>
    </w:p>
    <w:p>
      <w:pPr>
        <w:pStyle w:val="BookText"/>
        <w:rPr/>
      </w:pPr>
      <w:r>
        <w:rPr>
          <w:rFonts w:ascii="Amiri" w:hAnsi="Amiri" w:eastAsia="Amiri" w:cs="Amiri"/>
          <w:color w:val="111111"/>
          <w:sz w:val="28"/>
          <w:sz w:val="28"/>
          <w:szCs w:val="28"/>
          <w:rtl w:val="true"/>
          <w:lang w:bidi="ar-SA"/>
        </w:rPr>
        <w:t>لِتُبَیِّنَ لِلنّاسِ ما نُزِّلَ إِلَیْهِمْ ،حیث أعطی الله تعالی نبیه وظیفة البیان لمعانی القرآن،والشرح لأحکامه المجملة،فیکون بیانه متمّماً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دلالة هذه الآیات فی الجملة؛لأنّها أخصّ من المدّعی،إذ لا تشمل غیر القول إلا بضرب من التجوّز،والمراد إثبات عموم حجّیتها لمطلق السنّة،قولاً،وفعلاً،وتقریراً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السنّة،فقد استدلّ بها غیر واحد من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ونکتفی بما ذکره الشوکانی،والمحقّق السید الحکیم،والزحیلی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الشوکانی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وإنّی اوتیت القرآن ومثله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اُوتیت القرآن واُوتیت مثله من السنّة التی لم ینطق بها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أید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المعانی،فقال فی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فیکم أمرین،ما إن اعتصمتم بهما فلن تضلّوا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الله،وسنّة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اعتبر السنّة دلیلاً من الأدلّة الشرعیة،ومصدراً من مصادر التشریع،کما دلّ علی ذلک حدیث معاذ بن جبل،حینما بعثه الرسول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الاستدلال لا یخلو من غرابة؛لوضوح لزوم الدور فیه؛لأنّ حجّیة هذه الأدلّة موقوفة علی کونها من السنّة،وکون السنّة حجّة،فلو توقّف ثبوت حجّیة السنّة علیها لزم الدور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الإجماع،فقد حکاه غیر واحد من الباحثین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قد اتّفق من یعتدّ به من أهل العلم علی أنّ السنّة المطهّرة مستقلة بتشریع الأحکام،وأنّها کالقرآن فی تحلیل الحلال وتحریم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عهدالنبی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الأخذ بالأحکام التی</w:t>
      </w:r>
    </w:p>
    <w:p>
      <w:pPr>
        <w:pStyle w:val="BookText"/>
        <w:rPr/>
      </w:pPr>
      <w:r>
        <w:rPr>
          <w:rFonts w:ascii="IRNazanin" w:hAnsi="IRNazanin" w:eastAsia="IRNazanin"/>
          <w:color w:val="111111"/>
          <w:sz w:val="28"/>
          <w:sz w:val="28"/>
          <w:szCs w:val="28"/>
          <w:rtl w:val="true"/>
          <w:lang w:bidi="fa-IR"/>
        </w:rPr>
        <w:t>جاءت بها السنّة النبویة،وضرورة الرجوع إلیها لمعرفة الأحکام الشرعیة و العمل بمقتضاها،فما کان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 جاء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یفرّقون بین حکم ورد فی القرآن،وبین حکم وردت به السنّة،فالجمیع عندهم واجب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العملی،من عهد الرسول إلی یومنا هذا،یعتبر السنّة دلیلاً تُستمدّ منه الأحکام،فالمسلمون فی جمیع الأعصار استدلّوا علی الأحکام الشرعیة بما صحّ من أحادیث الرسول صلی الله علیه و آله،ولم یختلفوا فی وجوب العمل بما ورد فی السنّة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الإشکال لدی البعض فی حجّیة أصل الإجماع،وفی مصدر حجّیته لدی الآخر؛فإن أنکرنا حجّیة الإجماع،أو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مصدره ودلیل حجّیته السنّة،لم یصلح للدلیلیة هنا،أمّا مع إنکار الحجّیة فواضح،و أمّا مع انحصار مصدره بالسنّة،فیلزم الدور؛لوضوح أنّ حجّیة الإجماع موقوفة علی حجّیة السنّة،فإذا کانت حجّیة السنّة متوقّفة علی حجّیة الإجماع کانت المسألة دائرة،وهی محال</w:t>
      </w:r>
      <w:r>
        <w:rPr>
          <w:rFonts w:eastAsia="IRNazanin" w:cs="IRNazanin"/>
          <w:color w:val="111111"/>
          <w:sz w:val="28"/>
          <w:szCs w:val="28"/>
          <w:rtl w:val="true"/>
          <w:lang w:bidi="fa-IR"/>
        </w:rPr>
        <w:t>.</w:t>
      </w:r>
      <w:bookmarkStart w:id="315" w:name="pg13601_162995"/>
    </w:p>
    <w:p>
      <w:pPr>
        <w:pStyle w:val="Heading4"/>
        <w:numPr>
          <w:ilvl w:val="3"/>
          <w:numId w:val="1"/>
        </w:numPr>
        <w:rPr/>
      </w:pPr>
      <w:bookmarkStart w:id="316" w:name="__RefHeading___Toc209392_3830689328"/>
      <w:bookmarkStart w:id="317" w:name="_Toc117"/>
      <w:bookmarkEnd w:id="315"/>
      <w:bookmarkEnd w:id="316"/>
      <w:r>
        <w:rPr>
          <w:rtl w:val="true"/>
        </w:rPr>
        <w:t>الأسئلة</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تدلّ الآیات الواردة فی بدایة الدرس علی حجّیة السنّة؟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دلالة هذه الآیات علی حجّیة السنّة فی الجملة؟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الاستدلال بحدیث معاذ بن جبل،وما قاله صلی الله علیه و آله فی حجّة البلاغ غیر خال من الغرابة؟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الإجماع القولی و العملی علی اعتبار السنّة دلیلاً تُستمدّ منه الأحکام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إیراد السید الحکیم علی الاستدلال بالإجماع</w:t>
      </w:r>
      <w:r>
        <w:rPr>
          <w:rFonts w:eastAsia="IRNazanin" w:cs="IRNazanin"/>
          <w:color w:val="111111"/>
          <w:sz w:val="28"/>
          <w:szCs w:val="28"/>
          <w:rtl w:val="true"/>
          <w:lang w:bidi="fa-IR"/>
        </w:rPr>
        <w:t>.</w:t>
      </w:r>
      <w:bookmarkStart w:id="318" w:name="pg13601_162996"/>
    </w:p>
    <w:p>
      <w:pPr>
        <w:pStyle w:val="Heading3"/>
        <w:numPr>
          <w:ilvl w:val="2"/>
          <w:numId w:val="1"/>
        </w:numPr>
        <w:rPr/>
      </w:pPr>
      <w:bookmarkStart w:id="319" w:name="__RefHeading___Toc209394_3830689328"/>
      <w:bookmarkStart w:id="320" w:name="_Toc118"/>
      <w:bookmarkEnd w:id="318"/>
      <w:bookmarkEnd w:id="319"/>
      <w:r>
        <w:rPr>
          <w:rtl w:val="true"/>
        </w:rPr>
        <w:t>الدرس الثانی و السبعون</w:t>
      </w:r>
      <w:bookmarkEnd w:id="320"/>
    </w:p>
    <w:p>
      <w:pPr>
        <w:pStyle w:val="Heading4"/>
        <w:numPr>
          <w:ilvl w:val="3"/>
          <w:numId w:val="1"/>
        </w:numPr>
        <w:rPr/>
      </w:pPr>
      <w:bookmarkStart w:id="321" w:name="__RefHeading___Toc209396_3830689328"/>
      <w:bookmarkStart w:id="322" w:name="_Toc119"/>
      <w:bookmarkEnd w:id="321"/>
      <w:r>
        <w:rPr>
          <w:rtl w:val="true"/>
        </w:rPr>
        <w:t>الاستدلال بالمعقول</w:t>
      </w:r>
      <w:bookmarkEnd w:id="322"/>
    </w:p>
    <w:p>
      <w:pPr>
        <w:pStyle w:val="BookText"/>
        <w:rPr/>
      </w:pPr>
      <w:r>
        <w:rPr>
          <w:rFonts w:ascii="IRNazanin" w:hAnsi="IRNazanin" w:eastAsia="IRNazanin"/>
          <w:i/>
          <w:i/>
          <w:iCs/>
          <w:color w:val="111111"/>
          <w:sz w:val="28"/>
          <w:sz w:val="28"/>
          <w:szCs w:val="28"/>
          <w:rtl w:val="true"/>
          <w:lang w:bidi="fa-IR"/>
        </w:rPr>
        <w:t>قال الغزالی وابن قدامة المقدسی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قول رسول الله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صلی‌الله علیه وسلم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حجّة؛لدلالة المعجزة علی صدقه،ولأمر الله تعالی إیانا باتّباعه،وتحذیره من مخالفتنا لأمره،و هو دلیل قاطع علی مَن سمعه منه شفاهاً؛ولأنّه وَ ما یَنْطِقُ عَنِ الْهَوی</w:t>
      </w:r>
      <w:r>
        <w:rPr>
          <w:rFonts w:ascii="Amiri" w:hAnsi="Amiri" w:eastAsia="Amiri" w:cs="Amiri"/>
          <w:color w:val="111111"/>
          <w:sz w:val="28"/>
          <w:sz w:val="28"/>
          <w:szCs w:val="28"/>
          <w:rtl w:val="true"/>
          <w:lang w:bidi="ar-SA"/>
        </w:rPr>
        <w:t xml:space="preserve"> إِنْ هُوَ إِلاّ وَحْیٌ یُوحی </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و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 هو أنّ الله تعالی أمر رسوله بتبلیغ رسالته،واتّباع 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والتبلیغ کان بإقراء القرآن،وبیانه علیه الصلاة و السلام،و قد قامت الأدلّة علی عصمته من الخطأ،والسهو،وصدور الذنب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ذلک،فالشریعة هی القرآن وأقواله علیه الصلاة و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القرآن غالباً ما یحتاج إلی بیان مجمله،وتقیید مطلقه،وتخصیص عامّه،مثل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 </w:t>
      </w:r>
      <w:r>
        <w:rPr>
          <w:rStyle w:val="FootnoteAnchor"/>
          <w:rtl w:val="true"/>
        </w:rPr>
        <w:footnoteReference w:id="24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 </w:t>
      </w:r>
      <w:r>
        <w:rPr>
          <w:rStyle w:val="FootnoteAnchor"/>
          <w:rtl w:val="true"/>
        </w:rPr>
        <w:footnoteReference w:id="242"/>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عَلَی النّاسِ حِجُّ الْبَیْتِ ، </w:t>
      </w:r>
      <w:r>
        <w:rPr>
          <w:rStyle w:val="FootnoteAnchor"/>
          <w:rtl w:val="true"/>
        </w:rPr>
        <w:footnoteReference w:id="24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 </w:t>
      </w:r>
      <w:r>
        <w:rPr>
          <w:rStyle w:val="FootnoteAnchor"/>
          <w:rtl w:val="true"/>
        </w:rPr>
        <w:footnoteReference w:id="244"/>
      </w:r>
      <w:r>
        <w:rPr>
          <w:rFonts w:ascii="Amiri" w:hAnsi="Amiri" w:eastAsia="Amiri" w:cs="Amiri"/>
          <w:color w:val="111111"/>
          <w:sz w:val="28"/>
          <w:sz w:val="28"/>
          <w:szCs w:val="28"/>
          <w:rtl w:val="true"/>
          <w:lang w:bidi="ar-SA"/>
        </w:rPr>
        <w:t>ونحو ذلک ممّا یحتاج إلی البیان و التفصیل،و قد قامت السنّة القولیة و الفعلیة بتلک المهمّة،و هذه هی مهمّة الرسول علیه الصلاة و السلام،قال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 </w:t>
      </w:r>
      <w:r>
        <w:rPr>
          <w:rStyle w:val="FootnoteAnchor"/>
          <w:rtl w:val="true"/>
        </w:rPr>
        <w:footnoteReference w:id="245"/>
      </w:r>
      <w:r>
        <w:rPr>
          <w:rFonts w:ascii="Amiri" w:hAnsi="Amiri" w:eastAsia="Amiri" w:cs="Amiri"/>
          <w:color w:val="111111"/>
          <w:sz w:val="28"/>
          <w:sz w:val="28"/>
          <w:szCs w:val="28"/>
          <w:rtl w:val="true"/>
          <w:lang w:bidi="ar-SA"/>
        </w:rPr>
        <w:t>وکان جبرئیل علیه السّلام ینزل علی الرسول بالسنّة کما ینزل علیه بالقرآن،وقال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ولو لم تکن هذه السنّة حجّة علی المسلمین ما أمکن تنفیذ فرائض القرآن،ولا اتّباع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أحوج إلی السنّة من السنّة إلی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تقضی علیه،وتبین المراد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حجّیة السنّة یترتّب علیه أمرٌ خطیر فی الدِّین؛فإنّ الأخذ به یترتّب علیه ألا نفهم الصلاة،والزکاة،والحجّ،وغیرها من الفرائض المجملة فی القرآن،والتی تولّتها السنّة بالبیان،إلا علی القدر اللّغوی منها،وبهذا تسقط الصلوات و الزکوات التی تواتر لدی الکافّة فرضها،حتّی أصبح العلم بها من ضرورات العلم بالدِّین،وقائل ذلک لیس من الإسلام فی شیء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بدران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من له إلمامٌ بالعلم یعلم أنّ ثبوت حجّیة السنّة المطهّرة واستقلالها بتشریع الأحکام ضرورة دینیة،ولا یخالف فی ذلک إلا من لا حظّ له فی دین الإسلام</w:t>
      </w:r>
      <w:r>
        <w:rPr>
          <w:rFonts w:eastAsia="IRNazanin" w:cs="IRNazanin"/>
          <w:color w:val="111111"/>
          <w:sz w:val="28"/>
          <w:szCs w:val="28"/>
          <w:rtl w:val="true"/>
          <w:lang w:bidi="fa-IR"/>
        </w:rPr>
        <w:t xml:space="preserve">. </w:t>
      </w:r>
      <w:r>
        <w:rPr>
          <w:rStyle w:val="FootnoteAnchor"/>
          <w:rtl w:val="true"/>
        </w:rPr>
        <w:footnoteReference w:id="247"/>
      </w:r>
      <w:bookmarkStart w:id="323" w:name="pg13601_162998"/>
    </w:p>
    <w:p>
      <w:pPr>
        <w:pStyle w:val="Heading4"/>
        <w:numPr>
          <w:ilvl w:val="3"/>
          <w:numId w:val="1"/>
        </w:numPr>
        <w:rPr/>
      </w:pPr>
      <w:bookmarkStart w:id="324" w:name="__RefHeading___Toc209398_3830689328"/>
      <w:bookmarkStart w:id="325" w:name="_Toc120"/>
      <w:bookmarkEnd w:id="323"/>
      <w:bookmarkEnd w:id="324"/>
      <w:r>
        <w:rPr>
          <w:rtl w:val="true"/>
        </w:rPr>
        <w:t>المراد بدلیل العقل</w:t>
      </w:r>
      <w:bookmarkEnd w:id="325"/>
    </w:p>
    <w:p>
      <w:pPr>
        <w:pStyle w:val="BookText"/>
        <w:rPr/>
      </w:pPr>
      <w:r>
        <w:rPr>
          <w:rFonts w:ascii="IRNazanin" w:hAnsi="IRNazanin" w:eastAsia="IRNazanin"/>
          <w:color w:val="111111"/>
          <w:sz w:val="28"/>
          <w:sz w:val="28"/>
          <w:szCs w:val="28"/>
          <w:rtl w:val="true"/>
          <w:lang w:bidi="fa-IR"/>
        </w:rPr>
        <w:t>یراد من دلیل العقل هنا خصوص ما دلّ علی عصمة النبی صلی الله علیه و آله،وامتناع صدور الذنب و الغفلة و الخطأ و السهو منه؛لیمکن القطع بکون ما یصدر عنه من أقوال وأفعال وتقریرات هی من قبیل التشریع،إذ مع العصمة لا بدّ أن تکون جملة 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القولیة و الفعلیة،وما یتّصل بها من 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للشریعة،و هو معنی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أمتن ما یمکن أن یذکر من الأدلّة علی حجّیة السنّة،وإنکاره مساوق لإنکار النبوّة من وجهة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إمکان صدور المعصیة منه،أو الخطأ فی التبلیغ،أو السهو،أو الغفلة،لا یمکن الوثوق أو القطع بما یدّعی تأدیته عن الله تعالی؛لاحتمال العصیان،أو السهو،أو الغفلة،أو الخطأ منه،ولا مدفع لهذا الاحتمال،ومع وجود هذا الاحتمال لا یمکن تمامیة الاحتجاج له أو علیه،حتّی فی مجال دعواه النبوّة،فإذا ثبتت نبوّته بالأدلّة العقلیة،فقد ثبتت عصمته حتماً للتلازم بینهما</w:t>
      </w:r>
      <w:r>
        <w:rPr>
          <w:rFonts w:eastAsia="IRNazanin" w:cs="IRNazanin"/>
          <w:color w:val="111111"/>
          <w:sz w:val="28"/>
          <w:szCs w:val="28"/>
          <w:rtl w:val="true"/>
          <w:lang w:bidi="fa-IR"/>
        </w:rPr>
        <w:t>.</w:t>
      </w:r>
    </w:p>
    <w:p>
      <w:pPr>
        <w:pStyle w:val="Heading4"/>
        <w:numPr>
          <w:ilvl w:val="3"/>
          <w:numId w:val="1"/>
        </w:numPr>
        <w:rPr/>
      </w:pPr>
      <w:bookmarkStart w:id="326" w:name="__RefHeading___Toc209400_3830689328"/>
      <w:bookmarkStart w:id="327" w:name="_Toc121"/>
      <w:bookmarkEnd w:id="326"/>
      <w:r>
        <w:rPr>
          <w:rtl w:val="true"/>
        </w:rPr>
        <w:t>هدایة</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لوصول کلّ مخلوق إلی کماله الذی خُلق له سنناً وقوانین،منها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الإلهیة،والدین الحقّ،ولمّا کان تحقّق هذا الکمال یتوقّف علی هدایة الإنسان إلی دین الحقّ،وتبلیغ القوانین الإلهیة وتنفیذها،وکان النبی هو المتکفّل لتربیة الإنسان وفق هذه السنّة،فلو حصل تخلّف فی التبلیغ أو التنفیذ،لکان نقضاً للغرض،ولا یکون تخلّف هذا المبلِّغ و المربّی بالتربیة الإلهیة إلا من جهة الخطأ أو الهوی،وأی منهما کان،فلا یحصل الغرض الأقصی،فکمال الهدایة الإلهیة یتطلّب کمال الهادی،وعصمة القانون الإلهی،الذی لا یَأْتِیهِ الْباطِلُ مِنْ بَیْنِ یَدَیْهِ وَ لا مِنْ خَلْفِهِ </w:t>
      </w:r>
      <w:r>
        <w:rPr>
          <w:rStyle w:val="FootnoteAnchor"/>
          <w:rtl w:val="true"/>
        </w:rPr>
        <w:footnoteReference w:id="248"/>
      </w:r>
      <w:r>
        <w:rPr>
          <w:rFonts w:ascii="IRNazanin" w:hAnsi="IRNazanin" w:eastAsia="IRNazanin"/>
          <w:color w:val="111111"/>
          <w:sz w:val="28"/>
          <w:sz w:val="28"/>
          <w:szCs w:val="28"/>
          <w:rtl w:val="true"/>
          <w:lang w:bidi="fa-IR"/>
        </w:rPr>
        <w:t>تستلزم عصمة المعلّم و المربّی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من بعثة النبی لا یتحقّق إلا بإطاعته فی أمره ونهیه،</w:t>
      </w:r>
    </w:p>
    <w:p>
      <w:pPr>
        <w:pStyle w:val="BookText"/>
        <w:rPr/>
      </w:pPr>
      <w:r>
        <w:rPr>
          <w:rFonts w:ascii="IRNazanin" w:hAnsi="IRNazanin" w:eastAsia="IRNazanin"/>
          <w:color w:val="111111"/>
          <w:sz w:val="28"/>
          <w:sz w:val="28"/>
          <w:szCs w:val="28"/>
          <w:rtl w:val="true"/>
          <w:lang w:bidi="fa-IR"/>
        </w:rPr>
        <w:t>وأفعاله،وتقریراته؛إذ تکون جملة 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القولیة و الفعلیة،وما یتّصل بها من 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القوانین الإلهیة،والسنّة النبویة،وبما أنّ إطاعة المخطئ و العاصی لا تجوز،فلو لم یکن النبی معصوماً لم تجب طاعته،فیلزم نقض الغرض وبطلان نتیجة البعثة</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الخواجة نصیر الدِّین الطوسی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یجب متابعته،فإذا فعل</w:t>
      </w:r>
      <w:bookmarkStart w:id="328" w:name="pg13601_163000"/>
    </w:p>
    <w:p>
      <w:pPr>
        <w:pStyle w:val="BookText"/>
        <w:rPr/>
      </w:pPr>
      <w:bookmarkEnd w:id="328"/>
      <w:r>
        <w:rPr>
          <w:rFonts w:ascii="IRNazanin" w:hAnsi="IRNazanin" w:eastAsia="IRNazanin"/>
          <w:color w:val="111111"/>
          <w:sz w:val="28"/>
          <w:sz w:val="28"/>
          <w:szCs w:val="28"/>
          <w:rtl w:val="true"/>
          <w:lang w:bidi="fa-IR"/>
        </w:rPr>
        <w:t>معصیة،فأمّا أن یجب متابعته أو لا،والثانی باطل؛لانتفاء فائدة البعثة،والأوّل باطل؛لأنّ المعصیة لا یجوز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البحث حول العصمة وشؤونها وأدلّتها من بحوث علم الکلام،نکتفی بما ذکرناه؛لأنّ الاُصولیین و الفقهاء مجمعون علی اعتبار حجّیة السنّة قولاً وفعلاً وتقریراً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حسبنا فی هذا المجال،علی أنّ حجّیتها کما سبق ضرورة دینیة،لا یمکن لمسلم أن ینکرها،و هو باق علی الإسلام،والاعتراف بها ینطوی علی الاعتراف بالعصمة حتماً،وعدم جواز الخطأ علیه،خلافاً لما ذُکر عن جماعة من المعتزلة؛حیث جوّزوا الصغائر علی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السهو أو علی سبیل التأویل،أو لأنّها محبطة بکثرة ثوابهم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ذُکر عن الأشاعرة و الحشویة؛لأنّهم ذهبوا إلی أنّه یجوز علیهم الصغائر إلا الکفر و الکذب</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لکنّ الشوکانی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الکذب غلطاً،فمنعه الجمهور،وجوّزه القاضی أبو بکر،وأیضاً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الأکثر من أهل العلم إلی عصمة الأنبیاء بعد النبوّة من الکبائر،و أمّا الصغائر التی لا تزری بالمنصب،ولا کانت من الدناءات فاختلفوا،هل تجوز علیهم؟و إذا جازت،هل وقعت منهم أم لا؟فنقل إمام الحرمین وإلکیا علی الأکثرین الجواز عقلاً</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ویظهر فساد ما ذکر عمّا ذکرناه آنفاً فراجع،وافهم،واغتنم،والله الهادی إلی الصواب</w:t>
      </w:r>
      <w:r>
        <w:rPr>
          <w:rFonts w:eastAsia="IRNazanin" w:cs="IRNazanin"/>
          <w:color w:val="111111"/>
          <w:sz w:val="28"/>
          <w:szCs w:val="28"/>
          <w:rtl w:val="true"/>
          <w:lang w:bidi="fa-IR"/>
        </w:rPr>
        <w:t>.</w:t>
      </w:r>
    </w:p>
    <w:p>
      <w:pPr>
        <w:pStyle w:val="Heading4"/>
        <w:numPr>
          <w:ilvl w:val="3"/>
          <w:numId w:val="1"/>
        </w:numPr>
        <w:rPr/>
      </w:pPr>
      <w:bookmarkStart w:id="329" w:name="__RefHeading___Toc209402_3830689328"/>
      <w:bookmarkStart w:id="330" w:name="_Toc122"/>
      <w:bookmarkEnd w:id="329"/>
      <w:r>
        <w:rPr>
          <w:rtl w:val="true"/>
        </w:rPr>
        <w:t>إشکال ودفع توهّم</w:t>
      </w:r>
      <w:bookmarkEnd w:id="33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بیان الوهم لا بدّ أن نذکر مقدّمة،وهی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المناقشة فی حجّیة السنّة أو إنکارها مناقشة فی الضروریات الدینیة،وإنکارٌ لها،ولیس لنا مع منکر للضروری من</w:t>
      </w:r>
    </w:p>
    <w:p>
      <w:pPr>
        <w:pStyle w:val="BookText"/>
        <w:rPr/>
      </w:pPr>
      <w:r>
        <w:rPr>
          <w:rFonts w:ascii="IRNazanin" w:hAnsi="IRNazanin" w:eastAsia="IRNazanin"/>
          <w:color w:val="111111"/>
          <w:sz w:val="28"/>
          <w:sz w:val="28"/>
          <w:szCs w:val="28"/>
          <w:rtl w:val="true"/>
          <w:lang w:bidi="fa-IR"/>
        </w:rPr>
        <w:t>الدِّین حساب؛لأنّه خارج عن الإسلام،ولا یکاد یکون معنی للإسلام بدون السنّة،ومتی کانت حجّیتها بهذه الدرجة من الوضوح،فإنّ إقامة البرهان علیها لا معنی له؛لأنّ أقصی ما یأتی به البرهان هو العلم بالحجّیة،و هو حاصل فعلاً بدون الرجوع إلیه،ومن المعلوم أنّ الأمارات والاُصول لا تکون حجّیتها کالقطع ذاتیة؛فلذا تکون محتاجة إلی الانتهاء إلی ما یکون حجّیته ذاتیة،و هو القطع،ولذلک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حجّة لا تنتهی إلی القطع لا تصلح للاحتجاج بها،وتسمیتها حجّة من باب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وضوح هذه المقدّمة نذکر الوهم أو الإشکال،و هو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التلازم عقلاً بین إثبات العصمة للنبی،وتحصیل الحجّة علی اعتبار ما یصدر منه من قول،أو فعل،أو تقریر؛لأنّ الدلیل العقلی غایة ما یثبت امتناع کذبه فی ادّعاء النبوّة؛لاستحالة صدور المعجزة علی ید مدّعی النبوّة کذباً،لا مطلق صدور الذنب منه،فضلاً عن الخطأ،والسهو،والنسیان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عدم حصول العلم بکون ما یصدر عنه تشریعاً؛لاحتمال الخطأ أو السهو أو النسیان أو الکذب فی التبلیغ،مندفعة بالرجوع إلی أصالة عدم الخطأ أو السهو أو الغفلة،وهی من الاُصول العقلائیة،التی یجری علیها الناس فی واقعهم،ویکون حساب النبی صلی الله علیه و آله حساب أئمّة المذاهب،من حیث وجود هذه الاحتمالات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ذلک،فإنّ الناس یثقون بأقوالهم،ویدفعون الخطأ فیها،أو السهو،أو الغفلة،أو تعمّد الکذب بأمثال هذه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دفع الإشکال یتمّ بما ذکرناه فی المقدّمة،من أنّ کلّ حجّة لا تنتهی إلی العلم،فهی لیست بحجّة؛لأنّ القطع هو الحجّة الوحیدة التی لا تحتاج إلی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الاُصول العقلائیة لا تُحدث علماً بمدلولها،ولا تکشف عنه أصلاً،لا کشفاً واقعیاً وذاتیاً،ولا تعبّدیاً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نفی الکشف الواقعی عنها،فواضح؛لعدم التلازم بین إجراء أصالة عدم الخطأ فی سلوک شخص ما،وبین إصابة الواقع و العلم به،ولو کان بینهما تلازم عقلی؛لأمکن إجراء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أی شخص،ولا خصوصیة للنبی فی ذلک</w:t>
      </w:r>
      <w:r>
        <w:rPr>
          <w:rFonts w:eastAsia="IRNazanin" w:cs="IRNazanin"/>
          <w:color w:val="111111"/>
          <w:sz w:val="28"/>
          <w:szCs w:val="28"/>
          <w:rtl w:val="true"/>
          <w:lang w:bidi="fa-IR"/>
        </w:rPr>
        <w:t>.</w:t>
      </w:r>
      <w:bookmarkStart w:id="331" w:name="pg13601_163002"/>
    </w:p>
    <w:p>
      <w:pPr>
        <w:pStyle w:val="BookText"/>
        <w:rPr/>
      </w:pPr>
      <w:bookmarkEnd w:id="331"/>
      <w:r>
        <w:rPr>
          <w:rFonts w:ascii="IRNazanin" w:hAnsi="IRNazanin" w:eastAsia="IRNazanin"/>
          <w:color w:val="111111"/>
          <w:sz w:val="28"/>
          <w:sz w:val="28"/>
          <w:szCs w:val="28"/>
          <w:rtl w:val="true"/>
          <w:lang w:bidi="fa-IR"/>
        </w:rPr>
        <w:t>و أمّا نفی الکشف التعبّدی عنها،فلأنّه ممّا یحتاج إلی جعل من قبل الشارع،ومجرّد بناء العقلاء لا یعطیه هذه الصفة ما لم یتمّ إمضاؤه من قبله</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332" w:name="__RefHeading___Toc209404_3830689328"/>
      <w:bookmarkStart w:id="333" w:name="_Toc123"/>
      <w:bookmarkEnd w:id="332"/>
      <w:r>
        <w:rPr>
          <w:rtl w:val="true"/>
        </w:rPr>
        <w:t>الخلاصة</w:t>
      </w:r>
      <w:bookmarkEnd w:id="333"/>
    </w:p>
    <w:p>
      <w:pPr>
        <w:pStyle w:val="BookText"/>
        <w:rPr/>
      </w:pPr>
      <w:r>
        <w:rPr>
          <w:rFonts w:ascii="IRNazanin" w:hAnsi="IRNazanin" w:eastAsia="IRNazanin"/>
          <w:color w:val="111111"/>
          <w:sz w:val="28"/>
          <w:sz w:val="28"/>
          <w:szCs w:val="28"/>
          <w:rtl w:val="true"/>
          <w:lang w:bidi="fa-IR"/>
        </w:rPr>
        <w:t>قال الغزالی وابن قدامة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الله صلی الله علیه و آله حجّة؛لدلالة المعجزة علی صدقه،ولأمر الله إیانا باتّباعه وتحذیره من مخالفتنا لأمره،وقال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 هو أنّ الله تعالی أمر رسوله بتبلیغ رسالته واتّباع وحیه،والتبلیغ کان بإقراء القرآن،وبیانه علیه الصلاة و السلام،و قد قامت الأدلّة علی عصمته من الخطأ و السهو وصدور الذنب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القرآن غالباً یحتاج إلی بیان مجمله،وتقیید مطلقه،وتخصیص عامّه،و قد قامت السنّة القولیة و الفعلیة بتلک المهمّة،و هذه هی مهمّة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،وکان جبرئیل علیه السّلام ینزل علی الرسول بالسنّة کما ینزل علیه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تکن هذه السنّة حجّة علی المسلمین ما أمکن تنفیذ فرائض القرآن،ولا اتّباع أحکامه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حجّیة السنّة یترتّب علیه أمرٌ خطیر فی الدِّین،فإنّ الأخذ به یترتّب علیه أن لا نفهم الصلاة،والزکاة،والحجّ وغیرها من الفرائض المجملة فی القرآن،والتی تولّتها السنّة بالبیان،إلا علی القدر اللّغوی منها،وبهذا تسقط الصلوات و الزکوات التی تواتر لدی الکافّة فرضها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بدلیل العقل هنا خصوص ما دلّ علی عصمة النبی صلی الله علیه و آله،وامتناع صدور الذنب و الغفلة و الخطأ و السهو منه؛لیمکن القطع بکون ما یصدر عنه من أقوال وأفعال وتقریرات هی من قبیل التشریع؛إذ مع العصمة لا بدّ أن تکون جملة 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القولیة و الفعلیة وما یتّصل بها من 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للشریعة،و هو معنی 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أمتن الأدلّة علی حجّیة السنّة،وإنکاره مساوق لإنکار النبوّة من وجهة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إمکان صدور المعصیة منه،أو الخطأ فی التبلیغ،أو السهو،أو الغفلة،لا یمکن الوثوق أو القطع بما یدّعی تأدیته عن الله تعالی؛لاحتمال العصیان،أو السهو،أو الغفلة،أو الخطأ منه،ولا مدفع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وصول الکمال متوقّفاً علی هدایة الإنسان إلی دین الحقّ،وتبلیغ القوانین الإلهیة وتنفیذها،وکان النبی هو المتکفِّل لتربیة الإنسان وفق هذه السنّة،فلو حصل تخلّف فی التبلیغ أو التنفیذ،لکان نقضاً للغرض،ولا یکون تخلّف هذا المبلِّغ و المربّی إلا من جهة الخطأ أو الهوی،وأی منهما کان،فلا یحصل الغرض الأقصی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من بعثة النبی لا یتحقّق إلا بإطاعته فی أمره ونهیه،وأفعاله وتقریراته،إذ تکون جملة تصرّفاته القولیة و الفعلیة وما یتّصل بها من إقرار من القوانین الإلهیة و السنّة النبویة،وبما أنّ إطاعة المخطئ و العاصی لا تجوز،فلو لم یکن النبی معصوماً لم تجب طاعته،فیلزم الغرض وبطلان نتیجة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یجب متابعته،فإذا فعل معصیة،فأمّا أن یجب متابعته أو لا،والثانی باطل؛لانتفاء فائدة البعثة،والأوّل باطل؛لأنّ المعصیة لا یجوز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الفقهاء والاُصولیین مجمعون علی اعتبار حجّیة السنّة،مع أنّ حجّیتها ضرورة دینیة لا یمکن لمسلم أن ینکرها،و هو باق علی الإسلام،والاعتراف بها ینطوی علی الاعتراف بالعصمة حتماً،وعدم جواز الخطأ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الکذب غلطاً،فمنعه الجمهور،وجوّزه القاضی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الأکثر من أهل العلم إلی عصمة الأنبیاء بعد النبوّة من الکبائر،و أمّا الصغائر التی لا تزری بالمنصب،وکانت من الدناءات،فاختلفوا هل تجوز علیهم؟و إذا جازت،هل وقعت منهم أم لا؟ویظهر فساد هذا القول ونحوه عمّا ذکرناه آنفاً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المناقشة فی حجّیة السنّة أو إنکارها مناقشة فی الضروریات الدینیة،وإنکارٌ لها،</w:t>
      </w:r>
    </w:p>
    <w:p>
      <w:pPr>
        <w:pStyle w:val="BookText"/>
        <w:rPr/>
      </w:pPr>
      <w:r>
        <w:rPr>
          <w:rFonts w:ascii="IRNazanin" w:hAnsi="IRNazanin" w:eastAsia="IRNazanin"/>
          <w:color w:val="111111"/>
          <w:sz w:val="28"/>
          <w:sz w:val="28"/>
          <w:szCs w:val="28"/>
          <w:rtl w:val="true"/>
          <w:lang w:bidi="fa-IR"/>
        </w:rPr>
        <w:t>ومنکر الضروری خارج عن الإسلام،ولا یکاد یکون معنی للإسلام بدون السنّة،ومتی کانت حجّیتها بهذه الدرجة من الوضوح،فإقامة البرهان علیها لا معنی له؛لأنّ أقصی ما یأتی به البرهان هو العلم بالحجّیة،و هو حاصل فعلاً بدون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الأمارات والاُصول لا تکون حجّیتها ذاتیة کالقطع؛فلذا تکون محتاجة إلی الانتهاء إلی ما یکون حجّیته ذاتیة و هو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هنا بأن یقال بعدم التلازم عقلاً بین إثبات العصمة للنبی،وتحصیل الحجّة علی اعتبار ما یصدر منه من قول،أو فعل،أو تقریر؛لأنّ الدلیل العقلی غایة ما یثبت امتناع کذبه فی ادّعاء النبوّة؛لاستحالة صدور المعجز علی ید مدّعی النبوّة کذباً،لا مطلق صدور الذنب منه،فضلاً عن الخطأ،والسهو،والنسیان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ودعوی عدم حصول العلم بکون ما یصدر عنه تشریعاً،لاحتمال الخطأ،أو السهو،أو النسیان،أو الکذب فی التبلیغ،مندفعة بالرجوع إلی أصالة عدم الخطأ أو السهو أو الغفلة،وهی من الاُصول العقلائیة،التی یجری علیها الناس فی واقعهم،ویکون حساب النبی حساب أئمّة المذاهب،من حیث وجود هذه الاحتمالات فیهم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ودفع الإشکال إنّما یتمّ بما قدمنا قبل طرح الإشکال،من المناقشة فی ضروریات الدین،من أنّ کلّ حجّة لا تنتهی إلی العلم و القطع،فهی لیست بحجّة؛لأنّ القطع هو الحجّة الوحیدة التی لا تحتاج إلی جعل،و هذه الاُصول العقلائیة لا تُحدث علماً بمدلولها،ولا تکشف عنه أصلاً،لا کشفاً واقعیاً،ولا تعبّدیاً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نفی الکشف الواقعی عنها،فواضح؛لعدم التلازم بین إجراء أصالة عدم الخطأ فی سلوک شخص،وبین إصابة الواقع و العلم به،ولو کان بینهما تلازم عقلی،لأمکن إجراء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أی شخص،ولا خصوصیة للنبی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نفی الکشف التعبّدی عنها؛فلأنّه ممّا یحتاج إلی جعل من قبل الشارع،ومجرّد بناء العقلاء لا یعطیه هذه الصفة ما لم یتمّ إمضاؤه من قبله</w:t>
      </w:r>
      <w:r>
        <w:rPr>
          <w:rFonts w:eastAsia="IRNazanin" w:cs="IRNazanin"/>
          <w:color w:val="111111"/>
          <w:sz w:val="28"/>
          <w:szCs w:val="28"/>
          <w:rtl w:val="true"/>
          <w:lang w:bidi="fa-IR"/>
        </w:rPr>
        <w:t>.</w:t>
      </w:r>
      <w:bookmarkStart w:id="334" w:name="pg13601_163005"/>
    </w:p>
    <w:p>
      <w:pPr>
        <w:pStyle w:val="Heading4"/>
        <w:numPr>
          <w:ilvl w:val="3"/>
          <w:numId w:val="1"/>
        </w:numPr>
        <w:rPr/>
      </w:pPr>
      <w:bookmarkStart w:id="335" w:name="__RefHeading___Toc209406_3830689328"/>
      <w:bookmarkStart w:id="336" w:name="_Toc124"/>
      <w:bookmarkEnd w:id="334"/>
      <w:bookmarkEnd w:id="335"/>
      <w:r>
        <w:rPr>
          <w:rtl w:val="true"/>
        </w:rPr>
        <w:t>الأسئلة</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المعقول فی کلام الزحیلی؟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یمکن تنفیذ فرائض القرآن لو لم تکن السنّة حجّة علی المسلمین؟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نفهم الصلاة و الزکاة و الحجّ وغیرها من الفرائض لو أنکرنا حجّیة السنّة؟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بدلیل العقل؟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إنکار حجّیة السنّة مساوقاً لإنکار النبوّة من وجهة عقلیة؟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یتحقّق الغرض من بعثة النبی إلا بإطاعته فی أمره ونهیه؟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المحقّق الطوسی فی عصمة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یکاد یکون معنی للإسلام بدون السنّة؟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معنی لإقامة البرهان علی حجّیة السنّة؟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التلازم عقلاً بین إثبات العصمة للنبی وبین تحصیل الحجّة علی اعتبار ما یصدر عن النبی من قول أو فعل أو تقریر؟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الوهم المذکور فی السؤال السابق</w:t>
      </w:r>
      <w:r>
        <w:rPr>
          <w:rFonts w:eastAsia="IRNazanin" w:cs="IRNazanin"/>
          <w:color w:val="111111"/>
          <w:sz w:val="28"/>
          <w:szCs w:val="28"/>
          <w:rtl w:val="true"/>
          <w:lang w:bidi="fa-IR"/>
        </w:rPr>
        <w:t>.</w:t>
      </w:r>
      <w:bookmarkStart w:id="337" w:name="pg13601_163006"/>
    </w:p>
    <w:p>
      <w:pPr>
        <w:pStyle w:val="Heading3"/>
        <w:numPr>
          <w:ilvl w:val="2"/>
          <w:numId w:val="1"/>
        </w:numPr>
        <w:rPr/>
      </w:pPr>
      <w:bookmarkStart w:id="338" w:name="__RefHeading___Toc209408_3830689328"/>
      <w:bookmarkStart w:id="339" w:name="_Toc125"/>
      <w:bookmarkEnd w:id="337"/>
      <w:bookmarkEnd w:id="338"/>
      <w:r>
        <w:rPr>
          <w:rtl w:val="true"/>
        </w:rPr>
        <w:t>الدرس الثالث و السبعون</w:t>
      </w:r>
      <w:bookmarkEnd w:id="339"/>
    </w:p>
    <w:p>
      <w:pPr>
        <w:pStyle w:val="Heading4"/>
        <w:numPr>
          <w:ilvl w:val="3"/>
          <w:numId w:val="1"/>
        </w:numPr>
        <w:rPr/>
      </w:pPr>
      <w:bookmarkStart w:id="340" w:name="__RefHeading___Toc209410_3830689328"/>
      <w:bookmarkStart w:id="341" w:name="_Toc126"/>
      <w:bookmarkEnd w:id="340"/>
      <w:r>
        <w:rPr>
          <w:rtl w:val="true"/>
        </w:rPr>
        <w:t>سنّة الصحابة</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ویطلق أیضاً لفظ السنّة علی ما عمل علیه الصحابة،وُجد ذلک فی الکتاب أو السنّة أو لم یوجد؛لکونه اتّباعاً لسنّة ثبتت عندهم،ولم تنقل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ما تقدّم تحصل منه فی الإطلاق أربعة أوجه،هی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وفعله،وإقراره،وما جاء عن الصحابة أو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الأخیر و إن کان یرجع إلی القول و الفعل و الإقرار،لکنّه عُدّ وجهاً؛إذ لم یتفصّل الأمر فیما جاء عن الصحابة تفصیل ما جاء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342" w:name="__RefHeading___Toc209412_3830689328"/>
      <w:bookmarkStart w:id="343" w:name="_Toc127"/>
      <w:bookmarkEnd w:id="342"/>
      <w:r>
        <w:rPr>
          <w:rtl w:val="true"/>
        </w:rPr>
        <w:t>استدلال الشاطبی</w:t>
      </w:r>
      <w:bookmarkEnd w:id="343"/>
    </w:p>
    <w:p>
      <w:pPr>
        <w:pStyle w:val="BookText"/>
        <w:rPr/>
      </w:pPr>
      <w:r>
        <w:rPr>
          <w:rFonts w:ascii="IRNazanin" w:hAnsi="IRNazanin" w:eastAsia="IRNazanin"/>
          <w:color w:val="111111"/>
          <w:sz w:val="28"/>
          <w:sz w:val="28"/>
          <w:szCs w:val="28"/>
          <w:rtl w:val="true"/>
          <w:lang w:bidi="fa-IR"/>
        </w:rPr>
        <w:t>واستدلّ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الصحابة،سنّة یعمل علیها ویرجع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باُمور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الله علیهم من غیر مثنویة،ومدحهم بالعدالة وما یرجع إلیها،کقوله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 </w:t>
      </w:r>
      <w:r>
        <w:rPr>
          <w:rStyle w:val="FootnoteAnchor"/>
          <w:rtl w:val="true"/>
        </w:rPr>
        <w:footnoteReference w:id="25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w:t>
      </w:r>
    </w:p>
    <w:p>
      <w:pPr>
        <w:pStyle w:val="BookText"/>
        <w:rPr/>
      </w:pPr>
      <w:r>
        <w:rPr>
          <w:rFonts w:ascii="Amiri" w:hAnsi="Amiri" w:eastAsia="Amiri" w:cs="Amiri"/>
          <w:color w:val="111111"/>
          <w:sz w:val="28"/>
          <w:sz w:val="28"/>
          <w:szCs w:val="28"/>
          <w:rtl w:val="true"/>
          <w:lang w:bidi="ar-SA"/>
        </w:rPr>
        <w:t xml:space="preserve">لِتَکُونُوا شُهَداءَ عَلَی النّاسِ وَ یَکُونَ الرَّسُولُ عَلَیْکُمْ شَهِیداً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ففی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الأفضلیة علی سائر الاُمم،وذلک یقضی باستقامتهم فی کلّ حال،وجریان أحوالهم علی الموافقة دون المخالفة،وفی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العدالة مطلقاً،وذلک یدلّ علی ما دلّت علیه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الحدیث من الأمر باتّباعهم،و أنّ سنّتهم فی طلب الاتّباع کسنّة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فعلیکم بسنّتی،وسنّة الخلفاء الراشدین المهدیین،تمسّکوا بها،وعضّوا علیها بالنواجذ</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تفترق امّتی علی ثلاث وسبعین فرقةً کلّها فی النار،إلا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علیه وأصحابی</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مثل الملح لا یصلح الطعام إلا به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ویروی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فی معناه</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جمهور العلماء قدّموا الصحابة عند ترجیح الأقاویل،فقد جعل طائفة قول أبی بکر وعمر حجّة ودلیلاً،وبعضهم عدّ قول الخلفاء الأربعة دلیلاً،وبعضهم یعدّ قول الصحابة علی الإطلاق حجّة ودلیلاً،ولکلّ قول من هذه الأقوال متعلّق من السنّة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الأحادیث،من إیجاب محبّتهم وذمّ مَنْ أبغضهم،و أنّ من أحبّهم فقد أحبّ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وسلم،ومَن أبغضهم فقد أبغض النبی علیه الصلاة</w:t>
      </w:r>
      <w:bookmarkStart w:id="344" w:name="pg13601_163008"/>
    </w:p>
    <w:p>
      <w:pPr>
        <w:pStyle w:val="BookText"/>
        <w:rPr/>
      </w:pPr>
      <w:bookmarkEnd w:id="344"/>
      <w:r>
        <w:rPr>
          <w:rFonts w:ascii="IRNazanin" w:hAnsi="IRNazanin" w:eastAsia="IRNazanin"/>
          <w:color w:val="111111"/>
          <w:sz w:val="28"/>
          <w:sz w:val="28"/>
          <w:szCs w:val="28"/>
          <w:rtl w:val="true"/>
          <w:lang w:bidi="fa-IR"/>
        </w:rPr>
        <w:t>والسلام،وما ذاک من جهة کونهم رأوه،أو جاوروه،أو حاوروه فقط؛إذ لا مزیة فی ذلک،و إنّما هو لشدّة متابعتهم له،وأخذهم أنفسهم بالعمل علی سنّته،مع حمایته ونصرته،ومَن کان بهذه المثابة،حقیقٌ أن یتّخذ قدوة،وتُجعل سیرته قبلة</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345" w:name="__RefHeading___Toc209414_3830689328"/>
      <w:bookmarkStart w:id="346" w:name="_Toc128"/>
      <w:bookmarkEnd w:id="345"/>
      <w:r>
        <w:rPr>
          <w:rtl w:val="true"/>
        </w:rPr>
        <w:t>جواب الاستدلال الأول بالکتاب</w:t>
      </w:r>
      <w:bookmarkEnd w:id="346"/>
    </w:p>
    <w:p>
      <w:pPr>
        <w:pStyle w:val="BookText"/>
        <w:rPr/>
      </w:pPr>
      <w:r>
        <w:rPr>
          <w:rFonts w:ascii="IRNazanin" w:hAnsi="IRNazanin" w:eastAsia="IRNazanin"/>
          <w:color w:val="111111"/>
          <w:sz w:val="28"/>
          <w:sz w:val="28"/>
          <w:szCs w:val="28"/>
          <w:rtl w:val="true"/>
          <w:lang w:bidi="fa-IR"/>
        </w:rPr>
        <w:t>یقع الجواب عن الآیة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إثبات الأفضلیة لهم علی سائر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أفعل التفضیل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تستلزم الاستقامة لکلّ فرد منهم علی کلّ حال،بل تکفی الاستقامة النسبیة لأفرادها،فیکون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مفارقات أفرادها،أقلّ من الاُمم التی سبقتها،فهی خیرهم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إنّما فضّلتهم من جهة تشریع الأمر بالمعروف لهم،والنهی عن المنکر،فلا تکون واردة فی مقام جعل الحجّیة لأقوالهم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واردة فی مقام التفضیل،لا مقام جعل الحجّیة لکلّ ما یصدر عنهم من أقوال وأفعال وتقریرات؛إذ هی أجنبیة عن هذه الناحیة،ومع عدم إحراز کونها واردة لبیان هذه الجهة،لا یمکن التمسّک بها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الدلیل لو تمّ فهو أوسع من المدّعی بکثیر؛لکون الاُمّة أوسع من الصحابة،ولا یمکن الالتزام بهذا التعمیم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یقال عن الآیة الأوُلی،یقال عن الآیة الثانیة،فهی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هذه المؤاخذات علی الاستفادة منها،والغضّ عن تسلیم إفادتها لعدالتهم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العدالة لا یوجب کون کلّ ما یصدر عنهم من السنّة،وإلّا لعمّمنا الحکم إلی کلّ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صحابیاً أم غیر 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 الحکم علی العنوان کما هو الفرض،وغایة</w:t>
      </w:r>
      <w:bookmarkStart w:id="347" w:name="pg13601_163009"/>
    </w:p>
    <w:p>
      <w:pPr>
        <w:pStyle w:val="BookText"/>
        <w:rPr/>
      </w:pPr>
      <w:bookmarkEnd w:id="347"/>
      <w:r>
        <w:rPr>
          <w:rFonts w:ascii="IRNazanin" w:hAnsi="IRNazanin" w:eastAsia="IRNazanin"/>
          <w:color w:val="111111"/>
          <w:sz w:val="28"/>
          <w:sz w:val="28"/>
          <w:szCs w:val="28"/>
          <w:rtl w:val="true"/>
          <w:lang w:bidi="fa-IR"/>
        </w:rPr>
        <w:t>ما تقتضیه العدالة هو کونهم لا یتعمّدون الخطیئة،أمّا مطابقة ما یصدر عنهم للأحکام الواقعیة؛لیکون سنّة،فهذا أجنبی عن مفهوم العدالة</w:t>
      </w:r>
      <w:r>
        <w:rPr>
          <w:rFonts w:eastAsia="IRNazanin" w:cs="IRNazanin"/>
          <w:color w:val="111111"/>
          <w:sz w:val="28"/>
          <w:szCs w:val="28"/>
          <w:rtl w:val="true"/>
          <w:lang w:bidi="fa-IR"/>
        </w:rPr>
        <w:t>.</w:t>
      </w:r>
    </w:p>
    <w:p>
      <w:pPr>
        <w:pStyle w:val="Heading4"/>
        <w:numPr>
          <w:ilvl w:val="3"/>
          <w:numId w:val="1"/>
        </w:numPr>
        <w:rPr/>
      </w:pPr>
      <w:bookmarkStart w:id="348" w:name="__RefHeading___Toc209416_3830689328"/>
      <w:bookmarkStart w:id="349" w:name="_Toc129"/>
      <w:bookmarkEnd w:id="348"/>
      <w:r>
        <w:rPr>
          <w:rtl w:val="true"/>
        </w:rPr>
        <w:t>جواب الاستدلال الثانی بالروایات</w:t>
      </w:r>
      <w:bookmarkEnd w:id="349"/>
    </w:p>
    <w:p>
      <w:pPr>
        <w:pStyle w:val="BookText"/>
        <w:rPr/>
      </w:pPr>
      <w:r>
        <w:rPr>
          <w:rFonts w:ascii="IRNazanin" w:hAnsi="IRNazanin" w:eastAsia="IRNazanin"/>
          <w:color w:val="111111"/>
          <w:sz w:val="28"/>
          <w:sz w:val="28"/>
          <w:szCs w:val="28"/>
          <w:rtl w:val="true"/>
          <w:lang w:bidi="fa-IR"/>
        </w:rPr>
        <w:t>و أمّا الجواب عمّا جاء فی الحدیث من الأمر باتّباعهم،فقد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التغافل عن أسانیدها،وحساب ما جاء فی بعضها من الطعون،أمثال ما قاله أحمد عن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لا یصحّ،وقال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هذا الکلام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وسلم،وقال عبد الله دراز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 فی هذه العبارة لما قال صاحب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لم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موضوع مکذوب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الروایات لا یمکن الأخذ بظاهر بعضها،ولا دلالة للبعض الآخر علی المدّعی؛إذ یرد علی الروایة الاُولی ونظائرها من الروایات الآمرة بالاقتداء بهم استحالة صدور مضمونها من المعصوم؛لاستحالة أن یتعبّدنا الشارع بالمتناقضین،وتناقض سیرة الخلفاء فی نفسها من أوضح الاُمور لمن کان له أدنی معرفة بتاریخهم،واستقرأ ما صدر عنهم من أحداث،وحسبک أنّ سیرة الشیخین ممّا عرضت علی الإمام علی علیه السّلام یوم الشوری فأبی التقید بها،وفی أیام خلافة الإمام علی علیه السّلام نقض کلّ ما أبرمه الخلیفة عثمان،والشیخان نفسهما مختلفا السیرة،فأبو بکر ساوی فی توزیع الأموال الخراجیة،وعمر بن الخطّاب فاوت فیها،وأبو بکر کان یری طلاق الثلاث واحداً،وعمر شرّعه ثلاثاً،وعمر منع من المتعتین،ولم یمنع عنهما الخلیفة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ونظائر ذلک کثیر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ذکر،فأیة هذه السِّیر هی السنّة؟وهل یمکن أن تکون کلّها سنّة حاکیة عن الواقع؟وهل یتقبّل الواقع الواحد حکمین متناقضین؟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بعض هذه الروایات أضیق وأخصّ من المدّعی؛لاختصاصها بالخلفاء</w:t>
      </w:r>
      <w:bookmarkStart w:id="350" w:name="pg13601_163010"/>
    </w:p>
    <w:p>
      <w:pPr>
        <w:pStyle w:val="BookText"/>
        <w:rPr/>
      </w:pPr>
      <w:bookmarkEnd w:id="350"/>
      <w:r>
        <w:rPr>
          <w:rFonts w:ascii="IRNazanin" w:hAnsi="IRNazanin" w:eastAsia="IRNazanin"/>
          <w:color w:val="111111"/>
          <w:sz w:val="28"/>
          <w:sz w:val="28"/>
          <w:szCs w:val="28"/>
          <w:rtl w:val="true"/>
          <w:lang w:bidi="fa-IR"/>
        </w:rPr>
        <w:t>الراشدین،فتعمیمها إلی مختلف الصحابة لا یتّضح له وجه،والروایات الباقیة أجنبیة عن إفادة إثبات جعل الحجّیة لما یصدر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نعم،غایة 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أسانیدها،لدلّت علی مدحهم و الثناء علیهم،والمدح و الثناء لا یرتبطان بجعل الحجّیة لأقوال وأفعال وتقریرات الممدوحین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صحّة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مخصَّصة بالروایات التی تدلّ علی ارتداد أکثرهم،فراجع صحیح البخاری وسائر الصحاح و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طبیعة الجمع بین الروایات تقتضی تقیید تلک الأدلّة بغیر المرتدّین،فمع الشکّ فی ارتداد أحد الصحابة،لا یمکن التمسّک بتلک العمومات؛لعدم إحراز موضوعها،و هو الصحابی غیر المرتدّ،ویکون التمسّک بها من قبیل التمسّک بالعام فی الشبهة المصداقیة،والتحقیق أنّه لا یجوز</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351" w:name="__RefHeading___Toc209418_3830689328"/>
      <w:bookmarkStart w:id="352" w:name="_Toc130"/>
      <w:bookmarkEnd w:id="351"/>
      <w:r>
        <w:rPr>
          <w:rtl w:val="true"/>
        </w:rPr>
        <w:t>الخلاصة</w:t>
      </w:r>
      <w:bookmarkEnd w:id="352"/>
    </w:p>
    <w:p>
      <w:pPr>
        <w:pStyle w:val="BookText"/>
        <w:rPr/>
      </w:pPr>
      <w:r>
        <w:rPr>
          <w:rFonts w:ascii="IRNazanin" w:hAnsi="IRNazanin" w:eastAsia="IRNazanin"/>
          <w:color w:val="111111"/>
          <w:sz w:val="28"/>
          <w:sz w:val="28"/>
          <w:szCs w:val="28"/>
          <w:rtl w:val="true"/>
          <w:lang w:bidi="fa-IR"/>
        </w:rPr>
        <w:t>قال 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ویطلق لفظ السنّة علی ما عمل علیه الصحابة،وُجد ذلک فی الکتاب أو السنّة أو لم یوجد؛لکونه اتّباعاً لسنّة ثبتت عندهم،ولم تُنقل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 الله علیهم من غیر مثنویة،ومدحهم بالعدالة وما یرجع إلیها،کقوله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أُمَّةٍ أُخْرِجَتْ لِلنّاسِ ،وغیر ذلک من الآیات،ففی هذه الآیة إثبات الأفضلیة علی سائر الاُمم،وذلک یقضی باستقامتهم فی کلّ حال،وجریان أحوالهم علی الموافقة دون المخالفة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الحدیث من الأمر باتّباعهم،و أنّ سنّتهم فی طلب الاتّباع کسنّة</w:t>
      </w:r>
    </w:p>
    <w:p>
      <w:pPr>
        <w:pStyle w:val="BookText"/>
        <w:rPr/>
      </w:pPr>
      <w:r>
        <w:rPr>
          <w:rFonts w:ascii="IRNazanin" w:hAnsi="IRNazanin" w:eastAsia="IRNazanin"/>
          <w:color w:val="111111"/>
          <w:sz w:val="28"/>
          <w:sz w:val="28"/>
          <w:szCs w:val="28"/>
          <w:rtl w:val="true"/>
          <w:lang w:bidi="fa-IR"/>
        </w:rPr>
        <w:t>النبی،کقوله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بسنّتی وسنّة الخلفاء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جمهور العلماء قدّموا الصحابة عند ترجیح الأقاویل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الأحادیث من إیجاب محبّتهم وذمّ مَن أبغضهم،و أنّ من أحبّهم فقد أحبّ النبی صلی الله علیه و آله،ومَن أبغضهم فقد أبغض النبی صلی الله علیه و آله،وما ذاک من جهة کونهم رأوه،أو جاوروه،أو حاوروه فقط؛إذ لا مزیة فی ذلک،و إنّما هو لشدّة متابعتهم له،وأخذهم أنفسهم بالعمل علی سنّته،مع حمایته ونصرته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اورد علیه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إثبات الأفضلیة لهم علی سائر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مفاد أفعل التفضیل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تستلزم الاستقامة لکلّ فرد منهم علی کلّ حال،بل تکفی الاستقامة النسبیة لأفرادها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إنّما فضّلتهم من جهة تشریع الأمر بالمعروف و النهی عن المنکر لهم،کما هو ظاهر تعقیبها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 بِالْمَعْرُوفِ وَ تَنْهَوْنَ عَنِ الْمُنْکَرِ ،فلا تکون واردة فی مقام جعل الحجّیة لأقوالهم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واردة فی مقام التفضیل،لا مقام جعل الحجّیة لکلّ ما یصدر عنهم،إذ هی أجنبیة عن هذه الناحیة،ومع عدم إحراز کونها واردة لبیان هذه الجهة،لا یمکن التمسّک بها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الدلیل لو تمّ لکان أعمّ وأوسع من المدّعی؛لکون الاُمّة أوسع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عن الآیة الاُولی،یقال عن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لو سلّمنا إفادتها لعدالتهم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مجرّد العدالة کون ما یصدر عنهم من السنّة،وإلّا لعمّمنا الحکم إلی کلّ عادل،سواء کان صحابیاً أم غیر صحابی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عمّا جاء فی الحدیث من الأمر باتّباعهم،فقد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التغافل عن أسانیدها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الروایات لا یمکن الأخذ بظاهر بعضها،ولا دلالة للبعض الآخر علی المدّعی؛إذ یرد علی الروایة الاُولی ونظائرها من الروایات الآمرة بالاقتداء بهم استحالة صدور مضمونها من المعصوم؛لاستحالة أن یتعبّدنا الشارع بالمتناقضات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بعض هذه الروایات أضیق وأخصّ من المدّعی،لاختصاصها بالخلفاء الراشدین،والروایات الباقیة أجنبیة عن إفادة إثبات جعل الحجّیة لما یصدر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نعم،غایة 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أسانیدها لدلّت علی مدحهم و الثناء علیهم،والمدح و الثناء لا یرتبطان بجعل الحجّیة لأقوال،وأفعال،وتقریرات الممدوحین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صحّة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مخصَّصة بالروایات التی تدلّ علی ارتداد أکثرهم،علی أنّ طبیعة الجمع بین الروایات تقتضی تقیید تلک الأدلّة بغیر المرتدّین،فمع الشکّ فی ارتداد أحد الصحابة،لا یمکن التمسّک بتلک العمومات</w:t>
      </w:r>
      <w:r>
        <w:rPr>
          <w:rFonts w:eastAsia="IRNazanin" w:cs="IRNazanin"/>
          <w:color w:val="111111"/>
          <w:sz w:val="28"/>
          <w:szCs w:val="28"/>
          <w:rtl w:val="true"/>
          <w:lang w:bidi="fa-IR"/>
        </w:rPr>
        <w:t>.</w:t>
      </w:r>
      <w:bookmarkStart w:id="353" w:name="pg13601_163013"/>
    </w:p>
    <w:p>
      <w:pPr>
        <w:pStyle w:val="Heading4"/>
        <w:numPr>
          <w:ilvl w:val="3"/>
          <w:numId w:val="1"/>
        </w:numPr>
        <w:rPr/>
      </w:pPr>
      <w:bookmarkStart w:id="354" w:name="__RefHeading___Toc209420_3830689328"/>
      <w:bookmarkStart w:id="355" w:name="_Toc131"/>
      <w:bookmarkEnd w:id="353"/>
      <w:bookmarkEnd w:id="354"/>
      <w:r>
        <w:rPr>
          <w:rtl w:val="true"/>
        </w:rPr>
        <w:t>الأسئلة</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الشاطبی لماذا یطلق لفظ السنّة علی ما عمل علیه الصحابة؟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کیفیة استدلال الشاطبی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یدلّ إیجاب مدح الصحابة وذمّ بعضهم علی کون أقوالهم وأفعالهم وتقاریرهم سنّة؟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یستلزم إثبات الأفضلیة لهم علی سائر الاُمم الاستقامة لکلّ فرد منهم علی کلّ حال؟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الإیراد الثانی علی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یوجب مجرّد العدالة کون ما یصدر عنهم من السنّة؟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یمکن الأخذ بظاهر بعض الروایات المذکورة؟ولِمَ لا یدلّ بعضها الآخر علی المدّعی؟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یمکن التمسّک بالعمومات الواردة فی الروایات المذکورة؟</w:t>
      </w:r>
      <w:bookmarkStart w:id="356" w:name="pg13601_163014"/>
    </w:p>
    <w:p>
      <w:pPr>
        <w:pStyle w:val="Heading3"/>
        <w:numPr>
          <w:ilvl w:val="2"/>
          <w:numId w:val="1"/>
        </w:numPr>
        <w:rPr/>
      </w:pPr>
      <w:bookmarkStart w:id="357" w:name="__RefHeading___Toc209422_3830689328"/>
      <w:bookmarkStart w:id="358" w:name="_Toc132"/>
      <w:bookmarkEnd w:id="356"/>
      <w:bookmarkEnd w:id="357"/>
      <w:r>
        <w:rPr>
          <w:rtl w:val="true"/>
        </w:rPr>
        <w:t>الدرس الرابع و السبعون</w:t>
      </w:r>
      <w:bookmarkEnd w:id="358"/>
    </w:p>
    <w:p>
      <w:pPr>
        <w:pStyle w:val="Heading4"/>
        <w:numPr>
          <w:ilvl w:val="3"/>
          <w:numId w:val="1"/>
        </w:numPr>
        <w:rPr/>
      </w:pPr>
      <w:bookmarkStart w:id="359" w:name="__RefHeading___Toc209424_3830689328"/>
      <w:bookmarkStart w:id="360" w:name="_Toc133"/>
      <w:bookmarkEnd w:id="359"/>
      <w:r>
        <w:rPr>
          <w:rtl w:val="true"/>
        </w:rPr>
        <w:t>جواب الاستدلال الثالث</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النوع من الاستدلال أجنبی عن اعتبار ما یصدر عنهم من السنّة،وغایة ما یدلّ علیه أنّ جمهور العلماء کانوا یرونهم فی مجالات الروایة أو الرأی أوثق أو أوصل من غیرهم،والصدق و الوثاقة وأصالة الرأی شیء،وکون ما ینتهون إلیه من السنّة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المجتهد قبل أن یجتهد لا یمنع من تقلید الصحابة ویمنع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فیبعّدهم عن هذا المجال،إذ کیف یمکن أن یحجّ من کان قوله سنّة بقول الآخر بمعنی أنّها سنّة؟</w:t>
      </w:r>
    </w:p>
    <w:p>
      <w:pPr>
        <w:pStyle w:val="Heading4"/>
        <w:numPr>
          <w:ilvl w:val="3"/>
          <w:numId w:val="1"/>
        </w:numPr>
        <w:rPr/>
      </w:pPr>
      <w:bookmarkStart w:id="361" w:name="__RefHeading___Toc209426_3830689328"/>
      <w:bookmarkStart w:id="362" w:name="_Toc134"/>
      <w:bookmarkEnd w:id="361"/>
      <w:r>
        <w:rPr>
          <w:rtl w:val="true"/>
        </w:rPr>
        <w:t>جواب الاستدلال الرابع</w:t>
      </w:r>
      <w:bookmarkEnd w:id="36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جاء فی الأحادیث من إیجاب محبّتهم،وذمّ بغضهم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ذلک من العلل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تکفی لإعطائهم صفة المشرّعین،أو إلحاق منزلتهم بمنزلة النبی،وغایة ما یتصوّر أنّهم اناس لهم مقامهم فی خدمة الإسلام والالتزام بتعالیمه،ولکنّه لا ینفی عنهم الخطأ أو السهو أو الغفلة،هذا کلّه من حیث اعتبار ما یصدر عنهم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جعل الحجّیة لأقوالهم من حیث کونهم رواةً ومجتهدین،فلذلک حسابٌ آخر،و هو مبحث مذهب الصحابی</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وناقش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 ما 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یجوز علیه الغلط و السهو،ولم تثبت عصمته عنه،فلا حجّة فی قوله،فکیف یحتجّ بقولهم مع جواز الخطأ؟وکیف تُدّعی عصمتهم من غیر حجّة متواترة؟وکیف یتصوّر عصمة قوم یجوز علیهم الاختلاف؟وکیف یختلف المعصومون فیما بینهم؟کیف،و قد اتّفقت الصحابة علی جواز مخالفة الصحابة؟فلم ینکر أبو بکر وعمر علی من خالفهما بالاجتهاد،بل أوجبوا فی مسائل الاجتهاد علی کلّ مجتهد أن یتّبع اجتهاد نفسه،فانتفاء الدلیل علی العصمة،ووقوع الاختلاف بینهم،وتصریحهم بجواز مخالفتهم فیه ثلاثة أدلّة قاطعة</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أدلّة 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الدلیل علی العصة أوّلها،وثانیها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ووقوع الخلاف بینهم،وثالثها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وتصریحهم بجواز مخالفتهم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الصحابة علی جواز مخالفة کلّ واحد من آحاد الصحابة المجتهدین للآخر،ولو کان مذهب الصحابی حجّة لما کان کذلک،وکان یجب علی کلّ واحد منهم اتّباع الآخر،و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مذهب الصحابی حجّة علی غیره من التابعین،لکانت حجج الله تعالی مختلفة متناقضة</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 الأدلّة التی أقاموها علی الحجّیة لا تفید غلبة الظنّ،فضلاً عن القطع اللّازم فی هذه الاُصول،فالراجح ما رآه الغزالی من أنّ الحجّة إنّما هی فیما ثبت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وسلم،والصحابی لیس محجوراً علیه</w:t>
      </w:r>
    </w:p>
    <w:p>
      <w:pPr>
        <w:pStyle w:val="BookText"/>
        <w:rPr/>
      </w:pPr>
      <w:r>
        <w:rPr>
          <w:rFonts w:ascii="IRNazanin" w:hAnsi="IRNazanin" w:eastAsia="IRNazanin"/>
          <w:color w:val="111111"/>
          <w:sz w:val="28"/>
          <w:sz w:val="28"/>
          <w:szCs w:val="28"/>
          <w:rtl w:val="true"/>
          <w:lang w:bidi="fa-IR"/>
        </w:rPr>
        <w:t>أن یستنبط أو یقیس،فلعلّه قال ما قال عن استنباط أو اجتهاد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قد أنکر بعض أهل العلم هذا الإطلاق علی ما اثر عن الصحابة،فقد نقل الشوکانی و الزرکشی عن 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الإشارة إلیه آنفاً عند تعریف السنّة فی الدرس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العلماء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أبی بکر وعمر،و إنّما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وسنّته وسنّة رسوله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وقال الشوکانی فی جواب الاستدلال بإطلاق السنّة فی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بسنّتی وسنّة الخلفاء الراشدین المهدیین،عضّوا علیها بالنواجذ</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بالسنّة هنا الطریقة</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ویمکن أن یقال فی توجیه کلام 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الدلیل الأوّل و الثانی هو أنّ المراد السنّة العملیة،أی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الصحابة عملاً لم ینقل لنا فیه سنّة عن الرسول لا موافقة ولا مخالفة،فإنّا نعدّ هذا کسنّة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ونقتدی بهم فیه،وعلی هذا یکون قوله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فقولهم معتبر وعملهم مقتدی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بالقول القول التکلیفی لا التعریفی،ولیس المراد القول بمعنی الرأی والاجتهاد،وإلّا فمجرّد المدح بالعدالة،والأمر باتّباع سنّتهم،لا یفیدان ذلک فی الاجتهاد و الآراء</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الثالث الذی جعله معتمده،فمفاده الأخذ بآرائهم ومذاهبهم،وأنّها تکون کالسنّة،والظاهر أنّ مراد الشاطبی ما هو أعمّ من آرائهم والاقتداء بهم فی أعمالهم،و قد نری مخالفة التابعین لهم،کما اعترف بها الشاطبی نفسه فی ثالث أدلّته،فالمعوّل علیه أنّ مذهب الصحابی لیس بحجّة علی غیر الصحابة،کما أنّه لیس بحجّة</w:t>
      </w:r>
      <w:bookmarkStart w:id="363" w:name="pg13601_163017"/>
    </w:p>
    <w:p>
      <w:pPr>
        <w:pStyle w:val="BookText"/>
        <w:rPr/>
      </w:pPr>
      <w:bookmarkEnd w:id="363"/>
      <w:r>
        <w:rPr>
          <w:rFonts w:ascii="IRNazanin" w:hAnsi="IRNazanin" w:eastAsia="IRNazanin"/>
          <w:color w:val="111111"/>
          <w:sz w:val="28"/>
          <w:sz w:val="28"/>
          <w:szCs w:val="28"/>
          <w:rtl w:val="true"/>
          <w:lang w:bidi="fa-IR"/>
        </w:rPr>
        <w:t>علی الصحابة باتّفاق،فإن کان غرضه وجوب الأخذ بسنّتهم التی اتّفقوا علیها،فذلک لا نزاع فیه؛لأنّه أهمّ أنواع الإجماع،فلیس من باب السنّة،و إن کان غرضه ما جری العمل علیه فی عهدهم،و إن لم یتّفقوا علیه،فهذا لیس بدلیل شرعی یتقید به المجتهد</w:t>
      </w:r>
      <w:r>
        <w:rPr>
          <w:rFonts w:eastAsia="IRNazanin" w:cs="IRNazanin"/>
          <w:color w:val="111111"/>
          <w:sz w:val="28"/>
          <w:szCs w:val="28"/>
          <w:rtl w:val="true"/>
          <w:lang w:bidi="fa-IR"/>
        </w:rPr>
        <w:t>.</w:t>
      </w:r>
    </w:p>
    <w:p>
      <w:pPr>
        <w:pStyle w:val="Heading4"/>
        <w:numPr>
          <w:ilvl w:val="3"/>
          <w:numId w:val="1"/>
        </w:numPr>
        <w:rPr/>
      </w:pPr>
      <w:bookmarkStart w:id="364" w:name="__RefHeading___Toc209428_3830689328"/>
      <w:bookmarkStart w:id="365" w:name="_Toc135"/>
      <w:bookmarkEnd w:id="364"/>
      <w:r>
        <w:rPr>
          <w:rtl w:val="true"/>
        </w:rPr>
        <w:t>تذنیب</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أبو بکر الرازی،والبردعی،والبزدوی،وشمس الأئمّة السرخسی وأتباعهم،ومالک،والشافعی فی القدیم،وأحمد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الصحابی فیما یمکن فیه الرأی ملحق بالسنّة لغیر الصحابی،لا لمثله،فیجب علیه تقلیده وترک رأیه،یعنی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 بالسنّة فی حقّ صحابی آخر،فلا یلزمه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ونفاه الشافعی فی القول الجدید،وأبو الحسن الکرخی وجماعة،وعلی هذا استمرّ أصحاب الشافعی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وقول مجتهد آخر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أن یکون النزاع فی الصحابة الذین أفنوا أعمارهم فی الصُحبة،وتخلّقوا بأخلاقه الشریفة،والنزاع فیما لم یعمّ بلواه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ما عمّ البلوی به،وورد قول الصحابی مخالفاً لعمل المبتلین،لا یجب الأخذ به بالاتّفاق؛لأنّه لا تُقبل فیه السنّة،فلا یقبل ما هو یقبل الشبهة به،ولا یختلف به بین الصحابة،فإنّه لا یجب فیه الأخذ،بل یجب التأمّل،فما یوافقه الرأی یؤخذ به،ولا یکون بحیث سکت الباقون عند علمهم به،فإنّه إجماع یجب اتّباعه بالاتّفاق</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ویظهر ضعف ما قیل ممّا مرّ فی جواب الشاطبی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یلزم تناقض ها هنا؛لأنّ إصابة الحقّ کان أکثریاً،</w:t>
      </w:r>
      <w:bookmarkStart w:id="366" w:name="pg13601_163018"/>
    </w:p>
    <w:p>
      <w:pPr>
        <w:pStyle w:val="BookText"/>
        <w:rPr/>
      </w:pPr>
      <w:bookmarkEnd w:id="366"/>
      <w:r>
        <w:rPr>
          <w:rFonts w:ascii="IRNazanin" w:hAnsi="IRNazanin" w:eastAsia="IRNazanin"/>
          <w:color w:val="111111"/>
          <w:sz w:val="28"/>
          <w:sz w:val="28"/>
          <w:szCs w:val="28"/>
          <w:rtl w:val="true"/>
          <w:lang w:bidi="fa-IR"/>
        </w:rPr>
        <w:t>فإذا تخلّف فالحقّ أحدهما فی نفس الأمر،لکن لجهلنا به،وعدم الأولویة،وقع التعارض ظاهراً،فلا یلزم التناقض،بل اللّازم الترجیح بالرأی،أو التخییر فی العمل،أو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عدم لزوم التناقض فیه،لکنّه کما علمت یلزم استحالة صدور مضمون الروایات التی استدلّ بها؛لاستحالة أن یعبّدنا الشارع بالمتناقضین،وتناقض سیرة الخلفاء فی نفسها من أوضح الاُمور کما اعترف به،حیث وجّهه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متابعة فی السیرة و السیاسة فلم یقبله أمیر المؤمنین علی علیه السّلام؛لأنّه احتاط فی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أنّه لا یکون مذهب الصحابی دلیلاً شرعیاً مستقلّاً،وسنّة فی قِبال سنّة الرسول صلی الله علیه و آله فیما یقول بالاجتهاد المحض؛لأنّ الصحابی،کسائر الناس،یجوز علیه الخطأ،ولم یثبت عصمته عن الخطأ و السهو و الغلط و النسیان،وأیضاً لم یثبت أنّ الصحابة ألزموا غیرهم بأقوالهم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سنّة فی دین الله،فقد قال بأمر لم یأمر الله به،و هذا أمرٌ عظیم وتقوّلٌ بالغ،ویجب علیه العمل بها،وتصیر شرعاً ثابتاً ممّا لا یدین الله به،ولا یحلّ لمسلم الرکون إلیه،ولا العمل علیه،فإنّ هذا المقام لم یکن إلا لرسول الله صلی الله علیه و آله وأوصیائه الکرام،علی ما سیأتی إن شاء الله تعالی</w:t>
      </w:r>
      <w:r>
        <w:rPr>
          <w:rFonts w:eastAsia="IRNazanin" w:cs="IRNazanin"/>
          <w:color w:val="111111"/>
          <w:sz w:val="28"/>
          <w:szCs w:val="28"/>
          <w:rtl w:val="true"/>
          <w:lang w:bidi="fa-IR"/>
        </w:rPr>
        <w:t>.</w:t>
      </w:r>
    </w:p>
    <w:p>
      <w:pPr>
        <w:pStyle w:val="Heading4"/>
        <w:numPr>
          <w:ilvl w:val="3"/>
          <w:numId w:val="1"/>
        </w:numPr>
        <w:rPr/>
      </w:pPr>
      <w:bookmarkStart w:id="367" w:name="__RefHeading___Toc209430_3830689328"/>
      <w:bookmarkStart w:id="368" w:name="_Toc136"/>
      <w:bookmarkEnd w:id="367"/>
      <w:r>
        <w:rPr>
          <w:rtl w:val="true"/>
        </w:rPr>
        <w:t>الخلاصة</w:t>
      </w:r>
      <w:bookmarkEnd w:id="368"/>
    </w:p>
    <w:p>
      <w:pPr>
        <w:pStyle w:val="BookText"/>
        <w:rPr/>
      </w:pPr>
      <w:r>
        <w:rPr>
          <w:rFonts w:ascii="IRNazanin" w:hAnsi="IRNazanin" w:eastAsia="IRNazanin"/>
          <w:color w:val="111111"/>
          <w:sz w:val="28"/>
          <w:sz w:val="28"/>
          <w:szCs w:val="28"/>
          <w:rtl w:val="true"/>
          <w:lang w:bidi="fa-IR"/>
        </w:rPr>
        <w:t>یرد علی الاستدلال الثالث،بأنّ هذا النوع من الاستدلال أجنبی عن اعتبار ما یصدر عنهم من السنّة،وغایة ما یدلّ علیه أنّ جمهور العلماء کانوا یرونهم فی مجالات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أوثق،أو أوصل من غیرهم،والصدق و الوثاقة شیء،وکون ما ینتهون إلیه من السنّة شیءٌ آخر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جاء فی الأحادیث من إیجاب محبّتهم،وذمّ بغضهم،لا تکفی لإعطائهم صفة المشرِّعین،أو إلحاق منزلتهم بمنزلة النبی،غایة ما یتصوّر کونهم فی خدمة الإسلام والالتزام بتعالیمه،ولکنّه لا ینفی عنهم الخطأ و السهو 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الغزالی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یجوز علیه الغلط و السهو ولم تثبت عصمته عنه،فلا حجّة فی قوله،فکیف یحتجّ بقولهم مع جواز الخطأ؟وکیف تُدّعی عصمتهم من غیر حجّة متواترة؟وکیف یتصوّر عصمة قوم یجوز علیهم الاختلاف؟وکیف یختلف معصومان؟و قد اتّفقت الصحابة علی جواز مخالفة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 الأدلّة التی أقاموها علی الحجّیة لا تفید غلبة الظنّ،فضلاً عن القطع اللّازم فی هذه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ابن فارس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العلماء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أبی بکر وعمر،و إنّما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وسنّته وسنّة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فی توجیه کلام 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الدلیل الأوّل و الثانی هو أنّ المراد السنّة العملیة،أی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الصحابة عملاً لم ینقل لنا فیه سنّة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موافقة ولا 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نعدّ هذا کسنّة للنبی ونقتدی بهم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الثالث الذی جعله معتمده،فمفاده الأخذ بآرائهم ومذاهبهم وأنّها تکون کالسنّة،والظاهر أنّ مراد الشاطبی ما هو أعمّ من آرائهم والاقتداء بهم فی أعمالهم،و قد نری مخالفة التابعین لهم،کما اعترف بها الشاطبی،فالمعوّل علیه أنّ مذهب الصحابی لیس بحجّة علی غیر الصحابة،کما أنّه لیس بحجّة علی الصحابة باتّفاق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أبوبکر الرازی،والبردعی،والبزدوی،والسرخسی وأتباعهم،ومالک،والشافعی فی القدیم،وأحمد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الصحابی فیما یمکن فیه الرأی ملحق بالسنّة لغیر الصحابی،فیجب علیه تقلیده وترک رأیه لا لمثله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أن یکون النزاع فی الصحابة الذین أفنوا أعمارهم فی الصُحبة،وتخلّقوا بأخلاقه الشریفة،والنزاع فیما لم یعمّ بلواه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ما عمّ البلوی به،وورد قول الصحابی مخالفاً لعمل المبتلین،لا یجب الأخذ به بالاتّفاق؛لأنّه لا تقبل فیه السنّة،فلا یقبل ما هو یقبل الشبهة به،ولا مایختلف به بین</w:t>
      </w:r>
    </w:p>
    <w:p>
      <w:pPr>
        <w:pStyle w:val="BookText"/>
        <w:rPr/>
      </w:pPr>
      <w:r>
        <w:rPr>
          <w:rFonts w:ascii="IRNazanin" w:hAnsi="IRNazanin" w:eastAsia="IRNazanin"/>
          <w:color w:val="111111"/>
          <w:sz w:val="28"/>
          <w:sz w:val="28"/>
          <w:szCs w:val="28"/>
          <w:rtl w:val="true"/>
          <w:lang w:bidi="fa-IR"/>
        </w:rPr>
        <w:t>الصحابة،فإنّه لا یجب فیه الأخذ،بل یجب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ضعف ما قیل ممّا مرّ فی جواب الشاطبی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تناقض ها هنا؛لأنّ إصابة الحقّ کان أکثریاً،فإذا تخلّف فالحقّ أحدهما فی نفس الأمر،واللّازم هو الترجیح بالرأی،أو التخییر فی العمل،أو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عدم لزوم التناقض فیه،لکنّه یلزم استحالة صدور مضمون الروایات التی استدلّ بها؛لاستحالة أن یعبّدنا الشارع بالمتناقضین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أنّه لا یکون مذهب الصحابی دلیلاً شرعیاً مستقلّاً،وسنّة فی قِبال سنّة الرسول صلی الله علیه و آله فیما یقول بالاجتهاد المحض؛لأنّ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 الخطأ،ولم یثبت عصمته عن الخطأ و السهو و الغلط و النسیان،ولم یثبت أیضاً أنّ الصحابة ألزموا غیرهم بأقوالهم</w:t>
      </w:r>
      <w:r>
        <w:rPr>
          <w:rFonts w:eastAsia="IRNazanin" w:cs="IRNazanin"/>
          <w:color w:val="111111"/>
          <w:sz w:val="28"/>
          <w:szCs w:val="28"/>
          <w:rtl w:val="true"/>
          <w:lang w:bidi="fa-IR"/>
        </w:rPr>
        <w:t>.</w:t>
      </w:r>
      <w:bookmarkStart w:id="369" w:name="pg13601_163021"/>
    </w:p>
    <w:p>
      <w:pPr>
        <w:pStyle w:val="Heading4"/>
        <w:numPr>
          <w:ilvl w:val="3"/>
          <w:numId w:val="1"/>
        </w:numPr>
        <w:rPr/>
      </w:pPr>
      <w:bookmarkStart w:id="370" w:name="__RefHeading___Toc209432_3830689328"/>
      <w:bookmarkStart w:id="371" w:name="_Toc137"/>
      <w:bookmarkEnd w:id="369"/>
      <w:bookmarkEnd w:id="370"/>
      <w:r>
        <w:rPr>
          <w:rtl w:val="true"/>
        </w:rPr>
        <w:t>الأسئلة</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علی الاستدلال الثالث و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یجوز الاحتجاج بقول من لم تثبت عصمته؟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کلام الشیخ الخضری حول حجیة سنة الصحابی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یجب الأخذ بقول الصحابی فی ما عمّ البلوی به إذا کان قول الصحابی مخالفاً لعمل المبتلین؟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صاحب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بالأخذ بأقوال الصحابة مع تناقضها؟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الذی أورد علی کلامه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مذهب الصحابی دلیلاً شرعیاً مستقلّاً وسنّة فی قِبال سنّة الرسول صلی الله علیه و آله؟</w:t>
      </w:r>
      <w:bookmarkStart w:id="372" w:name="pg13601_163022"/>
    </w:p>
    <w:p>
      <w:pPr>
        <w:pStyle w:val="Heading3"/>
        <w:numPr>
          <w:ilvl w:val="2"/>
          <w:numId w:val="1"/>
        </w:numPr>
        <w:rPr/>
      </w:pPr>
      <w:bookmarkStart w:id="373" w:name="__RefHeading___Toc209434_3830689328"/>
      <w:bookmarkStart w:id="374" w:name="_Toc138"/>
      <w:bookmarkEnd w:id="372"/>
      <w:bookmarkEnd w:id="373"/>
      <w:r>
        <w:rPr>
          <w:rtl w:val="true"/>
        </w:rPr>
        <w:t>الدرس الخامس و السبعون</w:t>
      </w:r>
      <w:bookmarkEnd w:id="374"/>
    </w:p>
    <w:p>
      <w:pPr>
        <w:pStyle w:val="Heading4"/>
        <w:numPr>
          <w:ilvl w:val="3"/>
          <w:numId w:val="1"/>
        </w:numPr>
        <w:rPr/>
      </w:pPr>
      <w:bookmarkStart w:id="375" w:name="__RefHeading___Toc209436_3830689328"/>
      <w:bookmarkStart w:id="376" w:name="_Toc139"/>
      <w:bookmarkEnd w:id="375"/>
      <w:r>
        <w:rPr>
          <w:rtl w:val="true"/>
        </w:rPr>
        <w:t>مقدّمة فی حجیة سنّة أهل البیت</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الشیعة الإمامیة علی حجّیة سنّة أهل البیت بأدلّة من الکتاب،والروایات،والعقل لا تُحصی کثرةً،ولا یمکننا التعرّض لجمیعها فی هذا المقام الذی یقتضی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وحسبنا أن نعرض أهمّ ما ذکروه من أدلّتهم،وهی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 النبویة،والعقل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یهمّنا من هذه الأدلّة التی عرضوها لإثبات مرادهم کلّ ما دلّ أو رجع إلی لزوم التمسّک بهم،أو الرجوع إلیهم،واعتبار قولهم حجّة یستند إلیها فی مقام إثبات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أنّ مجرّد مدحهم و الثناء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عزّ وجلّ و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فی اعتبار الحجّیة لما یصدر عنهم،و إن تمسّک الشیعة بها فی الکتب الکلامیة،وأثبتوا دلالتها بمقدّمات مطویة؛لأنّ مجرّد المدح و الثناء علیهم لا یثبت حجّیة ما یصدر عنهم،کما سبق مفصّلاً عند ذکر کلام الشاطبی و الإیراد علیه،و إن کان نوع المدیح یختلف لسانه هنا،فإنّ فی بعضه ما یشعر بالحجّیة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الأحادیث التی وردت عن الرسول صلی الله علیه و آله واستدلّوا بها علی الحجّیة تختلف فی أسانیدها؛فبعضها یرجع إلی أهل البیت أنفسهم،وینفرد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شیعة</w:t>
      </w:r>
    </w:p>
    <w:p>
      <w:pPr>
        <w:pStyle w:val="BookText"/>
        <w:rPr/>
      </w:pPr>
      <w:r>
        <w:rPr>
          <w:rFonts w:ascii="IRNazanin" w:hAnsi="IRNazanin" w:eastAsia="IRNazanin"/>
          <w:color w:val="111111"/>
          <w:sz w:val="28"/>
          <w:sz w:val="28"/>
          <w:szCs w:val="28"/>
          <w:rtl w:val="true"/>
          <w:lang w:bidi="fa-IR"/>
        </w:rPr>
        <w:t>أهل البیت،وبعضها الآخر ممّا یتّفق علی روایته الشیعة وأهل السنّة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نحن ذاکرون هنا خصوص ما اتّفق علیه الطرفان،ووثّقوا رواته؛لفوائد عدیدة،منها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مسافة الحدیث،ومنها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إبعاد شبهة من لا یطمئن إلی غیر أحادیث أرباب مذهبه؛لاحتمال تحکّم بعض العوامل فی صیاغتها،ومنها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من شبهة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الاُستاذ سلیم البشری فی مراجعته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 بینة من الله ورسوله،تشهد لکم بوجوب اتّباع الأئمّة من أهل البیت دون غیرهم،ودَعنا فی هذا المقام من کلام غیر الله ورسوله،فإنّ کلام أئمّتکم لا یصلح لأن یکون حجّة علی خصومهم،والاحتجاج به فی هذه المسألة دوری کما تعلمون</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وقال المحقّق السید الحکیم فی تقریب الدور وجوابه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قُرّب الدور بدعوی أنّ حجّیة أقوال أهل البیت موقوفة علی إثبات کونها من السنّة،وإثبات کونها من السنّة موقوف علی حجّیة أقوالهم،ومع إسقاط المتکرّر ینتج أنّ إثبات کونها من السنّة موقوف علی إثبات کونها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 هذا الدور هنا واضح إذا تصوّرنا أنّ حجّیة أقوال أهل البیت لاتتوقّف علی کونها من السنّة،و إنّما یکفی فی إثبات الحجّیة لها کونها مرویة من طریقهم عن النبی صلی الله علیه و آله،وصدورها عنهم باعتبارهم من الرواة الموثوقین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إذن،یختلف الموقوف عن الموقوف علیه،فیرتفع الدور،ویکون إثبات کون ما یصدر عنهم من السنّة موقوفاً علی روایتهم الخاصّة،لا علی أقوالهم کمشرِّعین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ارید من أقوال الأئمّة غیر الروایة عن النبی،بل باعتبارها سنّة بنفسها،واُرید إثبات کونها سنّة بنفس الأقوال،لتحکّمت شبهة الدور،ولا مدفع لها</w:t>
      </w:r>
      <w:r>
        <w:rPr>
          <w:rFonts w:eastAsia="IRNazanin" w:cs="IRNazanin"/>
          <w:color w:val="111111"/>
          <w:sz w:val="28"/>
          <w:szCs w:val="28"/>
          <w:rtl w:val="true"/>
          <w:lang w:bidi="fa-IR"/>
        </w:rPr>
        <w:t xml:space="preserve">. </w:t>
      </w:r>
      <w:r>
        <w:rPr>
          <w:rStyle w:val="FootnoteAnchor"/>
          <w:rtl w:val="true"/>
        </w:rPr>
        <w:footnoteReference w:id="272"/>
      </w:r>
      <w:bookmarkStart w:id="377" w:name="pg13601_163024"/>
    </w:p>
    <w:p>
      <w:pPr>
        <w:pStyle w:val="Heading4"/>
        <w:numPr>
          <w:ilvl w:val="3"/>
          <w:numId w:val="1"/>
        </w:numPr>
        <w:rPr/>
      </w:pPr>
      <w:bookmarkStart w:id="378" w:name="__RefHeading___Toc209438_3830689328"/>
      <w:bookmarkStart w:id="379" w:name="_Toc140"/>
      <w:bookmarkEnd w:id="377"/>
      <w:bookmarkEnd w:id="378"/>
      <w:r>
        <w:rPr>
          <w:rtl w:val="true"/>
        </w:rPr>
        <w:t>الاستدلال بالکتاب</w:t>
      </w:r>
      <w:bookmarkEnd w:id="379"/>
    </w:p>
    <w:p>
      <w:pPr>
        <w:pStyle w:val="BookText"/>
        <w:rPr/>
      </w:pPr>
      <w:r>
        <w:rPr>
          <w:rFonts w:ascii="Amiri" w:hAnsi="Amiri" w:eastAsia="Amiri" w:cs="Amiri"/>
          <w:color w:val="111111"/>
          <w:sz w:val="28"/>
          <w:sz w:val="28"/>
          <w:szCs w:val="28"/>
          <w:rtl w:val="true"/>
          <w:lang w:bidi="ar-SA"/>
        </w:rPr>
        <w:t>أمّا الکتاب،فاستدلّوا منه بآیات عدیدة،منها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التطهیر،وهی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 </w:t>
      </w:r>
      <w:r>
        <w:rPr>
          <w:rStyle w:val="FootnoteAnchor"/>
          <w:rtl w:val="true"/>
        </w:rPr>
        <w:footnoteReference w:id="273"/>
      </w:r>
      <w:r>
        <w:rPr>
          <w:rFonts w:ascii="Amiri" w:hAnsi="Amiri" w:eastAsia="Amiri" w:cs="Amiri"/>
          <w:color w:val="111111"/>
          <w:sz w:val="28"/>
          <w:sz w:val="28"/>
          <w:szCs w:val="28"/>
          <w:rtl w:val="true"/>
          <w:lang w:bidi="ar-SA"/>
        </w:rPr>
        <w:t>وتقریب الاستدلال بها علی عصمة أهل البیت،ما ورد فیها من حصر إرادة إذهاب الرجس،أی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عنهم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من أدوات الحصر،واستحالة تخلّف المراد عن الإرادة بالنسبة له تعالی من البدیهیات لمن آمن بالله عزّ وجلّ،وقرأ فی الکتاب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ومن البدیهیات أنّ إرادته تعالی هی العلّة التامّة أو جزء أخیر العلّة بالنسبة إلی جمیع مخلوقاته،واستحالة تخلّف المعلول عن العلّة من القضایا الأوّلیة،ولیس معنی العصمة إلا استحالة صدور الذنب عن صاحبها عادةً</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بالإرادة فی الآیة هی الإرادة التکوینیة لا التشریعیة،والفرق بین الإرادتین واضح؛إذ الإرادة التکوینیة أمرٌ ممکن علی الباری تعالی،ومن صفات تلک الذات المقدّسة،ونقول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مُرید یعنی بالإرادة التی هی عین العلم وعین الذات،فهی من صفات ذاته المقدّسة، </w:t>
      </w:r>
      <w:r>
        <w:rPr>
          <w:rStyle w:val="FootnoteAnchor"/>
          <w:rtl w:val="true"/>
        </w:rPr>
        <w:footnoteReference w:id="276"/>
      </w:r>
      <w:r>
        <w:rPr>
          <w:rFonts w:ascii="IRNazanin" w:hAnsi="IRNazanin" w:eastAsia="IRNazanin"/>
          <w:color w:val="111111"/>
          <w:sz w:val="28"/>
          <w:sz w:val="28"/>
          <w:szCs w:val="28"/>
          <w:rtl w:val="true"/>
          <w:lang w:bidi="fa-IR"/>
        </w:rPr>
        <w:t>والإرادة التشریعیة لله سبحانه وتعالی هی الأوامر و النواهی الشرعیة</w:t>
      </w:r>
      <w:r>
        <w:rPr>
          <w:rFonts w:eastAsia="IRNazanin" w:cs="IRNazanin"/>
          <w:color w:val="111111"/>
          <w:sz w:val="28"/>
          <w:szCs w:val="28"/>
          <w:rtl w:val="true"/>
          <w:lang w:bidi="fa-IR"/>
        </w:rPr>
        <w:t xml:space="preserve">. </w:t>
      </w:r>
      <w:r>
        <w:rPr>
          <w:rStyle w:val="FootnoteAnchor"/>
          <w:rtl w:val="true"/>
        </w:rPr>
        <w:footnoteReference w:id="277"/>
      </w:r>
      <w:bookmarkStart w:id="380" w:name="pg13601_163025"/>
    </w:p>
    <w:p>
      <w:pPr>
        <w:pStyle w:val="BookText"/>
        <w:rPr/>
      </w:pPr>
      <w:bookmarkEnd w:id="380"/>
      <w:r>
        <w:rPr>
          <w:rFonts w:ascii="IRNazanin" w:hAnsi="IRNazanin" w:eastAsia="IRNazanin"/>
          <w:color w:val="111111"/>
          <w:sz w:val="28"/>
          <w:sz w:val="28"/>
          <w:szCs w:val="28"/>
          <w:rtl w:val="true"/>
          <w:lang w:bidi="fa-IR"/>
        </w:rPr>
        <w:t>وفی ضوء ما ذُکر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إرادة التطهیر بصورة التقنین تتعلّق بعامّة المکلّفین من غیر اختصاص بأئمّة أهل البیت علیهم السّلام،کما جاء فی آیة الوضوء و التیمّم،وآیة صوم المسافر المریض</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فلو کانت الإرادة المشار إلیها فی آیة التطهیر إرادة تشریعیة لما کان للتخصیص و الحصر وجه</w:t>
      </w:r>
      <w:r>
        <w:rPr>
          <w:rFonts w:eastAsia="IRNazanin" w:cs="IRNazanin"/>
          <w:color w:val="111111"/>
          <w:sz w:val="28"/>
          <w:szCs w:val="28"/>
          <w:rtl w:val="true"/>
          <w:lang w:bidi="fa-IR"/>
        </w:rPr>
        <w:t>.</w:t>
      </w:r>
    </w:p>
    <w:p>
      <w:pPr>
        <w:pStyle w:val="Heading4"/>
        <w:numPr>
          <w:ilvl w:val="3"/>
          <w:numId w:val="1"/>
        </w:numPr>
        <w:rPr/>
      </w:pPr>
      <w:bookmarkStart w:id="381" w:name="__RefHeading___Toc209440_3830689328"/>
      <w:bookmarkStart w:id="382" w:name="_Toc141"/>
      <w:bookmarkEnd w:id="381"/>
      <w:r>
        <w:rPr>
          <w:rtl w:val="true"/>
        </w:rPr>
        <w:t>الإیراد الأوّل علی الاستدلال بالکتاب</w:t>
      </w:r>
      <w:bookmarkEnd w:id="3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اورد علی الاستدلال بهذه الآیة،بأنّ الإرادة إن کان متعلّقها خصوص الاُمور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أفعال المکلّفین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تکوینیة،و إن کان متعلّقها الاُمور المجعولة علی أفعال المکلّفین من قِبل الشارع سمّیت إرادة 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والإرادة هنا لا ترتبط بالإرادة التکوینیة؛لأنّ متعلّقها الأحکام الواردة علی أفعالهم،فکأنّ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شرّعنا لکم الأحکام یا أهل البیت لنذهب بها الرجس عنکم ولنطهّرکم بها تطهیراً</w:t>
      </w:r>
      <w:r>
        <w:rPr>
          <w:rFonts w:eastAsia="IRNazanin" w:cs="IRNazanin"/>
          <w:color w:val="111111"/>
          <w:sz w:val="28"/>
          <w:szCs w:val="28"/>
          <w:rtl w:val="true"/>
          <w:lang w:bidi="fa-IR"/>
        </w:rPr>
        <w:t xml:space="preserve">. </w:t>
      </w:r>
      <w:r>
        <w:rPr>
          <w:rStyle w:val="FootnoteAnchor"/>
          <w:rtl w:val="true"/>
        </w:rPr>
        <w:footnoteReference w:id="279"/>
      </w:r>
      <w:bookmarkStart w:id="383" w:name="pg13601_163026"/>
    </w:p>
    <w:p>
      <w:pPr>
        <w:pStyle w:val="Heading4"/>
        <w:numPr>
          <w:ilvl w:val="3"/>
          <w:numId w:val="1"/>
        </w:numPr>
        <w:rPr/>
      </w:pPr>
      <w:bookmarkStart w:id="384" w:name="__RefHeading___Toc209442_3830689328"/>
      <w:bookmarkStart w:id="385" w:name="_Toc142"/>
      <w:bookmarkEnd w:id="383"/>
      <w:bookmarkEnd w:id="384"/>
      <w:r>
        <w:rPr>
          <w:rtl w:val="true"/>
        </w:rPr>
        <w:t>الجواب عنه</w:t>
      </w:r>
      <w:bookmarkEnd w:id="385"/>
    </w:p>
    <w:p>
      <w:pPr>
        <w:pStyle w:val="BookText"/>
        <w:rPr/>
      </w:pPr>
      <w:r>
        <w:rPr>
          <w:rFonts w:ascii="IRNazanin" w:hAnsi="IRNazanin" w:eastAsia="IRNazanin"/>
          <w:color w:val="111111"/>
          <w:sz w:val="28"/>
          <w:sz w:val="28"/>
          <w:szCs w:val="28"/>
          <w:rtl w:val="true"/>
          <w:lang w:bidi="fa-IR"/>
        </w:rPr>
        <w:t>واُجیب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هنا لو کانت تشریعیة،فإنّها تتنافی مع نصّ الآیة بالحصر المستفاد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خصوصیة لأهل البیت فی تشریع الأحکام لهم،ولیست لهم أحکام مستقلّة عن أحکام بقیة المکلّفین،والغایة من تشریع الأحکام إذهاب الرجس عن الجمیع،لا عن خصوص أهل البیت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ظهور الإرادة،وشیوع استعمال هذا اللّفظ فی القرآن الکریم فی المعنی التکوینی،بحیث یمکننا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المقابل،أی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التشریعی،لم یکن فی القرآن إلا نزراً یسیراً،فإنّه من مجموع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ذُکرت فیه الإرادة ومشتقّاتها،فقد استُعملت 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فی المعنی التکوینی،واستُعملت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فقط فی المعنی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عند الشکّ فی أحد المعنیین،فإنّه یحمل علی ظاهره ما لم تکن هناک قرینة صارفة،یعنی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المعنی التکوینی؛لأنّه مقتضی الأصل لما ثبت من غلبة استعماله فی هذا المعنی،وبالتالی ظهوره</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الإرادة فی الآیة إرادة تشریعیة،لما کان للتخصیص و الحصر وجه،مع أنّ فیها تخصیصاً بوجوه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الحصر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لِیُذْهِبَ عَنْکُمُ الرِّجْسَ ،ولم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لیذهب الرجس عنکم لأجل التخصیص</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من تعلّقت إرادته بتطهیرهم بصیغة الاختصاص،فقال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أخصّکم</w:t>
      </w:r>
      <w:r>
        <w:rPr>
          <w:rFonts w:eastAsia="Amiri" w:cs="Amiri" w:ascii="Amiri" w:hAnsi="Amiri"/>
          <w:color w:val="111111"/>
          <w:sz w:val="28"/>
          <w:szCs w:val="28"/>
          <w:rtl w:val="true"/>
          <w:lang w:bidi="ar-SA"/>
        </w:rPr>
        <w:t>.</w:t>
      </w:r>
      <w:bookmarkStart w:id="386" w:name="pg13601_163027"/>
    </w:p>
    <w:p>
      <w:pPr>
        <w:pStyle w:val="BookText"/>
        <w:rPr/>
      </w:pPr>
      <w:bookmarkEnd w:id="38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أکّد المطلوب بتکریر الفعل،فقال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یُطَهِّرَکُمْ تأکیداً لِیُذْهِبَ عَنْکُمُ الرِّجْسَ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أرفقه بالمفعول المطلق،وقال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یؤکّد أنّ الإرادة التی تعلّقت بتطهیر أهل البیت غیر الإرادة التی تعلّقت بعامّة المکلّفین</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وقال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إِنَّما تدلّ علی حصر الإرادة فی إذهاب الرجس و التطهیر،وکلمة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لمجرّد الاختصاص،أو مدحاً،أو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اختصاص إذهاب الرجس و التطهیر بالمخاطبین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،ففی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الإرادة فی إذهاب الرجس و التطهیر،وقصر إذهاب الرجس و التطهیر فی أهل البیت</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387" w:name="__RefHeading___Toc209444_3830689328"/>
      <w:bookmarkStart w:id="388" w:name="_Toc143"/>
      <w:bookmarkEnd w:id="387"/>
      <w:r>
        <w:rPr>
          <w:rtl w:val="true"/>
        </w:rPr>
        <w:t>الخلاصة</w:t>
      </w:r>
      <w:bookmarkEnd w:id="388"/>
    </w:p>
    <w:p>
      <w:pPr>
        <w:pStyle w:val="BookText"/>
        <w:rPr/>
      </w:pPr>
      <w:r>
        <w:rPr>
          <w:rFonts w:ascii="IRNazanin" w:hAnsi="IRNazanin" w:eastAsia="IRNazanin"/>
          <w:color w:val="111111"/>
          <w:sz w:val="28"/>
          <w:sz w:val="28"/>
          <w:szCs w:val="28"/>
          <w:rtl w:val="true"/>
          <w:lang w:bidi="fa-IR"/>
        </w:rPr>
        <w:t>استدلّ الإمامیة علی حجّیة سنّة أهل البیت بأدلّة کثیرة من القرآن و الروایات،والعقل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یمکننا التعرّض لجمیعها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وحسبنا أن نعرض أهمّ ما ذکروه من أدلّتهم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 النبویة،والعقل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یهمّنا من هذه الأدلّة هو کلّ ما دلّ أو رجع إلی لزوم التمسّک بهم،أو الرجوع إلیهم،واعتبار قولهم حجّة یستند إلیها فی مقام إثبات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مدح أهل البیت و الثناء علیهم من قِبَل الله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تمسّک الشیعة بذلک فی الکتب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فی اعتبار الحجّیة لما یصدر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الأحادیث التی وردت عن الرسول صلی الله علیه و آله واستدلّوا بها علی الحجّیة علی قسمین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فبعضها یرجع إلی أهل البیت أنفسهم وینفرد الشیعة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وبعضها الآخر ممّا یتّفق علی روایته الشیعة وأهل السنّة علی السواء،ونحن نذکر الثانی منها؛لفوائد</w:t>
      </w:r>
    </w:p>
    <w:p>
      <w:pPr>
        <w:pStyle w:val="BookText"/>
        <w:rPr/>
      </w:pPr>
      <w:r>
        <w:rPr>
          <w:rFonts w:ascii="IRNazanin" w:hAnsi="IRNazanin" w:eastAsia="IRNazanin"/>
          <w:color w:val="111111"/>
          <w:sz w:val="28"/>
          <w:sz w:val="28"/>
          <w:szCs w:val="28"/>
          <w:rtl w:val="true"/>
          <w:lang w:bidi="fa-IR"/>
        </w:rPr>
        <w:t>عدیدة،منها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من شبهة الدور،وتقریب مسافة النقاش،وإیجاد التوافق علی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وجوابه،هو أنّ حجّیة أقوال أهل البیت موقوفة علی إثبات کونها من السنّة،وإثبات کونها من السنّة موقوف علی حجّیة أقوالهم،ومع إسقاط المتکرّر ینتج أنّ إثبات کونها من السنّة موقوف علی إثبات کونها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الدور هنا واضح إذا تصوّرنا أنّ حجّیة أقوال أهل البیت لا تتوقّف علی کونها من السنّة،و إنّما یکفی فی إثبات الحجّیة لها کونها مرویة من طریقهم عن النبی صلی الله علیه و آله،وصدورها عنهم باعتبارهم من الرواة الموثوقین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إذن،یختلف الموقوف عن الموقوف علیه،فیرتفع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فاستدلّوا من الکتاب بآیات عدیدة،منها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التطهیر إِنَّما یُرِیدُ اللّهُ لِیُذْهِبَ عَنْکُمُ الرِّجْسَ أَهْلَ الْبَیْتِ وَ یُطَهِّرَکُمْ تَطْهِیراً ،وتقریب الاستدلال بها علی عصمة أهل البیت علیهم السّلام ما ورد فیها من حصر إرادة إذهاب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من أدوات الحصر،واستحالة تخلّف المراد عن الإرادة بالنسبة له تعالی من البدیهیات لمن آمن بالله عزّ وجلّ؛إذ قال فی الکتاب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البدیهیات أنّ إرادته تعالی هی العلّة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جزء أخیر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إلی جمیع مخلوقاته،واستحالة تخلّف المعلول عن العلّة من القضایا الأوّلیة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بالإرادة فی الآیة هی الإرادة التکوینیة لا التشریعیة،والفرق بین الإرادتین واضح؛إذ الإرادة التکوینیة أمرٌ ممکن علی الباری تعالی،ومن صفات تلک الذات المقدّسة،فقولنا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مرید،یعنی بالإرادة التی هی عین العلم وعین الذات،والإرادة التشریعیة هی الأوامر و النواهی الشرعیة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الاستدلال بهذه الآیة،بأنّ الإرادة إن کان متعلّقها خصوص الاُمور الواقعیة من أفعال المکلّفین وغیرها سمّیت تکوینیة،و إن کان متعلّقها الاُمور المجعولة علی أفعال المکلّفین من قبل الشارع سمّیت إرادة تشریعیة،والإرادة هنا لا ترتبط</w:t>
      </w:r>
    </w:p>
    <w:p>
      <w:pPr>
        <w:pStyle w:val="BookText"/>
        <w:rPr/>
      </w:pPr>
      <w:r>
        <w:rPr>
          <w:rFonts w:ascii="IRNazanin" w:hAnsi="IRNazanin" w:eastAsia="IRNazanin"/>
          <w:color w:val="111111"/>
          <w:sz w:val="28"/>
          <w:sz w:val="28"/>
          <w:szCs w:val="28"/>
          <w:rtl w:val="true"/>
          <w:lang w:bidi="fa-IR"/>
        </w:rPr>
        <w:t>بالإرادة التکوینیة؛لأنّ متعلّقها الأحکام الواردة علی أفعالهم،فکأنّ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شرّعنا لکم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لنذهب بها الرجس عنکم ولنطهّرکم بها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هنا إرادة تکوینیة لا تشریعیة،حیث الأخیرة تتنافی ونصّ الآیة بالحصر المستفاد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خصوصیة لأهل البیت فی التشریع،فهو شامل حال جمیع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الإرادة،وشیوع استعمال اللفظ القرآنی فی المعنی التکوینی هوالغالب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الشک فی أحد المعنیین،یحمل علی الظاهر؛لأنّه مقتضی الأصل من غلبة الاستعمال 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الإرادة إرادة تشریعیة،لما کان للتخصیص و الحصر وجه،مع أنّ فیها تخصیصاً بوجوه خمسة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حصر الإرادة فی إذهاب الرجس و التطهیر،وکلمة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لمجرّد الاختصاص،أو مدحاً،أو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اختصاص إذهاب الرجس و التطهیر بالمخاطبین،بقوله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الإرادة فی إذهاب الرجس و التطهیر،وقصر إذهاب الرجس و التطهیر فی أهل البیت</w:t>
      </w:r>
      <w:r>
        <w:rPr>
          <w:rFonts w:eastAsia="IRNazanin" w:cs="IRNazanin"/>
          <w:color w:val="111111"/>
          <w:sz w:val="28"/>
          <w:szCs w:val="28"/>
          <w:rtl w:val="true"/>
          <w:lang w:bidi="fa-IR"/>
        </w:rPr>
        <w:t>.</w:t>
      </w:r>
      <w:bookmarkStart w:id="389" w:name="pg13601_163030"/>
    </w:p>
    <w:p>
      <w:pPr>
        <w:pStyle w:val="Heading4"/>
        <w:numPr>
          <w:ilvl w:val="3"/>
          <w:numId w:val="1"/>
        </w:numPr>
        <w:rPr/>
      </w:pPr>
      <w:bookmarkStart w:id="390" w:name="__RefHeading___Toc209446_3830689328"/>
      <w:bookmarkStart w:id="391" w:name="_Toc144"/>
      <w:bookmarkEnd w:id="389"/>
      <w:bookmarkEnd w:id="390"/>
      <w:r>
        <w:rPr>
          <w:rtl w:val="true"/>
        </w:rPr>
        <w:t>الأسئلة</w:t>
      </w:r>
      <w:bookmarkEnd w:id="3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ذکر الأحادیث التی اتّفق علیها الطرفان،ووثّقوا رواتها؟بعد التوضیح اذکر موارد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یلزم الدور إذا استُدلّ بالروایات الصادرة عن أهل البیت علی حجّیة سنّتهم؟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تقریب الاستدلال بآیة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علی الاستدلال بآیة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جوابین عن الإیراد المذکور علی الاستدلال بآیة التطهیر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الذی ذکره العلّامة الطباطبائی قدّس سره علی وجود القصرین فی آیة التطهیر؟</w:t>
      </w:r>
      <w:bookmarkStart w:id="392" w:name="pg13601_163032"/>
    </w:p>
    <w:p>
      <w:pPr>
        <w:pStyle w:val="Heading3"/>
        <w:numPr>
          <w:ilvl w:val="2"/>
          <w:numId w:val="1"/>
        </w:numPr>
        <w:rPr/>
      </w:pPr>
      <w:bookmarkStart w:id="393" w:name="__RefHeading___Toc209448_3830689328"/>
      <w:bookmarkStart w:id="394" w:name="_Toc145"/>
      <w:bookmarkEnd w:id="392"/>
      <w:bookmarkEnd w:id="393"/>
      <w:r>
        <w:rPr>
          <w:rtl w:val="true"/>
        </w:rPr>
        <w:t>الدرس السادس و السبعون</w:t>
      </w:r>
      <w:bookmarkEnd w:id="394"/>
    </w:p>
    <w:p>
      <w:pPr>
        <w:pStyle w:val="Heading4"/>
        <w:numPr>
          <w:ilvl w:val="3"/>
          <w:numId w:val="1"/>
        </w:numPr>
        <w:rPr/>
      </w:pPr>
      <w:bookmarkStart w:id="395" w:name="__RefHeading___Toc209450_3830689328"/>
      <w:bookmarkStart w:id="396" w:name="_Toc146"/>
      <w:bookmarkEnd w:id="395"/>
      <w:r>
        <w:rPr>
          <w:rtl w:val="true"/>
        </w:rPr>
        <w:t>الإیراد الثانی علی الاستدلال بالکتاب</w:t>
      </w:r>
      <w:bookmarkEnd w:id="396"/>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حملها علی الإرادة التکوینیة،و إن دلّ علی معنی العصمة فیهم؛لاستحالة تخلّف المراد عن إرادته تعالی،إلا أنّ ذلک یجرّنا إلی الالتزام بالجبر،وسلبهم الإرادة فیما یصدر عنهم من أفعال،ما دامت الإرادة التکوینیة هی المتحکّمة فی جمیع تصرّفاتهم،ونتیجة ذلک حرمانهم من الثواب؛لأنّه ولید إرادة العبد کما تقتضیه نظریة التحسین و التقبیح العقلیین،و هذا ما لا یمکن أن یلتزم به مدّعی الإمامة لأهل البیت</w:t>
      </w:r>
      <w:r>
        <w:rPr>
          <w:rFonts w:eastAsia="IRNazanin" w:cs="IRNazanin"/>
          <w:color w:val="111111"/>
          <w:sz w:val="28"/>
          <w:szCs w:val="28"/>
          <w:rtl w:val="true"/>
          <w:lang w:bidi="fa-IR"/>
        </w:rPr>
        <w:t>.</w:t>
      </w:r>
    </w:p>
    <w:p>
      <w:pPr>
        <w:pStyle w:val="Heading4"/>
        <w:numPr>
          <w:ilvl w:val="3"/>
          <w:numId w:val="1"/>
        </w:numPr>
        <w:rPr/>
      </w:pPr>
      <w:bookmarkStart w:id="397" w:name="__RefHeading___Toc209452_3830689328"/>
      <w:bookmarkStart w:id="398" w:name="_Toc147"/>
      <w:bookmarkEnd w:id="397"/>
      <w:r>
        <w:rPr>
          <w:rtl w:val="true"/>
        </w:rPr>
        <w:t>الجواب عنه</w:t>
      </w:r>
      <w:bookmarkEnd w:id="39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أفعال العبید و إن کانت مخلوقة لله عزّ وجلّ،ومرادة له بالإرادة التکوینیة؛لامتناع جعل الشریک له فی الخلق،إلا أنّ خلقه لأفعالهم إنّما هو بتوسّط إرادتهم الخاصّة غالباً،وفی طولها،وبذلک صحّحوا نسبة الأفعال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نسبتها لله،فهی مخلوقة له عزّ وجلّ حقیقةً،وهی صادرة عن إرادة العبید حقیقةً أیضاً،وبذلک صحّحوا الثواب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وذهبوا إلی الحلّ الوسط الذی أخذوه من أقوال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تفویض،و إنّما هو أمرٌ بین أمرین</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راجع التعلیقة التی نقلناها عن المحقّق النجفی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شیخنا المحقّق الفاضل 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وَلَنعْمَ ما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بماذا تتعلّق إرادة الحقّ تعالی فی الآیة الکریمة؟إذا کان متعلّق الإرادة هو إبعاد الرجس و الذنب عن أهل البیت علیهم السّلام،لا منعهم عن ارتکابه و الوقوع فیه،هل یبقی لشبهة الجبر محلّ؟فلو کان مفاد الآیة هو أنّ الباری تعالی أراد إضفاء الحصانة من الذنوب علی أهل البیت علیهم السّلام،وأنّه تعالی متولّی هذا الأمر و القائم علی تحقیقه،لکان للشبهة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بشیء من التأمّل فی الآیة نری أنّ القرآن الکریم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لِیُذْهِبَ عَنْکُمُ الرِّجْسَ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إعراب کلمة لیذهب هو مفعولٌ به،وهی ذاتها التی جاءت فی آیات اخر تارةً مُحلّاة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المثال،فقد جاءت فی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لِیُعَذِّبَهُمْ بِها فِی الْحَیاةِ الدُّنْیا ، </w:t>
      </w:r>
      <w:r>
        <w:rPr>
          <w:rStyle w:val="FootnoteAnchor"/>
          <w:rtl w:val="true"/>
        </w:rPr>
        <w:footnoteReference w:id="285"/>
      </w:r>
      <w:r>
        <w:rPr>
          <w:rFonts w:ascii="Amiri" w:hAnsi="Amiri" w:eastAsia="Amiri" w:cs="Amiri"/>
          <w:color w:val="111111"/>
          <w:sz w:val="28"/>
          <w:sz w:val="28"/>
          <w:szCs w:val="28"/>
          <w:rtl w:val="true"/>
          <w:lang w:bidi="ar-SA"/>
        </w:rPr>
        <w:t>وفی السورة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أَنْ یُعَذِّبَهُمْ بِها فِی الدُّنْیا ، </w:t>
      </w:r>
      <w:r>
        <w:rPr>
          <w:rStyle w:val="FootnoteAnchor"/>
          <w:rtl w:val="true"/>
        </w:rPr>
        <w:footnoteReference w:id="286"/>
      </w:r>
      <w:r>
        <w:rPr>
          <w:rFonts w:ascii="IRNazanin" w:hAnsi="IRNazanin" w:eastAsia="IRNazanin"/>
          <w:color w:val="111111"/>
          <w:sz w:val="28"/>
          <w:sz w:val="28"/>
          <w:szCs w:val="28"/>
          <w:rtl w:val="true"/>
          <w:lang w:bidi="fa-IR"/>
        </w:rPr>
        <w:t>وبملاحظة الآیتین یتبین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الاُولی لیست للغایة،بل هی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فی الآیة الثانیة،ولا تردید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الثانیة هی مفعول به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التأویل بالمصدر،أی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عذابهم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فی مواضع اخر من القرآن الکریم،مثل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 </w:t>
      </w:r>
      <w:r>
        <w:rPr>
          <w:rStyle w:val="FootnoteAnchor"/>
          <w:rtl w:val="true"/>
        </w:rPr>
        <w:footnoteReference w:id="287"/>
      </w:r>
      <w:r>
        <w:rPr>
          <w:rFonts w:ascii="Amiri" w:hAnsi="Amiri" w:eastAsia="Amiri" w:cs="Amiri"/>
          <w:color w:val="111111"/>
          <w:sz w:val="28"/>
          <w:sz w:val="28"/>
          <w:szCs w:val="28"/>
          <w:rtl w:val="true"/>
          <w:lang w:bidi="ar-SA"/>
        </w:rPr>
        <w:t>ومن هذا القبیل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ونستنبط من هذا التفاوت فی التعبیر اتّحاد المعنی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الموارد،وبالنتیجة هو مفعول به للفعل یرید الله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البیان اتّضح أنّ متعلّق الإرادة فی آیة التطهیر،هو الإذهاب المُراد به الإبعاد؛</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أراد إبعاد الرجس عن أهل البیت علیهم السّلام،بمعنی إیجاد فاصل بینهم وبین المعاصی و الأرجاس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إذاً،التدخّل الإلهی کان من هذه الزاویة فقط،تدخّل یوجد مسافة تفصل بین المعاصی وأهل البیت علیهم السّلام،فلا تدنو منهم المعاصی ولا تقربهم الأرجاس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هذا،فإنّ إرادة الباری لم تنعقد علی عدم فعلهم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هذه النظریة،یکون مفاد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لمّا علم أنّ إرادتهم تجری دائماً علی وفق ما شرّعه لهم من أحکام،بحکم ما زوِّدوا به من إمکانات ذاتیة ومواهب مکتسبة،نتیجة تربیتهم علی وفق مبادئ الإسلام،تربیة حوّلتهم فی سلوکهم إلی إسلام متجسِّد،ثمّ بحکم ما کانت لدیهم من القدرات علی إعمال إرادتهم وفق أحکامه التی استوعبوها علماً وخبرةً،فقد صحّ الإخبار عن ذاته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یرید لهم بإرادته التکوینیة إلا إذهاب الرجس عنهم؛لأنّه لا یفیض الوجود إلا علی هذا النوع من أفعالهم،ما داموا هم لا یریدون لأنفسهم إلا إذهاب الرجس و التطهیر عنهم</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ملازمة بین العصمة وعدم الاختیار،ولا منافاة بینها وبینه،فإنّ إرادة الحتمیة و التکوینیة تارةً تتعلّق بوقوع أمر بدون واسطة أمر آخر سواء کان فی خارج عالم الاختیار و الأسباب و المسبّبات،أو فی عالم الاختیار و الأسباب،فلا تتخلّف الإرادة عن المراد حتّی إذا کانت متعلّقة بأمر اختیاری لولا هذه الإرادة،واُخری تتعلّق بما یصدر عن العبد بالاختیار،أو بوقوع ما یکون له أسباب متعدّدة کذلک،أعنی باختیاره وبواسطة الأسباب،ففی مثله حصول المراد وتحقّقه،وعدم تخلّف الإرادة عن المراد إنّما یکون بصدوره عن العبد بالاختیار،وبکونه مسبّباً لهذه الأسباب،ففی هذه الصورة لا تنافی بین إرادته المتعلّقة بما یقع فی عالم الاختیار و الأسباب و المسبّبات،بل لو وقع بغیر اختیار العبد أو تأثّر الأسباب،لکان من تخلّف المراد عن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قضیة إذهاب الرجس عنهم علیهم السّلام،وتعلّق إرادته تعالی به،التی لا تتخلّف عن مراده،هی عصمتهم،وعدم صدور القبائح منهم،وطهارتهم عن الأرجاس حال کونهم مختارین فی الفعل و الترک غیر مقهورین</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بل علی إیجاد المسافة الفاصلة التی تنزّههم وتبعّدهم عن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والوضع المقابل لهذه الحالة،هو وجود قُرب بین بعض الأشخاص وبین المعاصی و الذنوب،فهناک اناس یقفون دائماً علی أعتاب المعاصی و الأرجاس،و هذا الموقف أو الحالة،هی مدخل التعاسة ومبعث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هنا،فإنّ القرآن ینهی عن الاقتراب من الذنوب،حیث لا یعود ثمّة فاصل بین الاقتراب من الذنب واقترافه،وذلک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الْفَواحِشَ ما ظَهَرَ مِنْها وَ ما بَطَنَ </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إذن،فمفاد آیة التطهیر هو إبعاد الرجس عن أهل البیت علیهم السّلام،و هذا الإبعاد من عنایة ولطف الله تعالی،والذی اختصّ به هؤلاء صلوات الله علیهم،ولکنّه لا یعنی بأی حال من الأحوال سلبهم الإرادة والاختیار،وعدم صدور المعصیة عنهم جبراً؛لأنّ الفصل بین الإنسان و الذنب لیس جبراً،بل هو توفیقٌ إلهی،ولم یشمل الباری تعالی الجمیع بخاصّة عنایته ومخصوص لطفه،إنّه توفیق وفضل إلهی لا یؤتیه الله إلا مَنْ یشاء،ولا یلقاه إلا ذو حظٍّ عظیم</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شبهة الجبر لو تمّت فهی جاریة فی الأنبیاء جمیعاً،وثبوت العصمة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تسبیباً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اتّفاق الجمیع،فما یجاب به هناک یجاب به هنا من دون فرق،والشبهة لا یمکن أن تحلّ إلا علی مذهب أهل البیت فی نظریة الأمر بین الأمرین علی جمیع التقادیر</w:t>
      </w:r>
      <w:r>
        <w:rPr>
          <w:rFonts w:eastAsia="IRNazanin" w:cs="IRNazanin"/>
          <w:color w:val="111111"/>
          <w:sz w:val="28"/>
          <w:szCs w:val="28"/>
          <w:rtl w:val="true"/>
          <w:lang w:bidi="fa-IR"/>
        </w:rPr>
        <w:t>.</w:t>
      </w:r>
      <w:bookmarkStart w:id="399" w:name="pg13601_163036"/>
    </w:p>
    <w:p>
      <w:pPr>
        <w:pStyle w:val="Heading4"/>
        <w:numPr>
          <w:ilvl w:val="3"/>
          <w:numId w:val="1"/>
        </w:numPr>
        <w:rPr/>
      </w:pPr>
      <w:bookmarkStart w:id="400" w:name="__RefHeading___Toc209454_3830689328"/>
      <w:bookmarkStart w:id="401" w:name="_Toc148"/>
      <w:bookmarkEnd w:id="399"/>
      <w:bookmarkEnd w:id="400"/>
      <w:r>
        <w:rPr>
          <w:rtl w:val="true"/>
        </w:rPr>
        <w:t>تنبیهٌ وإیقاظ‌</w:t>
      </w:r>
      <w:bookmarkEnd w:id="401"/>
    </w:p>
    <w:p>
      <w:pPr>
        <w:pStyle w:val="Heading4"/>
        <w:numPr>
          <w:ilvl w:val="3"/>
          <w:numId w:val="1"/>
        </w:numPr>
        <w:rPr/>
      </w:pPr>
      <w:bookmarkStart w:id="402" w:name="__RefHeading___Toc209456_3830689328"/>
      <w:bookmarkStart w:id="403" w:name="_Toc149"/>
      <w:bookmarkEnd w:id="402"/>
      <w:r>
        <w:rPr>
          <w:rtl w:val="true"/>
        </w:rPr>
        <w:t>العصمة فی اللّغة</w:t>
      </w:r>
      <w:bookmarkEnd w:id="403"/>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أن یعصم الله تعالی عبده من سوء یقع فیه،واعتصم العبد بالله تعالی،إذا امتنع،واستعصم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التجأ</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الإمساک،والاعتصام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الاستمساک،والعاصم و المعصوم یتلازمان،فأیهما حصل،حصل معه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وعصمة الأنبیاء حفظه إیاهم أوّلاً بما خصّهم به من صفاء الجوهر،ثمّ بما أولاهم من الفضائل الجسمیة و النفسیة،ثمّ بالنصرة وبتثبّت أقدامهم،ثمّ بإنزال السکینة علیهم،وبحفظ قلوبهم بالتوفیق</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وقال السید علیخان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فی اللّغة اسم من عصمه الله من المکروه،یعصمه من باب ضرب بمعنی حفظه ووقاه</w:t>
      </w:r>
      <w:r>
        <w:rPr>
          <w:rFonts w:eastAsia="IRNazanin" w:cs="IRNazanin"/>
          <w:color w:val="111111"/>
          <w:sz w:val="28"/>
          <w:szCs w:val="28"/>
          <w:rtl w:val="true"/>
          <w:lang w:bidi="fa-IR"/>
        </w:rPr>
        <w:t xml:space="preserve">. </w:t>
      </w:r>
      <w:r>
        <w:rPr>
          <w:rStyle w:val="FootnoteAnchor"/>
          <w:rtl w:val="true"/>
        </w:rPr>
        <w:footnoteReference w:id="295"/>
      </w:r>
    </w:p>
    <w:p>
      <w:pPr>
        <w:pStyle w:val="Heading4"/>
        <w:numPr>
          <w:ilvl w:val="3"/>
          <w:numId w:val="1"/>
        </w:numPr>
        <w:rPr/>
      </w:pPr>
      <w:bookmarkStart w:id="404" w:name="__RefHeading___Toc209458_3830689328"/>
      <w:bookmarkStart w:id="405" w:name="_Toc150"/>
      <w:bookmarkEnd w:id="404"/>
      <w:r>
        <w:rPr>
          <w:rtl w:val="true"/>
        </w:rPr>
        <w:t>العصمة عند المتکلِّمین و الحکماء</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اجتناب المعاصی مع التمکّن منها</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علی ما تقتضیه أصلنا من استناد الأشیاء کلّها إلی الفاعل المختار ابتداءً،أن لا یخلق الله فیهم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تکون خاصّیة فی نفس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بسببها صدور الذنب عنه،ویکذّب هذا القول أنّه لو کان صدور الذنب ممتنعاً لما استحقّ المدح بذلک؛إذ لا مدح ولا ثواب بترک ما هو ممتنع؛لأنّه لیس مقدوراً داخلاً تحت الاختیار،أیضاً الإجماع منعقد علی أنّ الأنبیاء</w:t>
      </w:r>
    </w:p>
    <w:p>
      <w:pPr>
        <w:pStyle w:val="BookText"/>
        <w:rPr/>
      </w:pPr>
      <w:r>
        <w:rPr>
          <w:rFonts w:ascii="IRNazanin" w:hAnsi="IRNazanin" w:eastAsia="IRNazanin"/>
          <w:color w:val="111111"/>
          <w:sz w:val="28"/>
          <w:sz w:val="28"/>
          <w:szCs w:val="28"/>
          <w:rtl w:val="true"/>
          <w:lang w:bidi="fa-IR"/>
        </w:rPr>
        <w:t>مکلّفون بترک الذنوب،مُثابون به،ولو کان ممتنعاً عنهم لما کان الأمر کذلک؛إذ لا تکلیف بترک الممتنع ولا ثواب علیه،فلا یمتنع صدور الذنب عنهم</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من الله تعالی لحججه هی التوفیق،واللّطف،والاعتصام من الحجج بها عن الذنوب و الغلط فی دین الله تعالی،والعصمة تفضّل من الله تعالی علی من علم أنّه یتمسّک بعصمته،والاعتصام فعل المعتصم،ولیست العصمة مانعة من القدرة علی القبیح،ولا مضطرّة للمعصوم إلی الحسن،ولا مُلجئة له إلیه،بل هی الشیء الذی یعلم الله تعالی أنّه إذا فعله بعبد من عبیده لم یؤثر معه معصیته له،ولیس کلّ الخلق یعلم هذا من حاله،بل المعلوم منهم ذلک هم الصفوة و الأخیار</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لطفٌ خفی،یفعله الله تعالی بالمکلّف،بحیث لا یکون له داع إلی ترک الطاعة وارتکاب المعصیة،مع قدرته علی ذلک؛لأنّه لولا ذلک لم یحصل الوثوق بقوله،فانتفت فائدة البعثة،و هو مُحال</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وقال الفاضل السیوری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 ومَن وافقهم من العدلیة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لطف یفعله الله بالمکلّف،بحیث یمتنع عن المعصیة؛لانتفاء داعیه،ووجود صارفه مع قدرته علیها،ووقوع المعصیة ممکن نظراً إلی قدرته،وممتنع نظراً إلی عدم الداعی ووجود الصارف،و إنّما قلنا بقدرته علیها؛لأنّه لولاه لما استحقّ مدحاً ولا ثواباً،إذ لا اختیار له حینئذ؛لأنّهما یستحقّان علی فعل الممکن وترکه،لکنّه یستحقّ المدح و الثواب لعصمته إجماعاً،فیکون قادراً</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القدرة علی الطاعة،وعدم القدرة علی المعصیة</w:t>
      </w:r>
      <w:r>
        <w:rPr>
          <w:rFonts w:eastAsia="IRNazanin" w:cs="IRNazanin"/>
          <w:color w:val="111111"/>
          <w:sz w:val="28"/>
          <w:szCs w:val="28"/>
          <w:rtl w:val="true"/>
          <w:lang w:bidi="fa-IR"/>
        </w:rPr>
        <w:t>.</w:t>
      </w:r>
      <w:bookmarkStart w:id="406" w:name="pg13601_163038"/>
    </w:p>
    <w:p>
      <w:pPr>
        <w:pStyle w:val="BookText"/>
        <w:rPr/>
      </w:pPr>
      <w:bookmarkEnd w:id="406"/>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 عن 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القدرة علی الطاعة لا تتحقّق إلا مع القدرة علی ترکها،والقدرة علی ترک الطاعة هی القدرة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مَلَکة تمنع الفجور،ویحصل بها العلم بمثالب المعاصی،ومناقب الطاعات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وقال بعض الحکماء فی کلام حسن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نفسانیة یمنع المتّصف بها من الفجور مع قدرته علیه،وتتوقّف هذه الملکة علی العلم بمثالب المعاصی ومناقب الطاعات؛لأنّ العفّة متی حصلت فی جوهر النفس،وانضاف إلیها العلم التامّ بما فی المعصیة من الشقاوة،والطاعة من السعادة،صار ذلک العلم موجباً لرسوخها فی النفس،فتصیر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تلک الملکة إنّما تتحصّل له بخاصّیة نفسیة أو بدنیة تقتضیها،وإلّا لکان اختصاصه بتلک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بنی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من غیر مرجّح،ویتأکّد ذلک بتواتر الوحی،وأن یعلم المؤاخذة علی ترک الأولی</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أمّا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فالعصمة هی فیضٌ إلهی یقوی به العبد علی تحرّی الخیر،وتجنّب الشرّ</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407" w:name="__RefHeading___Toc209460_3830689328"/>
      <w:bookmarkStart w:id="408" w:name="_Toc151"/>
      <w:bookmarkEnd w:id="407"/>
      <w:r>
        <w:rPr>
          <w:rtl w:val="true"/>
        </w:rPr>
        <w:t>الخلاصة</w:t>
      </w:r>
      <w:bookmarkEnd w:id="40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اشکل علی الاستدلال بآیة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حملها علی الإرادة التکوینیة و إن دلّ علی معنی العصمة فیهم؛لاستحالة تخلّف المراد عن إرادته تعالی،إلا أنّ ذلک یجرّنا إلی الالتزام بالجبر،وسلبهم الإرادة فیما یصدر عنهم من أفعال ما دامت الإرادة التکوینیة</w:t>
      </w:r>
    </w:p>
    <w:p>
      <w:pPr>
        <w:pStyle w:val="BookText"/>
        <w:rPr/>
      </w:pPr>
      <w:r>
        <w:rPr>
          <w:rFonts w:ascii="IRNazanin" w:hAnsi="IRNazanin" w:eastAsia="IRNazanin"/>
          <w:color w:val="111111"/>
          <w:sz w:val="28"/>
          <w:sz w:val="28"/>
          <w:szCs w:val="28"/>
          <w:rtl w:val="true"/>
          <w:lang w:bidi="fa-IR"/>
        </w:rPr>
        <w:t>هی المتحکّمة فی جمیع تصرّفاتهم،ونتیجة ذلک حرمانهم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أفعال العبید و إن کانت مخلوقة لله تعالی،ومرادة له بالإرادة التکوینیة؛لامتناع جعل الشریک له فی الخلق،إلا أنّ خلقه لأفعالهم إنّما هو بتوسّط إرادتهم الخاصّة غالباً،وفی طولها،وبذلک صحّحوا إرادة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ونسبتها لله،فهی مخلوقة له عزّ وجلّ حقیقةً،وهی صادرة عن إرادة العبید حقیقةً أیضاً،وبذلک صحّحوا الثواب و العقاب وذهبوا إلی الحلّ 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أجاب شیخنا المحقّق الفاضل اللنکرانی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متعلّق الإرادة هو إبعاد الرجس و الذنب عن أهل البیت،لا منعهم عن ارتکابه و الوقوع فیه،هل یبقی لشبهة الجبر محلّ؟و إذا کان مفاد الآیة هو أنّ الباری تعالی أراد إضفاء الحصانة من الذنوب علی أهل البیت،وأنّه تعالی متولّی هذا الأمر و القائم علی تحقیقه،لکان للشبهة محلّ،ولکن بشیء من التأمّل نری أنّ 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لِیُذْهِبَ عَنْکُمُ الرِّجْسَ ،وکلمة لیذهب هنا مفعولٌ به،وهی ذاتها التی جاءت فی آیات اخر تارةً مُحلّاة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لِیُعَذِّبَهُمْ بِها فِی الْحَیاةِ الدُّنْیا ،وفی السورة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أَنْ یُعَذِّبَهُمْ بِها فِی الدُّنْیا ،وبملاحظة الآیتین یتبین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الاُولی لیست للغایة،بل هی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جاءت فی الآیة الثانیة،ولا تردید فی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الثانیة هی مفعول به للفعل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التأویل بالمصدر،أی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عذابهم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البیان اتّضح أنّ متعلّق الإرادة فی آیة التطهیر هو الإذهاب،المُراد به الإبعاد؛أی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أراد إبعاد الرجس عن أهل البیت علیهم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ملازمة بین العصمة وعدم الاختیار،ولا منافاة بینها وبینه،فإنّ إرادة الحتمیة و التکوینیة تارةً تتعلّق بوقوع أمر بدون واسطة أمر آخر سواء کان فی خارج عالم الاختیار و الأسباب،أو فی عالم الاختیار و الأسباب،فلا تتخلّف الإرادة عن المراد حتّی إذا کانت متعلّقة بأمر اختیاری لولا هذه الإرادة،واُخری تتعلّق بما</w:t>
      </w:r>
    </w:p>
    <w:p>
      <w:pPr>
        <w:pStyle w:val="BookText"/>
        <w:rPr/>
      </w:pPr>
      <w:r>
        <w:rPr>
          <w:rFonts w:ascii="IRNazanin" w:hAnsi="IRNazanin" w:eastAsia="IRNazanin"/>
          <w:color w:val="111111"/>
          <w:sz w:val="28"/>
          <w:sz w:val="28"/>
          <w:szCs w:val="28"/>
          <w:rtl w:val="true"/>
          <w:lang w:bidi="fa-IR"/>
        </w:rPr>
        <w:t>یصدر عن العبد بالاختیار،أو بوقوع ما یکون له أسباب متعدّدة کذلک،أعنی باختیاره وبواسطة الأسباب،ففی مثله حصول المراد وعدم تخلّف الإرادة عن المراد إنّما یکون بصدوره عن العبد بالاختیار،وبکونه مسبّباً لهذه الأسباب،ففی هذه الصورة لا تنافی بین إرادته المتعلّقة بما یقع فی عالم الاختیار و الأسباب،بل لو وقع بغیر اختیار العبد أو تأثّر الأسباب،لکان من تخلّف المراد عن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قضیة إذهاب الرجس عنهم علیهم السّلام،وتعلّق إرادته تعالی به،التی لا تتخلّف عن مراده،هی عصمتهم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إذن،فمفاد آیة التطهیر هو إبعاد الرجس عن أهل البیت علیهم السّلام،و هذا الإبعاد من العنایة و اللّطف الإلهی الذی اختصّ به هؤلاء صلوات الله علیهم،ولکنّه لا یعنی بأی حال من الأحوال سلبهم الإرادة والاختیار،وعدم صدور المعصیة عنهم جبراً،علی أنّ شبهة الجبر لو تمّت فهی جاریة فی الأنبیاء جمیعاً،وثبوت العصمة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تسبیباً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اتّفاق الجمیع،فما یجاب به هناک یجاب به هنا من دون فرق،والشبهة لا یمکن أن تحلّ إلا علی مذهب أهل البیت فی نظریة الأمر بین الأمرین علی جمیع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والعصمة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یعصم الله عبده من سوء یقع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الإمساک،والاعتصام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الاستمساک،وعصمة الأنبیاء حفظه إیاهم أوّلاً بما خصّهم به من صفاء الجوهر،ثمّ بما أولاهم من الفضائل الجسمیة و النفسیة،ثمّ بالنصرة وبتثبّت أقدامهم،ثمّ بإنزال السکینة علیهم،وبحفظ قلوبهم بالتوفیق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علی ما تقتضیه أصلنا من استناد الأشیاء کلّها إلی الفاعل المختار ابتداءً،أن لا یخلق الله فیهم ذنباً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من الله تعالی لحججه هی التوفیق،واللّطف،والاعتصام من الحجج بها عن الذنوب و الغلط فی دین الله،والعصمة تفضّل من الله تعالی علی من علم أنّه یتمسّک بعصمته،ولیست العصمة مانعة من القدرة علی القبیح،ولا مضطرّة</w:t>
      </w:r>
    </w:p>
    <w:p>
      <w:pPr>
        <w:pStyle w:val="BookText"/>
        <w:rPr/>
      </w:pPr>
      <w:r>
        <w:rPr>
          <w:rFonts w:ascii="IRNazanin" w:hAnsi="IRNazanin" w:eastAsia="IRNazanin"/>
          <w:color w:val="111111"/>
          <w:sz w:val="28"/>
          <w:sz w:val="28"/>
          <w:szCs w:val="28"/>
          <w:rtl w:val="true"/>
          <w:lang w:bidi="fa-IR"/>
        </w:rPr>
        <w:t>للمعصوم إلی الحسن،ولا مُلجئة له إلیه،بل هی الشیء الذی یعلم الله أنّه إذا فعله بعبد من عبیده لم یؤثر معه معصیته له،ولیس کلّ الخلق یعلم هذا من حاله،بل المعلوم منهم ذلک هم الصفوة و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لطفٌ خفی،یفعله الله تعالی بالمکلّف،بحیث لا یکون له داع إلی ترک الطاعة وارتکاب المعصیة،مع قدرته علی ذلک؛لأنّه لولا ذلک لم یحصل الوثوق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القدرة علی الطاعة،وعدم القدرة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القدرة علی الطاعة لا تتحقّق إلا مع القدرة علی ترکها،والقدرة علی ترک الطاعة هی القدرة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العصمة عند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مَلَکة تمنع الفجور،ویحصل بها العلم بمثالب المعاصی،ومناقب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اجتناب المعاصی مع التمکّن منها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فیضٌ إلهی یقوی به العبد علی تحرّی الخیر،وتجنّب الشرّ</w:t>
      </w:r>
      <w:r>
        <w:rPr>
          <w:rFonts w:eastAsia="IRNazanin" w:cs="IRNazanin"/>
          <w:color w:val="111111"/>
          <w:sz w:val="28"/>
          <w:szCs w:val="28"/>
          <w:rtl w:val="true"/>
          <w:lang w:bidi="fa-IR"/>
        </w:rPr>
        <w:t>.</w:t>
      </w:r>
      <w:bookmarkStart w:id="409" w:name="pg13601_163042"/>
    </w:p>
    <w:p>
      <w:pPr>
        <w:pStyle w:val="Heading4"/>
        <w:numPr>
          <w:ilvl w:val="3"/>
          <w:numId w:val="1"/>
        </w:numPr>
        <w:rPr/>
      </w:pPr>
      <w:bookmarkStart w:id="410" w:name="__RefHeading___Toc209462_3830689328"/>
      <w:bookmarkStart w:id="411" w:name="_Toc152"/>
      <w:bookmarkEnd w:id="409"/>
      <w:bookmarkEnd w:id="410"/>
      <w:r>
        <w:rPr>
          <w:rtl w:val="true"/>
        </w:rPr>
        <w:t>الأسئلة</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ینجرّ الاستدلال بالإرادة التکوینیة إلی الالتزام بالجبر وسلب الإرادة فیما یصدر عن المعصوم؟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الأوّل عن الإیراد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متعلّق الإرادة علی رأی المحقّق اللنکرانی؟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محلّ إعراب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توضیح ذلک،بما هو مذکور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ملازمة بین العصمة وعدم الاختیار؟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شبهة الجبر،فهی جاریة فی الأنبیاء جمیعاً،فهل یکون لها جواب،فإذا کان فما هو؟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الجرجانی و الشیخ المفید للعصمة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الأشاعرة للعصمة و الإیراد علیه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الحکماء و العرف للعصمة</w:t>
      </w:r>
      <w:r>
        <w:rPr>
          <w:rFonts w:eastAsia="IRNazanin" w:cs="IRNazanin"/>
          <w:color w:val="111111"/>
          <w:sz w:val="28"/>
          <w:szCs w:val="28"/>
          <w:rtl w:val="true"/>
          <w:lang w:bidi="fa-IR"/>
        </w:rPr>
        <w:t>.</w:t>
      </w:r>
      <w:bookmarkStart w:id="412" w:name="pg13601_163044"/>
    </w:p>
    <w:p>
      <w:pPr>
        <w:pStyle w:val="Heading3"/>
        <w:numPr>
          <w:ilvl w:val="2"/>
          <w:numId w:val="1"/>
        </w:numPr>
        <w:rPr/>
      </w:pPr>
      <w:bookmarkStart w:id="413" w:name="__RefHeading___Toc209464_3830689328"/>
      <w:bookmarkStart w:id="414" w:name="_Toc153"/>
      <w:bookmarkEnd w:id="412"/>
      <w:bookmarkEnd w:id="413"/>
      <w:r>
        <w:rPr>
          <w:rtl w:val="true"/>
        </w:rPr>
        <w:t>الدرس السابع و السبعون</w:t>
      </w:r>
      <w:bookmarkEnd w:id="414"/>
    </w:p>
    <w:p>
      <w:pPr>
        <w:pStyle w:val="Heading4"/>
        <w:numPr>
          <w:ilvl w:val="3"/>
          <w:numId w:val="1"/>
        </w:numPr>
        <w:rPr/>
      </w:pPr>
      <w:bookmarkStart w:id="415" w:name="__RefHeading___Toc209466_3830689328"/>
      <w:bookmarkStart w:id="416" w:name="_Toc154"/>
      <w:bookmarkEnd w:id="415"/>
      <w:r>
        <w:rPr>
          <w:rtl w:val="true"/>
        </w:rPr>
        <w:t>الإیراد الثالث فی المقصود من أهل البیت</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العلی الأنصاری وغیره 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الآیة مختصّة فیما بین المذکورین،بل هی نازلة فی الأزواج المطهّرات،کما صحّ عن ابن عبّاس،و إن کان متناولاً لغیرهنّ أیضاً،کما هو المختار،أو هی نازلة فیمن حرّمت علیهم الصدقات،کما علیه زید بن أرقم،فلو دلّت علی العصمة لزم عصمة هؤلاء أیضاً،و هو خلاف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بالآیة أمیر المؤمنین علی،وسیدة النساء،وسیدا شباب أهل الجنّة الأربعة فقط لا غیر</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زوجات النبی صلی الله علیه و آله؛لقصد دفع التهمة عنهنّ،وامتداد الأعین بالنظر إلیهنّ،ویرشد إلی هذا المراد أوّل الآیة وآخرها،و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وَ لا تَبَرَّجْنَ تَبَرُّجَ الْجاهِلِیَّةِ الْأُولی وَ أَقِمْنَ الصَّلاةَ وَ آتِینَ الزَّکاةَ وَ أَطِعْنَ اللّهَ وَ رَسُولَهُ إِنَّما یُرِیدُ اللّهُ لِیُذْهِبَ عَنْکُمُ الرِّجْسَ أَهْلَ الْبَیْتِ وَ یُطَهِّرَکُمْ تَطْهِیراً ،و أمّا الآیة التی بعدها،فهی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ولو سُلّم أنّ المراد من الآیة أهل البیت،فلماذا قصر الشیعة المراد منهم علی علی وفاطمة وولدیهما علیهم السّلام؟فإنّ أهل البیت یشملون زوجات الرسول وأولاده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أجاب عنه کبار علماء الإمامیة فی الکلام،وبعضهم فی الاُصول المقارن،وبعضهم فی بحثه حول تفسیر آیة التطهیر فی التفاسیر،أو فی البحوث المستقلّة حول هذه الآیة المبارکة المعروفة بآیة التطهیر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بالبیت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هل هو بیت الرسول صلی الله علیه و آله أم غیره من البیوتات؟ومن البدیهی أنّه لا یشمل غیر بیت الرسول،وأهله هم عشیرته وعائلته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هم کلّ من یمُتّ إلی رسول الله صلی الله علیه و آله بصلة قرابة أو نسب،ممّن لا یستقبح اجتماعهم تحت غطاء واحد،ویصحّ تواجدهم وعیشهم فی نفس البیت؟فعلی هذا المعنی یشمل هذا العنوان نساء النبی وأبناءه،بالإضافة إلی أمیرالمؤمنین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إلی المعنی العرفی المتداول الذی یطلق علی عیال المرء وأزواجه،فلا یعدو بذلک نساء النبی صلی الله علیه و آله؟أم أنّ هناک معنی آخر صرفت إلیه هذه العبارة؟</w:t>
      </w:r>
    </w:p>
    <w:p>
      <w:pPr>
        <w:pStyle w:val="BookText"/>
        <w:rPr/>
      </w:pPr>
      <w:r>
        <w:rPr>
          <w:rFonts w:ascii="IRNazanin" w:hAnsi="IRNazanin" w:eastAsia="IRNazanin"/>
          <w:color w:val="111111"/>
          <w:sz w:val="28"/>
          <w:sz w:val="28"/>
          <w:szCs w:val="28"/>
          <w:rtl w:val="true"/>
          <w:lang w:bidi="fa-IR"/>
        </w:rPr>
        <w:t>قال الاُستاذ آیة الله الفاضل 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عنوان مُشیر،وتحکی عن حادثة وقعت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بیت من بیوت نساء النبی صلی الله علیه و آله،والألف و اللّام للعهد،وأهل البیت هم الذین کانوا مجتمعین فی الزمان و المکان المعینین حین نزول الآیة،وفی بیت امّ سلمة،وفقاً لتعیین الروایات،فنزلت الآیة فی شأن ذلک الجمع،تقریراً لفضلهم ومنزلتهم،ووفقاً لمفادها،فصار ذلک الجمع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الفرض،فإنّ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الخمسة المجتمعین فی بیت امّ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الخمسة أصحاب الکساء الذین کانوا مجتمعین فی بیت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وإطلاق المصطلح هو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یشیر إلی الیوم الذی جمع فیه رسول الله صلی الله علیه و آله عشیرته فی دار أبی طالب علیه السّلام،عندما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 </w:t>
      </w:r>
      <w:r>
        <w:rPr>
          <w:rStyle w:val="FootnoteAnchor"/>
          <w:rtl w:val="true"/>
        </w:rPr>
        <w:footnoteReference w:id="307"/>
      </w:r>
      <w:r>
        <w:rPr>
          <w:rFonts w:ascii="IRNazanin" w:hAnsi="IRNazanin" w:eastAsia="IRNazanin"/>
          <w:color w:val="111111"/>
          <w:sz w:val="28"/>
          <w:sz w:val="28"/>
          <w:szCs w:val="28"/>
          <w:rtl w:val="true"/>
          <w:lang w:bidi="fa-IR"/>
        </w:rPr>
        <w:t>لیعلن نبوّته ودعوته وأصبحت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خاصّاً لتلک الواقعة فی ذلک الیوم،وکلمة الدار تشیر إلی دار أبی طالب علیه السّلام،وهکذا أصبحت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وتتضمّن معنیً عَلَمیاً للخمسة الذین دخلوا تحت الکساء فی دار امّ سلمة</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ویؤید ذلک قوله تعالی فی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 </w:t>
      </w:r>
      <w:r>
        <w:rPr>
          <w:rStyle w:val="FootnoteAnchor"/>
          <w:rtl w:val="true"/>
        </w:rPr>
        <w:footnoteReference w:id="309"/>
      </w:r>
      <w:r>
        <w:rPr>
          <w:rFonts w:ascii="IRNazanin" w:hAnsi="IRNazanin" w:eastAsia="IRNazanin"/>
          <w:color w:val="111111"/>
          <w:sz w:val="28"/>
          <w:sz w:val="28"/>
          <w:szCs w:val="28"/>
          <w:rtl w:val="true"/>
          <w:lang w:bidi="fa-IR"/>
        </w:rPr>
        <w:t>لأنّه قد استُعملت کلمة أهل البیت بمعنی المجتمعین فی بیت إبراهیم علیه السّلام،إذ کان إبراهیم مختلیاً بزوجته سارة فی الحجرة،فهبطت الملائکة المرسلة إلی لوط النبی فی مهمّة،ثمّ هبطت الملائکة علی إبراهیم الذی کان واقفاً فی داره بینما کانت زوجته سارة جالسة لتبشّرهما بحمل سارة بولد عزیز و هو إسحاق،وبحفید عزیز یأتیهم من إسحاق،فتذهل سارة من هذه البشارة،وکیفیة تحقّقها فی زوجین بلغا سنّ الیأس،فتُجیب الملائکة عن سؤال سارة وعجبها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تَعْجَبِینَ مِنْ أَمْرِ اللّهِ رَحْمَتُ اللّهِ وَ بَرَکاتُهُ عَلَیْکُمْ أَهْلَ الْبَیْتِ ،ومعلوم أنّ المقصود من أهل البیت إبراهیم علیه السّلام وزوجته سارة،فهل یصحّ انصراف المقصود من أهل البیت فی هذه الآیة إلی أهل القبلة أو زوجات إبراهیم علیه السّلام وأقربائه؟قطعاً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لا،ثمّ لا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إذهاب الرجس عن أهل البیت یکون علی نحو القضیة الخارجیة،إذ آیة التطهیر التی جعلت أهل البیت مورد اهتمامها وطهّرتهم من الرجس و الذنب</w:t>
      </w:r>
    </w:p>
    <w:p>
      <w:pPr>
        <w:pStyle w:val="BookText"/>
        <w:rPr/>
      </w:pPr>
      <w:r>
        <w:rPr>
          <w:rFonts w:ascii="IRNazanin" w:hAnsi="IRNazanin" w:eastAsia="IRNazanin"/>
          <w:color w:val="111111"/>
          <w:sz w:val="28"/>
          <w:sz w:val="28"/>
          <w:szCs w:val="28"/>
          <w:rtl w:val="true"/>
          <w:lang w:bidi="fa-IR"/>
        </w:rPr>
        <w:t>تشیر إلی المجتمعین فی دار امّ سلمة،وتکون کنایة عن النبی صلی الله علیه و آله وعلی وفاطمة و الحسنین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هذا،لا یصحّ بحال أن تکون عبارة أهل البیت محور البحث،بحیث یبحث عن مفهوم الأهل و البیت وإضافة الأهل إلی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القضایا الحقیقیة یجوز أن یبحث عن تناول المفهوم وطبیعة الموضوع،ولکن فی القضایا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الموضوع فیها معیناً أم علی نحو الإشارة ککلمة أهل البیت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البحث فی مفهوم ما وقع موضوعاً للقضیة،فإنّ العنایة الإلهیة لا تشمل غیر هؤلاء الخمسة،إذ غیرهم خارج عن حکم الآیة؛لأنّ الموضوع یشیر إلی هؤلاء ولا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هذا،فلا شکّ ولا تردید فی أنّ أهل البیت مَنْ هم؟و أنّ التطهیر یشمل أی‌الأفراد؟</w:t>
      </w:r>
    </w:p>
    <w:p>
      <w:pPr>
        <w:pStyle w:val="BookText"/>
        <w:rPr/>
      </w:pPr>
      <w:r>
        <w:rPr>
          <w:rFonts w:ascii="IRNazanin" w:hAnsi="IRNazanin" w:eastAsia="IRNazanin"/>
          <w:color w:val="111111"/>
          <w:sz w:val="28"/>
          <w:sz w:val="28"/>
          <w:szCs w:val="28"/>
          <w:rtl w:val="true"/>
          <w:lang w:bidi="fa-IR"/>
        </w:rPr>
        <w:t>قد مرّ سابقاً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عنواناً مشیراً إلی أصحاب الکساء،ولکن بمرور الأیام اصطبغت صبغة التعین،وأصبحت لقباً واسماً لهؤلاء الخمسة،بحیث کلّما ذُکرت هذه الکلمة یتبادر إلی الذهن هؤلاء،کما أنّ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بادئ الأمر مشیراً إلی أمیر المؤمنین علیه السّلام،وبعد ذلک تحوّل وصار لقباً لعلی علیه السّلام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ذُکر،ینتج البحث نتیجة مهمّة،وثمرة لا ینکرها إلا مکابر،وهی أنّ عبارة أهل البیت لم تکن إلا إشارة إلی الأشخاص الخمسة الموجودین فی بیت امّ سلمة،حتّی إنّ امّ سلمة التی کانت شاهدة علی نزولها بقیت مستثناة وخارجة عن کساء القدس،ولا مجال للبحث عن مفهوم أهل البیت،بل یکون لغواً لا فائدة فیه،کما أنّ أحداً من علماء الفریقین لم یبحث فی مفهوم کلمة الکساء،وتسالموا علی أنّ أصحاب الکساء عنوان یشیر إلی المجتمعین تحت ذلک الغطاء،کذلک لا ینبغی البحث فی مفهوم کلمة أهل البیت،إذ لا أهمّیة للکلمة بنفسها،ولم تکن معینة فی ذاتها،ولم تکن موضوعة لآیة التطهیر،بل تشیر إلی النبی وعلی وفاطمة و الحسن و الحسین علیهم السّلام</w:t>
      </w:r>
      <w:r>
        <w:rPr>
          <w:rFonts w:eastAsia="IRNazanin" w:cs="IRNazanin"/>
          <w:color w:val="111111"/>
          <w:sz w:val="28"/>
          <w:szCs w:val="28"/>
          <w:rtl w:val="true"/>
          <w:lang w:bidi="fa-IR"/>
        </w:rPr>
        <w:t>.</w:t>
      </w:r>
      <w:bookmarkStart w:id="417" w:name="pg13601_163048"/>
    </w:p>
    <w:p>
      <w:pPr>
        <w:pStyle w:val="BookText"/>
        <w:rPr/>
      </w:pPr>
      <w:bookmarkEnd w:id="417"/>
      <w:r>
        <w:rPr>
          <w:rFonts w:ascii="IRNazanin" w:hAnsi="IRNazanin" w:eastAsia="IRNazanin"/>
          <w:color w:val="111111"/>
          <w:sz w:val="28"/>
          <w:sz w:val="28"/>
          <w:szCs w:val="28"/>
          <w:rtl w:val="true"/>
          <w:lang w:bidi="fa-IR"/>
        </w:rPr>
        <w:t>وفی ختام البحث عن الثمرة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اصطلاحاً قرآنیاً خاصّاً بالخمسة من أهل البیت،بل تکون عنواناً مشیراً إلی الخمسة علیهم السّلام،وممّا ذکر یظهر النظر فی ما أفاد الاُستاذ العلّامة الطباطبائی فی تفسیره،وبالبناء علی ما تقدّم تصیر لفظة أهل البیت اسماً خاصّاً فی عُرف القرآن بهؤلاء الخمسة،وهم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النبی،وعلی،وفاطمة،والحسنان علیهم السّلام ولا یطلق علی غیرهم،ولو کان من أقربائه الأقربین،و إن صحّ بحسب العرف العام إطلاقه علیهم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والشاهد علی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تستعمل فی القرآن کاصطلاح خاصّ بالخمسة،هو ورود هذه الکلمة فی قصّة إبراهیم علیه السّلام وزوجه،ولو کانت هذه الکلمة خاصّة بأهل البیت علیهم السّلام وأنّها استُعملت بحقّهم کمصطلح،فلا معنی لاستعمالها فی القرآن الکریم فی حقّ أفراد آخرین غیرهم</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418" w:name="__RefHeading___Toc209468_3830689328"/>
      <w:bookmarkStart w:id="419" w:name="_Toc155"/>
      <w:bookmarkEnd w:id="418"/>
      <w:r>
        <w:rPr>
          <w:rtl w:val="true"/>
        </w:rPr>
        <w:t>الخلاصة</w:t>
      </w:r>
      <w:bookmarkEnd w:id="419"/>
    </w:p>
    <w:p>
      <w:pPr>
        <w:pStyle w:val="BookText"/>
        <w:rPr/>
      </w:pPr>
      <w:r>
        <w:rPr>
          <w:rFonts w:ascii="IRNazanin" w:hAnsi="IRNazanin" w:eastAsia="IRNazanin"/>
          <w:color w:val="111111"/>
          <w:sz w:val="28"/>
          <w:sz w:val="28"/>
          <w:szCs w:val="28"/>
          <w:rtl w:val="true"/>
          <w:lang w:bidi="fa-IR"/>
        </w:rPr>
        <w:t>قال عدّة من علماء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الآیة مختصّة فیما بین المذکورین،بل هی نازلة فی الأزواج المطهّرات،کما صحّ عن ابن عبّاس،و إن کان متناولاً لغیرهنّ أیضاً،کما هو المختار،أو نازلة فیمن حرّمت علیهم الصدقات،کما علیه زید بن أرقم،فلو دلّت علی العصمة لزم عصمة هؤلاء أیضاً،و هو خلاف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أزواج النبی صلی الله علیه و آله؛لقصد دفع التهمة عنهنّ،وامتداد الأعین بالنظر إلیهنّ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 إلی هذا المراد أوّل الآیة وآخرها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 أنّ المراد من الآیة أهل البیت،فلماذا قصر الشیعة المراد منهم علی علی وفاطمة وولدیهما؟فإنّ أهل البیت یشملون زوجات الرسول وأولاده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کبار علماء الإمامیة فی الکلام،والتفسیر،وفی البحوث المستقلّة حول هذه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بالبیت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هل هو بیت الرسول أم غیره من البیوتات؟ومن البدیهی أنّه لا یشمل غیر بیت الرسول،وأهله هم عشیرته وعائلته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هم کلّ من یمُتّ إلی رسول الله بصلة قرابة أو نسب،ممّن لا یستقبح اجتماعهم تحت غطاء واحد،ویصحّ تواجدهم وعیشهم فی نفس البیت؟فعلی هذا المعنی یشمل هذا العنوان نساء النبی وأبناءه،بالإضافة إلی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إلی المعنی العرفی المتداول الذی یطلق علی عیال المرء وأزواجه؟فلا یعدو بذلک نساء النبی صلی الله علیه و آله،أم أنّ هناک معنی آخر صرفت إلیه هذه العبارة؟</w:t>
      </w:r>
    </w:p>
    <w:p>
      <w:pPr>
        <w:pStyle w:val="BookText"/>
        <w:rPr/>
      </w:pPr>
      <w:r>
        <w:rPr>
          <w:rFonts w:ascii="IRNazanin" w:hAnsi="IRNazanin" w:eastAsia="IRNazanin"/>
          <w:color w:val="111111"/>
          <w:sz w:val="28"/>
          <w:sz w:val="28"/>
          <w:szCs w:val="28"/>
          <w:rtl w:val="true"/>
          <w:lang w:bidi="fa-IR"/>
        </w:rPr>
        <w:t>قال الاُستاذ آیة الله الفاضل 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عنوان مُشیر،وتحکی عن حادثة وقعت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بیت من بیوت نساء النبی صلی الله علیه و آله،والألف و اللّام للعهد،وأهل البیت هم الذین کانوا مجتمعین فی الزمان و المکان المعینین حین نزول الآیة،وفی بیت امّ سلمة،وفقاً لتعیین الروایات،فإنّ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الخمسة المجتمعین فی بیت امّ سلمة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فالمدّعی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الخمسة أصحاب الکساء،الذین کانوا مجتمعین فی بیت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وإطلاق المصطلح هو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،وکلمة الدار تشیر إلی دار أبی طالب علیه السّلام،وهکذا أصبحت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وتتضمّن معنیً عَلَمیاً للخمسة الذین دخلوا تحت الکساء فی دار امّ سلمة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ویؤید ما ذُکر قوله تعالی فی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تَعْجَبِینَ مِنْ أَمْرِ اللّهِ رَحْمَتُ اللّهِ وَ بَرَکاتُهُ عَلَیْکُمْ أَهْلَ الْبَیْتِ ؛لأنّه قد استُعملت کلمة أهل البیت فی المجتمعین فی بیت إبراهیم علیه السّلام،ومعلوم أنّ المقصود من أهل البیت إبراهیم علیه السّلام وزوجته سارة،فهل یصحّ</w:t>
      </w:r>
    </w:p>
    <w:p>
      <w:pPr>
        <w:pStyle w:val="BookText"/>
        <w:rPr/>
      </w:pPr>
      <w:r>
        <w:rPr>
          <w:rFonts w:ascii="IRNazanin" w:hAnsi="IRNazanin" w:eastAsia="IRNazanin"/>
          <w:color w:val="111111"/>
          <w:sz w:val="28"/>
          <w:sz w:val="28"/>
          <w:szCs w:val="28"/>
          <w:rtl w:val="true"/>
          <w:lang w:bidi="fa-IR"/>
        </w:rPr>
        <w:t>انصراف المقصود من أهل البیت فی هذه الآیة إلی أهل القبلة،أو زوجات إبراهیم علیه السّلام وأقربائه؟قطعاً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إذهاب الرجس عن أهل البیت یکون علی نحو القضیة الخارجیة؛إذ الآیة تشیر إلی المجتمعین فی دار امّ سلمة،وتکون کنایة عن النبی صلی الله علیه و آله،وعلی،وفاطمة،والحسنین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هذا،لا یصحّ بحال أن تکون کلمة أهل البیت محور البحث،بحیث یبحث عن مفهوم الأهل و البیت وإضافة الأهل إلی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القضایا الحقیقیة یجوز أن یبحث عن تناول المفهوم وطبیعة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ذکر ینتج البحث نتیجة مهمّة،وثمرة لا ینکرها إلا مکابر،وهی أنّ عبارة أهل البیت لم تکن إلا إشارة إلی الأشخاص الخمسة الموجودین فی بیت امّ سلمة،حتّی إنّ امّ سلمة التی کانت شاهدة علی نزولها بقیت مستثناة وخارجة عن کساء القدس،ولا مجال للبحث عن مفهوم أهل البیت،بل یکون لغواً لا فائدة فیه،کما أنّ أحداً من علماء الفریقین لم یبحث فی مفهوم کلمة الکساء،وتسالموا علی أنّ أصحاب الکساء عنوان یشیر إلی المجتمعین تحت ذلک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اصطلاحاً قرآنیاً خاصّاً بالخمسة من أهل البیت،بل تکون عنواناً مشیراً إلی الخمسة علیهم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النظر فی ما أفاد الاُستاذ العلّامة الطباطبائی فی تفسیره،والشاهد علی أنّ کلمة أهل البیت لم تُستعمل فی القرآن کاصطلاح خاصّ بالخمسة،هو ورود هذه الکلمة فی قصّة إبراهیم علیه السّلام وزوجه</w:t>
      </w:r>
      <w:r>
        <w:rPr>
          <w:rFonts w:eastAsia="IRNazanin" w:cs="IRNazanin"/>
          <w:color w:val="111111"/>
          <w:sz w:val="28"/>
          <w:szCs w:val="28"/>
          <w:rtl w:val="true"/>
          <w:lang w:bidi="fa-IR"/>
        </w:rPr>
        <w:t>.</w:t>
      </w:r>
      <w:bookmarkStart w:id="420" w:name="pg13601_163051"/>
    </w:p>
    <w:p>
      <w:pPr>
        <w:pStyle w:val="Heading4"/>
        <w:numPr>
          <w:ilvl w:val="3"/>
          <w:numId w:val="1"/>
        </w:numPr>
        <w:rPr/>
      </w:pPr>
      <w:bookmarkStart w:id="421" w:name="__RefHeading___Toc209470_3830689328"/>
      <w:bookmarkStart w:id="422" w:name="_Toc156"/>
      <w:bookmarkEnd w:id="420"/>
      <w:bookmarkEnd w:id="421"/>
      <w:r>
        <w:rPr>
          <w:rtl w:val="true"/>
        </w:rPr>
        <w:t>الأسئلة</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علماء أهل السنّة فی مصداق أو مصادیق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أزواج النبی صلی الله علیه و آله؟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المراد بالبیت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قضیة إذهاب الرجس عن أهل البیت؟هل هی علی نحو القضیة الخارجیة أم الحقیقیة؟وضّحها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یصحّ البحث عن مفهوم الأهل و البیت؟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ثمرة البحث؟</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تکون کلمة أهل البیت اصطلاحاً قرآنیاً خاصّاً بالخمسة من أهل البیت؟</w:t>
      </w:r>
      <w:bookmarkStart w:id="423" w:name="pg13601_163052"/>
    </w:p>
    <w:p>
      <w:pPr>
        <w:pStyle w:val="Heading3"/>
        <w:numPr>
          <w:ilvl w:val="2"/>
          <w:numId w:val="1"/>
        </w:numPr>
        <w:rPr/>
      </w:pPr>
      <w:bookmarkStart w:id="424" w:name="__RefHeading___Toc209472_3830689328"/>
      <w:bookmarkStart w:id="425" w:name="_Toc157"/>
      <w:bookmarkEnd w:id="423"/>
      <w:bookmarkEnd w:id="424"/>
      <w:r>
        <w:rPr>
          <w:rtl w:val="true"/>
        </w:rPr>
        <w:t>الدرس الثامن و السبعون</w:t>
      </w:r>
      <w:bookmarkEnd w:id="425"/>
    </w:p>
    <w:p>
      <w:pPr>
        <w:pStyle w:val="Heading4"/>
        <w:numPr>
          <w:ilvl w:val="3"/>
          <w:numId w:val="1"/>
        </w:numPr>
        <w:rPr/>
      </w:pPr>
      <w:bookmarkStart w:id="426" w:name="__RefHeading___Toc209474_3830689328"/>
      <w:bookmarkStart w:id="427" w:name="_Toc158"/>
      <w:bookmarkEnd w:id="426"/>
      <w:r>
        <w:rPr>
          <w:rtl w:val="true"/>
        </w:rPr>
        <w:t>ما هو المراد من أهل البیت</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بأهل البیت نساء النبی صلی الله علیه و آله خاصّة؛لمکان الخطاب الذی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،ولم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عنکنّ،إذ نجد أنّه سبحانه وتعالی عندما یتحدّث عن أزواج النبی یذکرهن بصیغة جمع المؤنّث،ولا یذکرهنّ بصیغة الجمع المذکّر،و قد أتی فی الآیات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الأحزاب بإثنین وعشرین ضمیراً مؤنّثاً،مخاطباً بها نساء النبی،مثلاً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کنتنّ،تردن،تعالین،قرن،فی بیوتکنّ،وغیرها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لفظة الأهل لم تکن قطعاً فی ألسنة العرب علی الأزواج إلا بضرب من التجوّز،والشاهد علی ما ذکرنا ما رواه مسلم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بن أرقم سُئل عن المراد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هم النساء؟قال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لا،وایمُ الله،إنّ المرأة تکون مع الرجل العصر من الدهر ثمّ یطلّقها،فترجع إلی أبیها وقومها</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أطلق الله لفظة أهل البیت علی إبراهیم علیه السّلام وسارة وهی زوجه کما علمت فی الدرس السابق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سارة من أهل بیت إبراهیم لما کانت بنت عمّه</w:t>
      </w:r>
      <w:r>
        <w:rPr>
          <w:rFonts w:eastAsia="IRNazanin" w:cs="IRNazanin"/>
          <w:color w:val="111111"/>
          <w:sz w:val="28"/>
          <w:szCs w:val="28"/>
          <w:rtl w:val="true"/>
          <w:lang w:bidi="fa-IR"/>
        </w:rPr>
        <w:t>.</w:t>
      </w:r>
      <w:bookmarkStart w:id="428" w:name="pg13601_163053"/>
    </w:p>
    <w:p>
      <w:pPr>
        <w:pStyle w:val="BookText"/>
        <w:rPr/>
      </w:pPr>
      <w:bookmarkEnd w:id="428"/>
      <w:r>
        <w:rPr>
          <w:rFonts w:ascii="IRNazanin" w:hAnsi="IRNazanin" w:eastAsia="IRNazanin"/>
          <w:color w:val="111111"/>
          <w:sz w:val="28"/>
          <w:sz w:val="28"/>
          <w:szCs w:val="28"/>
          <w:rtl w:val="true"/>
          <w:lang w:bidi="fa-IR"/>
        </w:rPr>
        <w:t>والصحیح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إلا علی الذین لا ینفصلون عنه بشیء؛لأنّ الأهل مأخوذ من أهالة البیت،وهم الذین یعمّرونه،فقیل لکلّ مَن عمّر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لکلّ مَن عمّر البیت،ولذلک قیل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الله؛لأنّهم عمّار بیته،ألا تری أنّه لو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من أهل بیت مَنْ هی؟لقیل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 أبی بکر،ومن اسرة أبی بکر،ولو لم تکن من أهل بیته لم تکن من عترته،ولا من اسرته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فی زوجاته بدلیل السیاق،وذکّر الضمیر لاندراجه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معهنّ</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مؤید بعصمة من الله،وهی موهبة إلهیة غیر مکتسبة بالعمل،فلا معنی لجعل تشدید التکلیف وتضعیف الجزاء بالنسبة إلیه مقدّمةً،أو سبباً لحصول التقوی الشدیدة له،امتناناً علیه علی ما یعطیه سیاق الآیة</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أمّا دعوی وحدة السیاق التی ادّعاها عامّة علماء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أقلّ من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لو تمّت،لکانت اجتهاداً فی مقابلة النصّ،والنصوص التی سیجیء ذکر بعضها إن شاء الله تعالی،کافیة لرفع الید عن کلّ اجتهاد جاء علی خلافها،والاجتهاد فی مقابل النصّ مطرود ومردود عند ذوی المسکة و الأفهام،مع أنّها فی نفسها غیر تامّة؛لأنّ من شرائط التمسّک بوحدة السیاق أن یعلم وحدة الکلام؛لیکون بعضه قرینة علی المراد من البعض الآخر،ومع تعدّد الاحتمالات فی الکلام لا مجال للتمسّک بها أصلاً</w:t>
      </w:r>
      <w:r>
        <w:rPr>
          <w:rFonts w:eastAsia="IRNazanin" w:cs="IRNazanin"/>
          <w:color w:val="111111"/>
          <w:sz w:val="28"/>
          <w:szCs w:val="28"/>
          <w:rtl w:val="true"/>
          <w:lang w:bidi="fa-IR"/>
        </w:rPr>
        <w:t>.</w:t>
      </w:r>
    </w:p>
    <w:p>
      <w:pPr>
        <w:pStyle w:val="Heading4"/>
        <w:numPr>
          <w:ilvl w:val="3"/>
          <w:numId w:val="1"/>
        </w:numPr>
        <w:rPr/>
      </w:pPr>
      <w:bookmarkStart w:id="429" w:name="__RefHeading___Toc209476_3830689328"/>
      <w:bookmarkStart w:id="430" w:name="_Toc159"/>
      <w:bookmarkEnd w:id="429"/>
      <w:r>
        <w:rPr>
          <w:rtl w:val="true"/>
        </w:rPr>
        <w:t>نزول آیة التطهیر بصورة الانفصال</w:t>
      </w:r>
      <w:bookmarkEnd w:id="4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بصورة منفصلة عن الآیات السابقة و اللّاحقة النازلة فی أزواج النبی صلی الله علیه و آله؛لأنّ</w:t>
      </w:r>
    </w:p>
    <w:p>
      <w:pPr>
        <w:pStyle w:val="BookText"/>
        <w:rPr/>
      </w:pPr>
      <w:r>
        <w:rPr>
          <w:rFonts w:ascii="IRNazanin" w:hAnsi="IRNazanin" w:eastAsia="IRNazanin"/>
          <w:color w:val="111111"/>
          <w:sz w:val="28"/>
          <w:sz w:val="28"/>
          <w:szCs w:val="28"/>
          <w:rtl w:val="true"/>
          <w:lang w:bidi="fa-IR"/>
        </w:rPr>
        <w:t>جملة 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شأن خاصّ وقضیة خاصّة،فی ظرف زمانی ومکانی منفصل عن ظرف آیات النساء،یؤید ما ذکرناه بما ورد فی 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نزلت فی النبی صلی الله علیه و آله،وعلی،وفاطمة،والحسنین علیهم السّلام خاصّة،لا یشارکهم فیها غیرهم،وهی روایات جمّة تزید علی السبعین حدیثاً،یربو ما ورد منها من طرق أهل السنّة علی ما ورد منها من طرق الشیعة،فقد روتها أهل السنّة بطرق کثیرة عن امّ سلمة،وعائشة،وأبی سعید الخدری،وسعد،وواثلة ابن الأسقع،وأبی الحمراء،وابن عبّاس،وثوبان مولی النبی،وعبد الله بن جعفر،وعلی،والحسن ابن علی،وعمر بن أبی سلمة،وأنس بن مالک</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وروتها الشیعة عن علی،والسجّاد،والباقر،والصادق،والرضا علیهم السّلام واُمّ سلمة،وأبی ذرّ،وأبی لیلی،وأبی الأسود الدؤلی،وعمرو بن میمون الأودی،وسعد بن أبی وقّاص فی بضع وثلاثین طریقاً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الأحادیث علی کثرتها البالغة ناصّة فی نزول الآیة وحدها،ولم یرد حتّی فی روایة واحدة نزول هذه الآیة فی ضمن آیات نساء النبی،ولا ذکره أحد حتّی القائل باختصاص الآیة بأزواج النبی،کما ینسب إلی عکرمة وعروة،فالآیة لم تکن بحسب النزول جزءاً من آیات نساء النبی،ولا متّصلة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النصّ مقدّم علی الظاهر،مضافاً إلی ذلک أحادیث الثقلین الآتیة مفسّرة لمعنی أهل البیت،وقوله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اللَّهُمَّ،هؤلاء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الأخبار المرویة عنه صلی الله علیه و آله ینفی احتمال أن یراد بأهل البیت نساء النبی،کما یوهمه السیاق،فإنّه بمنزلة التفسیر له،لا سیما مع تذکیر الضمیر المانع من إرادتهنّ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هذا القسم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ما نزل فی زوجات النبی یدلّ علی وحدة الکلام،فإنّ منهج تدوین القرآن الکریم الذی تمّ بأمر من رسول‌الله صلی الله علیه و آله،وترتیب الآیات فیه،خاضع لقاعدة خاصّة یحکمها ترابط الآیات،وطبقاً لهذا الأصل المتّفق علیه،نقول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إِنَّما یُرِیدُ اللّهُ نزلت فی حال توجّه الخطاب الإلهی لزوجات النبی صلی الله علیه و آله بجملة من الوطائف و الواجبات المفروضة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الشأن کلّ الشأن فی اتّصال الآیة بما قبلها من الآیات،لما نعرف من أنّ نظم القرآن لم یجرِ علی أساس من التسلسل الزمنی،فربّ آیة مکّیة وضعت بین آیات مدنیة وبالعکس،فضلاً عن إثبات أنّ الآیات المتسلسلة کان نزولها دفعة واحدة،ومع هذا الاحتمال لا یبقی مجال للتمسّک بوحدة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تذکیر الضمیر فی آیة التطهیر وتأنیث بقیة الضمائر فی الآیات السابقة علیها و اللّاحقة لها یقرّب ما قلناه،إذ وحدة السیاق تقتضی اتّحاداً فی نوع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زوجتی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 وعائشة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اعترفتا وأذعنتا بأنّ آیة التطهیر لم تُردهما،ولم تُرد أیاً من نساء النبی،وأنّها تختصّ بالخمسة أصحاب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بوحدة السیاق،فإنّها تقتضی ما ذهبوا إلیه من الانحصار أو الشمول علی نحو کونها قرینة لا دلیلاً قائماً بذاته،و قد تسقط هذه القرینة ببرکة الأحادیث المتّفقة علی التصریح بأنّ الآیة عنت الخمسة أصحاب الکساء لا غیرهم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إثبات استقلالیة الآیة وانفصالها من حیث شأن النزول،یتّضح أنّ تدوین هذه الآیة فی هذا الموقع ینطوی علی سرّ لا یحیط به إلا من خُوطب بالقرآن ومَن انزل</w:t>
      </w:r>
    </w:p>
    <w:p>
      <w:pPr>
        <w:pStyle w:val="BookText"/>
        <w:rPr/>
      </w:pPr>
      <w:r>
        <w:rPr>
          <w:rFonts w:ascii="Amiri" w:hAnsi="Amiri" w:eastAsia="Amiri" w:cs="Amiri"/>
          <w:color w:val="111111"/>
          <w:sz w:val="28"/>
          <w:sz w:val="28"/>
          <w:szCs w:val="28"/>
          <w:rtl w:val="true"/>
          <w:lang w:bidi="ar-SA"/>
        </w:rPr>
        <w:t>علیه،أی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صلی الله علیه و آله نفسه،إذ لو کان أمر الجمع و التدوین قد أوکل إلی الناس،لما أخذت الآیة هذا المکان،و هذا السرّ یتمثل برفع الاحتمال ودفع الوهم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النساء ونزاهتهنّ،وعن عدم دخولهنّ فی أهل البیت،إذ نسب بیوتهنّ إلی أنفسهنّ،ورکز القرآن هذا المعنی فی آیتین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اذْکُرْنَ ما یُتْلی فِی بُیُوتِکُنَّ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وببیان آخر،یمکن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إدراج هذه الآیة بین تلک الآیات الواردة فی أزواج النبی صلی الله علیه و آله تعریض لهنّ،بأنّ الله أراد لهؤلاء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آله،وعلی،وفاطمة،والحسنین،لا للنساء ولا لغیرهنّ،البُعد عن الأهواء و الأمراض الروحیة،و أمّا نساء النبی،فلهنّ الخیار فی اتّخاذ طریق السعادة أو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نزول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الانفصال،بأنّه یلزم الاستطراد،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 عبارة خارجة عن الکلام،وببیان آخر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یتمّ المتکلّم کلامه یأخذ فی 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الکلام علی الاستطراد خلاف الظاهر،وعلی هذا یلزم الخدش بفصاحته وبلاغته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دخول الجملة الاعتراضیة فی الکلام لا یخدش ببلاغته،وإنّا إذا ما تسالمنا وأذعنّا أنّ القرآن الکریم فی غایة البلاغة و الفصاحة،و قد جاء فی بعض الآیات القرآنیة الاستطراد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قَمِیصَهُ قُدَّ مِنْ دُبُرٍ قالَ إِنَّهُ مِنْ کَیْدِکُنَّ إِنَّ کَیْدَکُنَّ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إِنَّکِ کُنْتِ مِنَ الْخاطِئِینَ ، </w:t>
      </w:r>
      <w:r>
        <w:rPr>
          <w:rStyle w:val="FootnoteAnchor"/>
          <w:rtl w:val="true"/>
        </w:rPr>
        <w:footnoteReference w:id="316"/>
      </w:r>
      <w:r>
        <w:rPr>
          <w:rFonts w:ascii="Amiri" w:hAnsi="Amiri" w:eastAsia="Amiri" w:cs="Amiri"/>
          <w:color w:val="111111"/>
          <w:sz w:val="28"/>
          <w:sz w:val="28"/>
          <w:szCs w:val="28"/>
          <w:rtl w:val="true"/>
          <w:lang w:bidi="ar-SA"/>
        </w:rPr>
        <w:t xml:space="preserve">فی هذا النصّ القرآنی نجد أنّ الحدیث یبدأ حول مکر النساء وینتهی بذکر ذنب زلیخا وخطیئتها،و قد تخلّلته جملة اعتراضیة هی یُوسُفُ أَعْرِضْ عَنْ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الْمُلُوکَ إِذا دَخَلُوا قَرْیَةً أَفْسَدُوها وَ جَعَلُوا أَعِزَّةَ أَهْلِها أَذِلَّةً وَ کَذلِکَ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 </w:t>
      </w:r>
      <w:r>
        <w:rPr>
          <w:rStyle w:val="FootnoteAnchor"/>
          <w:rtl w:val="true"/>
        </w:rPr>
        <w:footnoteReference w:id="317"/>
      </w:r>
      <w:r>
        <w:rPr>
          <w:rFonts w:ascii="IRNazanin" w:hAnsi="IRNazanin" w:eastAsia="IRNazanin"/>
          <w:color w:val="111111"/>
          <w:sz w:val="28"/>
          <w:sz w:val="28"/>
          <w:szCs w:val="28"/>
          <w:rtl w:val="true"/>
          <w:lang w:bidi="fa-IR"/>
        </w:rPr>
        <w:t xml:space="preserve">ونلاحظ هنا أنّ بدایة الکلام ونهایته لبلقیس،وبین تسلسل حدیثها جاء کلام الله علی نحو الجملة المعترضة کَذلِکَ یَفْعَلُونَ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یعدّ الاستطراد من الأسالیب البلاغیة المتداولة فی الکتابة المعمول بها فی الخطابة و التحدّث،و هو إدراج عبارة،أو إقحام جملة فی موضوع غریب عنها،ویهدف إلی التأکید علی تلک الجملة وإلفات النظر إلیها،وهکذا قد یراد بالاستطراد تأکید المعنی،فیؤتی بالجملة المقتطعة فی وسط الحدیث الغریب عنها،ترسیخاً لها وإمعاناً فی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وآیة التطهیر من هذا القبیل الذی یلجأ إلیه المتحدّث،بهدف إلفات النظر إلیه،وترکیزه فی الأذهان،وبقائه فی الذاکرة لأهمّیته وخصوصیته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وفضلاً عمّا ذکرناه آنفاً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یرید الله باستطراد جملة 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آیات الوعد و الوعید لزوجات النبی صلی الله علیه و آله،وإمکان انحرافهنّ،وسقوطهنّ فی المعصیة و التمرّد علی الرسول،أنّ هؤلاء الخمسة مطهّرون منزّهون علی نحو لا یعتریه شکّ وباطل،وأنّهم مقولة اخری من سنخیة ونسیج لا علاقة له بالنساء ولا ارتباط لهنّ به،فلا ینبغی القیاس ولا تصحّ المقارنة و الربط،علی أنّه لا یبعد أن یخرج المتکلّم عمّا أراده إلی غیره،ثمّ یعود إلیه،کما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بإیاک أعنی واسمعی یا جارة</w:t>
      </w:r>
      <w:r>
        <w:rPr>
          <w:rFonts w:eastAsia="IRNazanin" w:cs="IRNazanin"/>
          <w:color w:val="111111"/>
          <w:sz w:val="28"/>
          <w:szCs w:val="28"/>
          <w:rtl w:val="true"/>
          <w:lang w:bidi="fa-IR"/>
        </w:rPr>
        <w:t xml:space="preserve">. </w:t>
      </w:r>
      <w:r>
        <w:rPr>
          <w:rStyle w:val="FootnoteAnchor"/>
          <w:rtl w:val="true"/>
        </w:rPr>
        <w:footnoteReference w:id="318"/>
      </w:r>
      <w:bookmarkStart w:id="431" w:name="pg13601_163058"/>
    </w:p>
    <w:p>
      <w:pPr>
        <w:pStyle w:val="Heading4"/>
        <w:numPr>
          <w:ilvl w:val="3"/>
          <w:numId w:val="1"/>
        </w:numPr>
        <w:rPr/>
      </w:pPr>
      <w:bookmarkStart w:id="432" w:name="__RefHeading___Toc209478_3830689328"/>
      <w:bookmarkStart w:id="433" w:name="_Toc160"/>
      <w:bookmarkEnd w:id="431"/>
      <w:bookmarkEnd w:id="432"/>
      <w:r>
        <w:rPr>
          <w:rtl w:val="true"/>
        </w:rPr>
        <w:t>الخلاصة</w:t>
      </w:r>
      <w:bookmarkEnd w:id="433"/>
    </w:p>
    <w:p>
      <w:pPr>
        <w:pStyle w:val="BookText"/>
        <w:rPr/>
      </w:pPr>
      <w:r>
        <w:rPr>
          <w:rFonts w:ascii="IRNazanin" w:hAnsi="IRNazanin" w:eastAsia="IRNazanin"/>
          <w:color w:val="111111"/>
          <w:sz w:val="28"/>
          <w:sz w:val="28"/>
          <w:szCs w:val="28"/>
          <w:rtl w:val="true"/>
          <w:lang w:bidi="fa-IR"/>
        </w:rPr>
        <w:t>لیس المراد بأهل البیت نساء النبی صلی الله علیه و آله خاصّة؛لمکان الخطاب الذی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،ولم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عنکنّ،إذ نجد أنّه سبحانه وتعالی عندما یتحدّث عن أزواج النبی یذکرهن بصیغة جمع المؤنّث،ولا یذکرهنّ بصیغة الجمع المذکّر،مع أنّ لفظة الأهل لم تکن تُطلق فی ألسنة العرب علی الأزواج إلا بضرب من التجوّز،والشاهد علی ما ذکرنا ما رواه مسلم فی صحیحه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أطلق الله لفظة أهل البیت علی إبراهیم وسارة وهی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سارة من أهل بیت إبراهیم لمّا کانت بنت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إلا علی الذین لا ینفصلون عنه بشیء؛لأنّ الّاهل مأخوذ من أهالة البیت،وهم الذین یعمّرونه،فقیل لکلّ مَن عمّر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أهل،ألا تری أنّه لو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من أهل بیت مَنْ هی؟لقیل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 أبی بکر،ومن اسرة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فی زوجاته بدلیل السیاق،وذکّر الضمیر لاندراجه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مؤید بعصمة من الله،وهی موهبة إلهیة غیر مکتسبة بالعمل،فلا معنی لجعل تشدید التکلیف وتضعیف الجزاء بالنسبة إلیه مقدّمةً أو سبباً لحصول التقوی الشدیدة له،امتناناً علیه علی ما یعطیه سیاق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وحدة السیاق التی ادّعاها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أهل السنّة،فهی لو تمّت،لکانت اجتهاداً فی مقابلة النصّ</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بصورة منفصلة عن الآیات السابقة و اللّاحقة النازلة فی أزواج</w:t>
      </w:r>
    </w:p>
    <w:p>
      <w:pPr>
        <w:pStyle w:val="BookText"/>
        <w:rPr/>
      </w:pPr>
      <w:r>
        <w:rPr>
          <w:rFonts w:ascii="IRNazanin" w:hAnsi="IRNazanin" w:eastAsia="IRNazanin"/>
          <w:color w:val="111111"/>
          <w:sz w:val="28"/>
          <w:sz w:val="28"/>
          <w:szCs w:val="28"/>
          <w:rtl w:val="true"/>
          <w:lang w:bidi="fa-IR"/>
        </w:rPr>
        <w:t>النبی صلی الله علیه و آله؛لأنّ جملة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شأن خاصّ وقضیة خاصّة،فی ظرف زمانی ومکانی منفصل عن ظرف آیات النساء،یؤید ما ذکرناه بما ورد فی أسباب النزول أنّ الآیة نزلت فی الخمسة الطیبة خاصة،لا یشارکهم فیها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أحادیث جمّة ناصّة فی نزول الآیة وحدها،ولم یرد حتّی فی روایة واحدة نزول هذه الآیة فی ضمن آیات نساء النبی صلی الله علیه و آله،ولا ذکره أحد حتّی القائل باختصاص الآیة بأزواج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هذا القسم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ما نزل فی زوجات النبی یدلّ علی وحدة الکلام،فإنّ منهج تدوین القرآن الکریم الذی تمّ بأمر من رسول‌الله صلی الله علیه و آله،وترتیب الآیات فیه،خاضع لقاعدة خاصّة یحکمها ترابط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الشأن کلّ الشأن فی اتّصال الآیة بما قبلها من الآیات،لما نعرف من أنّ نظم القرآن لم یجرِ علی أساس من التسلسل الزمنی،فربّ آیة مکّیة وضعت بین آیات مدنیة وبالعکس،فضلاً عن إثبات أنّ الآیات المتسلسلة کان نزولها دفعة واحدة،ومع هذا الاحتمال لا یبقی مجال للتمسّک بوحدة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تذکیر الضمیر فی آیة التطهیر وتأنیث بقیة الضمائر یقرّب ما قلناه،مع أنّ زوجتی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 وعائشة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اعترفتا وأذعنتا بأنّ آیة التطهیر لم تُردهما،ولم تُرد أیاً من نساء النبی،وأنّها تختصّ بالخمسة أصحاب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بوحدة السیاق،فإنّها تقتضی ما ذهبوا إلیه من الانحصار أو الشمول علی نحو کونها قرینة لا دلیلاً قائماً بذاته،و قد تسقط هذه القرینة ببرکة الأحادیث المصرّحة بأنّ الآیة عنت الخمسة أصحاب الکساء</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إثبات استقلالیة الآیة یتّضح أنّ تدوینها فی هذا الموقع ینطوی علی سرّ لا یحیط به إلا من خُوطب بالقرآن،و هو رفع الاحتمال ودفع الوهم عن طهارة النساء،وعن عدم دخولهنّ فی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إدراج هذه الآیة بین تلک الآیات الواردة فی أزواج النبی صلی الله علیه و آله تعریض لهنّ،بأنّ الله أراد لهؤلاء الخمسة،لا للنساء ولا لغیرهنّ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یلزم الاستطراد،وحمل الکلام علی الاستطراد خلاف الظاهر،وعلی هذا یلزم الخدش بفصاحة القرآن وبلاغته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دخول الجملة الاعتراضیة فی الکلام لا یخدش ببلاغته،فإنّ القرآن مع فصاحته وبلاغته قد جاء فی بعض موارده الاستطراد،مع أنّه قد یعدّ الاستطراد من الأسالیب البلاغیة،إذ إدراج أو إقحام جملة فی موضوع غریب عنها یهدف إلی التأکید علی تلک الجملة وإلفات النظر إلیها،و قد یراد تأکید المعنی بالجملة المقتطعة فی وسط الحدیث الغریب عنها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وفضلاً عمّا ذکرناه،یجوز أن یرید الله باستطراد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آیات الوعد و الوعید لزوجات النبی،وإمکان انحرافهنّ،وسقوطهنّ فی المعصیة،والتمرّد علی الرسول،و أنّ هؤلاء الخمسة هم المطهّرون و المنزّهون علی نحو لا یعتریه شکّ وباطل</w:t>
      </w:r>
      <w:r>
        <w:rPr>
          <w:rFonts w:eastAsia="IRNazanin" w:cs="IRNazanin"/>
          <w:color w:val="111111"/>
          <w:sz w:val="28"/>
          <w:szCs w:val="28"/>
          <w:rtl w:val="true"/>
          <w:lang w:bidi="fa-IR"/>
        </w:rPr>
        <w:t>.</w:t>
      </w:r>
      <w:bookmarkStart w:id="434" w:name="pg13601_163061"/>
    </w:p>
    <w:p>
      <w:pPr>
        <w:pStyle w:val="Heading4"/>
        <w:numPr>
          <w:ilvl w:val="3"/>
          <w:numId w:val="1"/>
        </w:numPr>
        <w:rPr/>
      </w:pPr>
      <w:bookmarkStart w:id="435" w:name="__RefHeading___Toc209480_3830689328"/>
      <w:bookmarkStart w:id="436" w:name="_Toc161"/>
      <w:bookmarkEnd w:id="434"/>
      <w:bookmarkEnd w:id="435"/>
      <w:r>
        <w:rPr>
          <w:rtl w:val="true"/>
        </w:rPr>
        <w:t>الأسئلة</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المراد بأهل البیت نساء النبی صلی الله علیه و آله خاصّةً؟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تقع عبارة أهل البیت إلا علی الذین لا ینفصلون عنه صلی الله علیه و آله بشیء؟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دلیل ابن التلمسانی فی أنّ الآیة نزلت فی زوجات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الأدلّة الدالّة علی نزول آیة التطهیر منفصلة عمّا سبقها وتلاها من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وحدة الکلام وعلی نزول هذه الآیة فی زوجات النبی صلی الله علیه و آله؟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یجری نظم القرآن علی أساس من التسلسل الزمنی؟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تدلّ وحدة السیاق علی انحصار الآیة فی زوجات النبی أو شمول غیرهنّ؟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السرّ الذی ینطوی علیه تدوین آیة التطهیر فی الموضع الذی هی فیه؟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الاستطراد وجوابه</w:t>
      </w:r>
      <w:r>
        <w:rPr>
          <w:rFonts w:eastAsia="IRNazanin" w:cs="IRNazanin"/>
          <w:color w:val="111111"/>
          <w:sz w:val="28"/>
          <w:szCs w:val="28"/>
          <w:rtl w:val="true"/>
          <w:lang w:bidi="fa-IR"/>
        </w:rPr>
        <w:t>.</w:t>
      </w:r>
      <w:bookmarkStart w:id="437" w:name="pg13601_163062"/>
    </w:p>
    <w:p>
      <w:pPr>
        <w:pStyle w:val="Heading3"/>
        <w:numPr>
          <w:ilvl w:val="2"/>
          <w:numId w:val="1"/>
        </w:numPr>
        <w:rPr/>
      </w:pPr>
      <w:bookmarkStart w:id="438" w:name="__RefHeading___Toc209482_3830689328"/>
      <w:bookmarkStart w:id="439" w:name="_Toc162"/>
      <w:bookmarkEnd w:id="437"/>
      <w:bookmarkEnd w:id="438"/>
      <w:r>
        <w:rPr>
          <w:rtl w:val="true"/>
        </w:rPr>
        <w:t>الدرس التاسع و السبعون</w:t>
      </w:r>
      <w:bookmarkEnd w:id="439"/>
    </w:p>
    <w:p>
      <w:pPr>
        <w:pStyle w:val="Heading4"/>
        <w:numPr>
          <w:ilvl w:val="3"/>
          <w:numId w:val="1"/>
        </w:numPr>
        <w:rPr/>
      </w:pPr>
      <w:bookmarkStart w:id="440" w:name="__RefHeading___Toc209484_3830689328"/>
      <w:bookmarkStart w:id="441" w:name="_Toc163"/>
      <w:bookmarkEnd w:id="440"/>
      <w:r>
        <w:rPr>
          <w:rtl w:val="true"/>
        </w:rPr>
        <w:t>إزاحة العلّة فی المراد من أهل البیت</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الشُّبه التی أثاروها حول المراد من أهل البیت فی آیة التطهیر ما علیه عکرمة،وعروة،ومقاتل،فهذا عکرمة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التطهیر لا تشمل إلا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،ویمعن ویغرق فی الأمر إلی حدّ الدعوة إلی مباهلة مَن ینکر ذلک،ومن مظاهر إغراقه وإصراره علی هذا الرأی أنّه کان ینادی به فی السوق،وکان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باهلته إنّها نزلت فی أزواج النبی</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نازل فی الأزواج المطهّرات،کما صحّ عن ابن عبّاس</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الإجابة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الرأی السائد و الغالب علی عهد عکرمة کان علی خلاف رأیه،کما یشعر فحوی ردّه علی غیره،حیث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بالذی تذهبون إلیه،إنّما هو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 لابن عبّاس؛ومن ثمّ کان مولاه عکرمة ینادی به فی السوق</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وقیل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الوحید فی النسبة إلیه،و إن کان فی أسباب النزول للواحدی روایة عن ابن عبّاس،یرویها سعید بن جبیر دون توسّط عکرمة هذا،إلا أنّ روایة ابن مردویه لها عن سعید بن جبیر،عن عکرمة،عن ابن عبّاس،یقرب أن یکون فی روایة الواحدی تدلیس،وهما روایة واحدة،و قد استدلّ هو أو استدلّوا له بوحدة السیاق؛لأنّ الآیة إنّما وردت ضمن آیات نزلت کلّها فی نساء النبی،ووحدة السیاق کافیة لتعیین المراد من أهل البیت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قد مرّ الجواب مفصّلاً عن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عکرمة،فرأیه مرتبط بعقیدته التی تبنّاها یوم اعتنق مذهب الخوارج،والبواعث النفسیة هی التی بعثت عکرمة إلی هذا الإصرار و الموقف،حتّی اضطرّه الموقف إلی الدعوة إلی المباهلة و النداء فی السوق،وللخوارج موقف معروف مع الإمام علی بن أبی طالب علیه السّلام،فلا عجب فی ذلک،فإنّ عکرمة من الدُّعاة إلی عداوة علی و السعاة فی تضلیل الناس عنه بکلّ طریق،و قد استغلّ علاقته بابن عباس وسیلة للکذب علیه،ومَن أولی من ابن عبّاس فی الکذب علیه فیما یتّصل بهذا الموضوع الحسّاس،و قد اشتهرت قصّة کذبه علی ابن عبّاس بین خاصّته،حتّی کان یضرب المثل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خلف الخزّاز،عن یحیی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عمر یقول 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الله،ویحک یا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تکذب علی کما کذب عکرمة علی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إبراهیم بن سعد،عن أبیه،عن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یقول لغلامه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برد،لا تکذب عَلی کما یکذب عکرمة علی ابن عبّاس</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إسحاق بن عیسی الطبّاع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أبلغکَ أنّ ابن عمر قال 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 علی کما کذب عکرمة علی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لا،ولکن بلغنی أنّ سعید بن المسیب قال ذلک لبرد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 عن علی بن عبد الله بن عبّاس،وهشام بن سعد وغیرهما کذبه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قد نقل السید شرف المذهب و الإسلام،السید عبد الحسین شرف الدِّین الموسوی موارد متعدّدة،دالّة علی أنّه من الخوارج،مثلاً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یحیی بن بکیر،قال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عکرمة مصر و هو یرید المغرب،قال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فالخوارج الذین هم فی المغرب عنه أخذوا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خالد بن عمران،قال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المغرب،وعندنا عکرمة فی وقت الموسم،فقال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 بیدی حربة فأعترض بها من شهد الموسم یمیناً وشمالاً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لبنائه علی کفر من عدا الخوارج من أهل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یعقوب الحضرمی،عن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عکرمة علی باب المسجد،فقال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إلا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یری رأی الأباضیة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من غُلاة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أبی شعیب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سیرین عن عکرمة،فقال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یسوی أن یکون من أهل الجنّة،ولکنّه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وهیب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یحیی بن سعید الأنصاری وأیوب،فذکرا عکرمة،فقال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مصعب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عکرمة یری رأی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عکرمة أباظیاً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عکرمة کان یری رأی الصفریة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من غلاة الخوارج أیضاً</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تنادی بأعلی صوتها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رأی ابن عبّاس ما کان،فهذه الروایة مع ما أخرجه الترمذی وصحّحه،وابن جریر،وابن المنذور،والحاکم،وصحّحه،وابن</w:t>
      </w:r>
      <w:bookmarkStart w:id="442" w:name="pg13601_163065"/>
    </w:p>
    <w:p>
      <w:pPr>
        <w:pStyle w:val="BookText"/>
        <w:rPr/>
      </w:pPr>
      <w:bookmarkEnd w:id="442"/>
      <w:r>
        <w:rPr>
          <w:rFonts w:ascii="Amiri" w:hAnsi="Amiri" w:eastAsia="Amiri" w:cs="Amiri"/>
          <w:color w:val="111111"/>
          <w:sz w:val="28"/>
          <w:sz w:val="28"/>
          <w:szCs w:val="28"/>
          <w:rtl w:val="true"/>
          <w:lang w:bidi="ar-SA"/>
        </w:rPr>
        <w:t>مردویه،والبیهقی فی سننه من طرق 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بیتی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،وفی البیت فاطمة،وعلی،والحسن،والحسین،فجلّلهم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بکساء کان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بیتی،فأذهب عنهم الرجس وطهّرهم تطهیراً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وعلیه مرط مرحل من شعر أسود،فجاء الحسن بن علی فأدخله،ثمّ جاء الحسین فدخل معه،ثمّ جاءت فاطمة فأدخلها،ثمّ جاء علی فأدخله،ثمّ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 </w:t>
      </w:r>
      <w:r>
        <w:rPr>
          <w:rStyle w:val="FootnoteAnchor"/>
          <w:rtl w:val="true"/>
        </w:rPr>
        <w:footnoteReference w:id="326"/>
      </w:r>
      <w:r>
        <w:rPr>
          <w:rFonts w:ascii="IRNazanin" w:hAnsi="IRNazanin" w:eastAsia="IRNazanin"/>
          <w:color w:val="111111"/>
          <w:sz w:val="28"/>
          <w:sz w:val="28"/>
          <w:szCs w:val="28"/>
          <w:rtl w:val="true"/>
          <w:lang w:bidi="fa-IR"/>
        </w:rPr>
        <w:t>إنّ روایة تدلّ علی أنّ آیة التطهیر لم تنزل فی نساء النبی،وأنّها لم تشملهنّ،بل نزلت فی أصحاب الکساء الذین ذُکروا فی هذه الروایات،وأیضاً یتبلور لنا منها أنّ ما یقتضیه الوغر و الحقد،ویستوجبه الخروج و النصب،هو بغض علی علیه السّلام وعداؤه،فهذا الأمر هو السبب فی نسبة الحدیث إلی ابن عبّاس،بل هذه طریقته فی الافتراء علی مولاه،ولا عجب لعکرمة وأمثاله،بل العجب کلّ العجب من بعض الأعلام،حیث أقاموا لرأیه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إن شاء الله تعالی</w:t>
      </w:r>
      <w:r>
        <w:rPr>
          <w:rFonts w:eastAsia="IRNazanin" w:cs="IRNazanin"/>
          <w:color w:val="111111"/>
          <w:sz w:val="28"/>
          <w:szCs w:val="28"/>
          <w:rtl w:val="true"/>
          <w:lang w:bidi="fa-IR"/>
        </w:rPr>
        <w:t>.</w:t>
      </w:r>
    </w:p>
    <w:p>
      <w:pPr>
        <w:pStyle w:val="Heading4"/>
        <w:numPr>
          <w:ilvl w:val="3"/>
          <w:numId w:val="1"/>
        </w:numPr>
        <w:rPr/>
      </w:pPr>
      <w:bookmarkStart w:id="443" w:name="__RefHeading___Toc209486_3830689328"/>
      <w:bookmarkStart w:id="444" w:name="_Toc164"/>
      <w:bookmarkEnd w:id="443"/>
      <w:r>
        <w:rPr>
          <w:rtl w:val="true"/>
        </w:rPr>
        <w:t>مقاتل</w:t>
      </w:r>
      <w:bookmarkEnd w:id="444"/>
    </w:p>
    <w:p>
      <w:pPr>
        <w:pStyle w:val="BookText"/>
        <w:rPr/>
      </w:pPr>
      <w:r>
        <w:rPr>
          <w:rFonts w:ascii="IRNazanin" w:hAnsi="IRNazanin" w:eastAsia="IRNazanin"/>
          <w:color w:val="111111"/>
          <w:sz w:val="28"/>
          <w:sz w:val="28"/>
          <w:szCs w:val="28"/>
          <w:rtl w:val="true"/>
          <w:lang w:bidi="fa-IR"/>
        </w:rPr>
        <w:t>أمّا مقاتل،فحسابه من حیث العداء لأمیر المؤمنین علیه السّلام حساب عکرمة،ونسبة الکذب إلیه لا تقلّ عن نسبتها إلی زمیله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مقاتلاً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یخرج الدجّال الأکبر سنة خمسین ومئة فاعلموا أنّی کذّاب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عبید الله وزیر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إلی ما یقول لی هذا،یعنی مقاتلاً؟قال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وضعت لک أحادیث فی العبّاس،قلت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فیها</w:t>
      </w:r>
      <w:r>
        <w:rPr>
          <w:rFonts w:eastAsia="IRNazanin" w:cs="IRNazanin"/>
          <w:color w:val="111111"/>
          <w:sz w:val="28"/>
          <w:szCs w:val="28"/>
          <w:rtl w:val="true"/>
          <w:lang w:bidi="fa-IR"/>
        </w:rPr>
        <w:t>.</w:t>
      </w:r>
      <w:bookmarkStart w:id="445" w:name="pg13601_163066"/>
    </w:p>
    <w:p>
      <w:pPr>
        <w:pStyle w:val="BookText"/>
        <w:rPr/>
      </w:pPr>
      <w:bookmarkEnd w:id="445"/>
      <w:r>
        <w:rPr>
          <w:rFonts w:ascii="IRNazanin" w:hAnsi="IRNazanin" w:eastAsia="IRNazanin"/>
          <w:color w:val="111111"/>
          <w:sz w:val="28"/>
          <w:sz w:val="28"/>
          <w:szCs w:val="28"/>
          <w:rtl w:val="true"/>
          <w:lang w:bidi="fa-IR"/>
        </w:rPr>
        <w:t>وقال إبراهیم بن یعقوب الجوزجانی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کذّاباً جسوراً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العبّاس بن الولید بن مزید،عن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مقاتل بن سلیمان عن أشیاء،فکان یحدّثنی بأحادیث کلّ واحد ینقض الآخر،فقلت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بأیها آخذ؟قال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السید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مقاتل،فقد کان عدوّاً لأمیر المؤمنین،وکان دأبه صرف الفضائل عنه،حتّی افتضح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 بن حیان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مقاتل یأخذ عن الیهود و النصاری علم القرآن الذی یوافق کتبهم،وکان مشبّهاً،یشبّه الربّ بالمخلوقین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یکذب مع ذلک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القدر کاف لما أردناه من سقوط الرجلین،وفساد آرائهما،وبطلان أقوالهما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عرفت مستوی الرجلین لدی أرباب الجرح و التعدیل،فأمر روایتهما لا یحتاج إلی إطالة حدیث،وبخاصّة فی مثل هذه المسألة التی تمسّ مواقع العقیدة أو العاطفة من نفسیهما</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446" w:name="__RefHeading___Toc209488_3830689328"/>
      <w:bookmarkStart w:id="447" w:name="_Toc165"/>
      <w:bookmarkEnd w:id="446"/>
      <w:r>
        <w:rPr>
          <w:rtl w:val="true"/>
        </w:rPr>
        <w:t>عروة</w:t>
      </w:r>
      <w:bookmarkEnd w:id="447"/>
    </w:p>
    <w:p>
      <w:pPr>
        <w:pStyle w:val="BookText"/>
        <w:rPr/>
      </w:pPr>
      <w:r>
        <w:rPr>
          <w:rFonts w:ascii="IRNazanin" w:hAnsi="IRNazanin" w:eastAsia="IRNazanin"/>
          <w:color w:val="111111"/>
          <w:sz w:val="28"/>
          <w:sz w:val="28"/>
          <w:szCs w:val="28"/>
          <w:rtl w:val="true"/>
          <w:lang w:bidi="fa-IR"/>
        </w:rPr>
        <w:t>و أمّا عروة بن الزبیر،فیکفی فیه ما رواه ابن أبی الحدید،عن شیخه أبی جعفر الإسکافی،قال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بن أبی سفیان وضع قوماً من الصحابة وقوماً من التابعین علی روایة أخبار قبیحة فی علی علیه السّلام،تقتضی الطعن فیه و البراءة منه،وجعل لهم علی ذلک جُعلاً یرغب فی مثله،فاختلقوا ما أرضاه،منهم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هریرة،وعمرو بن العاص،والمغیرة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الزهری أنّ عروة بن الزبیر حدّثه،قال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رسول الله</w:t>
      </w:r>
      <w:bookmarkStart w:id="448" w:name="pg13601_163067"/>
    </w:p>
    <w:p>
      <w:pPr>
        <w:pStyle w:val="BookText"/>
        <w:rPr/>
      </w:pPr>
      <w:bookmarkEnd w:id="448"/>
      <w:r>
        <w:rPr>
          <w:rFonts w:ascii="IRNazanin" w:hAnsi="IRNazanin" w:eastAsia="IRNazanin"/>
          <w:color w:val="111111"/>
          <w:sz w:val="28"/>
          <w:sz w:val="28"/>
          <w:szCs w:val="28"/>
          <w:rtl w:val="true"/>
          <w:lang w:bidi="fa-IR"/>
        </w:rPr>
        <w:t>إذ أقبل العبّاس وعلی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عائشة،إنّ هذین یموتان علی غیر ملّتی،أو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 الرزّاق بن معمر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الزهری حدیثان عن عروة عن عائشة فی علی علیه السّلام،فسألته عنهما یوماً،فقال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بهما وبحدیثهما،الله أعلم بهما،إنّی لأتّهمهما فی بنی هاشم</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وقال ابن مسعود بإسناده،عن حمّاد بن سلمة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عروة بن الزبیر یعذّر أخاه إذا جری ذکر بنی هاشم وحصره إیاهم فی الشعب،وجمعه لهم الحطب لتحریقهم،ویقول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 بذلک إرهابهم؛لیدخلوا فی طاعته،إذ هم أبوا البیعة فیما سلف</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أعداء أمیر المؤمنین،وشدید البغض له و السبّ له،والکذب علیه</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ویکفی هذا المقدار لبیان مستوی هذا الرجل،ومدی عدائه ومعاندته لأمیر المؤمنین علیه السّلام،وهکذا جهله وحقده،ولکن هذه البواعث فیما یبدو خفیت علی بعض الأعلام،فأقاموا لرأیهم وروایتهم وزناً،حتّی قال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صحّ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یخف علیهم،فلذا نتعجّب ممّن اعتمد علیهم و هو یعرف کُنههم</w:t>
      </w:r>
      <w:r>
        <w:rPr>
          <w:rFonts w:eastAsia="IRNazanin" w:cs="IRNazanin"/>
          <w:color w:val="111111"/>
          <w:sz w:val="28"/>
          <w:szCs w:val="28"/>
          <w:rtl w:val="true"/>
          <w:lang w:bidi="fa-IR"/>
        </w:rPr>
        <w:t>.</w:t>
      </w:r>
    </w:p>
    <w:p>
      <w:pPr>
        <w:pStyle w:val="Heading4"/>
        <w:numPr>
          <w:ilvl w:val="3"/>
          <w:numId w:val="1"/>
        </w:numPr>
        <w:rPr/>
      </w:pPr>
      <w:bookmarkStart w:id="449" w:name="__RefHeading___Toc209490_3830689328"/>
      <w:bookmarkStart w:id="450" w:name="_Toc166"/>
      <w:bookmarkEnd w:id="449"/>
      <w:r>
        <w:rPr>
          <w:rtl w:val="true"/>
        </w:rPr>
        <w:t>الخلاصة</w:t>
      </w:r>
      <w:bookmarkEnd w:id="45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الشُّبه التی أثاروها حول المراد من أهل البیت فی آیة التطهیر ما علیه عکرمة،وعروة،ومقاتل،و هو أنّ آیة التطهیر لا تشمل إلا نساء النبی صلی الله علیه و آله،ویغرق عکرمة فی الأمر إلی حدّ الدعوة إلی مباهلة مَن ینکر ذلک،وأنّه کان ینادی فی السوق،ویقول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باهلته إنّها نزلت فی أزواج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 الإسناد إلی ابن عبّاس فی فواتح الرحموت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الرأی السائد و الغالب علی عهد عکرمة کان علی خلاف رأیه،کما یشعر فحوی ردّه علی غیره،وقیل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عکرمة هو المصدر الوحید فی النسبة إلی ابن عبّاس،و إن کان فی أسباب النزول للواحدی روایة عن ابن عبّاس یرویها سعید بن جبیر عن ابن عبّاس،یقرب أن یکون فی روایة الواحدی تدلیس،وهما روایة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واستدلّوا له بوحدة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الجواب مفصّلاً عن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عکرمة،فرأیه مرتبط بعقیدته التی تبنّاها یوم اعتنق مذهب الخوارج،والبواعث النفسیة هی التی بعثت عکرمة إلی هذا الإصرار و الموقف،فلا عجب،فإنّ عکرمة من الدُّعاة إلی عداوة علی علیه السّلام،و قد اشتهرت قصّة کذبه علی ابن عبّاس بین خاصّته،حتّی کان یضرب المثل فیه،مع أنّ ابن عبّاس یقول بنزول الآیة فی الخمسة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رواه السیوطی عن ابن جریر وابن مردویه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رسول‌الله صلی الله علیه و آله تسعة أشهر یأتی کلّ یوم باب علی بن أبی طالب عند وقت کلّ صلاة،فیقول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ورحمة الله وبرکاته أهل البیت، إِنَّما یُرِیدُ اللّهُ لِیُذْهِبَ عَنْکُمُ الرِّجْسَ أَهْلَ الْبَیْتِ وَ یُطَهِّرَکُمْ تَطْهِیراً الصلاة رحمکم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یوم خمس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الروایة مع سائر الروایات التی حکاها الترمذی وصحّحه،وابن جریر،وابن المنذر،والحاکم،وصحّحه ابن مردویه،والبیهقی من طرق عن امّ سلمة،ومع ما تقول عائشة،فجمیع ذلک یدلّ علی أنّ آیة التطهیر لم تنزل فی نساء النبی،وأنّها لم تشملهنّ،بل نزلت فی أصحاب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مقاتل،فحسابه من حیث العداء لأمیرالمؤمنین علیه السّلام حساب عکرمة،ونسبة الکذب إلیه لا تقلّ عن نسبتها إلی زمیله عکرمة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عبید الله وزیر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إلی ما یقول 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وضعت لک أحادیث فی العبّاس،قلت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الجوزجانی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کذّاباً جسوراً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السید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مقاتل،فقد کان عدوّاً لأمیرالمؤمنین،وکان دأبه صرف الفضائل عنه،حتّی افتُضح بذلک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عروة بن الزبیر،فیکفی فیه ما رواه ابن أبی الحدید،عن شیخه أبی جعفر الإسکافی،وقال 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عروة بن الزبیر یعذّر أخاه إذا جری ذکر بنی هاشم،وحصره إیاهم فی الشعب،وجمعه لهم الحطب لتحریقهم</w:t>
      </w:r>
      <w:r>
        <w:rPr>
          <w:rFonts w:eastAsia="IRNazanin" w:cs="IRNazanin"/>
          <w:color w:val="111111"/>
          <w:sz w:val="28"/>
          <w:szCs w:val="28"/>
          <w:rtl w:val="true"/>
          <w:lang w:bidi="fa-IR"/>
        </w:rPr>
        <w:t>.</w:t>
      </w:r>
      <w:bookmarkStart w:id="451" w:name="pg13601_163070"/>
    </w:p>
    <w:p>
      <w:pPr>
        <w:pStyle w:val="Heading4"/>
        <w:numPr>
          <w:ilvl w:val="3"/>
          <w:numId w:val="1"/>
        </w:numPr>
        <w:rPr/>
      </w:pPr>
      <w:bookmarkStart w:id="452" w:name="__RefHeading___Toc209492_3830689328"/>
      <w:bookmarkStart w:id="453" w:name="_Toc167"/>
      <w:bookmarkEnd w:id="451"/>
      <w:bookmarkEnd w:id="452"/>
      <w:r>
        <w:rPr>
          <w:rtl w:val="true"/>
        </w:rPr>
        <w:t>الأسئلة</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الشبهة التی أثاروها حول المراد من أهل البیت،واذکر کلام عکرمة وصاحب فواتح الرحموت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الرأی السائد فی عهد عکرمة،واذکر الدلیل علیه؟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یقبل رأی عکرمة فی المراد من أهل البیت؟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الأدلّة التی تدلّ علی ضعف عکرمة ومقاتل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یقبل قول ابن الزبیر فی هذا المقام؟</w:t>
      </w:r>
      <w:bookmarkStart w:id="454" w:name="pg13601_163072"/>
    </w:p>
    <w:p>
      <w:pPr>
        <w:pStyle w:val="Heading3"/>
        <w:numPr>
          <w:ilvl w:val="2"/>
          <w:numId w:val="1"/>
        </w:numPr>
        <w:rPr/>
      </w:pPr>
      <w:bookmarkStart w:id="455" w:name="__RefHeading___Toc209494_3830689328"/>
      <w:bookmarkStart w:id="456" w:name="_Toc168"/>
      <w:bookmarkEnd w:id="454"/>
      <w:bookmarkEnd w:id="455"/>
      <w:r>
        <w:rPr>
          <w:rtl w:val="true"/>
        </w:rPr>
        <w:t>الدرس الثمانون</w:t>
      </w:r>
      <w:bookmarkEnd w:id="456"/>
    </w:p>
    <w:p>
      <w:pPr>
        <w:pStyle w:val="Heading4"/>
        <w:numPr>
          <w:ilvl w:val="3"/>
          <w:numId w:val="1"/>
        </w:numPr>
        <w:rPr/>
      </w:pPr>
      <w:bookmarkStart w:id="457" w:name="__RefHeading___Toc209496_3830689328"/>
      <w:bookmarkStart w:id="458" w:name="_Toc169"/>
      <w:bookmarkEnd w:id="457"/>
      <w:r>
        <w:rPr>
          <w:rtl w:val="true"/>
        </w:rPr>
        <w:t>الرجس فی اللّغة</w:t>
      </w:r>
      <w:bookmarkEnd w:id="458"/>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رجس،الراء و الجیم و السین أصل یدلّ علی اختلاط،یقال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مرجوسة من أمرهم،أی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الباب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القذر؛لأنّه لطخ وخلط</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القذر</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ونقل الفیومی عن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یستقذر فهو رجس،وقال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 الخارج من بدن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هذا،فقد یکون الرجس و القذر و النجاسة بمعنی،و قد یکون القذر و الرجس بمعنی غیر النجاسة</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وقسّم الراغب الرجس علی أربعة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حیث الطبع،و إمّا من جهة العقل،و إمّا من جهة الشرع،و إمّا من کلّ ذلک کالمیتة؛فإنّ المیتة تعاف طبعاً وعقلاً وشرعاً،</w:t>
      </w:r>
      <w:bookmarkStart w:id="459" w:name="pg13601_163073"/>
    </w:p>
    <w:p>
      <w:pPr>
        <w:pStyle w:val="BookText"/>
        <w:rPr/>
      </w:pPr>
      <w:bookmarkEnd w:id="459"/>
      <w:r>
        <w:rPr>
          <w:rFonts w:ascii="IRNazanin" w:hAnsi="IRNazanin" w:eastAsia="IRNazanin"/>
          <w:color w:val="111111"/>
          <w:sz w:val="28"/>
          <w:sz w:val="28"/>
          <w:szCs w:val="28"/>
          <w:rtl w:val="true"/>
          <w:lang w:bidi="fa-IR"/>
        </w:rPr>
        <w:t>والرجس من جهة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المیسر</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الرجس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القذر،والقذر ضدّ النظافة،والطهارة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النزاهة و النظافة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المفسّرون أنّ الطهارة هنا تأکید للمعنی المستفاد من ذهاب الرجس،ومبالغة فی زوال أثره بالکلّیة،والرجس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 للذنوب،کما أنّ الطهارة مستعارة للعصمة منها</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وقال الطبرسی فی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مستعار للذنب،والطهر للتقوی</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460" w:name="__RefHeading___Toc209498_3830689328"/>
      <w:bookmarkStart w:id="461" w:name="_Toc170"/>
      <w:bookmarkEnd w:id="460"/>
      <w:r>
        <w:rPr>
          <w:rtl w:val="true"/>
        </w:rPr>
        <w:t>الرجس فی الاصطلاح القرآنی</w:t>
      </w:r>
      <w:bookmarkEnd w:id="461"/>
    </w:p>
    <w:p>
      <w:pPr>
        <w:pStyle w:val="BookText"/>
        <w:rPr/>
      </w:pPr>
      <w:r>
        <w:rPr>
          <w:rFonts w:ascii="IRNazanin" w:hAnsi="IRNazanin" w:eastAsia="IRNazanin"/>
          <w:color w:val="111111"/>
          <w:sz w:val="28"/>
          <w:sz w:val="28"/>
          <w:szCs w:val="28"/>
          <w:rtl w:val="true"/>
          <w:lang w:bidi="fa-IR"/>
        </w:rPr>
        <w:t>ذُکرت کلمة الرجس فی مواضع متعدّدة من القرآن الکریم ضمن آیات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علمت ممّا ذکرناه أنّ للرجس معنیً عامّاً جامعاً،و هو القذر،أو الشیء المستقذر،ولکن یستفاد من إطلاقات الرجس فی القرآن مصادر القذارة،وبعبارة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مناشئ القذارة،أو التی ینبعث منها القذارة،مثلاً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لَعَلَّکُمْ تُفْلِحُونَ ، </w:t>
      </w:r>
      <w:r>
        <w:rPr>
          <w:rStyle w:val="FootnoteAnchor"/>
          <w:rtl w:val="true"/>
        </w:rPr>
        <w:footnoteReference w:id="337"/>
      </w:r>
      <w:r>
        <w:rPr>
          <w:rFonts w:ascii="IRNazanin" w:hAnsi="IRNazanin" w:eastAsia="IRNazanin"/>
          <w:color w:val="111111"/>
          <w:sz w:val="28"/>
          <w:sz w:val="28"/>
          <w:szCs w:val="28"/>
          <w:rtl w:val="true"/>
          <w:lang w:bidi="fa-IR"/>
        </w:rPr>
        <w:t>أطلق الرجس علی الخمر،والقمار،والأصنام،وأعواد الخشب التی کان أهل الجاهلیة یتّخذونها علی هیئة السهام ویقتسمون بها،و قد حُمل هذا المفهوم علی تلک الذوات الأربعة،بلحاظ أنّها موضوعات وعوامل یستتبعها الرجس وینشأ عنها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 </w:t>
      </w:r>
      <w:r>
        <w:rPr>
          <w:rStyle w:val="FootnoteAnchor"/>
          <w:rtl w:val="true"/>
        </w:rPr>
        <w:footnoteReference w:id="338"/>
      </w:r>
      <w:r>
        <w:rPr>
          <w:rFonts w:ascii="IRNazanin" w:hAnsi="IRNazanin" w:eastAsia="IRNazanin"/>
          <w:color w:val="111111"/>
          <w:sz w:val="28"/>
          <w:sz w:val="28"/>
          <w:szCs w:val="28"/>
          <w:rtl w:val="true"/>
          <w:lang w:bidi="fa-IR"/>
        </w:rPr>
        <w:t>فالآیة المبارکة تقرّر أنّ ذوی الأرواح المریضة یزدادون علّةً وسقماً کلّما</w:t>
      </w:r>
    </w:p>
    <w:p>
      <w:pPr>
        <w:pStyle w:val="BookText"/>
        <w:rPr/>
      </w:pPr>
      <w:r>
        <w:rPr>
          <w:rFonts w:ascii="Amiri" w:hAnsi="Amiri" w:eastAsia="Amiri" w:cs="Amiri"/>
          <w:color w:val="111111"/>
          <w:sz w:val="28"/>
          <w:sz w:val="28"/>
          <w:szCs w:val="28"/>
          <w:rtl w:val="true"/>
          <w:lang w:bidi="ar-SA"/>
        </w:rPr>
        <w:t>نزلت سورة من القرآن،و أنّ الأمراض و الأرجاس تتراکم فی نفوسهم،حتّی یصابوا بالکفر و الإلحاد،ومع إلفات النظر،ودقیق التأمّل فی الآیة المبارکة،حیث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فَزادَتْهُمْ رِجْساً إِلَی رِجْسِهِمْ ،یعلم أنّ المرض النفسی و الداء الباطنی هو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أَنْ یُضِلَّهُ یَجْعَلْ صَدْرَهُ ضَیِّقاً حَرَجاً کَأَنَّما یَصَّعَّدُ فِی السَّماءِ کَذلِکَ یَجْعَلُ اللّهُ الرِّجْسَ عَلَی الَّذِینَ لا یُؤْمِنُونَ ، </w:t>
      </w:r>
      <w:r>
        <w:rPr>
          <w:rStyle w:val="FootnoteAnchor"/>
          <w:rtl w:val="true"/>
        </w:rPr>
        <w:footnoteReference w:id="339"/>
      </w:r>
      <w:r>
        <w:rPr>
          <w:rFonts w:ascii="IRNazanin" w:hAnsi="IRNazanin" w:eastAsia="IRNazanin"/>
          <w:color w:val="111111"/>
          <w:sz w:val="28"/>
          <w:sz w:val="28"/>
          <w:szCs w:val="28"/>
          <w:rtl w:val="true"/>
          <w:lang w:bidi="fa-IR"/>
        </w:rPr>
        <w:t>فقد عبّر عن ضیق الصدر وانقباض النفس بالرجس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إذن،فالروح الکدرة بالمعاصی،المضطربة بالآثام المنقبضة،التی تعیق القذرات تنفّسها الصحیح،تسمّی رجساً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لَحْمَ خِنزِیرٍ فَإِنَّهُ رِجْسٌ ، </w:t>
      </w:r>
      <w:r>
        <w:rPr>
          <w:rStyle w:val="FootnoteAnchor"/>
          <w:rtl w:val="true"/>
        </w:rPr>
        <w:footnoteReference w:id="340"/>
      </w:r>
      <w:r>
        <w:rPr>
          <w:rFonts w:ascii="IRNazanin" w:hAnsi="IRNazanin" w:eastAsia="IRNazanin"/>
          <w:color w:val="111111"/>
          <w:sz w:val="28"/>
          <w:sz w:val="28"/>
          <w:szCs w:val="28"/>
          <w:rtl w:val="true"/>
          <w:lang w:bidi="fa-IR"/>
        </w:rPr>
        <w:t>یعنی أنّ الرجاسة و القذارة هیئة فی الشیء،توجب التجنّب و التنفّر منها،وتکون بحسب ظاهر الشیء کرجاسة الخنزیر،وبحسب باطنه و هو الرجاسة و القذارة المعنویة،کما یستفاد من الآیات المذکورة کالشرک و الکفر وأثر العمل السیئ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اتّضح من هذه الآیات أنّ الرجس داءٌ یصیب الروح،وینال من سلامتها،فالخمر و المیسر کانا رجساً؛لأنّهما یسلبان العقل ویملآن فراغه فی الصدر بغضاً وعداوةً،فالصدور الکدرة الممتلئة بالرذائل مُبتلاة بالرجس،وتتقاعس عن السعی فی طریق الکمال،والأخذ بأسباب النجاة،وتجدها تقضی حیاتها أسیرة فی حبائل الشهوات،و هذا التلوّث بالرجس هو الذی یقود البشریة إلی الدمار،ویسوقها نحو مصیر مؤسف ومستقبل مظلم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وضوح معنی الرجس فی الاصطلاح القرآنی،نری أنّ جمیع عوامل الشقاء قد اطلق علیها الرجس،فهو العلّة الاُولی لجمیع الأمراض الروحیة،تحُول بین المرء وإدراکه الحقائق،وتدفعه للتمرّد و الطغیان و المکابرة علی الرضوخ للحقّ،حتّی ینتهی</w:t>
      </w:r>
      <w:bookmarkStart w:id="462" w:name="pg13601_163075"/>
    </w:p>
    <w:p>
      <w:pPr>
        <w:pStyle w:val="BookText"/>
        <w:rPr/>
      </w:pPr>
      <w:bookmarkEnd w:id="462"/>
      <w:r>
        <w:rPr>
          <w:rFonts w:ascii="IRNazanin" w:hAnsi="IRNazanin" w:eastAsia="IRNazanin"/>
          <w:color w:val="111111"/>
          <w:sz w:val="28"/>
          <w:sz w:val="28"/>
          <w:szCs w:val="28"/>
          <w:rtl w:val="true"/>
          <w:lang w:bidi="fa-IR"/>
        </w:rPr>
        <w:t>الأمر به إلی الکفر و الإلحاد،و أنّ الرجس یعرّی الإنسان عن جمیع الفضائل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ضوء ما ذکر،تعلم أنّ مؤدّی آیة التطهیر هو أنّ الله سبحانه شرح صدور أهل البیت،ولم یبتلهم بضیق الصدر،وفصلهم عن الآفات و الأمراض التی تحُول بین المرء و الإذعان للحقّ،وتدفعه للتمرّد علیه،بل طهّرهم بقلوب نقیة،وصدور رحبة فی حالة الانقیاد المحض لإرادته تبارک وتعالی،وجعلهم صفوته،وما تلک الرحابة و هذا الفاصل إلا من فضل الله فَمَنْ یُرِدِ اللّهُ أَنْ یَهْدِیَهُ یَشْرَحْ صَدْرَهُ لِلْإِسْلامِ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Heading4"/>
        <w:numPr>
          <w:ilvl w:val="3"/>
          <w:numId w:val="1"/>
        </w:numPr>
        <w:rPr/>
      </w:pPr>
      <w:bookmarkStart w:id="463" w:name="__RefHeading___Toc209500_3830689328"/>
      <w:bookmarkStart w:id="464" w:name="_Toc171"/>
      <w:bookmarkEnd w:id="463"/>
      <w:r>
        <w:rPr>
          <w:rtl w:val="true"/>
        </w:rPr>
        <w:t>المراد بإذهاب الرجس</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ذکرنا یظهر المراد بإذهاب الرجس،وأیضاً تظهر المناقشة فی کلام البعض کالأنصاری فی فواتح الرحموت،حیث فسّر الرجس بالذنب،فقال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لیذهب عنکم الذنب ویطهّرکم تطهیراً کاملاً من الذنوب،فغایة ما لزم العصمة عن الذنوب،لا العصمة عن الخطأ فی الاجتهاد،کیف و المجتهد المخطئ یؤجر ویثاب؟فکیف یکون خطؤه رجساً؟بل الحقّ أنّه لا یلزم منه العصمة عن الذنوب أیضاً،بل الذی یلزم المغفرة ومحو الذنوب،فإنّ إذهاب الشیء یقتضی وجوده أوّلاً،فلا یلزم العصمة،ولا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بالرجس،رجس البشریة الموجبة للغفلة عن مشاهدة الحقّ،فأذهب ذلک عنهم وطهّرهم تطهیراً عظیماً،وأغرقهم فی لجّة المشاهدة،و هذا أیضاً لا ینافی الخطأ الاجتهادی</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ذکرناه فی معنی الرجس،فإنّ الرجس هو إدراک نفسانی وأثرٌ شعوری من تعلّق القلب بالاعتقاد الباطل،أو العمل السیئ،وإذهاب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 فیه للجنس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کلّ هیئة خبیثة فی النفس تخطئ حقّ الاعتقاد و العمل،فتنطبق علی</w:t>
      </w:r>
    </w:p>
    <w:p>
      <w:pPr>
        <w:pStyle w:val="BookText"/>
        <w:rPr/>
      </w:pPr>
      <w:r>
        <w:rPr>
          <w:rFonts w:ascii="IRNazanin" w:hAnsi="IRNazanin" w:eastAsia="IRNazanin"/>
          <w:color w:val="111111"/>
          <w:sz w:val="28"/>
          <w:sz w:val="28"/>
          <w:szCs w:val="28"/>
          <w:rtl w:val="true"/>
          <w:lang w:bidi="fa-IR"/>
        </w:rPr>
        <w:t>العصمة الإلهیة التی هی صورة علمیة نفسانیة،تحفظ الإنسان من باطل الاعتقاد وسیئ العمل،فبعد إزالة الرجس وإذهاب أصله معلوم أنّ ما یقابل الاعتقاد الباطل هو الاعتقاد الحقّ،فتطهیرهم هو تجهیزهم بإدراک الحقّ فی الاعتقاد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لا یوجد الخطأ فی الاجتهاد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علیهم السّلام یجتهدون،مع أنّ الخطأ فی الاعتقاد أو العمل یکون رجساً؛لما ذکرناه آنفاً،من أنّ الرجس هو إدراک نفسانی وأثرٌ شعوری ینشأ من تعلّق القلب بالاعتقاد الباطل و الخطأ،ومن أنّ المعصوم لا یرتکب الذنب،بل لا یجول حول الذنب و المعصیة،کما عرفت سابقاً معنی العصمة علی رأی علماء الإمامیة،حیث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هی لطف یفعله الله بالمکلّف،بحیث یمتنع عن المعصیة؛لانتفاء داعیه،ووجود صارفه مع قدرته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العظیم الذی نزّهه الله عن الذنوب،وطهّره عن المعاصی،وفتح له أبواب الفضائل و الخیرات،لا یجاور الرذائل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والفکر السلیم لا یستمدّ من الخرافات و الأباطیل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نوّره الله بالعلم و المعرفة،وأذهب عنه الرجس،معصوم من کلّ الآفات و العاهات،والخطایا و الأغلاط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ذکرناه،ما قاله ابن حجر فی الصواعق المحرقة لدی ذکره لفضائل أهل‌البیت فی 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لحصر إرادته تعالی فی أمرهم علی إذهاب الرجس الذی هو الإثم،أو الشکّ فیما یجب الإیمان به عنه،وتطهیرهم من سائر الأخلاق و الأحوال المذمومة</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ما فسّر الشیخ محیی الدِّین ابن العربی به لفظة الرجس فی فتوحاته،و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رسول‌الله صلی الله علیه و آله عبداً محضاً قد طهّره الله وأهل بیته تطهیراً،وأذهب عنهم الرجس،و هو کلّ ما یشینهم،فإنّ الرجس هو القذر عند العرب</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وما فسّر أبو جعفر الطبری؛حیث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السوء و الفحشاء یا أهل بیت محمّد،ویطهّرکم من الدنس الذی یکون فی أهل معاصی الله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إلی قتادة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أهل بیت طهّرهم الله من السوء،وخصّهم برحمة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أیضاً بإسناده إلی ابن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الشیطان،وسوی ذلک من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وما قال ابن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یقع علی الإثم و العذاب،وعلی النجاسات و النقائص،فأذهب الله جمیع ذلک عن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النبهانی فی الشرف المؤبّد عن النووی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والإنصاف بعد وضوح معنی الرجس و هو القذر،والقذر ضدّ النظافة،ومعنی الطهارة هو النزاهة و النظافة،نقول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إذهابه سبحانه الرجس عنهم،تبرئتهم وتنزیههم عن الاُمور الموجبة للنقص فیهم،وتنفّر الطباع عنهم خُلقاً،وخَلقاً،وذمّ العقلاء إیاهم،فیدخل فیه الذنب وکلّ ما یوجب النفرة،و إن لم یکن ذنباً،بل یدخل فیه الخطأ أیضاً؛لکونه مستلزماً للنقص فیهم،فیمنع عن اتّباعهم،فیفوت الغرض و المصلحة من نصبهم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یحتمل معنیین،لا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استحدث،أو ما استخبث من النجاسات و الأقذار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یستحدث من الأفعال،أی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علیه الذمّ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أنّه حقیقة فی الأوّل،مجاز فی الثانی،تشبیهاً بالأوّل،و قد علمنا أنّه سبحانه وتعالی لم</w:t>
      </w:r>
      <w:bookmarkStart w:id="465" w:name="pg13601_163078"/>
    </w:p>
    <w:p>
      <w:pPr>
        <w:pStyle w:val="BookText"/>
        <w:rPr/>
      </w:pPr>
      <w:bookmarkEnd w:id="465"/>
      <w:r>
        <w:rPr>
          <w:rFonts w:ascii="IRNazanin" w:hAnsi="IRNazanin" w:eastAsia="IRNazanin"/>
          <w:color w:val="111111"/>
          <w:sz w:val="28"/>
          <w:sz w:val="28"/>
          <w:szCs w:val="28"/>
          <w:rtl w:val="true"/>
          <w:lang w:bidi="fa-IR"/>
        </w:rPr>
        <w:t>یطهّرهم من الأنجاس،بل ینجس منهم ما ینجس من غیرهم،فتعین المعنی الثانی،و هو أنّه سبحانه طهّرهم من الأفعال و الأقوال المستخبثة،التی یستحقّ علیها الذمّ و العقاب</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وقال عبد الله بن حمزة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بالرجس فی الآیة هی الضلالة ومواقعة الخطأ،إذ لا یرید رجس الأقذار المتعلّقة بالناس،ولا واسطة بین الرجس،فالمتعین هو المعنی الأوّل</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وفی الختام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الرجس کلّ قذارة باطنیة ونفسیة،کالشرک،والنفاق،وفقد الإیمان،ومساوئ الأخلاق،والصفات السیئة،والأفعال القبیحة التی یجمعها الکفر و النفاق،والعصیان و الضلالة،والخطأ و السهو و الغلط،فالرجس بهذا المعنی أذهبه الله عن أهل البیت،ولا شکّ أنّ المنزّه عن الرجس بهذا المعنی یکون معصوماً من الذنب و الرذائل الأخلاقیة بإرادة من الله تبارک وتعالی،إذ ربّاهم الله سبحانه،وجعلهم هُداةً للاُمّة،کما بعث أنبیاءه ورسله لتلک الغایة القصوی،والله الهادی إلی الصواب، إِنَّ فِی ذلِکَ لَذِکْری لِمَنْ کانَ لَهُ قَلْبٌ أَوْ أَلْقَی السَّمْعَ وَ هُوَ شَهِیدٌ </w:t>
      </w:r>
      <w:r>
        <w:rPr>
          <w:rFonts w:eastAsia="IRNazanin" w:cs="IRNazanin"/>
          <w:color w:val="111111"/>
          <w:sz w:val="28"/>
          <w:szCs w:val="28"/>
          <w:rtl w:val="true"/>
          <w:lang w:bidi="fa-IR"/>
        </w:rPr>
        <w:t xml:space="preserve">. </w:t>
      </w:r>
      <w:r>
        <w:rPr>
          <w:rStyle w:val="FootnoteAnchor"/>
          <w:rtl w:val="true"/>
        </w:rPr>
        <w:footnoteReference w:id="349"/>
      </w:r>
    </w:p>
    <w:p>
      <w:pPr>
        <w:pStyle w:val="Heading4"/>
        <w:numPr>
          <w:ilvl w:val="3"/>
          <w:numId w:val="1"/>
        </w:numPr>
        <w:rPr/>
      </w:pPr>
      <w:bookmarkStart w:id="466" w:name="__RefHeading___Toc209502_3830689328"/>
      <w:bookmarkStart w:id="467" w:name="_Toc172"/>
      <w:bookmarkEnd w:id="466"/>
      <w:r>
        <w:rPr>
          <w:rtl w:val="true"/>
        </w:rPr>
        <w:t>الخلاصة</w:t>
      </w:r>
      <w:bookmarkEnd w:id="467"/>
    </w:p>
    <w:p>
      <w:pPr>
        <w:pStyle w:val="BookText"/>
        <w:rPr/>
      </w:pPr>
      <w:r>
        <w:rPr>
          <w:rFonts w:ascii="IRNazanin" w:hAnsi="IRNazanin" w:eastAsia="IRNazanin"/>
          <w:color w:val="111111"/>
          <w:sz w:val="28"/>
          <w:sz w:val="28"/>
          <w:szCs w:val="28"/>
          <w:rtl w:val="true"/>
          <w:lang w:bidi="fa-IR"/>
        </w:rPr>
        <w:t>الرجس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الاختلاط،والقذر؛لأنّه لطخ وخلط،قال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 الخارج من بدن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هذا،فقد یکون الرجس و القذر و النجاسة بمعنی،و قد یکون القذر و الرجس بمعنی غیر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والرجس علی أربعة أوجه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القذر،والقذر ضدّ النظافة،فتکون الطهارة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النزاهة و النظافة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الطهارة هنا تأکید للمعنی المستفاد من ذهاب الرجس،ومبالغة فی زوال أثره بالکلّیة،والرجس مستعار للذنوب فی الآیة،کما أنّ الطهارة مستعارة للعصمة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کلمة الرجس فی مواضع متعدّدة من القرآن الکریم ضمن آیات مختلفة،ویستفاد من إطلاقات الرجس فی القرآن مصادر القذارة ومناشئها،أو التی ینبعث منها 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الرجس داءٌ یصیب الروح،وینال من سلامتها،فالخمر و المیسر کانا رجساً؛لأنّهما یسلبان العقل ویملآن فراغه فی الصدر بغضاً وعداوةً،فالصدور الکدرة الممتلئة بالرذائل مُبتلاة بالرجس،وتتقاعس عن السعی فی طریق الکمال،والأخذ بأسباب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وضوح معنی الرجس فی الاصطلاح القرآنی،نری أنّ جمیع عوامل الشقاء قد اطلق علیها الرجس،فهو العلّة الاُولی لجمیع الأمراض الروحیة،تحُول بین المرء وإدراکه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ذُکر،تعلم أنّ مؤدّی آیة التطهیر هو أنّ الله سبحانه شرح صدور أهل‌البیت،ولم یبتلهم بضیق الصدر،وفصلهم عن الآفات و الأمراض التی تحُول بین المرء و الإذعان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المراد من إذهاب الرجس،وأیضاً تظهر المناقشة فی کلام البعض کالأنصاری فی فواتح الرحموت،حیث فسّر الرجس بالذنب،فقال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یرید الله أن یطهّرکم تطهیراً کاملاً من الذنوب،والعصمة عنها،لا العصمة عن الخطأ فی الاجتهاد،بل الحقّ أنّه لا یلزم منه العصمة عن الذنوب أیضاً،بل الذی یلزم المغفرة ومحو الذنوب،فإنّ إذهاب الشیء یقتضی وجوده أوّلاً،فلا یلزم العصمة،ولا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بالرجس،رجس البشریة الموجبة للغفلة عن مشاهدة الحقّ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ذکرناه فی معنی الرجس،فإنّ الرجس هو إدراک نفسانی وأثرٌ شعوری</w:t>
      </w:r>
    </w:p>
    <w:p>
      <w:pPr>
        <w:pStyle w:val="BookText"/>
        <w:rPr/>
      </w:pPr>
      <w:r>
        <w:rPr>
          <w:rFonts w:ascii="IRNazanin" w:hAnsi="IRNazanin" w:eastAsia="IRNazanin"/>
          <w:color w:val="111111"/>
          <w:sz w:val="28"/>
          <w:sz w:val="28"/>
          <w:szCs w:val="28"/>
          <w:rtl w:val="true"/>
          <w:lang w:bidi="fa-IR"/>
        </w:rPr>
        <w:t>من تعلّق القلب بالاعتقاد الباطل،أو العمل السیئ،وإذهاب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فیه للجنس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کلّ هیئة خبیثة فی النفس تخطئ حقّ الاعتقاد و العمل،فتنطبق علی العصمة الإلهیة التی هی صورة عملیة نفسانیة تحفظ الإنسان من باطل الاعتقاد وسیئ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ما یقابل الاعتقاد الباطل هو الاعتقاد الحقّ،فتطهیرهم هو تجهیزهم بإدراک الحقّ فی الاعتقاد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لا یوجد الخطأ فی الاجتهاد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علیهم السّلام یجتهدون،و أنّ المعصوم لا یرتکب الذنب،بل لا یجول حول الذنب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وعلیه،فإنّ الإنسان العظیم الذی نزّهه الله عن الذنوب،وفتح له أبواب الفضائل و الخیرات لا یجاور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ما قال ابن حجر فی صواعقه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هو الإثم أو الشکّ فیما یجب الإیمان به،أذهبه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،وطهّرهم من سائر الأخلاق و الأحوال المذمومة،وما فسّر ابن العربی لفظة الرجس بکلّ ما یشین،وما فسّر أبوجعفر الطبری،وما قال ابن عطیة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یقع علی الإثم و العذاب،وعلی النجاسات و النقائص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وضوح معنی الرجس و هو القذر،والقذر ضدّ النظافة،ومعنی الطهارة هو النزاهة و النظافة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إذهابه سبحانه الرجس عنهم تبرئتهم وتنزیههم عن الاُمور الموجبة للنقص فیهم،وتنفّر الطِّباع عنهم خُلقاً وخَلقاً،وذمّ العقلاء إیاهم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یحتمل معنیین،لا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استحدث أو ما استخبث من النجاسات و الأقذار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یستحدث من الأفعال،أی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علیه الذمّ و العقاب،والأقرب أنّه حقیقة فی الأوّل،ومجاز فی الثانی،والمراد هنا المعنی الثانی،و هو أنّه سبحانه طهّرهم من الأفعال و الأقوال المستخبثة التی یستحقّ علیها الذمّ و العقاب</w:t>
      </w:r>
      <w:r>
        <w:rPr>
          <w:rFonts w:eastAsia="IRNazanin" w:cs="IRNazanin"/>
          <w:color w:val="111111"/>
          <w:sz w:val="28"/>
          <w:szCs w:val="28"/>
          <w:rtl w:val="true"/>
          <w:lang w:bidi="fa-IR"/>
        </w:rPr>
        <w:t>.</w:t>
      </w:r>
      <w:bookmarkStart w:id="468" w:name="pg13601_163081"/>
    </w:p>
    <w:p>
      <w:pPr>
        <w:pStyle w:val="Heading4"/>
        <w:numPr>
          <w:ilvl w:val="3"/>
          <w:numId w:val="1"/>
        </w:numPr>
        <w:rPr/>
      </w:pPr>
      <w:bookmarkStart w:id="469" w:name="__RefHeading___Toc209504_3830689328"/>
      <w:bookmarkStart w:id="470" w:name="_Toc173"/>
      <w:bookmarkEnd w:id="468"/>
      <w:bookmarkEnd w:id="469"/>
      <w:r>
        <w:rPr>
          <w:rtl w:val="true"/>
        </w:rPr>
        <w:t>الأسئلة</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معانی الرجس فی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المستفاد من إطلاقات الرجس فی القرآن؟وضّح المراد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کلام العلّامة الأنصاری من فواتح الرحموت،اذکر المناقشة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الرجس هو إدراک نفسانی،فما هو المراد من إزالته؟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یجاور الإنسان العظیم الذی نزّهه الله عن الذنوب الرذائل؟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المعانی التی ذکرها ابن حجر فی صواعقه وابن جریر الطبری فی تفسیره وما قال ابن العربی فی فتوحاته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إذهاب الرجس عن أهل البیت بعد وضوح معنی الرجس و هو القذر،و أنّ القذر ضد النظافة؟</w:t>
      </w:r>
      <w:bookmarkStart w:id="471" w:name="pg13601_163082"/>
    </w:p>
    <w:p>
      <w:pPr>
        <w:pStyle w:val="Heading3"/>
        <w:numPr>
          <w:ilvl w:val="2"/>
          <w:numId w:val="1"/>
        </w:numPr>
        <w:rPr/>
      </w:pPr>
      <w:bookmarkStart w:id="472" w:name="__RefHeading___Toc209506_3830689328"/>
      <w:bookmarkStart w:id="473" w:name="_Toc174"/>
      <w:bookmarkEnd w:id="471"/>
      <w:bookmarkEnd w:id="472"/>
      <w:r>
        <w:rPr>
          <w:rtl w:val="true"/>
        </w:rPr>
        <w:t>الدرس الحادی و الثمانون</w:t>
      </w:r>
      <w:bookmarkEnd w:id="473"/>
    </w:p>
    <w:p>
      <w:pPr>
        <w:pStyle w:val="Heading4"/>
        <w:numPr>
          <w:ilvl w:val="3"/>
          <w:numId w:val="1"/>
        </w:numPr>
        <w:rPr/>
      </w:pPr>
      <w:bookmarkStart w:id="474" w:name="__RefHeading___Toc209508_3830689328"/>
      <w:bookmarkStart w:id="475" w:name="_Toc175"/>
      <w:bookmarkEnd w:id="474"/>
      <w:r>
        <w:rPr>
          <w:rtl w:val="true"/>
        </w:rPr>
        <w:t>الاستدلال بحدیث الثقلین علی حجّیة أهل البیت</w:t>
      </w:r>
      <w:bookmarkEnd w:id="475"/>
    </w:p>
    <w:p>
      <w:pPr>
        <w:pStyle w:val="BookText"/>
        <w:rPr/>
      </w:pPr>
      <w:r>
        <w:rPr>
          <w:rFonts w:ascii="IRNazanin" w:hAnsi="IRNazanin" w:eastAsia="IRNazanin"/>
          <w:color w:val="111111"/>
          <w:sz w:val="28"/>
          <w:sz w:val="28"/>
          <w:szCs w:val="28"/>
          <w:rtl w:val="true"/>
          <w:lang w:bidi="fa-IR"/>
        </w:rPr>
        <w:t>تمّ الاستدلال بالکتاب علی حجیة سنة أهل البیت علیهم السّلام فی الدرس الخامس و السبعین وما تلاه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والآن نحاول إثباتها من طریق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الشریفة،وهی کثیرة،ولکن نبدأ بذکر حدیث الثقلین ونکتفی به؛لأنّه وحده کاف لإثبات عصمة الثقل المقترن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هو ما رواه مسلم بن الحجّاج النیسابوری،قال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زهیر بن حرب،وشجاع بن مخلّد جمیعاً،عن ابن عُلیة،قال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إبراهیم،حدّثنی أبو حیان،حدّثنی یزید بن حیان،قال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أنا وحصین بن سبرة وعمر بن مسلم إلی زید بن أرقم،فلمّا جلسنا إلیه 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کثیراً،رأیت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 حدیثه،وغزوت معه،وصلّیت خلفه،لقد 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کثیراً،حدِّثنا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أخی،والله،لقد کبرت سنّی و قدم عهدی،ونسیت بعض الذی کنت أعی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حدّثتکم فاقبلوا،وما لا،فلا تکلّفونیه،ثمّ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فینا خطیباً بماء یدعی خمّاً</w:t>
      </w:r>
    </w:p>
    <w:p>
      <w:pPr>
        <w:pStyle w:val="BookText"/>
        <w:rPr/>
      </w:pPr>
      <w:r>
        <w:rPr>
          <w:rFonts w:ascii="IRNazanin" w:hAnsi="IRNazanin" w:eastAsia="IRNazanin"/>
          <w:color w:val="111111"/>
          <w:sz w:val="28"/>
          <w:sz w:val="28"/>
          <w:szCs w:val="28"/>
          <w:rtl w:val="true"/>
          <w:lang w:bidi="fa-IR"/>
        </w:rPr>
        <w:t>بین مکّة و المدینة،فحمد الله وأثنی علیه،ووعظ وذکّر،ثمّ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بعد،ألا أیها الناس،فإنّما أنا بشر یوشک أن یأتی رسول ربّی فاُجیب،وأنا تارکٌ فیکم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کتاب الله فیه الهُدی و النور،فخذوا بکتاب الله واستمسکوا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فحثَّ علی کتاب الله ورغّب فیه،ثمّ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وأهل بیتی،اُذکّرکم الله فی أهل بیتی،اُذکّرکم الله فی أهل بیتی،اُذکّرکم الله فی أهل بیتی</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ورواه أیضاً عن محمّد بن بکّار بن الریان،حدّثنا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مسروق،عن یزید بن حیان،عن زید بن أرقم،عن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حدیث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شیبة،حدّثنا محمّد بن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 إسحاق بن إبراهیم،أخبرنا جریر،کلاهما عن أبی حیان،بهذا الإسناد نحو حدیث إسماعیل،وزاد فی حدیث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فیه الهدی و النور،من استمسک به وأخذ به،کان علی الهدی،ومن أخطأه ضلّ</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قد أخرج الحاکم بأسناده الثلاثة عن یحیی بن حمّاد،حدّثنا أبو عوانة،عن سلیمان الأعمش،قال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حبیب بن أبی ثابت،عن أبی الطفیل،عن زید بن أرقم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الشیخین،ولم یخرجاه بطوله</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وقال أبو عیسی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عبد الرحمن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زید بن الحسن الأنماطی،عن جعفر بن محمّد،عن أبیه،عن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حجّته یوم عرفة،و هو علی ناقته القصواء یخطب،فسمعته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الناس،إنّی قد ترکت فیکم ما أن أخذتم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 أبی ذرّ،وأبی سعید،وزید بن أرقم،وحذیفة بن أسید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حسن غریب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 بن الحسن قد روی عنه سعید بن سلیمان وغیر واحد من أهل العلم</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وها نحن نذکر حدیث الثقلین مع اختلاف ألفاظه فی الکتب المتعدّدة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فیکم،ما أن تمسّکتم به لن تضلّوا بعدی،أحدهما أعظم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الأرض،وعترتی أهل بیتی،ولن یفترقا حتّی یردا علی الحوض،فانظروا کیف تخلفونی فیهما</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ما بین السماء و الأرض،أو ما بین السماء إلی الأرض،وعترتی أهل بیتی،وأنّهما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الله،وأهل بیتی،وأنّهما لن یفترقا حتّی یردا علی‌الحوض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علی شرط الشیخین،ولم یخرجاه،وقال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 البخاری ومسلم</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أوشک أن ادعی فاُجیب،وإنّی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وجلّ،وعترتی،کتاب الله حبلٌ ممدود من السماء إلی الأرض،وعترتی أهل بیتی،و أنّ اللّطیف الخبیر أخبرنی أنّهما لن یفترقا حتّی یردا علی الحوض،فانظروا کیف تخلفونی فیهما</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وقال فی 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وسنده لا بأس به،وفی روایة أنّ ذلک کان فی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أمرین،لن تضلّوا إن تبعتموهما،وهما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الله،وأهل‌بیتی عترتی</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 رواه الحاکم فی مستدرکه،عن محمّد بن سلمة بن کهیل،عن أبیه،عن أبی الطفیل،عن ابن واثلة،عن زید بن أرقم،وقال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شاهده حدیث سلمة بن کهیل،عن أبی الطفیل أیضاً صحیح علی شرطهما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وسکت عنه الذهبی،وحدیث بریدة الأسلمی صحیح علی شرط الشیخین</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لکم فرط،إنّکم واردون علی الحوض،عرضه ما بین صنعاء إلی بُصری،فیه عدد الکواکب من قدحان الذهب و الفضّة،فانظروا کیف تخلفونی فی الثقلین،قیل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الثقلان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کتاب الله،سبب طرفه بید الله،وطرفه بأیدیکم،فتمسّکوا به لن تزلّوا ولا تضلّوا،والأصغر عترتی،وأنّهما لن یفترقا حتّی یردا علی الحوض،وسألت لهما ذلک ربّی،ولا تَقَدَّموهما فتهلکوا،ولا تعلّموهما؛فإنّهما أعلم منکم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حکی السیوطی،عن الطبرانی،عن المطّلب بن عبد الله بن حنطب،عن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بالجحفة،فقال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بکم من أنفسکم؟قالوا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سائلکم عن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القرآن،وعن عترتی</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و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ولا نطیل الکلام بذکر جمیع ما ورد بهذا المضمون من طرق العامّة و الخاصّة،و إن لم نذکر من الخاصّة شیئاً منها،إذ لسنا بصدد استقصاء أسانیده وضبط ألفاظه جمیعها،وما أوردناه للتنبیه،ففیه الکفایة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لحدیث التمسّک بذلک طرقاً کثیرة وردت عن نیف وعشرین صحابیا</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وحکی عن غایة المرام،أنّ أحادیثه من طرق أهل السنّة وصلت إلی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حدیثاً،ومن طرق الشیعة إلی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لقد صرّح البعض باشتهار حدیث الثقلین بین الفریقین،ولکنّ البعض الآخر من المحقّقین قال بتواتره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العلّامة شرف الدِّین،حیث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والصحاح الحاکمة بوجوب التمسّک بالثقلین متواترة،وطرقها عن بضع وعشرین صحابیاً متضافرة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صدع بها رسول‌الله صلی الله علیه و آله فی مواقف له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وتارةً یوم عرفة فی حجّة الوداع،وتارةً بعد انصرافه من الطائف،ومرّةً من علی منبره فی المدینة،واُخری فی حجرته المبارکة فی مرضه،والحجرة غاصّة بأصحابه</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تلک الطرق أنّه قال ذلک بحجّة الوداع بعرفة،وفی اخری أنّه قاله بالمدینة فی مرضه و قد امتلأت الحجرة بأصحابه،وفی اخری أنّه قال ذلک بغدیر خمّ،وفی اخری أنّه قال لمّا قام خطیباً بعد انصرافه من الطائف کما مرّ،ولا تنافی،إذ لا مانع من أنّه کرّر علیهم ذلک فی تلک المواطن وغیرها؛اهتماماً بشأن الکتاب العزیز و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عند الطبرانی،عن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تکلّم به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اخلفونی فی أهل بیتی</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إلی تواتر الحدیث حجّة الحقّ و التحقیق و التاریخ العلّامة السید حامد حسین اللکهنوی،حیث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حاول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یسیر فی طرق ملتویة،ومسالک معوجه،لینقض دلالة هذا الحدیث المتواتر علی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بطرق مختلفة وأسانید معتبرة عن أکثر من عشرین صحابیاً،حتّی إنّه بلغ أعلی درجات</w:t>
      </w:r>
    </w:p>
    <w:p>
      <w:pPr>
        <w:pStyle w:val="BookText"/>
        <w:rPr/>
      </w:pP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أنّه من أشهر المتواترات،وأجلی القطعیات،ولا أقلّ من کون هذا الحدیث مستفیضاً إن لم یکن متواتراً</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وممّا ذکرنا ظهر فساد ما قاله وهبة الزحیلی و الآمدی،بأنّ هذا خبر آحاد،و هو لیس حجّة عندهم</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تواتره،أو لا أقلّ من اشتهاره،بحیث تلقّته الاُمّة بالقبول؛لأنّ طرقه عند أهل السنّة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طریقاً،وعند الشیعة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طریقاً،ولأنّ واحداً من فرق المسلمین،مع اختلافهم فی تأویله،لم یخالف فی صحّته،و هذا یدلّ علی أنّ الحجّة قامت به فی أصله،و أنّ الشکّ مرتفع عنه،ومن شأن علماء الاُمّة إذا اورد علیهم خبر مشکوک فی صحّته أن یقدّموا الکلام فی أصله،و أنّ الحجّة به غیر ثابتة،ثمّ یشرعوا فی تأویله،و إذا رأینا جمیعهم عدل عن هذه الطریقة فی هذا الخبر،وحمله کلّ منهم علی ما یوافق طریقته ومذهبه،دلّ ذلک علی صحّة ما ذکرناه</w:t>
      </w:r>
      <w:r>
        <w:rPr>
          <w:rFonts w:eastAsia="IRNazanin" w:cs="IRNazanin"/>
          <w:color w:val="111111"/>
          <w:sz w:val="28"/>
          <w:szCs w:val="28"/>
          <w:rtl w:val="true"/>
          <w:lang w:bidi="fa-IR"/>
        </w:rPr>
        <w:t>.</w:t>
      </w:r>
      <w:bookmarkStart w:id="476" w:name="pg13601_163089"/>
    </w:p>
    <w:p>
      <w:pPr>
        <w:pStyle w:val="BookText"/>
        <w:rPr/>
      </w:pPr>
      <w:bookmarkEnd w:id="476"/>
      <w:r>
        <w:rPr>
          <w:rFonts w:ascii="IRNazanin" w:hAnsi="IRNazanin" w:eastAsia="IRNazanin"/>
          <w:color w:val="111111"/>
          <w:sz w:val="28"/>
          <w:sz w:val="28"/>
          <w:szCs w:val="28"/>
          <w:rtl w:val="true"/>
          <w:lang w:bidi="fa-IR"/>
        </w:rPr>
        <w:t>ولو سُلّم کونه من أخبار الآحاد،فهو من الأحادیث المحفوفة بالقرائن الدالّة علی صدوره من الرسول الأعظم صلی الله علیه و آله،و هو حجّة عند الفریقین،کما سیجیء البحث عنه إن شاء الله تعالی</w:t>
      </w:r>
      <w:r>
        <w:rPr>
          <w:rFonts w:eastAsia="IRNazanin" w:cs="IRNazanin"/>
          <w:color w:val="111111"/>
          <w:sz w:val="28"/>
          <w:szCs w:val="28"/>
          <w:rtl w:val="true"/>
          <w:lang w:bidi="fa-IR"/>
        </w:rPr>
        <w:t>.</w:t>
      </w:r>
    </w:p>
    <w:p>
      <w:pPr>
        <w:pStyle w:val="Heading4"/>
        <w:numPr>
          <w:ilvl w:val="3"/>
          <w:numId w:val="1"/>
        </w:numPr>
        <w:rPr/>
      </w:pPr>
      <w:bookmarkStart w:id="477" w:name="__RefHeading___Toc209510_3830689328"/>
      <w:bookmarkStart w:id="478" w:name="_Toc176"/>
      <w:bookmarkEnd w:id="477"/>
      <w:r>
        <w:rPr>
          <w:rtl w:val="true"/>
        </w:rPr>
        <w:t>الخلاصة</w:t>
      </w:r>
      <w:bookmarkEnd w:id="478"/>
    </w:p>
    <w:p>
      <w:pPr>
        <w:pStyle w:val="BookText"/>
        <w:rPr/>
      </w:pPr>
      <w:r>
        <w:rPr>
          <w:rFonts w:ascii="IRNazanin" w:hAnsi="IRNazanin" w:eastAsia="IRNazanin"/>
          <w:color w:val="111111"/>
          <w:sz w:val="28"/>
          <w:sz w:val="28"/>
          <w:szCs w:val="28"/>
          <w:rtl w:val="true"/>
          <w:lang w:bidi="fa-IR"/>
        </w:rPr>
        <w:t>و أمّا السنّة فکثیرة،ولکن نبدأ ونکتفی بذکر حدیث الثقلین،و هو ما رواه مسلم بن الحجّاج النیسابوری،و قد أخرجه الحاکم بأسناده الثلاثة،عن أبی الطفیل،عن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الشیخین،ولم یخرجاه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أبو عیسی الترمذی،بإسناده عن جابر بن عبد الله الأنصاری،وقال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غریب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وسنده لا بأس به،وفی روایة أنّ ذلک کان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أمرین لن تضلّوا إن تبعتموهما،وهما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الله،وأهل بیتی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لحدیث التمسّک بذلک طرقاً کثیرة،وردت عن نیف وعشرین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عن غایة المرام أنّ أحادیثه بلغت عن کتب أهل السنّة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حدیثاً،ومن طرق الشیعة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صرّح البعض اشتهار الحدیث بین الفریقین،والبعض الآخر ادّعی تواتره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العلّامة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والصحاح الحاکمة بوجوب التمسّک بالثقلین متواترة،وطرقها عن بضع وعشرین صحابیاً متضافرة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صدع بها رسول الله صلی الله علیه و آله فی مواقف له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یوم غدیر خمّ،وتارةً یوم عرفة فی حجّة الوداع،وتارةً بعد انصرافه من الطائف،ومرّةً من علی منبره فی المدینة،واُخری فی حجرته المبارکة فی مرضه و الحجرة غاصّة بأصحابه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العلّامة السید حامد حسین اللکهنوی فی عبقات الأنوار إلی تواتره،وقطعیة صدوره،بل وتنزّل إلی أدنی درجاته،وهی الاستفاضة إن لم یکن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فساد ما قال الزحیلی و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خبر آحاد،و هو لیس حجّة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تواتره،أو لا أقلّ من اشتهاره،بحیث تلقّته الاُمّة بالقبول؛ولأنّ واحداً من فرق المسلمین مع اختلافهم فی التأویل لم یخالف فی صحّته،و هذا یدلّ علی أنّ الحجّة قامت به فی أصله،و أنّ الشکّ مرتفع عنه،ومن شأن علماء الاُمّة إذا اورد علیهم خبر مشکوک فی صحّته أن یقدّموا الکلام فی أصله،و أنّ الحجّة به غیر ثابتة،ثمّ یشرعوا فی تأویله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 کونه من أخبار الآحاد،فهو من الأحادیث المحفوفة بالقرائن الدالّة علی صدوره،و هو حجّة عند الفریقین،کما سیجیء البحث عنه إن شاء الله تعالی</w:t>
      </w:r>
      <w:r>
        <w:rPr>
          <w:rFonts w:eastAsia="IRNazanin" w:cs="IRNazanin"/>
          <w:color w:val="111111"/>
          <w:sz w:val="28"/>
          <w:szCs w:val="28"/>
          <w:rtl w:val="true"/>
          <w:lang w:bidi="fa-IR"/>
        </w:rPr>
        <w:t>.</w:t>
      </w:r>
      <w:bookmarkStart w:id="479" w:name="pg13601_163091"/>
    </w:p>
    <w:p>
      <w:pPr>
        <w:pStyle w:val="Heading4"/>
        <w:numPr>
          <w:ilvl w:val="3"/>
          <w:numId w:val="1"/>
        </w:numPr>
        <w:rPr/>
      </w:pPr>
      <w:bookmarkStart w:id="480" w:name="__RefHeading___Toc209512_3830689328"/>
      <w:bookmarkStart w:id="481" w:name="_Toc177"/>
      <w:bookmarkEnd w:id="479"/>
      <w:bookmarkEnd w:id="480"/>
      <w:r>
        <w:rPr>
          <w:rtl w:val="true"/>
        </w:rPr>
        <w:t>الأسئلة</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حدیث الثقلین صحیح علی شرط الشیخین؟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المواقف التی صدع فیها الرسول صلی الله علیه و آله بحدیث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وجه فساد قول الزحیلی و الآمدی فی کون الحدیث خبر آحاد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موقف علماء الاُمّة إذا اورد علیهم خبر مشکوک فی صحّته؟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عدد الصحابة الذین رووا حدیث الثقلین؟وکم عدد أحادیثه التی حکاها صاحب غایة المرام؟</w:t>
      </w:r>
      <w:bookmarkStart w:id="482" w:name="pg13601_163092"/>
    </w:p>
    <w:p>
      <w:pPr>
        <w:pStyle w:val="Heading3"/>
        <w:numPr>
          <w:ilvl w:val="2"/>
          <w:numId w:val="1"/>
        </w:numPr>
        <w:rPr/>
      </w:pPr>
      <w:bookmarkStart w:id="483" w:name="__RefHeading___Toc209514_3830689328"/>
      <w:bookmarkStart w:id="484" w:name="_Toc178"/>
      <w:bookmarkEnd w:id="482"/>
      <w:bookmarkEnd w:id="483"/>
      <w:r>
        <w:rPr>
          <w:rtl w:val="true"/>
        </w:rPr>
        <w:t>الدرس الثانی و الثمانون</w:t>
      </w:r>
      <w:bookmarkEnd w:id="484"/>
    </w:p>
    <w:p>
      <w:pPr>
        <w:pStyle w:val="Heading4"/>
        <w:numPr>
          <w:ilvl w:val="3"/>
          <w:numId w:val="1"/>
        </w:numPr>
        <w:rPr/>
      </w:pPr>
      <w:bookmarkStart w:id="485" w:name="__RefHeading___Toc209516_3830689328"/>
      <w:bookmarkStart w:id="486" w:name="_Toc179"/>
      <w:bookmarkEnd w:id="485"/>
      <w:r>
        <w:rPr>
          <w:rtl w:val="true"/>
        </w:rPr>
        <w:t>دلالة حدیث الثقلین علی عصمة العترة علیهم السّلام</w:t>
      </w:r>
      <w:bookmarkEnd w:id="486"/>
    </w:p>
    <w:p>
      <w:pPr>
        <w:pStyle w:val="BookText"/>
        <w:rPr/>
      </w:pPr>
      <w:r>
        <w:rPr>
          <w:rFonts w:ascii="IRNazanin" w:hAnsi="IRNazanin" w:eastAsia="IRNazanin"/>
          <w:color w:val="111111"/>
          <w:sz w:val="28"/>
          <w:sz w:val="28"/>
          <w:szCs w:val="28"/>
          <w:rtl w:val="true"/>
          <w:lang w:bidi="fa-IR"/>
        </w:rPr>
        <w:t>دلّ هذا الحدیث علی عصمة أهل البیت من الذنوب و الخطأ،وسائر الأرجاس التی قد مرّ ذکرها؛لاقترانهم ومساواتهم بالقرآن الثابت عصمته،إذ لا یأتیه الباطل من بین یدیه ولا من خلفه،ولو کان الخطأ یقع منهم لما صحّ الأمر بالتمسّک بهم،الذی هو عبارة عن جعل أقوالهم وأفعالهم حجّة،وفی أنّ المتمسّک بهم لا یضلّ،کما لا یضلّ المتمسّک بالقرآن،ولو وقع منهم الذنوب أو الخطأ لکان المتمسّک بهم یضلّ،و أنّ فی اتّباعهم الهدی و النور کما فی القرآن،ولو لم یکونوا معصومین لکان فی اتّباعهم الضلال،وأنّهم حبل ممدود من السماء إلی الأرض کالقرآن،و هو کنایة عن أنّهم واسطة بین الله تعالی وبین خلقه،و أنّ أقوالهم عن الله تعالی،ولو لم یکونوا معصومین لم یکونوا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صرّح صلی الله علیه و آله بعدم افتراقهم عن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البدیهی أنّ صدور أیة مخالفة للشریعة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عن عمد أم سهو أم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افتراقاً عن القرآن فی هذا الحال،و إن لم ینطبق عنوان المعصیة علیها أحیاناً،کما فی الغافل و الساهی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والمعیار فی صدق عنوان الافتراق عن القرآن هو عدم مصاحبته؛لعدم التقید بأحکامه،و إن کان معذوراً فی ذلک،والحدیث ناصّ فی عدم افتراقهما حتّی یردا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أنّ الحثّ وقع علی التمسّک بالکتاب،وبالسنّة،وبالعلماء بهما من أهل‌البیت،ویستفاد من مجموع ذلک بقاء الاُمور الثلاثة إلی قیام الساعة</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وأوصیکم بعترتی خیراً،واُذکّرکم الله فی 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الأکید علی مودّتهم ومزید الإحسان إلیهم،واحترامهم وإکرامهم،وتأدیة حقوقهم الواجبة و المندوبة،کیف وهم أشرف بیت وجد علی وجه الأرض فخراً وحسباً ونسباً؟إلی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لاتَقَدَّموهما فتهلکوا،ولا تُقصَّروا عنهما فتهلکوا،ولا تعلّموهم،فإنّهم أعلم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علی أنّ من تأهّل للمراتب العلیة و الوظائف الدینیة کان مقدّماً علی غیره</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ویستفاد من حدیث الثقلین أنّ من لم یستمسک بهما فهو فی ضلال،إذ المفهوم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الضلالة دائماً،کما هو مقتضی ما تفیده کلمة لن التأبیدیة؛لأنّه صلی الله علیه و آله اعتبر التمسّک بهما عاصماً عن الضلالة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دلّ الحدیث علی أنّ منهم من هذه صفته فی کلّ عصر وزمان،بدلیل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إنّهما لن یفترقا حتّی یردا علی الحوض،و أنّ اللّطیف الخبیر أخبرنی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وورود الحوض کنایة عن انقضاء عمر الدُّنیا،فلو خلا زمان من أحدهما لم یصدق أنّهما لن یفترقا حتّی یردا علیه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ببقاء الاُمور إلی قیام الساعة ابن حجر المکّی فی الصواعق کما مرّ آنفاً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یستفاد منه أنّ لزوم التمسّک بهما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الضلالة؛</w:t>
      </w:r>
    </w:p>
    <w:p>
      <w:pPr>
        <w:pStyle w:val="BookText"/>
        <w:rPr/>
      </w:pP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من ذلک دلالة ما ورد فی روایة الطبرانی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تَقَدَّموهما فتهلکوا،ولا تُقصِّروا عنهما فتهلکوا،ولا تعلّموهم؛فإنّهم أعلم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تجویز الافتراق علیهم بمخالفة الکتاب،وصدور الذنب منهم تجویزٌ للکذب علی الرسول صلی الله علیه و آله،الذی أخبر عن الله عزّ وجلّ بعدم وقوع افتراقهما،وتجویز الکذب علیه متعمّداً فی مقام التبلیغ و الإخبار عن الله فی الأحکام،وما یرجع إلیها من موضوعاتها وعللها،مناف لافتراض العصمة فی التبلیغ،وهی ممّا أجمعت علیها کلمة المسلمین علی الإطلاق،حتّی نفاة العصمة عنه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أنّ الغلط لا یتأتّی فی هذا الحدیث؛لإصرار النبی صلی الله علیه و آله کما مرّت الإشارة إلیه علی تبلیغه فی أکثر من موضع،وإلزام الناس بمؤدّاه،ومعلوم أنّ الغلط لا یتکرّر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یدل علی أنّ العترة الطاهرة هم عند الله ورسوله بمنزلة الکتاب الذی لا یأتیه الباطل من بین یدیه ولا من خلفه،وکفی بذلک حجّة تأخذ بالأعناق إلی التعبّد بمذهبهم،فإنّ المسلم لا یرتضی بکتاب الله بدلاً،فکیف یبتغی عن اعداله حولاً؟وأیضاً یدلّ علی تمیز أهل البیت الطاهرین بالعلم بکلّ ما یتّصل بالشریعة وغیره؛وذلک لاقترانهم بالکتاب الذی لا یغادر صغیرةً ولا کبیرة،ولقوله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تعلّموهم،فإنّهم أعلم منکم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التوصیة بالکتاب وتسمیته بالثقل تفخیماً وتعظیماً لیس إلّا؛لانتفاع الاُمّة واهتدائهم به فی أمر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ولذا،ورد فی کثیر من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فیه النور و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الوصیة بالعترة وتسمیتهم بالثقل،فکما یجب علی الاُمّة مضافاً إلی تعظیم القرآن وتکریمه و الأخذ بما فیه،فکذلک یجب علیهم الأخذ بأقوال العترة،مضافاً إلی توقیرهم وتجلیلهم،و قد بالغ صلی الله علیه و آله بجعلهم أقران الکتاب فی إجلالهم وإکرامهم،وبین علوّ أمرهم وسموّ قدرهم،فإنّ هذه منزلةٌ عظیمة لا رتبة أعلی منها،</w:t>
      </w:r>
    </w:p>
    <w:p>
      <w:pPr>
        <w:pStyle w:val="BookText"/>
        <w:rPr/>
      </w:pPr>
      <w:r>
        <w:rPr>
          <w:rFonts w:ascii="IRNazanin" w:hAnsi="IRNazanin" w:eastAsia="IRNazanin"/>
          <w:color w:val="111111"/>
          <w:sz w:val="28"/>
          <w:sz w:val="28"/>
          <w:szCs w:val="28"/>
          <w:rtl w:val="true"/>
          <w:lang w:bidi="fa-IR"/>
        </w:rPr>
        <w:t>ولا مقام یبلغها إلا مَن عصمه الله من الرجز وطهّره عن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ذکر،ظهر أنّه لا یمکن أن یراد بأهل البیت و العترة جمیع بنی هاشم،بل هو من العام المخصوص بمَن ثبت اختصاصهم بالفضل و العلم،والزهد و العفّة و النزاهة من أئمّة أهل البیت الأطهار،وهم الأئمّة الاثنا عشر،واُمّهم فاطمة الزهراء البتول علیهم السّلام؛للإجماع علی عدم عصمة من عداهم،والوجدان أیضاً علی خلاف ذلک؛لأنّ من عداهم من بنی هاشم تصدر منهم الذنوب،ویجهلون کثیراً من الأحکام،ولا یمتازون عن غیرهم من الخلق،فلا یمکن أن یکونوا هم المجعولین شرکاء القرآن فی الاُمور المذکورة،بل یتعین أن یکون بعضهم لا کلّهم لیس إلا من ذکرنا،أمّا تفسیر زید بن أرقم لهم بمطلق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أخرجه مسلم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ذلک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تجب متابعته علیه،بعد قیام الدلیل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العترة هم أهل بیته،وأبواب علمه،ومعادن حکمته،والعالمون بکتاب الله وسنّة نبیه صلی الله علیه و آله،هم الذین کان التمسّک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کالتمسّک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 عن الضلال،وأنّهم أعلم الناس بالکتاب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فلذا،لن یخرجوهم من باب هدی،ولن یدخلوهم فی باب ضلالة،وهم لا یکونون إلا من کان جامعاً لجمیع العلوم الشرعیة،وواقفاً بعموم الأسرار الدینیة،مصوناً عن الخطأ و الخطل،معصوماً عن المعصیة و الزلل فی القول و العمل،ولم یدّع هذه المرتبة الرفیعة و المقام المحمود أحدٌ من أقاربه،إلا الأئمّة الهُداة،والقادة الدُّعاة،فلیس لأحد أن یتفوّه بأنّه صلی الله علیه و آله أثبت هذا المنصب الجلیل الجمیل لجمیع أقربائه وأولاده؛لأنّه لا یجوز له صلی الله علیه و آله أن یأمر الاُمّة باتّباع مَن یجهل،أو یخطأ،أو یعصی،خصوصاً فی الأحکام الإلهیة،ولو فی مورد واحد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تفسیر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 بإطاعة اولی الأمر علی سبیل الجزم فی هذه الآیة،ومن</w:t>
      </w:r>
      <w:bookmarkStart w:id="487" w:name="pg13601_163096"/>
    </w:p>
    <w:p>
      <w:pPr>
        <w:pStyle w:val="BookText"/>
        <w:rPr/>
      </w:pPr>
      <w:bookmarkEnd w:id="487"/>
      <w:r>
        <w:rPr>
          <w:rFonts w:ascii="IRNazanin" w:hAnsi="IRNazanin" w:eastAsia="IRNazanin"/>
          <w:color w:val="111111"/>
          <w:sz w:val="28"/>
          <w:sz w:val="28"/>
          <w:szCs w:val="28"/>
          <w:rtl w:val="true"/>
          <w:lang w:bidi="fa-IR"/>
        </w:rPr>
        <w:t>أمر الله بطاعته علی سبیل الجزم و القطع لا بدّ من أن یکون معصوماً عن الخطأ؛إذ لو لم یکن معصوماً من الخطأ لکان بتقدیر إقدامه علی الخطأ یکون قد أمر الله تعالی بمتابعته،فیکون ذلک أمراً بفعل ذلک الخطأ،والخطأ لکونه خطأً یکون منهیاً عنه،فهذا یفضی إلی اجتماع الأمر و النهی فی الفعل الواحد بالاعتبار الواحد،وأنّه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 الله أمر بطاعة اولی الأمر علی سبیل الجزم،وثبت أنّ کلّ من أمر الله تعالی بطاعته علی سبیل الجزم وجب أن یکون معصوماً عن الخطأ،فثبت قطعاً أنّ اولی الأمر المذکورین فی هذه الآیة لا بدّ وأن یکونوا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فکما ثبت عصمة من أمر الله بطاعته،کذلک تثبت عصمة من أمر الرسول صلی الله علیه و آله بطاعته؛لأنّه بنصّ الکتاب لا یأمر ولا ینهی إلا بما اوحی إلیه من الله تبارک وتعالی،کما صرّح به فی الحدیث،فقال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اللطیف الخبیر أخبرنی بأنّهما لن یفترقا حتّی یردا علی الحوض</w:t>
      </w:r>
      <w:r>
        <w:rPr>
          <w:rFonts w:eastAsia="IRNazanin" w:cs="IRNazanin"/>
          <w:color w:val="111111"/>
          <w:sz w:val="28"/>
          <w:szCs w:val="28"/>
          <w:rtl w:val="true"/>
          <w:lang w:bidi="fa-IR"/>
        </w:rPr>
        <w:t>.</w:t>
      </w:r>
    </w:p>
    <w:p>
      <w:pPr>
        <w:pStyle w:val="Heading4"/>
        <w:numPr>
          <w:ilvl w:val="3"/>
          <w:numId w:val="1"/>
        </w:numPr>
        <w:rPr/>
      </w:pPr>
      <w:bookmarkStart w:id="488" w:name="__RefHeading___Toc209518_3830689328"/>
      <w:bookmarkStart w:id="489" w:name="_Toc180"/>
      <w:bookmarkEnd w:id="488"/>
      <w:r>
        <w:rPr>
          <w:rtl w:val="true"/>
        </w:rPr>
        <w:t>الخلاصة</w:t>
      </w:r>
      <w:bookmarkEnd w:id="489"/>
    </w:p>
    <w:p>
      <w:pPr>
        <w:pStyle w:val="BookText"/>
        <w:rPr/>
      </w:pPr>
      <w:r>
        <w:rPr>
          <w:rFonts w:ascii="IRNazanin" w:hAnsi="IRNazanin" w:eastAsia="IRNazanin"/>
          <w:color w:val="111111"/>
          <w:sz w:val="28"/>
          <w:sz w:val="28"/>
          <w:szCs w:val="28"/>
          <w:rtl w:val="true"/>
          <w:lang w:bidi="fa-IR"/>
        </w:rPr>
        <w:t>دلّ هذا الحدیث علی عصمة أهل البیت من الذنوب و الخطأ وسائر الأرجاس التی قد مرّ ذکرها؛لاقترانهم ومساواتهم بالقرآن الثابت عصمته،إذ لا یأتیه الباطل من بین یدیه ولا من خلفه،ولو کان الخطأ یقع منهم لما صحّ الأمر بالتمسّک بهم،الذی هو عبارة عن جعل أقوالهم وأفعالهم حجّة،وفی أنّ المتمسّک بهم لا یضلّ،کما لا یضلّ المتمسّک بالقرآن،ولقد صرّح صلی الله علیه و آله بعدم افتراقهم عنه،ومن البدیهی أنّ صدور أیة مخالفة للشریعة تکون افتراقاً عن القرآن فی هذا الحال،و إن لم ینطبق عنوان المعصیة علیها أحیاناً،کما فی الغافل و الساهی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الأحادیث الحثّ الأکید علی مودّتهم،ومزید الإحسان إلیهم،</w:t>
      </w:r>
    </w:p>
    <w:p>
      <w:pPr>
        <w:pStyle w:val="BookText"/>
        <w:rPr/>
      </w:pPr>
      <w:r>
        <w:rPr>
          <w:rFonts w:ascii="IRNazanin" w:hAnsi="IRNazanin" w:eastAsia="IRNazanin"/>
          <w:color w:val="111111"/>
          <w:sz w:val="28"/>
          <w:sz w:val="28"/>
          <w:szCs w:val="28"/>
          <w:rtl w:val="true"/>
          <w:lang w:bidi="fa-IR"/>
        </w:rPr>
        <w:t>واحترامهم وإکرامهم،وتأدیة حقوقهم الواجبة و المندوبة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قوله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تَقَدَّموهما فتهلکوا،ولا تُقصِّروا عنهما فتهلکوا،ولا تعلّموهم فإنّهم أعلم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علی أنّ من تأهّل للمراتب العلیة و الوظائف الدینیة کان مقدّماً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حدیث الثقلین،أنّ من لم یستمسک بهما فهو فی ضلال؛لأنّ المفهوم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الضلالة دائماً،إذ کلمة لن تدلّ علی التأبید،فمن تمسّک بهما فقد عصم نفسه عن الضلالة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 الحدیث علی أنّ منهم من هذه صفته فی کلّ عصر وزمان،بدلیل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منه أیضاً أنّ لزوم التمسّک بهما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تجویز الافتراق علیهم بمخالفة الکتاب،وصدور الذنب منهم،تجویزٌ للکذب علی الرسول صلی الله علیه و آله الذی أخبر عن الله عزّ وجلّ بعدم وقوع افتراقهما،وتجویز الکذب علیه متعمّداً فی مقام التبلیغ و الإخبار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وما یرجع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 لافتراض العصمة فی التبلیغ،وهی ممّا أجمعت علیها کلمة المسلمین علی الإطلاق،حتّی نُفاة العصمة عنه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إشکال أنّ الغلط لا یتأتّی فی هذا الحدیث؛لإصرار النبی صلی الله علیه و آله علی تبلیغه فی أکثر من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هذا الحدیث أیضاً علی أنّ العترة الطاهرة هم عندالله ورسوله بمنزلة الکتاب،الذی لا یأتیه الباطل من بین یدیه ولا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یدلّ علی تمیز أهل البیت الطاهرین بالعلم بکلّ ما یتّصل بالشریعة وغیره؛وذلک لاقترانهم بالکتاب الذی لا یغادر صغیرةً ولا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التوصیة بالکتاب وتسمیته بالثقل تفخیماً وتعظیماً لیس إلّا؛لانتفاع الاُمّة واهتدائهم به فی أمر دینهم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ذکر،ظهر أنّه لا یمکن أن یراد بأهل البیت و العترة جمیع بنی هاشم،</w:t>
      </w:r>
    </w:p>
    <w:p>
      <w:pPr>
        <w:pStyle w:val="BookText"/>
        <w:rPr/>
      </w:pPr>
      <w:r>
        <w:rPr>
          <w:rFonts w:ascii="IRNazanin" w:hAnsi="IRNazanin" w:eastAsia="IRNazanin"/>
          <w:color w:val="111111"/>
          <w:sz w:val="28"/>
          <w:sz w:val="28"/>
          <w:szCs w:val="28"/>
          <w:rtl w:val="true"/>
          <w:lang w:bidi="fa-IR"/>
        </w:rPr>
        <w:t>بل هو من العام المخصوص بمَن ثبت اختصاصهم بالفضل و العلم،والزهد و العفّة و النزاهة من أئمّة أهل البیت الأطهار،وهم الأئمّة الاثنا عشر،واُمّهم فاطمة الزهراء البتول علیهم السّلام؛للإجماع علی عدم عصمة مَن عداهم،والوجدان أیضاً علی خلاف ذلک؛لأنّ مَن عداهم من بنی هاشم تصدر منهم الذنوب،ویجهلون کثیراً من الأحکام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 بإطاعة اولی الأمر علی سبیل الجزم فی هذه الآیة،ومن أمر الله تعالی بطاعته علی سبیل الجزم و القطع لا بدّ من أن یکون معصوماً عن الخطأ؛إذ لو لم یکن معصوماً من الخطأ لکان بتقدیر إقدامه علی الخطأ یکون قد أمر الله تعالی بمتابعته،فیکون ذلک أمراً بفعل ذلک الخطأ،والخطأ لکونه خطأً یکون منهیاً عنه،فهذا یفضی إلی اجتماع الأمر و النهی فی الفعل الواحد بالاعتبار الواحد،وذلک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 الله أمر بطاعة اولی الأمر علی سبیل الجزم،وثبت أنّ کلّ من أمر الله تعالی بطاعته علی سبیل الجزم وجب أن یکون معصوماً عن الخطأ،فثبت قطعاً أنّ اولی الأمر المذکورین فی هذه الآیة لا بدّ وأن یکونوا معصومین</w:t>
      </w:r>
      <w:r>
        <w:rPr>
          <w:rFonts w:eastAsia="IRNazanin" w:cs="IRNazanin"/>
          <w:color w:val="111111"/>
          <w:sz w:val="28"/>
          <w:szCs w:val="28"/>
          <w:rtl w:val="true"/>
          <w:lang w:bidi="fa-IR"/>
        </w:rPr>
        <w:t>.</w:t>
      </w:r>
      <w:bookmarkStart w:id="490" w:name="pg13601_163099"/>
    </w:p>
    <w:p>
      <w:pPr>
        <w:pStyle w:val="Heading4"/>
        <w:numPr>
          <w:ilvl w:val="3"/>
          <w:numId w:val="1"/>
        </w:numPr>
        <w:rPr/>
      </w:pPr>
      <w:bookmarkStart w:id="491" w:name="__RefHeading___Toc209520_3830689328"/>
      <w:bookmarkStart w:id="492" w:name="_Toc181"/>
      <w:bookmarkEnd w:id="490"/>
      <w:bookmarkEnd w:id="491"/>
      <w:r>
        <w:rPr>
          <w:rtl w:val="true"/>
        </w:rPr>
        <w:t>الأسئلة</w:t>
      </w:r>
      <w:bookmarkEnd w:id="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دلّ حدیث الثقلین علی عصمة أهل البیت من الذنوب و الخطأ وسائر الأرجاس؟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مَن لم یتمسّک بهما یکون فی ضلال دائماً؟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الحدیث علی أنّ منهم من هذه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عصر وزمان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ماالدلیل علی ذلک؟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تجویز الافتراق علیهم بمخالفة الکتاب وصدور الذنب منهم تجویزاً للکذب علی الرسول صلی الله علیه و آله؟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یدلّ الحدیث علی تمیز أهل البیت الطاهرین بالعلم بکلّ ما یتّصل بالشریعة وغیره؟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یمکن أن یراد بأهل البیت و العترة جمیع بنی هاشم؟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بدّ من أن یکون من أمر الله بطاعته علی سبیل الجزم و القطع معصوماً عن الخطأ؟</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یفضی الأمر بطاعة اولی الأمر إلی اجتماع الأمر و النهی فی الفعل الواحد؟</w:t>
      </w:r>
      <w:bookmarkStart w:id="493" w:name="pg13601_163100"/>
    </w:p>
    <w:p>
      <w:pPr>
        <w:pStyle w:val="Heading3"/>
        <w:numPr>
          <w:ilvl w:val="2"/>
          <w:numId w:val="1"/>
        </w:numPr>
        <w:rPr/>
      </w:pPr>
      <w:bookmarkStart w:id="494" w:name="__RefHeading___Toc209522_3830689328"/>
      <w:bookmarkStart w:id="495" w:name="_Toc182"/>
      <w:bookmarkEnd w:id="493"/>
      <w:bookmarkEnd w:id="494"/>
      <w:r>
        <w:rPr>
          <w:rtl w:val="true"/>
        </w:rPr>
        <w:t>الدرس الثالث و الثمانون</w:t>
      </w:r>
      <w:bookmarkEnd w:id="495"/>
    </w:p>
    <w:p>
      <w:pPr>
        <w:pStyle w:val="Heading4"/>
        <w:numPr>
          <w:ilvl w:val="3"/>
          <w:numId w:val="1"/>
        </w:numPr>
        <w:rPr/>
      </w:pPr>
      <w:bookmarkStart w:id="496" w:name="__RefHeading___Toc209524_3830689328"/>
      <w:bookmarkStart w:id="497" w:name="_Toc183"/>
      <w:bookmarkEnd w:id="496"/>
      <w:r>
        <w:rPr>
          <w:rtl w:val="true"/>
        </w:rPr>
        <w:t>مَن هم العترة</w:t>
      </w:r>
      <w:bookmarkEnd w:id="497"/>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 فلان،هم أقرباؤه،من وُلْده ووُلْد وُلْده،وبنی‌عمّه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وقال الشرتونی اللبنانی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الرجل وذرّیته،وعقبه من صلبه،وقیل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رهطه وعشیرته الأدنون ممّن مضی وغبر</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أقرباؤه من وُلْد وغیره،وقیل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قومه دِنیاً،وقیل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رهطه وعشیرته الأدنون مَن مضی منهم ومَن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والعامّة تظنّ أنّها وُلْد الرجل خاصّة،و أنّ عترة رسول‌الله صلی الله علیه و آله وُلْد فاطمة علیها السّلام،هذا قول ابن سیده،وقال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خلفی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الله،وعترتی،فإنّهما لن یفترقا حتّی یردا علی الحوض</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صحیح،ورفعه نحوه زید بن أرقم،وأبو سعید الخدری،وفی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العترة أهل البیت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وعترة النبی صلی الله علیه و آله بنو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الأقربون،وهم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أولاده،وعلی وأولاده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الأقربون و الأبعدون منهم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وقال ابن حجر فی صواعقه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بالمثنّاة الفوقیة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الأهل،والنسل و الرهط الأدنون</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ولکنّ الرسول صلی الله علیه و آله قد قید القول بما أزال به الشبهة،وأوضح الأمر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البحث مفصّلاً حول المراد بأهل البیت ضمن آیة التطهیر،فراجع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النبی صلی الله علیه و آله جمع أمیر المؤمنین،وفاطمة،والحسن،والحسین علیهم السّلام فی بیت امّ سلمة،وجلّلهم بکسائه،ثمّ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اللَّهُمَّ،هؤلاء أهل بیتی،فأذهب عنهم الرجس وطهّرهم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فنزلت الآیة،فقالت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الله،ألستُ من أهل بیتک؟فقال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ولکنّک علی خیر</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وعن صفیة بنت شیبة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النبی صلی الله علیه و آله غداةً،وعلیه مرط مرحّل من شعر أسود،فجاء الحسن بن علی فأدخله،ثمّ جاء الحسین فدخل معه،ثمّ جاءت فاطمة فأدخلها،ثمّ جاء علی فأدخله،ثمّ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فخصّ صلی الله علیه و آله هذا الاسم بهؤلاء دون غیرهم،فیجب أن یکون الحکم متوجّهاً إلیهم،وإلی مَن لحق بهم بالدلیل القطعی،و قد أجمع کلّ من أثبت فیهم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bookmarkStart w:id="498" w:name="pg13601_163102"/>
    </w:p>
    <w:p>
      <w:pPr>
        <w:pStyle w:val="BookText"/>
        <w:rPr/>
      </w:pPr>
      <w:bookmarkEnd w:id="498"/>
      <w:r>
        <w:rPr>
          <w:rFonts w:ascii="IRNazanin" w:hAnsi="IRNazanin" w:eastAsia="IRNazanin"/>
          <w:color w:val="111111"/>
          <w:sz w:val="28"/>
          <w:sz w:val="28"/>
          <w:szCs w:val="28"/>
          <w:rtl w:val="true"/>
          <w:lang w:bidi="fa-IR"/>
        </w:rPr>
        <w:t>وجوب التمسّک والاقتداء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أولادهم المعصومین فی ذلک یجرون مجراهم،فقد ثبت توجّه الحکم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العلّامة البروجردی،عن الشیخ عبد الحقّ الدهلوی فی شرح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بیان لعترتی،وعترة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 ورهطه وعشیرته الأدنون ممّن مضی وغَبَر،ونبّه صلی الله علیه و آله بأهل بیتی تشریفاً وتکریماً لهم،بکونهم أهل بیته ومخالطین ومقتبسین من أنواره،فائزین بأسراره</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إلی هنا ظهر المراد من العترة فی الحدیث،وقلنا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لیسوا إلا من کان عالماً بالکتاب و السنّة،عارفاً بالحلال و الحرام،معصوماً عن الذنب و الرجز،ومطهّراً عن الدنس و الرجس،حتّی یتوجّه حثّه صلی الله علیه و آله علی الاقتداء بهم و التعلّم منهم</w:t>
      </w:r>
      <w:r>
        <w:rPr>
          <w:rFonts w:eastAsia="IRNazanin" w:cs="IRNazanin"/>
          <w:color w:val="111111"/>
          <w:sz w:val="28"/>
          <w:szCs w:val="28"/>
          <w:rtl w:val="true"/>
          <w:lang w:bidi="fa-IR"/>
        </w:rPr>
        <w:t>.</w:t>
      </w:r>
    </w:p>
    <w:p>
      <w:pPr>
        <w:pStyle w:val="Heading4"/>
        <w:numPr>
          <w:ilvl w:val="3"/>
          <w:numId w:val="1"/>
        </w:numPr>
        <w:rPr/>
      </w:pPr>
      <w:bookmarkStart w:id="499" w:name="__RefHeading___Toc209526_3830689328"/>
      <w:bookmarkStart w:id="500" w:name="_Toc184"/>
      <w:bookmarkEnd w:id="499"/>
      <w:r>
        <w:rPr>
          <w:rtl w:val="true"/>
        </w:rPr>
        <w:t>دلالة الحدیث علی وجوب اتّباع أهل البیت</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یدلّ علی وجوب اتّباع العترة علیهم السّلام فی جمیع الأقوال،والأفعال،وتقاریرهم فی الأحکام والاعتقادات،وقال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 علیه السّلام قرنهم بکتاب الله تعالی فی کون التمسّک بهما منقذاً عن الضلالة،ولا معنی للتمسّک بالکتاب إلا الأخذ بما فیه من العلم و الهدایة،فکذا فی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أبطأ به عمله لم یسرع به نسبه</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الحدیث و البحث حوله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بالمثنّاة الفوقیة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الأهل،والنسل،والرهط الأدنون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ثقلین؛لأنّ الثقل کلّ نفیس خطیر مصون،و هذان کذلک،إذ کلّ منهما معدنٌ للعلوم اللدنیة و الأسرار،والحِکَم العلیة،والأحکام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ولذا،حثّ صلّی الله</w:t>
      </w:r>
    </w:p>
    <w:p>
      <w:pPr>
        <w:pStyle w:val="BookText"/>
        <w:rPr/>
      </w:pPr>
      <w:r>
        <w:rPr>
          <w:rFonts w:ascii="IRNazanin" w:hAnsi="IRNazanin" w:eastAsia="IRNazanin"/>
          <w:color w:val="111111"/>
          <w:sz w:val="28"/>
          <w:sz w:val="28"/>
          <w:szCs w:val="28"/>
          <w:rtl w:val="true"/>
          <w:lang w:bidi="fa-IR"/>
        </w:rPr>
        <w:t>علیه وسلّم علی الاقتداء و التمسّک بهم و التعلّم منهم،وقال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أنّ مفاد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اتّباع أهل البیت علیهم السّلام،فإنّه صلی الله علیه و آله فرض علی الاُمّة ذلک؛لئلّا یضلّوا بعده،وینقلبوا علی أعقابهم 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المناوی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مع قوله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کتوأمین خلّفهما ووصّی امّته بحسن معاملتهما،وإیثار حقّهما علی أنفسهم،والاستمساک بهما فی الدِّین</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وقال القاری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بالکتاب و العمل بما فیه،و هو الائتمار بأوامر الله والانتهاء بنواهیه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التمسّک بالعترة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محبّتهم والاهتداء بهداهم وسیرتهم</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کما أنّ تعبیر رسول الله صلی الله علیه و آله عن کتاب الله وعترته بالثقلین دلیلٌ واضح،وبرهانٌ ساطع علی وجوب اتّباع أهل البیت و العترة الطاهرة؛لأنّ الثقل محرّکة متاع المسافر وحشمه،وکلّ شیء خطیر نفیس مصون،کما فی لسان العرب و القاموس وغیرهما من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فی وجه تسمیة الکتاب العزیز و العترة الطاهرة بالثقلین،أو یمکن أن یقال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کلّ واحد من الکتاب و العترة معدناً للعلوم العلیة،والحقائق الدینیة،ومنبعاً للأسرار النفسیة،والأحکام الإلهیة،کما تقدّم آنفاً عن الصواعق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السمهودی فی 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أنّه لمّا کان کلّ من القرآن العظیم و العترة الطاهرة معدناً للعلوم الدینیة،والأسرار و الحِکَم النفیسة الشرعیة،وکنوز دقائقها،واستخراج حقائقها أطلق صلی الله علیه و آله علیهما بالثقلین،ویرشد لذلک حثّه فی بعض</w:t>
      </w:r>
    </w:p>
    <w:p>
      <w:pPr>
        <w:pStyle w:val="BookText"/>
        <w:rPr/>
      </w:pPr>
      <w:r>
        <w:rPr>
          <w:rFonts w:ascii="IRNazanin" w:hAnsi="IRNazanin" w:eastAsia="IRNazanin"/>
          <w:color w:val="111111"/>
          <w:sz w:val="28"/>
          <w:sz w:val="28"/>
          <w:szCs w:val="28"/>
          <w:rtl w:val="true"/>
          <w:lang w:bidi="fa-IR"/>
        </w:rPr>
        <w:t>الطرق السالفة علی الاقتداء و التمسّک و التعلّم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ثقالة التمسّک بهما و العمل بما یتلقّی عنهما،ورعایة حقوقهما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ثقلین؛لأنّ الأخذ بهما و العمل بهما ثقیل،وحُکی عن السید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 الکتاب وأهل البیت ثقلین؛لأنّ اتّباعهما ثقیل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سمّاهما ثقلین؛لأنّ الأخذ بهما و العمل بما یتلقّی عنهما،والمحافظة علی رعایتهما،والقیام بواجب حرمتهما ثقیل،ومنه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عَلَیْکَ قَوْلاً ثَقِیلاً ؛ </w:t>
      </w:r>
      <w:r>
        <w:rPr>
          <w:rStyle w:val="FootnoteAnchor"/>
          <w:rtl w:val="true"/>
        </w:rPr>
        <w:footnoteReference w:id="386"/>
      </w:r>
      <w:r>
        <w:rPr>
          <w:rFonts w:ascii="IRNazanin" w:hAnsi="IRNazanin" w:eastAsia="IRNazanin"/>
          <w:color w:val="111111"/>
          <w:sz w:val="28"/>
          <w:sz w:val="28"/>
          <w:szCs w:val="28"/>
          <w:rtl w:val="true"/>
          <w:lang w:bidi="fa-IR"/>
        </w:rPr>
        <w:t>لأنّ أوامر الله وفرائضه ونواهیه ما تؤدّی إلا بتکلیف ما یثقل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ثقالتهما علی نفوس کارهیهما،وثقل عمل من تمسّک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العلّامة الفقیه والاُصولی الخبیر البروجردی،عن علی القاری،حیث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وأوصی بالثقلین بعده کتاب الله تعالی بالجرّ ممّا قبله،ویجوز رفعه ونصبه،وعترته بکسر أوّله،أی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أقاربه وأهل بیته،وسمّیا 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لثقلهما علی نفوس کارهیهما،أو کثرة حقوقهما،فهما شاقّان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قدرهما،أو لشدّة الأخذ بهما،أو لثقلهما فی المیزان من قبل ما امر به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عمارة الدِّین بهما،کما عمرت الدُّنیا بالإنس و الجنّ،المسمّین بالثقلین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کلّ منهما مصوناً عن الخطأ و الخطل،وعن السهو و الزلل،وطهارتهما عن الدنس و الرجس،وعن الباطل و الکذب،ویؤیده بعض فقرات الحدیث،ویناسبه المعنی اللّغوی؛لأنّ الثقل فی اللّغة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النفیس المصون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طهارة الکتاب المبین وصیانته عمّا ذکر فمعلوم،فإنّه من عند الله العلیم،و هو لدیه لعلی حکیم،فلا یأتیه الباطل من بین یدیه ولا من خلفه</w:t>
      </w:r>
      <w:r>
        <w:rPr>
          <w:rFonts w:eastAsia="IRNazanin" w:cs="IRNazanin"/>
          <w:color w:val="111111"/>
          <w:sz w:val="28"/>
          <w:szCs w:val="28"/>
          <w:rtl w:val="true"/>
          <w:lang w:bidi="fa-IR"/>
        </w:rPr>
        <w:t>.</w:t>
      </w:r>
      <w:bookmarkStart w:id="501" w:name="pg13601_163105"/>
    </w:p>
    <w:p>
      <w:pPr>
        <w:pStyle w:val="BookText"/>
        <w:rPr/>
      </w:pPr>
      <w:bookmarkEnd w:id="501"/>
      <w:r>
        <w:rPr>
          <w:rFonts w:ascii="IRNazanin" w:hAnsi="IRNazanin" w:eastAsia="IRNazanin"/>
          <w:color w:val="111111"/>
          <w:sz w:val="28"/>
          <w:sz w:val="28"/>
          <w:szCs w:val="28"/>
          <w:rtl w:val="true"/>
          <w:lang w:bidi="fa-IR"/>
        </w:rPr>
        <w:t xml:space="preserve">و أمّا طهارة العترة الطیبة فبما أذهب الله عنهم الرجس وطهّرهم تطهیراً،لا یقولون الباطل،ولا یعملونه،ولا یأمرون به،وهم الصادقون الذین أمر الله تعالی المؤمنین أن یکونوا معهم، </w:t>
      </w:r>
      <w:r>
        <w:rPr>
          <w:rStyle w:val="FootnoteAnchor"/>
          <w:rtl w:val="true"/>
        </w:rPr>
        <w:footnoteReference w:id="388"/>
      </w:r>
      <w:r>
        <w:rPr>
          <w:rFonts w:ascii="IRNazanin" w:hAnsi="IRNazanin" w:eastAsia="IRNazanin"/>
          <w:color w:val="111111"/>
          <w:sz w:val="28"/>
          <w:sz w:val="28"/>
          <w:szCs w:val="28"/>
          <w:rtl w:val="true"/>
          <w:lang w:bidi="fa-IR"/>
        </w:rPr>
        <w:t>فلولا ذلک لم یجعلهم أقران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أنّ الأخذ معناه الاقتداء و العمل،کالتمسّک والاعتصام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الدلائل الاُخر علی وجوب اتّباع العترة،هی بعض صیغ ألفاظه،وتکرار بعضها الآخر،فقوله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للاُمّة بإطاعة أهل بیته،ومتابعتهم،والتمسّک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لاُمّة الإسلام بالتمسّک بأهل البیت؛لأنّه 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کتوأمین خلّفهما ووصّی امّته بحسن معاملتهما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الکلام مفصّلاً فی أنّ الکتاب وأهل البیت باقون إلی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الکتاب،فإنّه باق علی وجه الدهر،إذ هو معجزته الخالدة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النبی صلی الله علیه و آله،فإن کان قد مضی إلی رحمة الله فی الظاهر،ولکن نور سرّه باق بین المؤمنین،فکأنّه باق،علی أنّ عترته وورثته یقومون مقامه بحسب الظاهر أیضاً،ولهذا 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الثقلین،ما أن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ذیل الحدیث مباحث اخر مهمة تامّة،جامعة،کثیرة الفوائد،لاتناسب هذه الرسالة،فعلیکم بمراجعة عبقات الأنوار،أو خلاصة عبقات الأنوار،وجامع أحادیث الشیعة،والمراجعات،والغدیر،وتلخیص الشافی،وغیرها</w:t>
      </w:r>
      <w:r>
        <w:rPr>
          <w:rFonts w:eastAsia="IRNazanin" w:cs="IRNazanin"/>
          <w:color w:val="111111"/>
          <w:sz w:val="28"/>
          <w:szCs w:val="28"/>
          <w:rtl w:val="true"/>
          <w:lang w:bidi="fa-IR"/>
        </w:rPr>
        <w:t>.</w:t>
      </w:r>
    </w:p>
    <w:p>
      <w:pPr>
        <w:pStyle w:val="Heading4"/>
        <w:numPr>
          <w:ilvl w:val="3"/>
          <w:numId w:val="1"/>
        </w:numPr>
        <w:rPr/>
      </w:pPr>
      <w:bookmarkStart w:id="502" w:name="__RefHeading___Toc209528_3830689328"/>
      <w:bookmarkStart w:id="503" w:name="_Toc185"/>
      <w:bookmarkEnd w:id="502"/>
      <w:r>
        <w:rPr>
          <w:rtl w:val="true"/>
        </w:rPr>
        <w:t>الخلاصة</w:t>
      </w:r>
      <w:bookmarkEnd w:id="50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العترة فی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أقرباء الرجل من وُلْده ووُلْد وُلْده،وبنی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الرجل،وذرّیته،وعقبه من صلبه،وقیل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رهطه وعشیرته الأدنون ممّن مضی وغبر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والعامّة تظنّ أنّها وُلْد الرجل خاصّة،و أنّ عترة رسول الله صلی الله علیه و آله وُلْد فاطمة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 فی صواعقه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الأهل،والنسل،والرهط الأدنون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الرسول صلی الله علیه و آله قد قید القول بما أزال به الشبهة،وأوضح الأمر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 صلی الله علیه و آله هذا الاسم بالخمسة أصحاب الکساء دون غیرهم فی حدیث عائشة واُمّ سلمة وغیرهما،فیجب أن یکون الحکم متوجّهاً إلیهم،وإلی من لحِقَ بهم بالدلیل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الحدیث یدلّ علی وجوب اتّباع العترة علیهم السّلام فی جمیع أقوالهم،وأفعالهم،وتقاریرهم فی الأحکام والاعتقادات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سمّی رسول الله صلی الله علیه و آله القرآن وعترته ثقلین؛لأنّ الثقل کلّ نفیس خطیر مصون،و هذان کذلک،إذ کلّ منهما معدنٌ للعلوم اللدنیة،والأسرار و الحِکَم العلیة،والأحکام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مفاد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اتّباع أهل البیت علیهم السّلام،فإنّه صلی الله علیه و آله فرض علی الاُمّة ذلک؛لئلّا یضلّوا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والتمسّک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بما فیه،و هو الائتمار بأوامر الله والانتهاء بنواهیه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التمسّک بالعترة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محبّتهم والاهتداء بهداهم وسیرتهم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تعبیر رسول الله صلی الله علیه و آله عن کتاب الله وعترته بالثقلین دلیلٌ واضح،وبرهانٌ ساطع علی وجوب اتّباع أهل البیت؛لأنّ الثقل محرّکة متاع المسافر وحشمه،وکلّ شیء خطیر نفیس مصون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 من وجوه تسمیتهما بالثقلین؛فلأنّ الأخذ بهما و العمل بهما ثقیل،أو لأنّ الأخذ بهما و العمل بما یتلقّی عنهما،والمحافظة علی رعایتهما،والقیام بواجب حرمتهما ثقیل،أو ثقالتهما علی نفوس کارهیهما،وثقل عمل من تمسّک بهما،أو لعظم قدرهما،أو لشدة الأخذ بهما،أو لثقلهما فی المیزان،أو لأنّ عمارة الدین بهما،أو</w:t>
      </w:r>
    </w:p>
    <w:p>
      <w:pPr>
        <w:pStyle w:val="BookText"/>
        <w:rPr/>
      </w:pPr>
      <w:r>
        <w:rPr>
          <w:rFonts w:ascii="IRNazanin" w:hAnsi="IRNazanin" w:eastAsia="IRNazanin"/>
          <w:color w:val="111111"/>
          <w:sz w:val="28"/>
          <w:sz w:val="28"/>
          <w:szCs w:val="28"/>
          <w:rtl w:val="true"/>
          <w:lang w:bidi="fa-IR"/>
        </w:rPr>
        <w:t>کون کلّ منهما مصوناً عن الخطأ و الخطل،وعن السهو و الزلل،وطهارتهما عن الدنس و الرجس،وعن الباطل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أمرٌ للاُمّة بإطاعة أهل البیت ومتابعتهم و التمسّک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لاُمّة الإسلام بالتمسّک بأهل البیت،لأنّه 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کتوأمین،خلّفهما ووصّی امّته بحسن معاملتهما،وأنّهما باقیان إلی قیام الساعة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الکتاب فهو معجزته الخالدة الأبدیة،و أمّا النبی فإنّه و إن کان قد مضی إلی رحمة‌الله فی الظاهر،ولکنّ نور سرّه باق بین المؤمنین،فکأنّه باق علی أنّ عترته وورثته یقومون مقامه بحسب الظاهر</w:t>
      </w:r>
      <w:r>
        <w:rPr>
          <w:rFonts w:eastAsia="IRNazanin" w:cs="IRNazanin"/>
          <w:color w:val="111111"/>
          <w:sz w:val="28"/>
          <w:szCs w:val="28"/>
          <w:rtl w:val="true"/>
          <w:lang w:bidi="fa-IR"/>
        </w:rPr>
        <w:t>.</w:t>
      </w:r>
      <w:bookmarkStart w:id="504" w:name="pg13601_163108"/>
    </w:p>
    <w:p>
      <w:pPr>
        <w:pStyle w:val="Heading4"/>
        <w:numPr>
          <w:ilvl w:val="3"/>
          <w:numId w:val="1"/>
        </w:numPr>
        <w:rPr/>
      </w:pPr>
      <w:bookmarkStart w:id="505" w:name="__RefHeading___Toc209530_3830689328"/>
      <w:bookmarkStart w:id="506" w:name="_Toc186"/>
      <w:bookmarkEnd w:id="504"/>
      <w:bookmarkEnd w:id="505"/>
      <w:r>
        <w:rPr>
          <w:rtl w:val="true"/>
        </w:rPr>
        <w:t>الأسئلة</w:t>
      </w:r>
      <w:bookmarkEnd w:id="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معنی العترة فی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یجب أن یکون الحکم فی حدیث الثقلین متوجّهاً إلی أصحاب الکساء دون غیرهم؟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سمّی رسول الله صلی الله علیه و آله القرآن وعترته ثقلین؟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التمسّک بالعترة؟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ألفاظاً أو موارد من حدیث الثقلین تدلّ علی وجوب إطاعة أهل البیت الأطهار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یدلّ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کونهما باقیین إلی قیام الساعة؟</w:t>
      </w:r>
      <w:bookmarkStart w:id="507" w:name="pg13601_163110"/>
    </w:p>
    <w:p>
      <w:pPr>
        <w:pStyle w:val="Heading3"/>
        <w:numPr>
          <w:ilvl w:val="2"/>
          <w:numId w:val="1"/>
        </w:numPr>
        <w:rPr/>
      </w:pPr>
      <w:bookmarkStart w:id="508" w:name="__RefHeading___Toc209532_3830689328"/>
      <w:bookmarkStart w:id="509" w:name="_Toc187"/>
      <w:bookmarkEnd w:id="507"/>
      <w:bookmarkEnd w:id="508"/>
      <w:r>
        <w:rPr>
          <w:rtl w:val="true"/>
        </w:rPr>
        <w:t>الدرس الرابع و الثمانون</w:t>
      </w:r>
      <w:bookmarkEnd w:id="509"/>
    </w:p>
    <w:p>
      <w:pPr>
        <w:pStyle w:val="Heading4"/>
        <w:numPr>
          <w:ilvl w:val="3"/>
          <w:numId w:val="1"/>
        </w:numPr>
        <w:rPr/>
      </w:pPr>
      <w:bookmarkStart w:id="510" w:name="__RefHeading___Toc209534_3830689328"/>
      <w:bookmarkStart w:id="511" w:name="_Toc188"/>
      <w:bookmarkEnd w:id="510"/>
      <w:r>
        <w:rPr>
          <w:rtl w:val="true"/>
        </w:rPr>
        <w:t>حقّ العترة</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به و العمل بمقتضاه،وحقّ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تعظیمهم وصلتهم،وهما لن یفترقا فی موطن من مواطن القیامة،یستغیثان ویعیبان علی من ترک حقّهما،حتّی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راوی هذا الحدیث زید بن أرقم فسّر العترة بمَن حرمت علیه الصدقة،فدخل فیه ابن عبّاس وغیره،ولیسوا معصومین بالاتّفاق</w:t>
      </w:r>
      <w:r>
        <w:rPr>
          <w:rFonts w:eastAsia="IRNazanin" w:cs="IRNazanin"/>
          <w:color w:val="111111"/>
          <w:sz w:val="28"/>
          <w:szCs w:val="28"/>
          <w:rtl w:val="true"/>
          <w:lang w:bidi="fa-IR"/>
        </w:rPr>
        <w:t xml:space="preserve">. </w:t>
      </w:r>
      <w:r>
        <w:rPr>
          <w:rStyle w:val="FootnoteAnchor"/>
          <w:rtl w:val="true"/>
        </w:rPr>
        <w:footnoteReference w:id="389"/>
      </w:r>
    </w:p>
    <w:p>
      <w:pPr>
        <w:pStyle w:val="Heading4"/>
        <w:numPr>
          <w:ilvl w:val="3"/>
          <w:numId w:val="1"/>
        </w:numPr>
        <w:rPr/>
      </w:pPr>
      <w:bookmarkStart w:id="512" w:name="__RefHeading___Toc209536_3830689328"/>
      <w:bookmarkStart w:id="513" w:name="_Toc189"/>
      <w:bookmarkEnd w:id="512"/>
      <w:r>
        <w:rPr>
          <w:rtl w:val="true"/>
        </w:rPr>
        <w:t>الجواب عن الرأی المذکور</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ما لا یخفی علی مَن له أدنی مهارة بالحدیث و التفسیر،و قد تقدّم البحث علی نحو الکمال فی سند الحدیث ومدلوله ومصداقه،إذ قد أثبتنا دلالته علی وجوب اتّباع العترة،وعصمتهم،ولزوم المتابعة للکتاب و العترة الطیبة،فراجع الدروس السابقة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العترة بمَن حرمت علیه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مردود أوّلاً بما قلنا فی معنی العترة لغةً،وبما فسّره العلماء من الفریقین،و إن کنّا قد ذکرنا هناک کلام علماء أهل السنة فقط،وبما نقلنا عن رسول الله صلی الله علیه و آله،حیث قید القول بما أزال به الشبهة</w:t>
      </w:r>
      <w:r>
        <w:rPr>
          <w:rFonts w:eastAsia="IRNazanin" w:cs="IRNazanin"/>
          <w:color w:val="111111"/>
          <w:sz w:val="28"/>
          <w:szCs w:val="28"/>
          <w:rtl w:val="true"/>
          <w:lang w:bidi="fa-IR"/>
        </w:rPr>
        <w:t>.</w:t>
      </w:r>
      <w:bookmarkStart w:id="514" w:name="pg13601_163111"/>
    </w:p>
    <w:p>
      <w:pPr>
        <w:pStyle w:val="BookText"/>
        <w:rPr/>
      </w:pPr>
      <w:bookmarkEnd w:id="514"/>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جاء فی صحیح مسلم فی ذیل حدیث الثقلین الذی أوردناه فی الدرس</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تصرّف وتحریف من زید بن أرقم،و هذا غیر مستبعد من مثله،و هو الذی کتم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انتشده یوم الرحبة أمیر المؤمنین علی بن أبی طالب علیه السّلام،أن یشهد بما سمعه من النبی صلی الله علیه و آله،فأمسک ولم یشهد،حتّی ابتلاه الله بما دعا علیه السّلام علیه به فی دار الدُّنیا،والآخرة هی أدهی وأمرّ</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ویؤید ما ذکرناه قول محمّد بن یوسف الگنجی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تفسیر زید بن أرقم أهل البیت غیر مرضی؛لأنّه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من حرم الصدقة بعده،یعنی بعد النبی صلی الله علیه و آله،وحرمان الصدقة یعمّ زمان حیاة الرسول وبعده،ولأنّ الذین حرموا الصدقة لا ینحصرون فی المذکورین،فإنّ بنی المطّلب یشارکونهم فی الحرمان،ولأنّ آل الرجل غیره علی الصحیح،فعلی قول زید یخرج أمیر المؤمنین علیه السّلام عن أن یکون من أهل البیت،بل الصحیح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علی،وفاطمة،والحسنان علیهم السّلام،کما رواه مسلم بإسناده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حدیثها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روی مسلم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نزلت آیة المباهلة دعا رسول الله صلی الله علیه و آله علیاً،وفاطمة،وحسناً،وحسیناً،وقال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إمام أهل الحدیث وشیخ الصنعة وصاحب الجرح و التعدیل،و هو أحمد بن محمّد بن حنبل الشیبانی فی مسنده عن غیر واحد من أصحاب رسول الله صلی الله علیه و آله و التابعین</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515" w:name="__RefHeading___Toc209538_3830689328"/>
      <w:bookmarkStart w:id="516" w:name="_Toc190"/>
      <w:bookmarkEnd w:id="515"/>
      <w:r>
        <w:rPr>
          <w:rtl w:val="true"/>
        </w:rPr>
        <w:t>المراد بالثقلین هو الکتاب و السنّة و الإیراد علیه</w:t>
      </w:r>
      <w:bookmarkEnd w:id="51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الآمدی و الزحیلی 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المراد 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العترة،بل الکتاب و السنّة علی ما روی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الله،وسنّتی</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وسنّتی،لو صحّت،فهی لا تعارض روایة العترة؛لأنّ المثبتین لا تنافی ولا تعارض بینهما،واعتبار الصادر واحداً منهما لا دلیل له،وتخیل التعارض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مفهوم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باطل،إذ هذا النوع من مفاهیم المخالفة لیس بحجّة،کما علیه المحقّقون من متأخّری الاُصولیین،ومع إمکان الجمع بینهما فلا معارضة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ابن حجر المکّی بینهما فی صواعقه،حیث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المراد من الأحادیث المقتصرة علی الکتاب؛لأنّ السنّة مبینة له،فأغنی ذکره عن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أنّ الحثّ وقع علی التمسّک بالکتاب وبالسنّة،وبالعلماء بهما من أهل البیت،ویستفاد من مجموع ذلک بقاء الاُمور الثلاثة إلی قیام الساعة</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إنّ ذکر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ذکر للسنّة؛لأنّهم لا یأتون إلا بها،فکلّ ما عندهم مأخوذ بواسطة النبی،والشاهد له ما رواه الکلینی فی الکافی بإسناد صحیح،عن هشام بن سالم،وحمّاد بن عثمان وغیره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حدیث أبی،وحدیث أبی حدیث جدّی،وحدیث جدّی حدیث الحسین،وحدیث الحسین حدیث الحسن،وحدیث الحسن حدیث أمیر المؤمنین،وحدیث أمیرالمؤمنین حدیث رسول‌الله صلی الله علیه و آله،وحدیث رسول‌الله قول الله عزّ وجلّ</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وما رواه أیضاً ثقة الإسلام الکلینی بإسناده عن علی بن إبراهیم،عن محمّد بن عیسی،عن یونس،عن قتیبة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عبدالله صلی الله علیه و آله عن مسألة فأجابه فیها،فقال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کان کذا وکذا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فیها؟فقال 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أجبتک فیه من شیء فهو عن رسول الله صلی الله علیه و آله،لسنا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توضیح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من أرأیت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سأل الرجل منه علیه السّلام،حیث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کان کذا وکذا ما یکون،کان یرید التعرّف علی رأیه الذی یختاره بالظنّ والاجتهاد،فنهاهُ علیه السّلام عن هذا الظنّ،وبین له أنّهم لا یقولون شیئاً إلا بالجزم و الیقین،وبما وصل إلیهم من سید المرسلین صلوات الله علیه وعلیهم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هذا،یمکن أن تکونا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صحیحتین،ولا حاجة إلی تکذیب إحداهما،وتعیین الصادرة منهما بالرجوع إلی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المعارضة بینهما،فلا وجه لتقدیم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حدیث التمسّک 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الکتاب،والعترة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فی جمیع طبقاته،کما عرفت سابقاً،وطرقه إلی الصحابة من الفریقین کثیرة جدّاً،کما علمت ذلک مفصّلاً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 الآحاد،مع ضعف سنده؛لأنّ مالک بن أنس أخرجه فی الموطّأ مرفوعاً،وذکره ابن حجر فی صواعقه مرسلاً،ومن المعلوم أنّ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وهنها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تستطیع أن تعارض حدیث الثقلین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رواته فی کتب الصحاح و المسانید،مع تصریح أکثرهم بوثاقة رواته،کما سبق ذکره مفصّلاً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ما رواه الحاکم فی المستدرک عن ابن عبّاس، </w:t>
      </w:r>
      <w:r>
        <w:rPr>
          <w:rStyle w:val="FootnoteAnchor"/>
          <w:rtl w:val="true"/>
        </w:rPr>
        <w:footnoteReference w:id="396"/>
      </w:r>
      <w:r>
        <w:rPr>
          <w:rFonts w:ascii="IRNazanin" w:hAnsi="IRNazanin" w:eastAsia="IRNazanin"/>
          <w:color w:val="111111"/>
          <w:sz w:val="28"/>
          <w:sz w:val="28"/>
          <w:szCs w:val="28"/>
          <w:rtl w:val="true"/>
          <w:lang w:bidi="fa-IR"/>
        </w:rPr>
        <w:t>ففی سنده عکرمة،وأبو أویس وهما مخدوش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عکرمة،فقد عرفته،و أمّا أبو أویس،فقال الدوری عن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أویس مثل فلیح فیه ضعف،وقال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أصحابنا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عمرو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لیس بالقوی</w:t>
      </w:r>
      <w:r>
        <w:rPr>
          <w:rFonts w:eastAsia="IRNazanin" w:cs="IRNazanin"/>
          <w:color w:val="111111"/>
          <w:sz w:val="28"/>
          <w:szCs w:val="28"/>
          <w:rtl w:val="true"/>
          <w:lang w:bidi="fa-IR"/>
        </w:rPr>
        <w:t xml:space="preserve">. </w:t>
      </w:r>
      <w:r>
        <w:rPr>
          <w:rStyle w:val="FootnoteAnchor"/>
          <w:rtl w:val="true"/>
        </w:rPr>
        <w:footnoteReference w:id="397"/>
      </w:r>
      <w:bookmarkStart w:id="517" w:name="pg13601_163114"/>
    </w:p>
    <w:p>
      <w:pPr>
        <w:pStyle w:val="Heading4"/>
        <w:numPr>
          <w:ilvl w:val="3"/>
          <w:numId w:val="1"/>
        </w:numPr>
        <w:rPr/>
      </w:pPr>
      <w:bookmarkStart w:id="518" w:name="__RefHeading___Toc209540_3830689328"/>
      <w:bookmarkStart w:id="519" w:name="_Toc191"/>
      <w:bookmarkEnd w:id="517"/>
      <w:bookmarkEnd w:id="518"/>
      <w:r>
        <w:rPr>
          <w:rtl w:val="true"/>
        </w:rPr>
        <w:t>الاستدلال بالعقل علی حجیة أهل البیت</w:t>
      </w:r>
      <w:bookmarkEnd w:id="519"/>
    </w:p>
    <w:p>
      <w:pPr>
        <w:pStyle w:val="BookText"/>
        <w:rPr/>
      </w:pPr>
      <w:r>
        <w:rPr>
          <w:rFonts w:ascii="IRNazanin" w:hAnsi="IRNazanin" w:eastAsia="IRNazanin"/>
          <w:color w:val="111111"/>
          <w:sz w:val="28"/>
          <w:sz w:val="28"/>
          <w:szCs w:val="28"/>
          <w:rtl w:val="true"/>
          <w:lang w:bidi="fa-IR"/>
        </w:rPr>
        <w:t>و أمّا العقل،فقد ذُکر له وجوه،ولکن قبل بیان الاستدلال نذکر مقدّمة،وهی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بین الشیعة و السنّة فی ضرورة وجود الخلیفة بعد رسول الله صلی الله علیه و آله،و إنّما الخلاف فی أنّه منصوب من قِبل الله تعالی،أو باختیار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حاجة إلی النصب،بل یتعین باختیار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بضرورة النصب و التعیین من الله تعالی بواسطة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 هذا الاختلاف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الکتاب،والسنّة،والعقل و قد تقدّم البحث عن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نعرض للوجوه التی ذُکرت لدلیل العقل،والتی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مقام الإمامة لمّا کان مقام حفظ القوانین الإلهیة وتفسیرها وتطبیقها،فإنّ نفس الدلیل الذی دلّ علی ضرورة عصمة النبی المبلِّغ للدِّین ومطبّقه،یدلّ علی ضرورة عصمة خلیفته،المحافظ علی الکتاب و السنّة،والمفسِّر لهما ومطبّقهما،وکما أنّ الخطأ و الهوی فی المبلّغ یبطل الغرض من بعثته،فکذلک الخطأ و الهوی فی الحافظ المفسّر و المنفّذ،یوجب ضلال الاُمّة ونقض الغرض من البعثة،وبما أنّ الاُمّة لا یمکنها أن تعرف المعصوم،فلا بدّ أن یعرّفها إیاه الله تعالی ورسوله</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خصوصاً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امتداد للنبوّة من حیث وظائفها العامّة،عدا ما یتّصل بالوحی،فإنّه من مختصّات النبوّة،و هذا الجانب لا یستدعی العصمة بالذات،إلا من حیث الصدق فی التبلیغ،و هو متوفّر فی الإمام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لو عصی،لوجب الإنکار علیه و الإیذاء له،من باب الأمر بالمعروف و النهی عن المنکر،و هو مفوّت للغرض من نصبه،ومضادّ لوجوب طاعته</w:t>
      </w:r>
      <w:bookmarkStart w:id="520" w:name="pg13601_163115"/>
    </w:p>
    <w:p>
      <w:pPr>
        <w:pStyle w:val="BookText"/>
        <w:rPr/>
      </w:pPr>
      <w:bookmarkEnd w:id="520"/>
      <w:r>
        <w:rPr>
          <w:rFonts w:ascii="IRNazanin" w:hAnsi="IRNazanin" w:eastAsia="IRNazanin"/>
          <w:color w:val="111111"/>
          <w:sz w:val="28"/>
          <w:sz w:val="28"/>
          <w:szCs w:val="28"/>
          <w:rtl w:val="true"/>
          <w:lang w:bidi="fa-IR"/>
        </w:rPr>
        <w:t>وتعظیمه علی الإطلاق،المستفاد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،ولمّا کان إطاعة اولی الأمر هی نفس إطاعة الرسول،لم یکرّرها؛لیبین أنّ إطاعتهم وإطاعة الرسول من سنخ واحد،وحقیقة واحدة،فکما أنّ إطاعة الرسول غیر مقیدة بقید ولا شرط فی الوجوب،فکذلک إطاعة اولی الأمر،ومثل هذا الوجوب لا یکون إلا مع عصمة اولی الأمر؛لأنّ إطاعة کلّ أحد مقیدة لا محالة بعد مخالفة أمره لأمر الله تعالی،وإلّا لزم الأمر بعصیان الإله،ولمّا کان أمر المعصوم بمقتضی عصمته غیر مخالف لأمر الله تعالی،کان وجوب إطاعته غیر مقید بقید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وأخیراً،فمن آیة التطهیر،وحدیث الثقلین،ودلیل العقل نخلص بنتیجة،هی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حجّیة سنّة أهل البیت من ضروریات مذهب الشیعة،وأیضاً حجّیة السنّة فی الجملة من ضروریات الإسلام،بل لا معنی للإسلام بدونها،فإطالة البحث و التحدث فی التماس الدلیل و البراهین لها و إن کان فیه نوع من السأم للدارس و المطالع،إلا أنّا کنّا محتاجین لإطالة الکلام فی التحدّث عنها؛لأنّ أساس الإسلام یرتکز علیها فی الجملة؛ولأنّ الفقه علی المذاهب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الشیعة،والحنفیة،والشافعیة،والحنبلیة،والمالکیة،بدونها ناقص،بل لا یکون مجیباً عن الأسئلة و المعضلات سیما الحوادث الجدیدة</w:t>
      </w:r>
      <w:r>
        <w:rPr>
          <w:rFonts w:eastAsia="IRNazanin" w:cs="IRNazanin"/>
          <w:color w:val="111111"/>
          <w:sz w:val="28"/>
          <w:szCs w:val="28"/>
          <w:rtl w:val="true"/>
          <w:lang w:bidi="fa-IR"/>
        </w:rPr>
        <w:t>.</w:t>
      </w:r>
    </w:p>
    <w:p>
      <w:pPr>
        <w:pStyle w:val="Heading4"/>
        <w:numPr>
          <w:ilvl w:val="3"/>
          <w:numId w:val="1"/>
        </w:numPr>
        <w:rPr/>
      </w:pPr>
      <w:bookmarkStart w:id="521" w:name="__RefHeading___Toc209542_3830689328"/>
      <w:bookmarkStart w:id="522" w:name="_Toc192"/>
      <w:bookmarkEnd w:id="521"/>
      <w:r>
        <w:rPr>
          <w:rtl w:val="true"/>
        </w:rPr>
        <w:t>إیقاظ</w:t>
      </w:r>
      <w:r>
        <w:rPr>
          <w:rtl w:val="true"/>
        </w:rPr>
        <w:t>(</w:t>
      </w:r>
      <w:r>
        <w:rPr>
          <w:rtl w:val="true"/>
        </w:rPr>
        <w:t>فی الإمامة</w:t>
      </w:r>
      <w:r>
        <w:rPr>
          <w:rtl w:val="true"/>
        </w:rPr>
        <w:t>)</w:t>
      </w:r>
      <w:bookmarkEnd w:id="52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 عند الشیعة الإمامیة،هی الخلافة الکلّیة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رئاسة عامّة فی امور الدِّین و الدُّنیا</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وقال القاضی عضد الدِّین الإیجی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خلافة الرسول فی إقامة الدِّین</w:t>
      </w:r>
      <w:r>
        <w:rPr>
          <w:rFonts w:eastAsia="IRNazanin" w:cs="IRNazanin"/>
          <w:color w:val="111111"/>
          <w:sz w:val="28"/>
          <w:szCs w:val="28"/>
          <w:rtl w:val="true"/>
          <w:lang w:bidi="fa-IR"/>
        </w:rPr>
        <w:t>.</w:t>
      </w:r>
      <w:bookmarkStart w:id="523" w:name="pg13601_163116"/>
    </w:p>
    <w:p>
      <w:pPr>
        <w:pStyle w:val="BookText"/>
        <w:rPr/>
      </w:pPr>
      <w:bookmarkEnd w:id="523"/>
      <w:r>
        <w:rPr>
          <w:rFonts w:ascii="IRNazanin" w:hAnsi="IRNazanin" w:eastAsia="IRNazanin"/>
          <w:color w:val="111111"/>
          <w:sz w:val="28"/>
          <w:sz w:val="28"/>
          <w:szCs w:val="28"/>
          <w:rtl w:val="true"/>
          <w:lang w:bidi="fa-IR"/>
        </w:rPr>
        <w:t>وزاد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 حوزة الملّة،بحیث یجب اتّباعه علی کافّة الاُمّة</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قد أورد علی التعریف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أخصّ وناقص،إذ الخلافة الظاهریة و الرئاسة العامّة فی امور الدِّین و الدّنیا لو کانت واجدة لشرائطها،لکانت شأناً من شؤون الإمامة عند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علمت،فهی الخلافة الکلّیة الإلهیة،والتی من آثارها ولایتهم التشریعیة،التی منها الإمارة و الخلافة الظاهریة؛لأنّ ارتقاء الإمام إلی المقامات الإلهیة المعنویة یوجب أن یکون زعیماً سیاسیاً لإدارة المجتمع الإسلامی أیضاً،فإنّ الإمام هو الإنسان الکامل الإلهی،العالم بجمیع ما یحتاج إلیه الناس فی تعیین مصالحهم ومضارّهم،الأمین علی أحکام الله تعالی وأسراره،المعصوم من الذنوب و الخطایا،المرتبط بالمبدأ الأعلی،و هو الصراط المستقیم،والحجّة علی عباده،المفترض طاعته،اللّائق لاقتداء العوام به و التبعیة له،الحافظ لدین الله،المرجع العلمی لحلّ المعضلات والاختلافات،وتفسیر المجملات،الزعیم السیاسی والاجتماعی،الهادی للنفوس إلی درجاتها اللّائقة بهم من الکمالات المعنویة،الوسیط فی نیل الفیض من المبدأ الأعلی إلی الخلق،وغیر ذلک من شؤون الإمامة التی تدلّ علیها البراهین العقلیة و الأدلّة السمعیة،وفی ما ذکرنا غنیً وکفایة إن‌شاءالله‌تعالی</w:t>
      </w:r>
      <w:r>
        <w:rPr>
          <w:rFonts w:eastAsia="IRNazanin" w:cs="IRNazanin"/>
          <w:color w:val="111111"/>
          <w:sz w:val="28"/>
          <w:szCs w:val="28"/>
          <w:rtl w:val="true"/>
          <w:lang w:bidi="fa-IR"/>
        </w:rPr>
        <w:t>.</w:t>
      </w:r>
    </w:p>
    <w:p>
      <w:pPr>
        <w:pStyle w:val="Heading4"/>
        <w:numPr>
          <w:ilvl w:val="3"/>
          <w:numId w:val="1"/>
        </w:numPr>
        <w:rPr/>
      </w:pPr>
      <w:bookmarkStart w:id="524" w:name="__RefHeading___Toc209544_3830689328"/>
      <w:bookmarkStart w:id="525" w:name="_Toc193"/>
      <w:bookmarkEnd w:id="524"/>
      <w:r>
        <w:rPr>
          <w:rtl w:val="true"/>
        </w:rPr>
        <w:t>الخلاصة</w:t>
      </w:r>
      <w:bookmarkEnd w:id="52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ما إن تمسّکتم بإیفاء حقوقهما،و إنّ من حقّ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به و العمل بمقتضاه،وحقّ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تعظیمهم وصلتهم،وهما لن یفترقا فی موطن من مواطن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راوی هذا الحدیث زید بن أرقم فسّرالعترة بمَن حرمت علیه الصدقة،فدخل فیه ابن عبّاس وغیره،ولیسوا معصومین‌بالاتّفاق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علی من له أدنی مهارة بالحدیث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زید بن أرقم،فمردود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قلنا فی معنی العترة لغةً،وبما فسّره العلماء من الفریقین،وبما نقلنا عن الرسول صلی الله علیه و آله،حیث قید القول بما أزال به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جاء فی صحیح مسلم عن زید بن أرقم هو تصرّف وتحریف من زید بن أرقم،و هذا غیر مستبعد من أمثاله،و هو الذی کتم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استنشده أمیرالمؤمنین علی علیه السّلام،فکتم شهادته،حتّی ابتلاه الله بما دعا علیه السّلام علیه به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قول الگنجی الشافعی،حیث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تفسیر زید بن أرقم أهل البیت غیر مرضی؛لأنّ حرمان الصدقة یعمّ زمان حیاة الرسول وبعده،ولأنّ الذین حرموا الصدقة لاینحصرون فی المذکورین،فإنّ بنی المطّلب یشارکونهم فی الحرمان،ولأنّ آل الرجل غیره علی الصحیح،بل الصحیح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علی،وفاطمة،والحسنان علیهم السّلام،کما رواه مسلم بإسناده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مسلم أیضاً بإسناده،أنّه لمّا نزلت آیة المباهلة دعا رسول الله صلی الله علیه و آله علیاً،وفاطمة،وحسناً،وحسیناً،وقال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أخرجه إمام أهل الحدیث أحمد بن محمّد بن حنبل الشیبانی فی مسنده،عن غیر واحد من أصحاب رسول الله صلی الله علیه و آله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الزحیلی و الآمدی 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المراد 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العترة،بل الکتاب و السنّة علی ما روی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الله،وسنّتی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وسنّتی،لو صحّت،فهی لا تعارض روایة العترة؛لأنّ المثبتین لا تنافی ولا تعارض بینهما،واعتبار الصادر واحداً منهما لا دلیل له،وتخیل</w:t>
      </w:r>
    </w:p>
    <w:p>
      <w:pPr>
        <w:pStyle w:val="BookText"/>
        <w:rPr/>
      </w:pPr>
      <w:r>
        <w:rPr>
          <w:rFonts w:ascii="IRNazanin" w:hAnsi="IRNazanin" w:eastAsia="IRNazanin"/>
          <w:color w:val="111111"/>
          <w:sz w:val="28"/>
          <w:sz w:val="28"/>
          <w:szCs w:val="28"/>
          <w:rtl w:val="true"/>
          <w:lang w:bidi="fa-IR"/>
        </w:rPr>
        <w:t>التعارض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مفهوم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باطل،إذ هذا النوع من مفاهیم المخالفة لیس بحجّة،ومع إمکان الجمع بینهما فلا معارضة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ابن حجر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أهل البیت أو العترة معناه ذکر للسنّة؛لأنّهم لا یأتون إلا بها،فکلّ ما عندهم مأخوذ بواسطة النبی صلی الله علیه و آله،والشاهد له ما رواه الکلینی فی الکافی بإسناد صحیح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هذا،یمکن أن تکونا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صحیحتین،ولا حاجة إلی تکذیب إحداهما،وتعیین الصادر منهما بالرجوع إلی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المعارضة بینهما،فلا وجه لتقدیم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حدیث التمسّک بالثقلین الکتاب و العترة الطیبة متواتر فی جمیع طبقاته،وحدیث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 الآحاد،مع ضعف سنده؛لأنّ مالک بن أنس أخرجه مرفوعاً،وذکره ابن حجر فی صواعقه مرسلاً،ومن المعلوم أنّ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وهنها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تستطیع أن تعارض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رواته فی کتب الصحاح و المسانید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رواه الحاکم فی المستدرک عن ابن عبّاس،ففی سنده عکرمة،وأبی أویس وهما مخدوش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العقل علی حجیة سنة أهل البیت علیهم السّلام،فقد ذکر له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مقام الإمامة لمّا کان مقام حفظ القوانین الإلهیة وتفسیرها وتطبیقها،فإنّ نفس الدلیل الذی دلّ علی ضرورة عصمة النبی یدلّ علی ضرورة عصمة خلیفته،المحافظ علی الکتاب و السنّة،والمفسِّر لهما،خصوصاً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امتداد للنبوّة من حیث وظائفها العامّة عدا ما یتّصل بالوحی،فإنّه من مختصّات النبوّة،و هذا الجانب لا یستدعی العصمة بالذات إلا من حیث الصدق فی التبلیغ،و هو متوفّر فی الإمام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نخلص إلی 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آیة التطهیر،وحدیث الثقلین،ودلیل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أنّ حجّیة سنّة أهل البیت من ضروریات مذهب الشیعة،وأیضاً حجّیة السنّة فی الجملة من ضروریات الإسلام،بل لا معنی للإسلام بدونها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وعلیه،فالإمامة عند الشیعة هی الخلافة الکلّیة الإلهیة،والإمام هو الإنسان الکامل الإلهی،العالم بجمیع ما یحتاج إلیه الناس فی تعیین مصالحهم ومضارّهم،الأمین علی أحکام الله تعالی وأسراره،المعصوم من الذنوب و الخطایا،المرتبط بالمبدأ الأعلی،الصراط المستقیم،الحجّة علی عباده،المفترض طاعته،اللّائق لاقتداء العوام به و</w:t>
      </w:r>
      <w:r>
        <w:rPr>
          <w:rFonts w:eastAsia="IRNazanin" w:cs="IRNazanin"/>
          <w:color w:val="111111"/>
          <w:sz w:val="28"/>
          <w:szCs w:val="28"/>
          <w:rtl w:val="true"/>
          <w:lang w:bidi="fa-IR"/>
        </w:rPr>
        <w:t>....</w:t>
      </w:r>
      <w:bookmarkStart w:id="526" w:name="pg13601_163120"/>
    </w:p>
    <w:p>
      <w:pPr>
        <w:pStyle w:val="Heading4"/>
        <w:numPr>
          <w:ilvl w:val="3"/>
          <w:numId w:val="1"/>
        </w:numPr>
        <w:rPr/>
      </w:pPr>
      <w:bookmarkStart w:id="527" w:name="__RefHeading___Toc209546_3830689328"/>
      <w:bookmarkStart w:id="528" w:name="_Toc194"/>
      <w:bookmarkEnd w:id="526"/>
      <w:bookmarkEnd w:id="527"/>
      <w:r>
        <w:rPr>
          <w:rtl w:val="true"/>
        </w:rPr>
        <w:t>الأسئلة</w:t>
      </w:r>
      <w:bookmarkEnd w:id="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تفسیر زید بن أرقم العترة بمن حرمت علیه الصدقة مردوداً؟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إیراد الشافعی الگنجی علی تفسیر 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کلام الزحیلی و الآمدی فی المراد بالثقلین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الإیراد علیه أوّلاً وثانیاً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یقدّم علی فرض المعارضة بینهما حدیث وسنّتی علی وعترتی؟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الخدشة التی ترد علی ما رواه الحاکم فی المستدرک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العقلی علی ضرورة عصمة أهل البیت أو خلیفة النبی صلی الله علیه و آله؟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الإمامة عند الشیعة وعند القاضی الإیجی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اذکرهما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الإمام علیه السّلام</w:t>
      </w:r>
      <w:r>
        <w:rPr>
          <w:rFonts w:eastAsia="Amiri" w:cs="Amiri" w:ascii="Amiri" w:hAnsi="Amiri"/>
          <w:color w:val="111111"/>
          <w:sz w:val="28"/>
          <w:szCs w:val="28"/>
          <w:rtl w:val="true"/>
          <w:lang w:bidi="ar-SA"/>
        </w:rPr>
        <w:t>.</w:t>
      </w:r>
      <w:bookmarkStart w:id="529" w:name="pg13601_163122"/>
    </w:p>
    <w:p>
      <w:pPr>
        <w:pStyle w:val="Heading3"/>
        <w:numPr>
          <w:ilvl w:val="2"/>
          <w:numId w:val="1"/>
        </w:numPr>
        <w:rPr/>
      </w:pPr>
      <w:bookmarkStart w:id="530" w:name="__RefHeading___Toc209548_3830689328"/>
      <w:bookmarkStart w:id="531" w:name="_Toc195"/>
      <w:bookmarkEnd w:id="529"/>
      <w:bookmarkEnd w:id="530"/>
      <w:r>
        <w:rPr>
          <w:rtl w:val="true"/>
        </w:rPr>
        <w:t>الدرس الخامس و الثمانون</w:t>
      </w:r>
      <w:bookmarkEnd w:id="531"/>
    </w:p>
    <w:p>
      <w:pPr>
        <w:pStyle w:val="Heading4"/>
        <w:numPr>
          <w:ilvl w:val="3"/>
          <w:numId w:val="1"/>
        </w:numPr>
        <w:rPr/>
      </w:pPr>
      <w:bookmarkStart w:id="532" w:name="__RefHeading___Toc209550_3830689328"/>
      <w:bookmarkStart w:id="533" w:name="_Toc196"/>
      <w:bookmarkEnd w:id="532"/>
      <w:r>
        <w:rPr>
          <w:rtl w:val="true"/>
        </w:rPr>
        <w:t>أقسام الخبر</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الشبهة فی باب الخبر فی ثبوته من رسول الله صلی الله علیه و آله واتّصاله به،ولهذا المعنی </w:t>
      </w:r>
      <w:r>
        <w:rPr>
          <w:rStyle w:val="FootnoteAnchor"/>
          <w:rtl w:val="true"/>
        </w:rPr>
        <w:footnoteReference w:id="402"/>
      </w:r>
      <w:r>
        <w:rPr>
          <w:rFonts w:ascii="IRNazanin" w:hAnsi="IRNazanin" w:eastAsia="IRNazanin"/>
          <w:color w:val="111111"/>
          <w:sz w:val="28"/>
          <w:sz w:val="28"/>
          <w:szCs w:val="28"/>
          <w:rtl w:val="true"/>
          <w:lang w:bidi="fa-IR"/>
        </w:rPr>
        <w:t>صار الخبر علی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صحّ من رسول الله صلی الله علیه و آله،وثبت منه بلا شبهة،و هو المتواتر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 فیه ضرب شبهة،و هو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وقسم فیه احتمال وشبهة، </w:t>
      </w:r>
      <w:r>
        <w:rPr>
          <w:rStyle w:val="FootnoteAnchor"/>
          <w:rtl w:val="true"/>
        </w:rPr>
        <w:footnoteReference w:id="403"/>
      </w:r>
      <w:r>
        <w:rPr>
          <w:rFonts w:ascii="IRNazanin" w:hAnsi="IRNazanin" w:eastAsia="IRNazanin"/>
          <w:color w:val="111111"/>
          <w:sz w:val="28"/>
          <w:sz w:val="28"/>
          <w:szCs w:val="28"/>
          <w:rtl w:val="true"/>
          <w:lang w:bidi="fa-IR"/>
        </w:rPr>
        <w:t>و هو الآحاد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عند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طرق وصولها إلینا،أی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روایتها،و هو ما یعبّر عنه بسند السنّة تنقسم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متواترة،وسنّة مشهورة،وسنّة آحاد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 الجمهور،فتنقسم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متواترة،والثانی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الآحاد،</w:t>
      </w:r>
      <w:bookmarkStart w:id="534" w:name="pg13601_163123"/>
    </w:p>
    <w:p>
      <w:pPr>
        <w:pStyle w:val="BookText"/>
        <w:rPr/>
      </w:pPr>
      <w:bookmarkEnd w:id="534"/>
      <w:r>
        <w:rPr>
          <w:rFonts w:ascii="IRNazanin" w:hAnsi="IRNazanin" w:eastAsia="IRNazanin"/>
          <w:color w:val="111111"/>
          <w:sz w:val="28"/>
          <w:sz w:val="28"/>
          <w:szCs w:val="28"/>
          <w:rtl w:val="true"/>
          <w:lang w:bidi="fa-IR"/>
        </w:rPr>
        <w:t>والسنّة المشهورة داخلة فی قسم الآحاد عندهم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 السنّة بما لها من المعنی الواسع،هی مصدر من مصادر التشریع الإسلامی،فإن حصل علیها الإنسان بنفسه بالسماع من المعصوم نفسه ومشاهدته،فقد أخذ الحکم الواقعی من مصدره الأصلی علی سبیل الجزم و الیقین من ناحیة السند،کالأخذ من القرآن الکریم،و أمّا إذا لم یحصل ذلک لطالب الحکم الواقعی،کما فی العهود المتأخّرة عن عصرهم،فإنّه لا بدّ له فی أخذ الأحکام من أن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الأحادیث التی تنقل السنّة؛أمّا من طریق التواتر،أو من طریق أخبار الآحاد،فالخبر ینقسم إلی قسمین رئیسین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متواتر،وخبر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هذا،فالأحادیث لیست هی السنّة،بل هی الناقلة لها و الحاکیة عنها،ولکن قد تسمّی بالسنّة توسّعاً من أجل کونها مثبتة لها</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الزیدیة أیضاً ینقسم الخبر إلی متواتر وآحادی</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535" w:name="__RefHeading___Toc209552_3830689328"/>
      <w:bookmarkStart w:id="536" w:name="_Toc197"/>
      <w:bookmarkEnd w:id="535"/>
      <w:r>
        <w:rPr>
          <w:rtl w:val="true"/>
        </w:rPr>
        <w:t>الخبر المتواتر</w:t>
      </w:r>
      <w:bookmarkEnd w:id="53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نقله جماعة عن جماعة لا یتصوّر توافقهم علی الکذب؛لکثرتهم،واتّصل بک هکذا، </w:t>
      </w:r>
      <w:r>
        <w:rPr>
          <w:rStyle w:val="FootnoteAnchor"/>
          <w:rtl w:val="true"/>
        </w:rPr>
        <w:footnoteReference w:id="408"/>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القرآن،وأعداد الرکعات،ومقادیر الزکاة</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المتواتر مأخوذ من التواتر،و هو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تعاقب أشیاء واحداً بعد واحد بینهما فترة ومهلة،ومنه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 </w:t>
      </w:r>
      <w:r>
        <w:rPr>
          <w:rStyle w:val="FootnoteAnchor"/>
          <w:rtl w:val="true"/>
        </w:rPr>
        <w:footnoteReference w:id="41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بعد رسول بمهلة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والمتواتر فی اصطلاح الاُصولیین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عدد یمتنع معه تواطؤهم علی الکذب؛لکثرتهم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أقوام بلغوا فی الکثرة إلی حیث حصل العلم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جمعٍ کثیر تُحیل العادة تواطؤهم علی الکذب،أو وقوعه منهم من غیر قصد التواطؤ عن جمع مثلهم،حتّی یصل المنقول إلی النبی صلی الله علیه و آله</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وهکذا فسّره جماعة من الزیدیة،کابن المرتضی فی منهاج الوصول،حیث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معنی التواتر فی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ورود شیء بعد شیء مع فترة بینهما،ومنه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بعد شیء مع 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عرف اللّغة،فالتواتر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جماعة یستمرّ حصول العلم عند خبرهم لأجله،وشروطه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إنّه لو اختلّ أحدها لم یکن 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تنقله فئة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العدد لا یتواطأ مثلهم علی الکذب فی العادة؛لأجل أحوالهم من کثرة وغیرها،لا بمجرّد 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یکونوا فی خبرهم یستندون إلی المشاهدة،نحو الإخبار عن البلدان و الملوک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بعض المتواتر،و هو حیث ینقل جماعة عن جماعة من حقّهم أن یکونوا متساوین فی الکثرة أو متقاربین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عندی أنّ هذا الشرط</w:t>
      </w:r>
    </w:p>
    <w:p>
      <w:pPr>
        <w:pStyle w:val="BookText"/>
        <w:rPr/>
      </w:pPr>
      <w:r>
        <w:rPr>
          <w:rFonts w:ascii="IRNazanin" w:hAnsi="IRNazanin" w:eastAsia="IRNazanin"/>
          <w:color w:val="111111"/>
          <w:sz w:val="28"/>
          <w:sz w:val="28"/>
          <w:szCs w:val="28"/>
          <w:rtl w:val="true"/>
          <w:lang w:bidi="fa-IR"/>
        </w:rPr>
        <w:t>غیر معتبر،بل الشروط المتقدّمة کافیة</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414"/>
      </w:r>
      <w:r>
        <w:rPr>
          <w:rFonts w:ascii="IRNazanin" w:hAnsi="IRNazanin" w:eastAsia="IRNazanin"/>
          <w:color w:val="111111"/>
          <w:sz w:val="28"/>
          <w:sz w:val="28"/>
          <w:szCs w:val="28"/>
          <w:rtl w:val="true"/>
          <w:lang w:bidi="fa-IR"/>
        </w:rPr>
        <w:t>المتواتر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 سکون النفس سکوناً یزول معه الشکّ،ویحصل الجزم القاطع من أجل إخبار جماعة یمتنع تواطؤهم علی الکذب،ویمتنع اتّفاق خطئهم فی فهم الحادثة،کعلمنا بوجود البلدان النائیة التی لم نشاهدها،وبنزول القرآن الکریم علی النبی صلی الله علیه و آله،وبوجود بعض الاُمم السالفة</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قد جعلوا له شروطاً اختلفوا فی تعدّدها،ویمکن انتزاعها جمیعاً من نفس التعریف؛مثلاً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وللتواتر ثلاثة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یخبروا عن علم ضروری مستند إلی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یستوی طرف الخبر ووسطه فی هذه الصفة،وفی کمال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الذی یحصل به التواتر</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واختلف الناس فیه،فمنهم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باثنین،ومنهم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بأربعة،وقال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بعشرین،وقال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بسبعین،وغیر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 لیس له عددٌ محصور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بلغت رواته فی الکثرة مبلغاً أحالت العادة تواطؤهم علی الکذب،واستمرّ ذلک الوصف فی جمیع الطبقات حیث تتعدّد،فیکون أوّله کآخره،ووسطه کطرفیه،ولا ینحصر ذلک بعدد خاصّ</w:t>
      </w:r>
      <w:r>
        <w:rPr>
          <w:rFonts w:eastAsia="IRNazanin" w:cs="IRNazanin"/>
          <w:color w:val="111111"/>
          <w:sz w:val="28"/>
          <w:szCs w:val="28"/>
          <w:rtl w:val="true"/>
          <w:lang w:bidi="fa-IR"/>
        </w:rPr>
        <w:t xml:space="preserve">. </w:t>
      </w:r>
      <w:r>
        <w:rPr>
          <w:rStyle w:val="FootnoteAnchor"/>
          <w:rtl w:val="true"/>
        </w:rPr>
        <w:footnoteReference w:id="417"/>
      </w:r>
      <w:bookmarkStart w:id="537" w:name="pg13601_163126"/>
    </w:p>
    <w:p>
      <w:pPr>
        <w:pStyle w:val="Heading4"/>
        <w:numPr>
          <w:ilvl w:val="3"/>
          <w:numId w:val="1"/>
        </w:numPr>
        <w:rPr/>
      </w:pPr>
      <w:bookmarkStart w:id="538" w:name="__RefHeading___Toc209554_3830689328"/>
      <w:bookmarkStart w:id="539" w:name="_Toc198"/>
      <w:bookmarkEnd w:id="537"/>
      <w:bookmarkEnd w:id="538"/>
      <w:r>
        <w:rPr>
          <w:rtl w:val="true"/>
        </w:rPr>
        <w:t>حکم المتواتر</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 یوجب العلم القطعی،ویکون ردّه کفراً</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540" w:name="__RefHeading___Toc209556_3830689328"/>
      <w:bookmarkStart w:id="541" w:name="_Toc199"/>
      <w:bookmarkEnd w:id="540"/>
      <w:r>
        <w:rPr>
          <w:rtl w:val="true"/>
        </w:rPr>
        <w:t>توضیح</w:t>
      </w:r>
      <w:bookmarkEnd w:id="541"/>
    </w:p>
    <w:p>
      <w:pPr>
        <w:pStyle w:val="BookText"/>
        <w:rPr/>
      </w:pPr>
      <w:r>
        <w:rPr>
          <w:rFonts w:ascii="IRNazanin" w:hAnsi="IRNazanin" w:eastAsia="IRNazanin"/>
          <w:color w:val="111111"/>
          <w:sz w:val="28"/>
          <w:sz w:val="28"/>
          <w:szCs w:val="28"/>
          <w:rtl w:val="true"/>
          <w:lang w:bidi="fa-IR"/>
        </w:rPr>
        <w:t>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ردّه کفراً،یعنی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الخبر المتواتر مفیداً للعلم القطعی بصدور السنّة عن الرسول صلی الله علیه و آله،فیجب الاعتقاد بثبوتها عنه،وعلی هذا یکون ردّ المتواتر کفراً؛لأنّه یلزم من ردّه وإنکاره تکذیب النبی صلی الله علیه و آله،کما سیأتی البحث عنه فی مسألة إنکار المجمع علیه</w:t>
      </w:r>
      <w:r>
        <w:rPr>
          <w:rFonts w:eastAsia="IRNazanin" w:cs="IRNazanin"/>
          <w:color w:val="111111"/>
          <w:sz w:val="28"/>
          <w:szCs w:val="28"/>
          <w:rtl w:val="true"/>
          <w:lang w:bidi="fa-IR"/>
        </w:rPr>
        <w:t>.</w:t>
      </w:r>
    </w:p>
    <w:p>
      <w:pPr>
        <w:pStyle w:val="Heading4"/>
        <w:numPr>
          <w:ilvl w:val="3"/>
          <w:numId w:val="1"/>
        </w:numPr>
        <w:rPr/>
      </w:pPr>
      <w:bookmarkStart w:id="542" w:name="__RefHeading___Toc209558_3830689328"/>
      <w:bookmarkStart w:id="543" w:name="_Toc200"/>
      <w:bookmarkEnd w:id="542"/>
      <w:r>
        <w:rPr>
          <w:rtl w:val="true"/>
        </w:rPr>
        <w:t>تذنیب</w:t>
      </w:r>
      <w:bookmarkEnd w:id="543"/>
    </w:p>
    <w:p>
      <w:pPr>
        <w:pStyle w:val="BookText"/>
        <w:rPr/>
      </w:pPr>
      <w:r>
        <w:rPr>
          <w:rFonts w:ascii="IRNazanin" w:hAnsi="IRNazanin" w:eastAsia="IRNazanin"/>
          <w:color w:val="111111"/>
          <w:sz w:val="28"/>
          <w:sz w:val="28"/>
          <w:szCs w:val="28"/>
          <w:rtl w:val="true"/>
          <w:lang w:bidi="fa-IR"/>
        </w:rPr>
        <w:t>اتّفق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و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العلم الحاصل عن خبر المتواتر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الکعبی وأبو الحسین البصری من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قسمٌ ثالث لیس أوّلیاً ولا کسبیاً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قبیل القضایا التی قیاساتها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وقالت البراهمة و السُمنیة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یفید العلم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الشریف المرتضی و الآمدی بالوقف،والحقّ هو قول الجمهور للقطع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نجد نفوسنا جازمة بوجود البلاد البعیدة الغائبة عنّا،ووجود الأشخاص الماضیة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کإبراهیم وموسی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جزماً خالیاً عن التردّد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 عند الجصّاص الرازی یفید العلم ضرورةً،والمشهور نظراً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 بأنّه إذا نقلته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القرن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،وتلقّته الاُمّة</w:t>
      </w:r>
    </w:p>
    <w:p>
      <w:pPr>
        <w:pStyle w:val="BookText"/>
        <w:rPr/>
      </w:pPr>
      <w:r>
        <w:rPr>
          <w:rFonts w:ascii="IRNazanin" w:hAnsi="IRNazanin" w:eastAsia="IRNazanin"/>
          <w:color w:val="111111"/>
          <w:sz w:val="28"/>
          <w:sz w:val="28"/>
          <w:szCs w:val="28"/>
          <w:rtl w:val="true"/>
          <w:lang w:bidi="fa-IR"/>
        </w:rPr>
        <w:t>بالقبول،صار کونه حدیث رسول الله صلّی الله علیه وآله وأصحابه وسلّم،مجمعاً علیه،والإجماع مفید للعلم</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وقال الشیخ الخضری فی اصوله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العلم المستفاد من التواتر ضروری أو نظری؟فإنّا متی حکمنا بأنّ العلم نظری لا یکون إلا بعد مقدّمة تمرّ علی الفکر،وهی أنّ المخبر عنه محسوس لا یشتبه،ولا داعی أن یدعو المخبرین إلی الکذب،وکلّ ما کان کذلک فهو صدق،فالواسطة حاصرة فی الذهن،فهو من قبیل القضایا التی قیاساتها معها کما رأی الغزالی،و هو حقّ،و هذا لازم من اشتراطهم للتواتر شروطاً لا بدّ منها لحصول العلم،فلا بدّ من العلم بها،ولا معنی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یحصل أوّلاً،ثمّ یحصل العلم بهذه الشروط؛لأنّ معنی کون الشیء شرطاً توقّف المشروط علیه،والعلم أثر فی النفس،لا یحلّ عن مقدّمات إلا بعد التأکید من استیفائها شروط الانتاج،وإلّا کان هذا العلم من الخدع النفسیة،لا تلبث أن تنکشف ویزول أثرها</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الزیدیة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 یفید العلم الضروری بمتعلّقه،کما قال أبو محمّد عبد الله بن حمزة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یوجب العلم ینقسم أیضاً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العلم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العلم الاستدلالی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فللعلم الضروری ثلاثة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یکون المخبرون کثرة بحیث یستحیل علیهم التواطؤ علی الکذب</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الفصول الغرویة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عندی ما ذهب إلیه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الأکثرون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العلم الحاصل من التواتر ضروری لنا،وذلک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نظریاً لاستدعی حصوله توسّط مقدّمتین،والتالی باطل،أمّا الملازمة؛فلأنّ ذلک هو الشأن فی جمیع النظریات کما لا یخفی علی الخبیر بعلم</w:t>
      </w:r>
      <w:bookmarkStart w:id="544" w:name="pg13601_163128"/>
    </w:p>
    <w:p>
      <w:pPr>
        <w:pStyle w:val="BookText"/>
        <w:rPr/>
      </w:pPr>
      <w:bookmarkEnd w:id="544"/>
      <w:r>
        <w:rPr>
          <w:rFonts w:ascii="IRNazanin" w:hAnsi="IRNazanin" w:eastAsia="IRNazanin"/>
          <w:color w:val="111111"/>
          <w:sz w:val="28"/>
          <w:sz w:val="28"/>
          <w:szCs w:val="28"/>
          <w:rtl w:val="true"/>
          <w:lang w:bidi="fa-IR"/>
        </w:rPr>
        <w:t>المیزان،و أمّا بطلان التالی؛فلأنّا إذا راجعنا وجداننا وجدنا أنفسنا عالمین بالمتواترات بمجرّد العلم بتواترها،من غیر حاجة إلی ملاحظة أمر آخر،فلو توقّف العلم بها علی مقدّمة اخری لوجب ملاحظتها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نظریاً لما حصل لمَنْ لیس له أهلیة النظر والاکتساب،کالعوام و الصبیان،وبطلان التالی قاض ببطلان المقدّم</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وفصّل السید المرتضی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أخبار البلدان و الوقائع،وهجرة النبی ومغازیه یجوز أن یکون ضرورة من فعل الله تعالی،ویجوز أن تکون مکتسبة من فعل العباد،و أمّا ما عدا أخبار البلدان وما ذکرناه،مثل العلم بمعجزات النبی،وکثیر من أحکام الشریعة،فیقطع علی أنّه مستدلّ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المذهب عندی أوضح</w:t>
      </w:r>
      <w:r>
        <w:rPr>
          <w:rFonts w:eastAsia="IRNazanin" w:cs="IRNazanin"/>
          <w:color w:val="111111"/>
          <w:sz w:val="28"/>
          <w:szCs w:val="28"/>
          <w:rtl w:val="true"/>
          <w:lang w:bidi="fa-IR"/>
        </w:rPr>
        <w:t xml:space="preserve">. </w:t>
      </w:r>
      <w:r>
        <w:rPr>
          <w:rStyle w:val="FootnoteAnchor"/>
          <w:rtl w:val="true"/>
        </w:rPr>
        <w:footnoteReference w:id="425"/>
      </w:r>
    </w:p>
    <w:p>
      <w:pPr>
        <w:pStyle w:val="Heading4"/>
        <w:numPr>
          <w:ilvl w:val="3"/>
          <w:numId w:val="1"/>
        </w:numPr>
        <w:rPr/>
      </w:pPr>
      <w:bookmarkStart w:id="545" w:name="__RefHeading___Toc209560_3830689328"/>
      <w:bookmarkStart w:id="546" w:name="_Toc201"/>
      <w:bookmarkEnd w:id="545"/>
      <w:r>
        <w:rPr>
          <w:rtl w:val="true"/>
        </w:rPr>
        <w:t>الخلاصة</w:t>
      </w:r>
      <w:bookmarkEnd w:id="546"/>
    </w:p>
    <w:p>
      <w:pPr>
        <w:pStyle w:val="BookText"/>
        <w:rPr/>
      </w:pPr>
      <w:r>
        <w:rPr>
          <w:rFonts w:ascii="IRNazanin" w:hAnsi="IRNazanin" w:eastAsia="IRNazanin"/>
          <w:color w:val="111111"/>
          <w:sz w:val="28"/>
          <w:sz w:val="28"/>
          <w:szCs w:val="28"/>
          <w:rtl w:val="true"/>
          <w:lang w:bidi="fa-IR"/>
        </w:rPr>
        <w:t>الخبر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صحّ من رسول الله صلی الله علیه و آله وثبت منه بلا شبهة،و هو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 فیه ضرب شبهة،و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 فیه احتمال وشبهة و هو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هی السنّة من حیث طرق وصولها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الجمهور،فتنقسم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متواترة،وسنّة الآحاد،وسنّة المشهورة داخلة فی قسم الآحاد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بما لها من المعنی الواسع،إن سمعها الإنسان من نفس المعصوم وشاهده،فقد أخذ الحکم الواقعی من مصدره الأصلی علی سبیل الجزم و الیقین من ناحیة السند،کالأخذ من القرآن الکریم،و أمّا إذا لم یحصل ذلک،کما فی العهود المتأخّرة</w:t>
      </w:r>
    </w:p>
    <w:p>
      <w:pPr>
        <w:pStyle w:val="BookText"/>
        <w:rPr/>
      </w:pPr>
      <w:r>
        <w:rPr>
          <w:rFonts w:ascii="IRNazanin" w:hAnsi="IRNazanin" w:eastAsia="IRNazanin"/>
          <w:color w:val="111111"/>
          <w:sz w:val="28"/>
          <w:sz w:val="28"/>
          <w:szCs w:val="28"/>
          <w:rtl w:val="true"/>
          <w:lang w:bidi="fa-IR"/>
        </w:rPr>
        <w:t>عن عصرهم،فإنّه لا بدّ له فی أخذ الأحکام أن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الأحادیث التی تنقل السنّة،أمّا من طریق التواتر،أو من طریق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فالخبر ینقسم إلی قسمین رئیسیین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متواتر،وخبر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الزیدیة أیضاً ینقسم الخبر إلی متواتر وآحادی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فالمتواتر ما نقله جماعة عن جماعة لا یتصوّر توافقهم علی الکذب؛لکثرتهم،واتّصل بک هکذا،کنقل القرآن،وعدد الرکعات،و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والمتواتر مأخوذ من التواتر،و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تعاقب أشیاء واحداً بعد واحد بینهما فترة ومهلة،وعند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خبر عدد یمتنع معه تواطؤهم علی الکذب؛لکثرتهم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أفاد سکون النفس سکوناً یزول معه الشکّ،ویحصل الجزم القاطع من أجل إخبار جماعة یمتنع تواطؤهم علی الکذب،ویمتنع اتّفاق خطئهم فی فهم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جعلوا له شروطاً اختلفوا فی تعدّدها،یمکن انتزاعها جمیعاً من نفس التعریف،قال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وللتواتر ثلاثة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یخبروا عن علم ضروری مستند إلی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یستوی طرف الخبر ووسطه فی هذه الصفة،وفی کمال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الذی یحصل به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المتواتر أنّه یوجب العلم القطعی،ویکون ردّه کفراً،ولا خلاف بین العلماء فی لزوم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الخبر المتواتر مفیداً للعلم القطعی بصدور السنّة عن الرسول صلی الله علیه و آله،فیجب الاعتقاد بثبوتها عنه،وعلی هذا یکون ردّه کفراً؛لأنّه یلزم من ردّه وإنکاره تکذیب النبی صلی الله علیه و آله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الجمهور علی أنّ العلم الحاصل عن خبر المتواتر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نظری،وقال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قسمٌ ثالث،یکون من قبیل القضایا التی قیاساتها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الآمدی</w:t>
      </w:r>
    </w:p>
    <w:p>
      <w:pPr>
        <w:pStyle w:val="BookText"/>
        <w:rPr/>
      </w:pPr>
      <w:r>
        <w:rPr>
          <w:rFonts w:ascii="IRNazanin" w:hAnsi="IRNazanin" w:eastAsia="IRNazanin"/>
          <w:color w:val="111111"/>
          <w:sz w:val="28"/>
          <w:sz w:val="28"/>
          <w:szCs w:val="28"/>
          <w:rtl w:val="true"/>
          <w:lang w:bidi="fa-IR"/>
        </w:rPr>
        <w:t>والشریف المرتضی بالوقف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البراهمة و السُمنیة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یفید العلم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هو 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والمتواتر عند الجصّاص الرازی یفید العلم ضرورة،والمشهور نظراً؛لأنّه إذا نقلته الجماعة وتلقّته الاُمّة بالقبول صار کونه حدیث رسول الله صلی الله علیه و آله مجمعاً علیه،والإجماع مفید للعلم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الحاصل من المتواتر نظری،لا یکون إلا بعد مقدّمة تمرّ علی الفکر،وهی أنّ المخبر عنه محسوس لا یشتبه،ولا داعی أن یدعو المخبرین إلی الکذب،وکلّ ما کان کذلک فهو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فالواسطة حاصرة فی الذهن،فهو من قبیل القضایا التی قیاساتها معها،و هو حقّ،و هذا لازم من اشتراطهم للتواتر شروطاً لا بدّ منها لحصول العلم</w:t>
      </w:r>
      <w:r>
        <w:rPr>
          <w:rFonts w:eastAsia="IRNazanin" w:cs="IRNazanin"/>
          <w:color w:val="111111"/>
          <w:sz w:val="28"/>
          <w:szCs w:val="28"/>
          <w:rtl w:val="true"/>
          <w:lang w:bidi="fa-IR"/>
        </w:rPr>
        <w:t>.</w:t>
      </w:r>
      <w:bookmarkStart w:id="547" w:name="pg13601_163131"/>
    </w:p>
    <w:p>
      <w:pPr>
        <w:pStyle w:val="Heading4"/>
        <w:numPr>
          <w:ilvl w:val="3"/>
          <w:numId w:val="1"/>
        </w:numPr>
        <w:rPr/>
      </w:pPr>
      <w:bookmarkStart w:id="548" w:name="__RefHeading___Toc209562_3830689328"/>
      <w:bookmarkStart w:id="549" w:name="_Toc202"/>
      <w:bookmarkEnd w:id="547"/>
      <w:bookmarkEnd w:id="548"/>
      <w:r>
        <w:rPr>
          <w:rtl w:val="true"/>
        </w:rPr>
        <w:t>الأسئلة</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الخبر المتواتر وحکمه؟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المتواتر لازم العمل؟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الشروط التی ذکروها للمتواتر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المتواتر فی القرنین الثانی و الثالث مفیداً للعلم؟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العلم المستفاد من المتواتر نظریاً،ومن قبیل القضایا التی قیاساتها معها؟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العلم المستفاد من المتواتر من الخدع النفسیة؟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یکون ردّ المتواترکفراً؟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الآراء المذکورة فی باب العلم الحاصل علی خبر المتواتر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العلم المستفاد من التواتر نظریاً؟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الخبر عند الأحناف و الجمهور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السنّة کالقرآن إذا سمعها شخص من المعصوم نفسه؟وضّح وجه المشابهة من أی جهة تکون</w:t>
      </w:r>
      <w:r>
        <w:rPr>
          <w:rFonts w:eastAsia="IRNazanin" w:cs="IRNazanin"/>
          <w:color w:val="111111"/>
          <w:sz w:val="28"/>
          <w:szCs w:val="28"/>
          <w:rtl w:val="true"/>
          <w:lang w:bidi="fa-IR"/>
        </w:rPr>
        <w:t>.</w:t>
      </w:r>
      <w:bookmarkStart w:id="550" w:name="pg13601_163132"/>
    </w:p>
    <w:p>
      <w:pPr>
        <w:pStyle w:val="Heading3"/>
        <w:numPr>
          <w:ilvl w:val="2"/>
          <w:numId w:val="1"/>
        </w:numPr>
        <w:rPr/>
      </w:pPr>
      <w:bookmarkStart w:id="551" w:name="__RefHeading___Toc209564_3830689328"/>
      <w:bookmarkStart w:id="552" w:name="_Toc203"/>
      <w:bookmarkEnd w:id="550"/>
      <w:bookmarkEnd w:id="551"/>
      <w:r>
        <w:rPr>
          <w:rtl w:val="true"/>
        </w:rPr>
        <w:t>الدرس السادس و الثمانون</w:t>
      </w:r>
      <w:bookmarkEnd w:id="552"/>
    </w:p>
    <w:p>
      <w:pPr>
        <w:pStyle w:val="Heading4"/>
        <w:numPr>
          <w:ilvl w:val="3"/>
          <w:numId w:val="1"/>
        </w:numPr>
        <w:rPr/>
      </w:pPr>
      <w:bookmarkStart w:id="553" w:name="__RefHeading___Toc209566_3830689328"/>
      <w:bookmarkStart w:id="554" w:name="_Toc204"/>
      <w:bookmarkEnd w:id="553"/>
      <w:r>
        <w:rPr>
          <w:rtl w:val="true"/>
        </w:rPr>
        <w:t>أقسام التواتر</w:t>
      </w:r>
      <w:bookmarkEnd w:id="554"/>
    </w:p>
    <w:p>
      <w:pPr>
        <w:pStyle w:val="BookText"/>
        <w:rPr/>
      </w:pPr>
      <w:r>
        <w:rPr>
          <w:rFonts w:ascii="IRNazanin" w:hAnsi="IRNazanin" w:eastAsia="IRNazanin"/>
          <w:color w:val="111111"/>
          <w:sz w:val="28"/>
          <w:sz w:val="28"/>
          <w:szCs w:val="28"/>
          <w:rtl w:val="true"/>
          <w:lang w:bidi="fa-IR"/>
        </w:rPr>
        <w:t>التواتر ینقسم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اللّفظی،و هو عبارة عن إخبار جماعة بلفظ واحد عن واقعة واحدة یوجب حصول العلم،سواء کان ذلک اللّفظ تمام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ادُّعی تواتره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بعضه،کلفظ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مولاه،وحدیث الثقلین،وروایات حفظ أربعین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ادّعی تواترها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المعنوی،و هو إخبار جماعة بألفاظ مختلفة مع اشتمال کلّ منها علی معنی مشترک بینها،سواء کان ذلک المعنی المشترک مدلولاً علیه بالدلالة المطابقیة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کالإخبار بأنّ الهرّة طاهرة،أو أنّها نظیفة،أو أنّ السنور نظیف،وهکذا،حیث إنّ المتواتر فی کلّ قضیة هو معناها المطابقی أعنی طهارة الهرّة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بالدلالة التضمّنیة،مثل ما ورد فی حرمان الزوجة عن بعض الترکة،فإنّ نفس الحرمان فی الجملة متواتر،و إنّما الخلاف فیما تحرم عنه،أم بالدلالة الالتزامیة،کالأخبار الواردة فی غزوات مولانا أمیرالمؤمنین علی علیه السّلام وحروبه،فإنّ کلّ واحدة من تلک الحکایات خبرٌ واحد،لکن اللّازم المترتّب علی 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شجاعة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bookmarkStart w:id="555" w:name="pg13601_163133"/>
    </w:p>
    <w:p>
      <w:pPr>
        <w:pStyle w:val="BookText"/>
        <w:rPr/>
      </w:pPr>
      <w:bookmarkEnd w:id="555"/>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الإجمالی،و هو اصطلاح جدید من الآخوند صاحب کفایة الاُصول فی حاشیته علی رسائل الشیخ الأعظم،و هو عبارة عن صدور جملة من الأخبار مع اختلافها عموماً وخصوصاً مع العلم إجمالاً بصدور بعضها</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أحمد بن یحیی 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اختلف التواتر فی الوقائع،فالمعلوم ما اتّفقوا علیه بتضمّن أو التزام،کوقائع حاتم وعلی علیه السّلام،فإنّه لم یتواتر من جود حاتم أمرٌ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یتواتر أی من الوقائع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نقلت فی باب شجاعة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مجموعها یتضمّن شجاعته،فکأنّهم جمیعاً نقلوا أنّه کان مقداماً،ویسمّی هذا التواتر المعنوی؛لأنّ الذی أجمعوا علیه معناً لا لفظاً،ولا شکّ أنّه یفید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أحفظ خلافاً بین من أثبت العلم التواتری فی أنّ التواتر المعنوی کاللّفظی فی إفادة العلم،ولا شکّ أنّا نعلم وجودهما ووجود مکّة ومصر وغیرهما،وذلک واضح</w:t>
      </w:r>
      <w:r>
        <w:rPr>
          <w:rFonts w:eastAsia="IRNazanin" w:cs="IRNazanin"/>
          <w:color w:val="111111"/>
          <w:sz w:val="28"/>
          <w:szCs w:val="28"/>
          <w:rtl w:val="true"/>
          <w:lang w:bidi="fa-IR"/>
        </w:rPr>
        <w:t xml:space="preserve">. </w:t>
      </w:r>
      <w:r>
        <w:rPr>
          <w:rStyle w:val="FootnoteAnchor"/>
          <w:rtl w:val="true"/>
        </w:rPr>
        <w:footnoteReference w:id="427"/>
      </w:r>
    </w:p>
    <w:p>
      <w:pPr>
        <w:pStyle w:val="Heading4"/>
        <w:numPr>
          <w:ilvl w:val="3"/>
          <w:numId w:val="1"/>
        </w:numPr>
        <w:rPr/>
      </w:pPr>
      <w:bookmarkStart w:id="556" w:name="__RefHeading___Toc209568_3830689328"/>
      <w:bookmarkStart w:id="557" w:name="_Toc205"/>
      <w:bookmarkEnd w:id="556"/>
      <w:r>
        <w:rPr>
          <w:rtl w:val="true"/>
        </w:rPr>
        <w:t>دفع وهم</w:t>
      </w:r>
      <w:bookmarkEnd w:id="557"/>
    </w:p>
    <w:p>
      <w:pPr>
        <w:pStyle w:val="BookText"/>
        <w:rPr/>
      </w:pPr>
      <w:r>
        <w:rPr>
          <w:rFonts w:ascii="IRNazanin" w:hAnsi="IRNazanin" w:eastAsia="IRNazanin"/>
          <w:color w:val="111111"/>
          <w:sz w:val="28"/>
          <w:sz w:val="28"/>
          <w:szCs w:val="28"/>
          <w:rtl w:val="true"/>
          <w:lang w:bidi="fa-IR"/>
        </w:rPr>
        <w:t>و قد توهّم بعض العلماء کالشوکانی و الآمدی و الغزالی فی الشرط الخامس من الشروط المختلف فیها،حیث قال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تبعهم فی انتسابهم إلی علماء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الإمام المعصوم فی جملة المخبرین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زعمٌ فاسد منهم؛لأنّه افتراء ونسبة بلا دلیل،إذ لم یوجد أحدٌ من الإمامیة یقول بهذا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نعم،لعلّه توهّمٌ نشأ من اشتراط جماعة منهم فی حجّیة الإجماع دخول المعصوم فی المجمعین،کما سیأتی البحث عنه فی باب الإجماع إن شاء الله تعالی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نصّ علی عدم اشتراط وجود المعصوم فیهم الشیخ الطوسی،حیث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من</w:t>
      </w:r>
    </w:p>
    <w:p>
      <w:pPr>
        <w:pStyle w:val="BookText"/>
        <w:rPr/>
      </w:pPr>
      <w:r>
        <w:rPr>
          <w:rFonts w:ascii="IRNazanin" w:hAnsi="IRNazanin" w:eastAsia="IRNazanin"/>
          <w:color w:val="111111"/>
          <w:sz w:val="28"/>
          <w:sz w:val="28"/>
          <w:szCs w:val="28"/>
          <w:rtl w:val="true"/>
          <w:lang w:bidi="fa-IR"/>
        </w:rPr>
        <w:t>شرط المخبرین أن یکونوا مؤمنین،ولا أن یکون فیهم حجّة حتّی یقع العلم بخبرهم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الأشعریة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الإمامیة تعتبر قول المعصوم علیه السّلام فی التواتر،و هو فریة علیهم وخطأ فی حقّهم،و إنّما یعتبرون ذلک فی الإجماع</w:t>
      </w:r>
      <w:r>
        <w:rPr>
          <w:rFonts w:eastAsia="IRNazanin" w:cs="IRNazanin"/>
          <w:color w:val="111111"/>
          <w:sz w:val="28"/>
          <w:szCs w:val="28"/>
          <w:rtl w:val="true"/>
          <w:lang w:bidi="fa-IR"/>
        </w:rPr>
        <w:t xml:space="preserve">. </w:t>
      </w:r>
      <w:r>
        <w:rPr>
          <w:rStyle w:val="FootnoteAnchor"/>
          <w:rtl w:val="true"/>
        </w:rPr>
        <w:footnoteReference w:id="428"/>
      </w:r>
      <w:bookmarkStart w:id="558" w:name="pg13601_163135"/>
    </w:p>
    <w:p>
      <w:pPr>
        <w:pStyle w:val="Heading4"/>
        <w:numPr>
          <w:ilvl w:val="3"/>
          <w:numId w:val="1"/>
        </w:numPr>
        <w:rPr/>
      </w:pPr>
      <w:bookmarkStart w:id="559" w:name="__RefHeading___Toc209570_3830689328"/>
      <w:bookmarkStart w:id="560" w:name="_Toc206"/>
      <w:bookmarkEnd w:id="558"/>
      <w:bookmarkEnd w:id="559"/>
      <w:r>
        <w:rPr>
          <w:rtl w:val="true"/>
        </w:rPr>
        <w:t>الخبر المشهور</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ما کان أوّله کالآحاد،ثمّ اشتهر فی العصر الثانی و الثالث،وتلقّته الاُمّة بالقبول،فصار کالمتواتر حتّی اتّصل بک،وذلک مثل حدیث المسح علی الخفّ،والرجم فی باب الزنا</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قیل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اشتهر ولو فی القرن الثانی أو الثالث إلی حدٍّ ینقله ثقات لا یتوهّم تواطؤهم علی الکذب،ولا تعتبر الشهرة بعد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من الأخبار آحادیاً فی الأصل والابتداء،ثمّ انتشر فی القرن الثانی بعد الصحابة،فصار ینقله قوم لا یتوهّم تواطؤهم علی الکذب،ولا عبرة للاشتهار فی القرون التی بعد القرون الثلاثة،فإنّ عامّة أخبار الآحاد اشتهرت فی هذه القرون،مثل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وحدیث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وحدیث الرجم</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هو ما زاد راویه علی ثلاثة،ویسمّی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قد یطلق علی ما اشتهر العمل به بین الأصحاب</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زاد رواته علی ثلاثة أو اثنین،سمّی بذلک لوضوحه،و قد یغایر بین المستفیض 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یجعل المستفیض ما اتّصف بذلک فی ابتدائه وانتهائه علی السواء،والمشهور أعمّ من ذلک،فحدیث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غیر مستفیض؛لأنّ الشهرة إنّما طرأت له فی وسطه،و قد یطلق علی ما اشتهر علی الألسنة و إن اختصّ بإسناد واحد</w:t>
      </w:r>
      <w:r>
        <w:rPr>
          <w:rFonts w:eastAsia="IRNazanin" w:cs="IRNazanin"/>
          <w:color w:val="111111"/>
          <w:sz w:val="28"/>
          <w:szCs w:val="28"/>
          <w:rtl w:val="true"/>
          <w:lang w:bidi="fa-IR"/>
        </w:rPr>
        <w:t xml:space="preserve">. </w:t>
      </w:r>
      <w:r>
        <w:rPr>
          <w:rStyle w:val="FootnoteAnchor"/>
          <w:rtl w:val="true"/>
        </w:rPr>
        <w:footnoteReference w:id="432"/>
      </w:r>
      <w:bookmarkStart w:id="561" w:name="pg13601_163136"/>
    </w:p>
    <w:p>
      <w:pPr>
        <w:pStyle w:val="Heading4"/>
        <w:numPr>
          <w:ilvl w:val="3"/>
          <w:numId w:val="1"/>
        </w:numPr>
        <w:rPr/>
      </w:pPr>
      <w:bookmarkStart w:id="562" w:name="__RefHeading___Toc209572_3830689328"/>
      <w:bookmarkStart w:id="563" w:name="_Toc207"/>
      <w:bookmarkEnd w:id="561"/>
      <w:bookmarkEnd w:id="562"/>
      <w:r>
        <w:rPr>
          <w:rtl w:val="true"/>
        </w:rPr>
        <w:t>حکم المشهور</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والمشهور یوجب علم الطمأنینة، </w:t>
      </w:r>
      <w:r>
        <w:rPr>
          <w:rStyle w:val="FootnoteAnchor"/>
          <w:rtl w:val="true"/>
        </w:rPr>
        <w:footnoteReference w:id="433"/>
      </w:r>
      <w:r>
        <w:rPr>
          <w:rFonts w:ascii="IRNazanin" w:hAnsi="IRNazanin" w:eastAsia="IRNazanin"/>
          <w:color w:val="111111"/>
          <w:sz w:val="28"/>
          <w:sz w:val="28"/>
          <w:szCs w:val="28"/>
          <w:rtl w:val="true"/>
          <w:lang w:bidi="fa-IR"/>
        </w:rPr>
        <w:t>ویکون ردّه بدعة،ولا خلاف بین العلماء فی لزوم العمل به</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السنّة المشهورة أنّها قطعیة الورود عن الصحابة الذین رووها،ولکنّها لیست قطعیة الثبوت عن الرسول صلی الله علیه و آله،وهی إنّما تفید الطمأنینة و الظنّ القریب من الیقین،ویفسّق جاحدها،ویخصّص بها عام القرآن عند الحنفیة،ویقید بها مطلقه،کما هو حکم السنّة المتواترة</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یفید علم طمأنینة زیادة توطین وتسکین یحصل للنفس علی ما أدرکته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فاطمئنانها رجحان جانب الظنّ،بحیث یکاد یدخل فی حدّ الیقین،و هو المراد ها هنا،وحاصله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النفس عن الاضطراب بشبهة حاصلة عن کونه آحاد الأصل،فالمتواتر لا شبهة فی اتّصاله صورةً ولا معنیً،وخبر الواحد فی اتّصاله شبهة صورةً و هو ظاهر،والمشهور فی اتّصاله شبهة صورة لکونه آحاد الأصل،لا معنیً؛لأنّ الاُمّة تلقّته بالقبول،فأفاد حکماً دون الیقین وفوق أصل الظنّ</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الآحاد إذا انضمّ إلیه ما یقوّیه،أو کان مشهوراً،أو مستفیضاً،فلا یجری الخلاف فی إفادته الظنّ أو العلم فیه؛لأنّ خبر الواحد إذا تلقّته الاُمّة بالقبول فإنّه یفید العلم</w:t>
      </w:r>
      <w:r>
        <w:rPr>
          <w:rFonts w:eastAsia="IRNazanin" w:cs="IRNazanin"/>
          <w:color w:val="111111"/>
          <w:sz w:val="28"/>
          <w:szCs w:val="28"/>
          <w:rtl w:val="true"/>
          <w:lang w:bidi="fa-IR"/>
        </w:rPr>
        <w:t xml:space="preserve">. </w:t>
      </w:r>
      <w:r>
        <w:rPr>
          <w:rStyle w:val="FootnoteAnchor"/>
          <w:rtl w:val="true"/>
        </w:rPr>
        <w:footnoteReference w:id="437"/>
      </w:r>
      <w:bookmarkStart w:id="564" w:name="pg13601_163137"/>
    </w:p>
    <w:p>
      <w:pPr>
        <w:pStyle w:val="Heading4"/>
        <w:numPr>
          <w:ilvl w:val="3"/>
          <w:numId w:val="1"/>
        </w:numPr>
        <w:rPr/>
      </w:pPr>
      <w:bookmarkStart w:id="565" w:name="__RefHeading___Toc209574_3830689328"/>
      <w:bookmarkStart w:id="566" w:name="_Toc208"/>
      <w:bookmarkEnd w:id="564"/>
      <w:bookmarkEnd w:id="565"/>
      <w:r>
        <w:rPr>
          <w:rtl w:val="true"/>
        </w:rPr>
        <w:t>الخلاصة</w:t>
      </w:r>
      <w:bookmarkEnd w:id="566"/>
    </w:p>
    <w:p>
      <w:pPr>
        <w:pStyle w:val="BookText"/>
        <w:rPr/>
      </w:pPr>
      <w:r>
        <w:rPr>
          <w:rFonts w:ascii="IRNazanin" w:hAnsi="IRNazanin" w:eastAsia="IRNazanin"/>
          <w:color w:val="111111"/>
          <w:sz w:val="28"/>
          <w:sz w:val="28"/>
          <w:szCs w:val="28"/>
          <w:rtl w:val="true"/>
          <w:lang w:bidi="fa-IR"/>
        </w:rPr>
        <w:t>التواتر ینقسم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اللّفظی،و هو عبارة عن إخبار جماعة بلفظ واحد عن واقعة واحدة یوجب حصول العلم،سواء کان ذلک اللّفظ تمام الخبر أم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المعنوی،و هو إخبار جماعة بألفاظ مختلفة،مع اشتمال کلّ منها علی معنی مشترک بینها،سواء کان ذلک المعنی المشترک مدلولاً علیه بالدلالة المطابقیة أم بالدلالة التضمّنیة أم بالدلالة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الإجمالی،و هو عبارة عن صدور جملة من الأخبار مع اختلافها عموماً وخصوصاً مع العلم إجمالاً بصدور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التواتر المعنوی یفید العلم،ولا أحفظ خلافاً بین من أثبت العلم التواتری فی أنّ التواتر المعنوی کاللّفظی فی إفادة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توهّم بعض العلماء فی نسبتهم إلی الإمامیة أن یکون فی المخبرین المعصوم؛حتّی یقع العلم بخبرهم،و هو فریة علیهم ونسبة بلا دلیل،و قد نصّ الشیخ الطوسی علی عدم اشتراط وجود المعصوم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ما کان أوّله کالآحاد،ثمّ اشتهر فی العصر الثانی و الثالث،وتلقّته الاُمّة بالقبول،فصار کالمتواتر حتّی اتّصل بک،وقیل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من الأخبار آحادیاً فی الأصل والابتداء،ثمّ انتشر فی القرن الثانی بعد الصحابة،فصار ینقله قوم لا یتوهّم تواطؤهم علی الکذب،ولا عبرة للاشتهار فی القرون التی بعد القرون الثلاثة،فإنّ عامّة أخبار الآحاد اشتهرت فی هذه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هو ما زاد راویه علی ثلاثة،ویسمّی المستفیض أیضاً،و قد یطلق علی ما اشتهر العمل به بین الأصحاب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یوجب علم الطمأنینة،ویکون ردّه بدعة،ولا خلاف بین العلماء فی لزوم</w:t>
      </w:r>
    </w:p>
    <w:p>
      <w:pPr>
        <w:pStyle w:val="BookText"/>
        <w:rPr/>
      </w:pPr>
      <w:r>
        <w:rPr>
          <w:rFonts w:ascii="IRNazanin" w:hAnsi="IRNazanin" w:eastAsia="IRNazanin"/>
          <w:color w:val="111111"/>
          <w:sz w:val="28"/>
          <w:sz w:val="28"/>
          <w:szCs w:val="28"/>
          <w:rtl w:val="true"/>
          <w:lang w:bidi="fa-IR"/>
        </w:rPr>
        <w:t>العمل به،وقیل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السنّة المشهورة أنّها قطعیة الورود عن الصحابة الذین رووها،ولکنّها لیست قطعیة الثبوت عن الرسول صلی الله علیه و آله،وهی إنّما تفید الطمأنینة و الظنّ القریب من الیقین،ویفسّق جاحدها،ویخصّص بها عام القرآن عند الحنفیة،ویقید بها مطلقه،کما هو حکم السنّة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یفید علم طمأنینة زیادة توطین وتسکین یحصل للنفس علی ما أدرکته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فاطمئنانها رجحان جانب الظنّ،بحیث یکاد یدخل فی حدّ الیقین،و هو المراد ها هنا،وحاصله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النفس عن الاضطراب بشبهة حاصلة عن کونه آحاد الأصل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الآحاد إذا انضمّ إلیه ما یقوّیه،أو کان مشهوراً،أو مستفیضاً،فلا یجری الخلاف فی إفادته الظنّ أو العلم فیه؛لأنّ خبر الواحد إذا تلقّته الاُمّة بالقبول فإنّه یفید العلم</w:t>
      </w:r>
      <w:r>
        <w:rPr>
          <w:rFonts w:eastAsia="IRNazanin" w:cs="IRNazanin"/>
          <w:color w:val="111111"/>
          <w:sz w:val="28"/>
          <w:szCs w:val="28"/>
          <w:rtl w:val="true"/>
          <w:lang w:bidi="fa-IR"/>
        </w:rPr>
        <w:t>.</w:t>
      </w:r>
      <w:bookmarkStart w:id="567" w:name="pg13601_163139"/>
    </w:p>
    <w:p>
      <w:pPr>
        <w:pStyle w:val="Heading4"/>
        <w:numPr>
          <w:ilvl w:val="3"/>
          <w:numId w:val="1"/>
        </w:numPr>
        <w:rPr/>
      </w:pPr>
      <w:bookmarkStart w:id="568" w:name="__RefHeading___Toc209576_3830689328"/>
      <w:bookmarkStart w:id="569" w:name="_Toc209"/>
      <w:bookmarkEnd w:id="567"/>
      <w:bookmarkEnd w:id="568"/>
      <w:r>
        <w:rPr>
          <w:rtl w:val="true"/>
        </w:rPr>
        <w:t>الأسئلة</w:t>
      </w:r>
      <w:bookmarkEnd w:id="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قسماً للمتواتر؟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المتواتر المعنوی؟وضّحه مع مثال للدلالة التضمّنیة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المتواتر الإجمالی؟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أن یکون المعصوم فی المخبرین حتّی یقع العلم بخبرهم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الرأی منسوب إلی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لماذا هو فریة علیهم؟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تکون السنّة المشهورة قطعیة الثبوت عن الرسول صلی الله علیه و آله؟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یجری الخلاف فی إفادة خبر المشهور الظنّ أو العلم فیه؟</w:t>
      </w:r>
      <w:bookmarkStart w:id="570" w:name="pg13601_163140"/>
    </w:p>
    <w:p>
      <w:pPr>
        <w:pStyle w:val="Heading3"/>
        <w:numPr>
          <w:ilvl w:val="2"/>
          <w:numId w:val="1"/>
        </w:numPr>
        <w:rPr/>
      </w:pPr>
      <w:bookmarkStart w:id="571" w:name="__RefHeading___Toc209578_3830689328"/>
      <w:bookmarkStart w:id="572" w:name="_Toc210"/>
      <w:bookmarkEnd w:id="570"/>
      <w:bookmarkEnd w:id="571"/>
      <w:r>
        <w:rPr>
          <w:rtl w:val="true"/>
        </w:rPr>
        <w:t>الدرس السابع و الثمانون</w:t>
      </w:r>
      <w:bookmarkEnd w:id="572"/>
    </w:p>
    <w:p>
      <w:pPr>
        <w:pStyle w:val="Heading4"/>
        <w:numPr>
          <w:ilvl w:val="3"/>
          <w:numId w:val="1"/>
        </w:numPr>
        <w:rPr/>
      </w:pPr>
      <w:bookmarkStart w:id="573" w:name="__RefHeading___Toc209580_3830689328"/>
      <w:bookmarkStart w:id="574" w:name="_Toc211"/>
      <w:bookmarkEnd w:id="573"/>
      <w:r>
        <w:rPr>
          <w:rtl w:val="true"/>
        </w:rPr>
        <w:t>الشهرة فی الروایة</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الخبر أو الاستناد أو الفتوی،انتشاراً مستوعباً لجلّ الفقهاء أو المحدّثین،فهی دون مرتبة الإجماع من حیث الانتشار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الشهرة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فی الاستناد،أو فی العمل فی مقام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فی الفتوی،بمعنی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 الفتوی بحکم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اطلقت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خبر کثُر راویه علی وجه لا یبلغ حدّ التواتر،والخبر یقال له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مشهور،کما قد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یطلقون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ما لا یبلغ درجة الإجماع من الأقوال فی المسألة الفقهیة،فهی عندهم لکلّ قول کثُر القائل به فی مقابل القول النادر،والقول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مشهور،کما أنّ المفتین الکثیرین أنفسهم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المشهور إلی کذا،وقال المشهور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فی الروایة هی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نقل الخبر من عدّة رواة علی وجه لا</w:t>
      </w:r>
    </w:p>
    <w:p>
      <w:pPr>
        <w:pStyle w:val="BookText"/>
        <w:rPr/>
      </w:pPr>
      <w:r>
        <w:rPr>
          <w:rFonts w:ascii="IRNazanin" w:hAnsi="IRNazanin" w:eastAsia="IRNazanin"/>
          <w:color w:val="111111"/>
          <w:sz w:val="28"/>
          <w:sz w:val="28"/>
          <w:szCs w:val="28"/>
          <w:rtl w:val="true"/>
          <w:lang w:bidi="fa-IR"/>
        </w:rPr>
        <w:t>یبلغ حدّ التواتر،ولا یشترط فی تسمیتها بالشهرة أن یشتهر العمل بالخبر عند الفقهاء أیضاً،فقد یشتهر و قد لا یشتهر،وقیل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الشهرة من أسباب ترجیح الخبر علی ما یعارضه من الأخبار،فیکون الخبر المشهور حجّة من هذه الجهة</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إنّ سیرة العلماء وطریقتهم المستمرّة فی باب الترجیح هی علی تقدیم المشهور علی الشاذّ،کما أنّ مرفوعة زرارة تدلّ علی تقدیم المشهور روایةً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الأعظم فی باب المرجّحات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المرجّحات الخارجیة غیر المعتبرة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شهرة أحد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حیث الروایة،بأن اشتهر روایته بین الرواة بناءً علی کشفها عن شهرة العمل،أو اشتهار الفتوی به،ولو مع العلم بعدم استناد المفتین إلیه</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وکما علمت،فقد اعتبروها من مرجّحات باب التعارض بین الروایات،وأدلّتها من السنّة کثیرة،و قد ناقش فی دلالتها علی الترجیح بعض،وقَبِلَ بعض دلالتها علی بعض آخر،فراجع الکتب المفصّلة،مع أنّ کثرة النقل عن حسّ ممّا یوجب الوثوق بالصدور،بخلاف الندرة و الشذوذ،فالقول بحجّیتها وصلوحها للترجیح ممّا لا ینبغی أن یکون موضعاً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بالأخذ بالمشهور أو بالمجمع علیه هو أن یؤخذ بالروایة التی یعرفها أکثر أو جمیع أصحابک ولا ینکرها أحد منهم،ویترک ما لا یعرفه إلا الشاذّ ولا یعرفه الباقی،ولهذا کانت الروایة المشهورة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الرشد،والشاذّ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 الذی یردّ علمه إلی أهله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نعم،علی ما ذکرنا صرّح المحقّق النائینی بعد تقسیم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الشهرة الروائیة،فهی عبارة عن اشتهار الروایة بین الرواة وأرباب الحدیث بکثرة نقلها وتکرّرها فی</w:t>
      </w:r>
      <w:bookmarkStart w:id="575" w:name="pg13601_163142"/>
    </w:p>
    <w:p>
      <w:pPr>
        <w:pStyle w:val="BookText"/>
        <w:rPr/>
      </w:pPr>
      <w:bookmarkEnd w:id="575"/>
      <w:r>
        <w:rPr>
          <w:rFonts w:ascii="IRNazanin" w:hAnsi="IRNazanin" w:eastAsia="IRNazanin"/>
          <w:color w:val="111111"/>
          <w:sz w:val="28"/>
          <w:sz w:val="28"/>
          <w:szCs w:val="28"/>
          <w:rtl w:val="true"/>
          <w:lang w:bidi="fa-IR"/>
        </w:rPr>
        <w:t>الاُصول و الکتب قبل الجوامع الأربع،و هذه الشهرة هی التی تکون من المرجّحات فی باب التعارض،وهی المقصود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و </w:t>
      </w:r>
      <w:r>
        <w:rPr>
          <w:rStyle w:val="FootnoteAnchor"/>
          <w:rtl w:val="true"/>
        </w:rPr>
        <w:footnoteReference w:id="441"/>
      </w:r>
    </w:p>
    <w:p>
      <w:pPr>
        <w:pStyle w:val="Heading4"/>
        <w:numPr>
          <w:ilvl w:val="3"/>
          <w:numId w:val="1"/>
        </w:numPr>
        <w:rPr/>
      </w:pPr>
      <w:bookmarkStart w:id="576" w:name="__RefHeading___Toc209582_3830689328"/>
      <w:bookmarkStart w:id="577" w:name="_Toc212"/>
      <w:bookmarkEnd w:id="576"/>
      <w:r>
        <w:rPr>
          <w:rtl w:val="true"/>
        </w:rPr>
        <w:t>تعریف خبر الواحد</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الآحاد،فنقول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هو ما نقله واحد عن واحد أو واحد عن جماعة أو جماعة عن واحد،ولا عبرة للعدد إذا لم تبلغ حدّ المشهور</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الآحاد ما کان من الأخبار غیر منته إلی حدّ التواتر</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وقیل فی تعریف سنّة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رواها عن النبی صلی الله علیه و آله آحاد لم تبلغ حدّ التواتر،وذلک فی عصر التابعین وعصر تابعی التابعین،یعنی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العصور الثلاثة الاُولی،کأن رواها واحد أو اثنان فصاعداً دون المشهور و المتواتر،فهی لیست سنّة متواترة ولا مشهورة علی قول الحنفیة،وما لیست متواترة علی قول غیرهم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لا یبلغ حدّ التواتر من الأخبار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ما لم یبلغ حدّ التواتر،سواء کان المخبر واحداً أم أکثر،وسواءً أفاد العلم أم لا،وینبغی أن یقید بما إذا کان المخبر غیره تعالی وغیر المعصوم؛إذ لا یعدّ إخباره تعالی وإخبار المعصوم فی عرفهم من باب الأخبار الآحاد</w:t>
      </w:r>
      <w:r>
        <w:rPr>
          <w:rFonts w:eastAsia="IRNazanin" w:cs="IRNazanin"/>
          <w:color w:val="111111"/>
          <w:sz w:val="28"/>
          <w:szCs w:val="28"/>
          <w:rtl w:val="true"/>
          <w:lang w:bidi="fa-IR"/>
        </w:rPr>
        <w:t xml:space="preserve">. </w:t>
      </w:r>
      <w:r>
        <w:rPr>
          <w:rStyle w:val="FootnoteAnchor"/>
          <w:rtl w:val="true"/>
        </w:rPr>
        <w:footnoteReference w:id="445"/>
      </w:r>
      <w:bookmarkStart w:id="578" w:name="pg13601_163143"/>
    </w:p>
    <w:p>
      <w:pPr>
        <w:pStyle w:val="Heading4"/>
        <w:numPr>
          <w:ilvl w:val="3"/>
          <w:numId w:val="1"/>
        </w:numPr>
        <w:rPr/>
      </w:pPr>
      <w:bookmarkStart w:id="579" w:name="__RefHeading___Toc209584_3830689328"/>
      <w:bookmarkStart w:id="580" w:name="_Toc213"/>
      <w:bookmarkEnd w:id="578"/>
      <w:bookmarkEnd w:id="579"/>
      <w:r>
        <w:rPr>
          <w:rtl w:val="true"/>
        </w:rPr>
        <w:t>إفادة خبر الواحد العلم</w:t>
      </w:r>
      <w:bookmarkEnd w:id="580"/>
    </w:p>
    <w:p>
      <w:pPr>
        <w:pStyle w:val="BookText"/>
        <w:rPr/>
      </w:pPr>
      <w:r>
        <w:rPr>
          <w:rFonts w:ascii="IRNazanin" w:hAnsi="IRNazanin" w:eastAsia="IRNazanin"/>
          <w:color w:val="111111"/>
          <w:sz w:val="28"/>
          <w:sz w:val="28"/>
          <w:szCs w:val="28"/>
          <w:rtl w:val="true"/>
          <w:lang w:bidi="fa-IR"/>
        </w:rPr>
        <w:t>اختلفوا فی إفادة خبر الواحد العلم،فذهب الجمهور إلی أنّه یفید الظنّ،ولا یفید بنفسه العلم،سواء کان لا یفیده أصلاً أم یفید بالقرائن الخارجیة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 من أهل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الأئمّة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خبر الواحد إن لم یکن هذا الواحد المخبر معصوماً نبیاً لا یفید العلم مطلقاً،سواء احتفّ بالقرائن أم لا،وقیل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خبر الواحد غیر المعصوم بالقرینة زائدة کانت ولازمة</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وقال ابن قدامة المقدسی فی روضة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الروایة عن إمامنا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حصول العلم بخبر الواحد،فروی أنّه لا یحصل به،و هو قول الأکثرین و المتأخّرین من‌أصحابنا</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قوم إلی أنّه یفید العلم،ثمّ اختلف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یفید العلم بمعنی الظنّ لا بمعنی الیقین،فإنّ العلم قد یطلق ویراد به الظنّ،کما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عَلِمْتُمُوهُنَّ مُؤْمِناتٍ </w:t>
      </w:r>
      <w:r>
        <w:rPr>
          <w:rStyle w:val="FootnoteAnchor"/>
          <w:rtl w:val="true"/>
        </w:rPr>
        <w:footnoteReference w:id="448"/>
      </w:r>
      <w:r>
        <w:rPr>
          <w:rFonts w:ascii="IRNazanin" w:hAnsi="IRNazanin" w:eastAsia="IRNazanin"/>
          <w:color w:val="111111"/>
          <w:sz w:val="28"/>
          <w:sz w:val="28"/>
          <w:szCs w:val="28"/>
          <w:rtl w:val="true"/>
          <w:lang w:bidi="fa-IR"/>
        </w:rPr>
        <w:t>أی ظننتموهنّ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یفید العلم الیقینی من غیر قرینة،لکن مِن هؤلاء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مطّرد فی خبر کلّ واحد،کبعض أهل الظاهر،و هو مذهب أحمد بن حنبل فی إحدی الروایتین عنه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الباقون إلی أنّه لا یفید العلم الیقینی مطلقاً،لا بقرینة ولا بغیر قرینة،والمختار حصول العلم بخبره إذا احتفّت به القرائن،ویمتنع ذلک عادةً دون القرائن</w:t>
      </w:r>
      <w:r>
        <w:rPr>
          <w:rFonts w:eastAsia="IRNazanin" w:cs="IRNazanin"/>
          <w:color w:val="111111"/>
          <w:sz w:val="28"/>
          <w:szCs w:val="28"/>
          <w:rtl w:val="true"/>
          <w:lang w:bidi="fa-IR"/>
        </w:rPr>
        <w:t xml:space="preserve">. </w:t>
      </w:r>
      <w:r>
        <w:rPr>
          <w:rStyle w:val="FootnoteAnchor"/>
          <w:rtl w:val="true"/>
        </w:rPr>
        <w:footnoteReference w:id="449"/>
      </w:r>
      <w:bookmarkStart w:id="581" w:name="pg13601_163144"/>
    </w:p>
    <w:p>
      <w:pPr>
        <w:pStyle w:val="BookText"/>
        <w:rPr/>
      </w:pPr>
      <w:bookmarkEnd w:id="581"/>
      <w:r>
        <w:rPr>
          <w:rFonts w:ascii="IRNazanin" w:hAnsi="IRNazanin" w:eastAsia="IRNazanin"/>
          <w:color w:val="111111"/>
          <w:sz w:val="28"/>
          <w:sz w:val="28"/>
          <w:szCs w:val="28"/>
          <w:rtl w:val="true"/>
          <w:lang w:bidi="fa-IR"/>
        </w:rPr>
        <w:t>والمختار عند بعض علماء الزیدیة،أنّه یوجب العلم إذا قارنه سبب،ونقل عن بعضهم أنّ خبر الواحد لا یوجب العلم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والخبر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الذی یحتمل الصدق و الکذب،فکیف یفید العلم بدون القرائن؟</w:t>
      </w:r>
    </w:p>
    <w:p>
      <w:pPr>
        <w:pStyle w:val="BookText"/>
        <w:rPr/>
      </w:pPr>
      <w:r>
        <w:rPr>
          <w:rFonts w:ascii="IRNazanin" w:hAnsi="IRNazanin" w:eastAsia="IRNazanin"/>
          <w:color w:val="111111"/>
          <w:sz w:val="28"/>
          <w:sz w:val="28"/>
          <w:szCs w:val="28"/>
          <w:rtl w:val="true"/>
          <w:lang w:bidi="fa-IR"/>
        </w:rPr>
        <w:t>فعلی هذا قال صاحب المعالم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لیس من شأنه إفادة العلم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یفیده بانضمام القرائن إلیه،وزعم قوم أنّه لا یفید العلم،و إن انضمّت إلیه القرائن،وقیل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یفید العلم بالقرائن،و هو ضروری،وإنکاره مکابرة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کلامٌ یفید بنفسه نسبة أمر إلی أمر نفیاً أو إثباتاً،وخبر الواحد هو ما یفید الظنّ و إن تعدّد المخبر</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وقال بعض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إمّا أن یقطع بصدقه أو کذبه،أو یکون محتملاً لکلّ واحد من الأمرین،وما عُلم صدقه ینقسم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 صدقه بمجرّد الإخبار،وإلی ما عُلم صدقه بأمر مضاف إلی الإخبار،کضرورة العقل،أو استدلاله،ویدخل فی ذلک جمیع ما عدّ من الأقسام الدالّة علی صدق الخبر،کإخبار الله تعالی،ورسوله،والمعصوم،وما أجمعت علیه الاُمّة،وما عُلم صدقه بمجرّد الإخبار فهو المتواتر،وما لا یقطع بصدقه ولا کذبه،فهو خبر الواحد الذی مرّ البحث فیه أنّه هل یفید العلم أو الظنّ؟ </w:t>
      </w:r>
      <w:r>
        <w:rPr>
          <w:rStyle w:val="FootnoteAnchor"/>
          <w:rtl w:val="true"/>
        </w:rPr>
        <w:footnoteReference w:id="452"/>
      </w:r>
    </w:p>
    <w:p>
      <w:pPr>
        <w:pStyle w:val="Heading4"/>
        <w:numPr>
          <w:ilvl w:val="3"/>
          <w:numId w:val="1"/>
        </w:numPr>
        <w:rPr/>
      </w:pPr>
      <w:bookmarkStart w:id="582" w:name="__RefHeading___Toc209586_3830689328"/>
      <w:bookmarkStart w:id="583" w:name="_Toc214"/>
      <w:bookmarkEnd w:id="582"/>
      <w:r>
        <w:rPr>
          <w:rtl w:val="true"/>
        </w:rPr>
        <w:t>خبر المحفوف بالقرائن</w:t>
      </w:r>
      <w:bookmarkEnd w:id="58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بالخبر المحفوف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غیر المتواتر،سواءً کان مشهوراً أم غیر مشهور</w:t>
      </w:r>
    </w:p>
    <w:p>
      <w:pPr>
        <w:pStyle w:val="BookText"/>
        <w:rPr/>
      </w:pPr>
      <w:r>
        <w:rPr>
          <w:rFonts w:ascii="IRNazanin" w:hAnsi="IRNazanin" w:eastAsia="IRNazanin"/>
          <w:color w:val="111111"/>
          <w:sz w:val="28"/>
          <w:sz w:val="28"/>
          <w:szCs w:val="28"/>
          <w:rtl w:val="true"/>
          <w:lang w:bidi="fa-IR"/>
        </w:rPr>
        <w:t>أن یحتفّ بقرائن توجب العلم بصدوره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الواحد إذا احتفّ بقرائن توجب العلم بصدقه،فلا شکّ فی أنّ مثل هذا الخبر حجّة ویفید العلم،و هذا لا بحث لنا فیه؛لأنّه مع حصول العلم تحصل الغایة القصوی،إذ لیس وراء العلم غایة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بنفسه حجّة ذاتیة،فلا نحتاج بعده إلی التماس دلیل،أو أدلّة علی حجّیته؛إذ حجّیة کلّ حجّة تنتهی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یحتفّ بالقرائن الموجبة للعلم بصدقه،و إن احتفّ بالقرائن الموجبة للاطمئنان إلیه دون مرتبة العلم،فقد وقع الخلاف فی حجّیته وشروط حجّیته،و هذا الخلاف عند الإمامیة خاصّة،وإلّا فمن المتّفق علیه عندهم أنّ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للظنّ الشخصی أو النوعی،و هذا لا عبرة به؛لأنّ الظنّ فی نفسه لیس بحجّة عندهم قطعاً،فالشأن کلّ الشأن عندهم فی قیام الدلیل القطعی علی حجّیة خبر الواحد،وعدم قیامه،ومدی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 أنّه یفید العلم،کما أنّه لو أخبر ملک بموت ولد له مشرف علی الموت،وانضمّ إلیه القرائن من صراخ،وجنازة،وخروج المخدّرات،والملک،وأکابر مملکته علی حالة منکرة غیر معتادة من دون موت مثله،وهکذا حالنا فی کلّ ما یوجد من الأخبار التی تحفّ بمثل هذه القرائن،بل بما دونها،فإنّا نجزم بصحّة‌مضمونها</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ضُمّت إلیه قرینة للتعریف بصدق المخبر،فقد یدلّ علی القطع فی صور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الإخبار بحضرة النبی صلی الله علیه و آله فلا ینکره،أو بحضرة جمع یستحیل تواطؤهم علی الکذب ویقرّوه،أو بأن تتلقّاه الاُمّة بالقبول،أو العمل،</w:t>
      </w:r>
      <w:bookmarkStart w:id="584" w:name="pg13601_163146"/>
    </w:p>
    <w:p>
      <w:pPr>
        <w:pStyle w:val="BookText"/>
        <w:rPr/>
      </w:pPr>
      <w:bookmarkEnd w:id="584"/>
      <w:r>
        <w:rPr>
          <w:rFonts w:ascii="IRNazanin" w:hAnsi="IRNazanin" w:eastAsia="IRNazanin"/>
          <w:color w:val="111111"/>
          <w:sz w:val="28"/>
          <w:sz w:val="28"/>
          <w:szCs w:val="28"/>
          <w:rtl w:val="true"/>
          <w:lang w:bidi="fa-IR"/>
        </w:rPr>
        <w:t>أوبأن یحتفّ بقرائن علی الخلاف السابق</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نعم،لم یتعرّضوا لضابط القرائن،وقیل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یشار إلیها بعبارة تضبطها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لا یبقی معها احتمال،وتسکن النفس عنده،مثل سکونها إلی الخبر المتواتر وعند حصول العلم</w:t>
      </w:r>
      <w:r>
        <w:rPr>
          <w:rFonts w:eastAsia="IRNazanin" w:cs="IRNazanin"/>
          <w:color w:val="111111"/>
          <w:sz w:val="28"/>
          <w:szCs w:val="28"/>
          <w:rtl w:val="true"/>
          <w:lang w:bidi="fa-IR"/>
        </w:rPr>
        <w:t>.</w:t>
      </w:r>
    </w:p>
    <w:p>
      <w:pPr>
        <w:pStyle w:val="Heading4"/>
        <w:numPr>
          <w:ilvl w:val="3"/>
          <w:numId w:val="1"/>
        </w:numPr>
        <w:rPr/>
      </w:pPr>
      <w:bookmarkStart w:id="585" w:name="__RefHeading___Toc209588_3830689328"/>
      <w:bookmarkStart w:id="586" w:name="_Toc215"/>
      <w:bookmarkEnd w:id="585"/>
      <w:r>
        <w:rPr>
          <w:rtl w:val="true"/>
        </w:rPr>
        <w:t>الخلاصة</w:t>
      </w:r>
      <w:bookmarkEnd w:id="586"/>
    </w:p>
    <w:p>
      <w:pPr>
        <w:pStyle w:val="BookText"/>
        <w:rPr/>
      </w:pPr>
      <w:r>
        <w:rPr>
          <w:rFonts w:ascii="IRNazanin" w:hAnsi="IRNazanin" w:eastAsia="IRNazanin"/>
          <w:color w:val="111111"/>
          <w:sz w:val="28"/>
          <w:sz w:val="28"/>
          <w:szCs w:val="28"/>
          <w:rtl w:val="true"/>
          <w:lang w:bidi="fa-IR"/>
        </w:rPr>
        <w:t>الشهرة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الخبر،أو الاستناد،أو الفتوی،انتشاراً مستوعباً لجلّ الفقهاء أو المحدّثین،فهی دون مرتبة الإجماع من حیث الانتشار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الشهرة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فی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فی الفتوی،بمعنی اشتهار الفتوی بحکم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والشهرة فی اصطلاح أهل الحدیث تُطلق علی کلّ خبر کثُر راویه علی وجه لا یبلغ حدّ التواتر،والخبر یقال له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مشهور،کما قد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اصطلاح الفقهاء تُطلق علی کلّ ما لا یبلغ درجة الإجماع من الأقوال فی المسألة الفقهیة،فهی عندهم لکلّ قول کثُر القائل به فی مقابل القول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والشهرة فی الروایة هی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نقل الخبر من عدّة رواة،علی وجه لا یبلغ حدّ التواتر،ولا یشترط فی تسمیتها بالشهرة أن یشتهر العمل بالخبر عند الفقهاء أیضاً،فقد یشتهر و قد لا یشتهر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سیرة العلماء وطریقتهم المستمرّة فی باب الترجیح هی علی تقدیم المشهور علی الشاذّ،کما أنّ مرفوعة زرارة تدلّ علی تقدیم المشهور روایةً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علی کون الشهرة من المرجّحات بأدلّة من السنّة،ولکن نوقش فی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کثرة النقل عن حسّ ممّا یوجب الوثوق بالصدور،بخلاف الندرة و الشذوذ،فالقول بحجّیتها وصلوحها للترجیح ممّا لا ینبغی أن یکون موضعاً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التی تکون من المرجّحات فی باب التعارض،هی الشهرة الروائیة التی تکون بین الرواة وأرباب الحدیث،بکثرة نقلها وتکرّرها فی الاُصول و الکتب قبل الجوامع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الواحد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واحد عن واحد،أو واحد عن جماعة،أو جماعة عن واحد،ولا عبرة للعدد إذا لم تبلغ حدّ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لم یبلغ حدّ التواتر،سواء کان المخبر واحداً أم أکثر،وسواء أفاد العلم أم لا،إذا کان المخبر غیر الله،وغیر المعصوم؛إذ لا یعدّ إخباره تعالی وإخبار المعصوم فی عرفهم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إفادة خبر الواحد العلم،فذهب الجمهور إلی أنّه یفید الظنّ ولا یفید بنفسه العلم،سواء کان لا یفید أصلاً أم یفید بالقرائن الخارجیة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یفید العلم الیقینی من غیر قرینة،و هو مطّرد فی کلّ خبر واحد،و هو مذهب أهل الظاهر،وأحمد بن حنبل فی إحدی الروایتین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عند الآمدی أنّه یفید العلم إذا احتفّت به القرائن،ویمتنع ذلک عادةً دون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الواحد لمّا کان یحتمل الصدق و الکذب لا یفید العلم بدون القرینة،بل یفید الظنّ،وقیل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یفید العلم بالقرائن،و هو ضروری،وإنکاره مکابرة،وهل الإفادة من القرائن أو منها ومن الإخبار؟وجهان،وتظهر الفائدة فیما لو دلّت القرائن علی شیء من غیر خبر،والأوّل أظهر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أمّا أن یقطع بصدقه أو کذبه،أو یکون محتملاً لکلّ</w:t>
      </w:r>
    </w:p>
    <w:p>
      <w:pPr>
        <w:pStyle w:val="BookText"/>
        <w:rPr/>
      </w:pPr>
      <w:r>
        <w:rPr>
          <w:rFonts w:ascii="IRNazanin" w:hAnsi="IRNazanin" w:eastAsia="IRNazanin"/>
          <w:color w:val="111111"/>
          <w:sz w:val="28"/>
          <w:sz w:val="28"/>
          <w:szCs w:val="28"/>
          <w:rtl w:val="true"/>
          <w:lang w:bidi="fa-IR"/>
        </w:rPr>
        <w:t>واحد من الأمرین،وما عُلم صدقه ینقسم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صدقه بمجرّد الإخبار،وإلی ما عُلم صدقه بأمر مضاف إلی الإخبار،کضرورة العقل،أو استدلاله،ویدخل فی ذلک جمیع ما عدّ من الأقسام الدالّة علی صدق الخبر،کاخبار الله تعالی،ورسوله،والمعصوم،وما أجمعت علیه الاُمّة،وما علم صدقه بمجرّد الإخبار فهو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المحفوف هو الخبر غیر المتواتر،أن یحتفّ بقرائن توجب العلم بصدوره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الواحد إذا احتفّ بقرائن توجب العلم بصدقه،فلا شکّ فی أنّ مثل هذا الخبر حجّة ویفید العلم،و هذا لا بحث لنا فیه؛لأنّه مع حصول العلم تحصل الغایة،إذ لیس وراء العلم غایة فی الحجّیة،و أمّا إذا لم یحتفّ بالقرائن الموجبة للعلم بصدقه،بل احتفّ بالقرائن الموجبة للاطمئنان إلیه دون مرتبة العلم،فقد وقع الخلاف فی حجّیته،وشروط حجّیته،و هذا الخلاف عند الإمامیة خاصّة،وإلّا فمن المتّفق علیه عندهم أنّ خبر الواحد بما هو خبر واحد مفید للظنّ الشخصی أو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ضُمّت إلیه قرینة للتعریف بصدق المخبر،فقد یدلّ علی القطع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یتعرّضوا لضابط القرائن،وقیل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یشار إلیها بعبارة تضبطها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لا یبقی معها احتمال،وتسکن النفس عنده،مثل سکونها إلی الخبر المتواتر وعند حصول العلم</w:t>
      </w:r>
      <w:r>
        <w:rPr>
          <w:rFonts w:eastAsia="IRNazanin" w:cs="IRNazanin"/>
          <w:color w:val="111111"/>
          <w:sz w:val="28"/>
          <w:szCs w:val="28"/>
          <w:rtl w:val="true"/>
          <w:lang w:bidi="fa-IR"/>
        </w:rPr>
        <w:t>.</w:t>
      </w:r>
      <w:bookmarkStart w:id="587" w:name="pg13601_163149"/>
    </w:p>
    <w:p>
      <w:pPr>
        <w:pStyle w:val="Heading4"/>
        <w:numPr>
          <w:ilvl w:val="3"/>
          <w:numId w:val="1"/>
        </w:numPr>
        <w:rPr/>
      </w:pPr>
      <w:bookmarkStart w:id="588" w:name="__RefHeading___Toc209590_3830689328"/>
      <w:bookmarkStart w:id="589" w:name="_Toc216"/>
      <w:bookmarkEnd w:id="587"/>
      <w:bookmarkEnd w:id="588"/>
      <w:r>
        <w:rPr>
          <w:rtl w:val="true"/>
        </w:rPr>
        <w:t>الأسئلة</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قسماً للشهرة؟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الشهرة فی اصطلاح أهل الحدیث؟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یوجب کثرة النقل عن حسّ الوثوق بالصدور؟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اثنین من التعاریف المذکورة للخبر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ینبغی أن یقید المخبر فی الخبر الواحد أن یکون غیر الله و المعصوم؟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تفصیل القول بدلالة خبر الواحد للعلم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مختار الآمدی وأحمد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إفادة الخبر الواحد المنضمّ إلیه القرائن بالقرائن أو 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الخبر بلحاظ دلالته علی الصدق و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بالخبر المحفوف بالقرائن؟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خبر المحفوف حجّة؟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یشار إلی القرائن؟</w:t>
      </w:r>
      <w:bookmarkStart w:id="590" w:name="pg13601_163150"/>
    </w:p>
    <w:p>
      <w:pPr>
        <w:pStyle w:val="Heading3"/>
        <w:numPr>
          <w:ilvl w:val="2"/>
          <w:numId w:val="1"/>
        </w:numPr>
        <w:rPr/>
      </w:pPr>
      <w:bookmarkStart w:id="591" w:name="__RefHeading___Toc209592_3830689328"/>
      <w:bookmarkStart w:id="592" w:name="_Toc217"/>
      <w:bookmarkEnd w:id="590"/>
      <w:bookmarkEnd w:id="591"/>
      <w:r>
        <w:rPr>
          <w:rtl w:val="true"/>
        </w:rPr>
        <w:t>الدرس الثامن و الثمانون</w:t>
      </w:r>
      <w:bookmarkEnd w:id="592"/>
    </w:p>
    <w:p>
      <w:pPr>
        <w:pStyle w:val="Heading4"/>
        <w:numPr>
          <w:ilvl w:val="3"/>
          <w:numId w:val="1"/>
        </w:numPr>
        <w:rPr/>
      </w:pPr>
      <w:bookmarkStart w:id="593" w:name="__RefHeading___Toc209594_3830689328"/>
      <w:bookmarkStart w:id="594" w:name="_Toc218"/>
      <w:bookmarkEnd w:id="593"/>
      <w:r>
        <w:rPr>
          <w:rtl w:val="true"/>
        </w:rPr>
        <w:t>مقتضی القاعدة الأوّلیة فی حجّیة الظنّ‌</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علمت لا ریب فی دلالة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الظنّ الشخصی أو النوعی،وأیضاً علمت أنّه لیس من شأن خبر الواحد إفادة العلم بنفسه،ولمّا لم یکن عبرة بالظنّ فی نفسه،فإنّه فی نفسه لیس بحجّة،وخبر الواحد وسائر الطرق المفیدة للظنّ لها قابلیة الکشف عن السنّة کشفاً ناقصاً،ولا بدّ لنا من البحث فی حجّیة الظنّ،وما یدلّ علیه،فنقول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الشکّ فی أنّ الظنّ لیس کالقطع فی کون الحجّیة من لوازمه ومقتضیاته،لا بنحو العلّیة التامّة،بأن لا تکون قابلة للمنع عن العمل به،ولا بنحو الاقتضاء،بأن تکون قابلة للمنع،إذ لیس فیه انکشاف الواقع کما فی القطع؛لوجود احتمال الخلاف،ومجرّد الرجحان الموجود فیه لا یقتضی الحجّیة،فهو بنفسه غیر حجّة لا یجوز العمل به عقلاً،بلا حاجة إلی تعلّق المنع الشرعی عن العمل به،فتکون الآیات و الروایات الناهیة عن العمل بالظنّ إرشاداً إلی حکم العقل،لا نهیاً مولویاً عن العمل به،بل حجّیته منحصرة بتعلّق الجعل الشرعی بها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الأمر،أنّ الکاشف عن حجّیته قد یکون دلیلاً لفظیاً کظواهر الآیات،و قد</w:t>
      </w:r>
      <w:bookmarkStart w:id="595" w:name="pg13601_163151"/>
    </w:p>
    <w:p>
      <w:pPr>
        <w:pStyle w:val="BookText"/>
        <w:rPr/>
      </w:pPr>
      <w:bookmarkEnd w:id="595"/>
      <w:r>
        <w:rPr>
          <w:rFonts w:ascii="IRNazanin" w:hAnsi="IRNazanin" w:eastAsia="IRNazanin"/>
          <w:color w:val="111111"/>
          <w:sz w:val="28"/>
          <w:sz w:val="28"/>
          <w:szCs w:val="28"/>
          <w:rtl w:val="true"/>
          <w:lang w:bidi="fa-IR"/>
        </w:rPr>
        <w:t>یکون لبّیاً کالإجماع،و قد یکون العقل ببرکة مقدّمات الانسداد،فإنّ العقل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تمامیة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جعل الظنّ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کلّه،أنّ حجّیة الظنّ منحصرة بالجعل الشرعی،و أمّا عدم تعلّق الجعل بها،فلا یکون الظنّ بنفسه حجّة،بلا فرق بین مقام ثبوت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 سقوط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فلذا،یکون العمل بالظنّ والالتزام به علی أنّه من الله ومثبتٌ لأحکامه تعالی من قسم الافتراء المحرّم،و أنّ حجّیته منحصرة بالجعل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مقتضی القاعدة الأوّلیة فی الظنّ،فالظنّ بما هو ظنّ لیس حجّة بذاته،وإلّا لو کان الظنّ حجّة بذاته لما جاز النهی عن اتّباعه و العمل به،ولو فی بعض الموارد؛لأنّ ما هو بذاته حجّة یستحیل النهی عن الأخذ به</w:t>
      </w:r>
      <w:r>
        <w:rPr>
          <w:rFonts w:eastAsia="IRNazanin" w:cs="IRNazanin"/>
          <w:color w:val="111111"/>
          <w:sz w:val="28"/>
          <w:szCs w:val="28"/>
          <w:rtl w:val="true"/>
          <w:lang w:bidi="fa-IR"/>
        </w:rPr>
        <w:t xml:space="preserve">. </w:t>
      </w:r>
      <w:r>
        <w:rPr>
          <w:rStyle w:val="FootnoteAnchor"/>
          <w:rtl w:val="true"/>
        </w:rPr>
        <w:footnoteReference w:id="455"/>
      </w:r>
    </w:p>
    <w:p>
      <w:pPr>
        <w:pStyle w:val="Heading4"/>
        <w:numPr>
          <w:ilvl w:val="3"/>
          <w:numId w:val="1"/>
        </w:numPr>
        <w:rPr/>
      </w:pPr>
      <w:bookmarkStart w:id="596" w:name="__RefHeading___Toc209596_3830689328"/>
      <w:bookmarkStart w:id="597" w:name="_Toc219"/>
      <w:bookmarkEnd w:id="596"/>
      <w:r>
        <w:rPr>
          <w:rtl w:val="true"/>
        </w:rPr>
        <w:t>إمکان التعبّد بالظنّ‌</w:t>
      </w:r>
      <w:bookmarkEnd w:id="597"/>
    </w:p>
    <w:p>
      <w:pPr>
        <w:pStyle w:val="BookText"/>
        <w:rPr/>
      </w:pPr>
      <w:r>
        <w:rPr>
          <w:rFonts w:ascii="IRNazanin" w:hAnsi="IRNazanin" w:eastAsia="IRNazanin"/>
          <w:color w:val="111111"/>
          <w:sz w:val="28"/>
          <w:sz w:val="28"/>
          <w:szCs w:val="28"/>
          <w:rtl w:val="true"/>
          <w:lang w:bidi="fa-IR"/>
        </w:rPr>
        <w:t>اعلم أنّه لیس المراد بالإمکان ها هنا هو الاحتمال؛لوضوح أنّ الاحتمال أمر تکوینی غیر قابل للنزاع،کما هو المراد فی قول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قرع سمعک فذره فی بقعة الإمکان ما لم یذدک عنه ساطع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لیس المراد منه الإمکان الذاتی فی مقابل الاستحالة الذاتیة؛لوضوح أنّ التعبّد بالظنّ لیس ممّا یحکم العقل باستحالته بمجرّد لحاظه وتصوّره،کاجتماع الضدّین،بل المراد منه الإمکان الوقوعی فی قِبال الاستحالة الوقوعیة،بمعنی أنّه هل یلزم من وقوع التعبّد بالظنّ محال مطلقاً،کاجتماع المثلین أو الضدّین؟أو بالنسبة إلی الحکیم،کتحلیل الحرام وتحریم الحلال أم لا؟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الإمکان فی المقام هو الإمکان التشریعی،المقابل للامتناع فی عالم التشریع،من حیث أداء التعبّد بالظنّ و الأمارة إلی تفویت المصلحة،والإلقاء فی المفسدة،ونحو ذلک،لا الإمکان التکوینی،بنحو یلزم من التعبّد بالأمارة</w:t>
      </w:r>
      <w:bookmarkStart w:id="598" w:name="pg13601_163152"/>
    </w:p>
    <w:p>
      <w:pPr>
        <w:pStyle w:val="BookText"/>
        <w:rPr/>
      </w:pPr>
      <w:bookmarkEnd w:id="598"/>
      <w:r>
        <w:rPr>
          <w:rFonts w:ascii="IRNazanin" w:hAnsi="IRNazanin" w:eastAsia="IRNazanin"/>
          <w:color w:val="111111"/>
          <w:sz w:val="28"/>
          <w:sz w:val="28"/>
          <w:szCs w:val="28"/>
          <w:rtl w:val="true"/>
          <w:lang w:bidi="fa-IR"/>
        </w:rPr>
        <w:t>والظنّ محذور فی عالم التکوین،فإنّ المحاذیر المزبورة کلّها راجعة إلی عالم التشریع؛لکونها بین ما یرجع إلی المحذور الملاکی،کتفویت المصلحة و الإلقاء فی المفسدة،وبین ما یرجع إلی المحذور الخطابی،کوجوب ما یکون حراماً وعکسه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 المشهور بینهم هو إمکانه،بل الظاهر عدم الخلاف فیه عدی ما حکی عن ابن قبة الرازی، </w:t>
      </w:r>
      <w:r>
        <w:rPr>
          <w:rStyle w:val="FootnoteAnchor"/>
          <w:rtl w:val="true"/>
        </w:rPr>
        <w:footnoteReference w:id="456"/>
      </w:r>
      <w:r>
        <w:rPr>
          <w:rFonts w:ascii="IRNazanin" w:hAnsi="IRNazanin" w:eastAsia="IRNazanin"/>
          <w:color w:val="111111"/>
          <w:sz w:val="28"/>
          <w:sz w:val="28"/>
          <w:szCs w:val="28"/>
          <w:rtl w:val="true"/>
          <w:lang w:bidi="fa-IR"/>
        </w:rPr>
        <w:t>وبعض آخر من دعوی استحالته وامتناعه؛لشبهة نقض الغرض وتحریم الحلال وعکسه،وتفویت المصلحة،والإلقاء فی المفسدة،وجواز التعبّد بخبر الواحد غیر المفید للعلم فی الإخبار عن النبی أو الأئمّة یقتضی جوازه عن الله تعالی،والتالی باطل إجماعاً،فالمقدّم مثله؛لعدم الفرق بینهما إلا من جهة المخبر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علی إمکان التعبّد هو وقوعه،إذ الوقوع أقوی دلیل علی الإمکان،حیث یستکشف به عدم ترتّب محال علیه،وقیل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ادّعی لزومه إمّا غیر لازم،أو غیر باطل، </w:t>
      </w:r>
      <w:r>
        <w:rPr>
          <w:rStyle w:val="FootnoteAnchor"/>
          <w:rtl w:val="true"/>
        </w:rPr>
        <w:footnoteReference w:id="457"/>
      </w:r>
      <w:r>
        <w:rPr>
          <w:rFonts w:ascii="IRNazanin" w:hAnsi="IRNazanin" w:eastAsia="IRNazanin"/>
          <w:color w:val="111111"/>
          <w:sz w:val="28"/>
          <w:sz w:val="28"/>
          <w:szCs w:val="28"/>
          <w:rtl w:val="true"/>
          <w:lang w:bidi="fa-IR"/>
        </w:rPr>
        <w:t>وعلیک بمراجعة الکتب المطولة</w:t>
      </w:r>
      <w:r>
        <w:rPr>
          <w:rFonts w:eastAsia="IRNazanin" w:cs="IRNazanin"/>
          <w:color w:val="111111"/>
          <w:sz w:val="28"/>
          <w:szCs w:val="28"/>
          <w:rtl w:val="true"/>
          <w:lang w:bidi="fa-IR"/>
        </w:rPr>
        <w:t>.</w:t>
      </w:r>
    </w:p>
    <w:p>
      <w:pPr>
        <w:pStyle w:val="Heading4"/>
        <w:numPr>
          <w:ilvl w:val="3"/>
          <w:numId w:val="1"/>
        </w:numPr>
        <w:rPr/>
      </w:pPr>
      <w:bookmarkStart w:id="599" w:name="__RefHeading___Toc209598_3830689328"/>
      <w:bookmarkStart w:id="600" w:name="_Toc220"/>
      <w:bookmarkEnd w:id="599"/>
      <w:r>
        <w:rPr>
          <w:rtl w:val="true"/>
        </w:rPr>
        <w:t>تأسیس الأصل</w:t>
      </w:r>
      <w:bookmarkEnd w:id="600"/>
    </w:p>
    <w:p>
      <w:pPr>
        <w:pStyle w:val="BookText"/>
        <w:rPr/>
      </w:pPr>
      <w:r>
        <w:rPr>
          <w:rFonts w:ascii="IRNazanin" w:hAnsi="IRNazanin" w:eastAsia="IRNazanin"/>
          <w:color w:val="111111"/>
          <w:sz w:val="28"/>
          <w:sz w:val="28"/>
          <w:szCs w:val="28"/>
          <w:rtl w:val="true"/>
          <w:lang w:bidi="fa-IR"/>
        </w:rPr>
        <w:t>لا بدّ لنا من البحث عن مقتضی الأصل عند الشکّ فی حجّیة الظنّ؛لیکون هو المرجع علی تقدیر عدم الدلیل علی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المراد من الأصل فی المقام هی القاعدة الأوّلیة المستفادة من حکم العقل،أو عمومات النقل،ولیس المراد هو خصوص الأصل العملی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الشکّ فی أنّ الأصل عدم الحجّیة عند الشکّ فیها،إذ الشکّ فی الحجّیة</w:t>
      </w:r>
      <w:bookmarkStart w:id="601" w:name="pg13601_163153"/>
    </w:p>
    <w:p>
      <w:pPr>
        <w:pStyle w:val="BookText"/>
        <w:rPr/>
      </w:pPr>
      <w:bookmarkEnd w:id="601"/>
      <w:r>
        <w:rPr>
          <w:rFonts w:ascii="IRNazanin" w:hAnsi="IRNazanin" w:eastAsia="IRNazanin"/>
          <w:color w:val="111111"/>
          <w:sz w:val="28"/>
          <w:sz w:val="28"/>
          <w:szCs w:val="28"/>
          <w:rtl w:val="true"/>
          <w:lang w:bidi="fa-IR"/>
        </w:rPr>
        <w:t>مساوق للقطع بعدمها،یعنی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إنشاء الحجّیة ملازم للقطع بعدم الحجّیة الفعلیة،بمعنی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ترتّب آثار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الأصل بوجه آخر،و هو استصحاب عدم الحجّیة؛لأنّ حجّیة الظنّ و الأمارة من الحوادث،وکلّ حادث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منع الشیخ رحمه الله عن جریان استصحاب عدم الحجّیة،وأفاد فی وجهه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یترتّب علی مقتضی الاستصحاب أثر عملی،فإنّه یکفی فی حرمة العمل و التعبّد نفس الشکّ فی الحجّیة،ولا یحتاج إلی إحراز عدم ورود التعبّد بالظنّ حتّی یجری استصحاب العدم</w:t>
      </w:r>
      <w:r>
        <w:rPr>
          <w:rFonts w:eastAsia="IRNazanin" w:cs="IRNazanin"/>
          <w:color w:val="111111"/>
          <w:sz w:val="28"/>
          <w:szCs w:val="28"/>
          <w:rtl w:val="true"/>
          <w:lang w:bidi="fa-IR"/>
        </w:rPr>
        <w:t xml:space="preserve">. </w:t>
      </w:r>
      <w:r>
        <w:rPr>
          <w:rStyle w:val="FootnoteAnchor"/>
          <w:rtl w:val="true"/>
        </w:rPr>
        <w:footnoteReference w:id="458"/>
      </w:r>
    </w:p>
    <w:p>
      <w:pPr>
        <w:pStyle w:val="Heading4"/>
        <w:numPr>
          <w:ilvl w:val="3"/>
          <w:numId w:val="1"/>
        </w:numPr>
        <w:rPr/>
      </w:pPr>
      <w:bookmarkStart w:id="602" w:name="__RefHeading___Toc209600_3830689328"/>
      <w:bookmarkStart w:id="603" w:name="_Toc221"/>
      <w:bookmarkEnd w:id="602"/>
      <w:r>
        <w:rPr>
          <w:rtl w:val="true"/>
        </w:rPr>
        <w:t>حکم التعبّد بخبر الواحد عقلاً</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الأکثرین جواز التعبّد بخبر الواحد العدل عقلاً،خلافاً للجبائی وجماعة من المتکلِّمین،ودلیل جوازه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فرضنا ورود الشارع بالتعبّد بالعمل بخبر الواحد،إذا غلب علی الظنّ صدقُه لم یلزم عنه لذاته محال فی العقل،ولا معنی للجائز العقلی سوی ذلک،وغایة ما یقدّر فی اتّباعه کونه کاذباً أو مخطئاً،وذلک لا یمنع من التعبّد به،بدلیل اتّفاقنا علی التعبّد بالعمل بقول المفتی،والعمل بقول الشاهدین،مع احتمال الکذب و الخطأ علی المفتی و الشاهد فیما أخبرا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العلماء فی ذلک علی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التعبّد بخبر الواحد وقبوله عقلاً،ذهب إلی ذلک جمهور العلماء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التعبّد بخبر الواحد عقلاً،یعنی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أوجب علینا قبول خبر الواحد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التعبّد بخبر الواحد عقلاً،وذهب إلی ذلک الجبائی،وأبو بکر بن الأصمّ،وطائفة من المتکلِّمین</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ورود الشرع بذلک،ولم یلزم عنه محال ذاتی کاجتماع الضدّین،لکنّه یلزم منه محال باعتبار أمر خارج عن ذاته،و هو تفویت المصلحة،أو الإلقاء فی المفسدة؛لأنّ التکالیف مبنیة علی المصالح و المفاسد،فلو تعبّدنا باتّباع خبر الواحد و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اخبر بخبر عن رسول الله صلی الله علیه و آله بسفک دم،واستحلال بضع محرم،مع احتمال کونه کاذباً،فلا یکون العمل بمقتضی قوله مصلحة،ولهذا امتنع ورود التعبّد بخبر الفاسق،مع أنّه معارض بما یدلّ علی النهی عن اتّباع الظنّ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الآمدی عن تفویت المصلحة وإلقاء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مبنی علی وجوب رعایة المصالح فی أحکام الشرع وأفعاله،و هو غیر مسلّم عندنا، </w:t>
      </w:r>
      <w:r>
        <w:rPr>
          <w:rStyle w:val="FootnoteAnchor"/>
          <w:rtl w:val="true"/>
        </w:rPr>
        <w:footnoteReference w:id="460"/>
      </w:r>
      <w:r>
        <w:rPr>
          <w:rFonts w:ascii="IRNazanin" w:hAnsi="IRNazanin" w:eastAsia="IRNazanin"/>
          <w:color w:val="111111"/>
          <w:sz w:val="28"/>
          <w:sz w:val="28"/>
          <w:szCs w:val="28"/>
          <w:rtl w:val="true"/>
          <w:lang w:bidi="fa-IR"/>
        </w:rPr>
        <w:t>و أنّ ما ذکروه منتقض بورود التعبّد بقبول شهادة الشهود وقول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المعارضة بالآیات الناهیة عن اتّباع الظنّ،فجوابها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نقول بموجبها،وذلک العمل بخبر الواحد،ووجوب اتّباعه إنّما هو بدلیل مقطوع به مفید للعلم بذلک،و هو الإجماع</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لازم علی الخصوم فی اعتقادهم امتناع التعبّد بخبر الواحد،إذ هو غیر معلوم بدلیل قاطع،بل غایته أن یکون مظنوناً لهم،فالآیات مشترکة الدلالة،فکما تدلّ علی امتناع اتّباع خبر الواحد،تدلّ علی امتناع القول بعدم اتّباعه،و إذا تعارضت جهات الدلالة فیها امتنع العمل بها</w:t>
      </w:r>
      <w:r>
        <w:rPr>
          <w:rFonts w:eastAsia="IRNazanin" w:cs="IRNazanin"/>
          <w:color w:val="111111"/>
          <w:sz w:val="28"/>
          <w:szCs w:val="28"/>
          <w:rtl w:val="true"/>
          <w:lang w:bidi="fa-IR"/>
        </w:rPr>
        <w:t xml:space="preserve">. </w:t>
      </w:r>
      <w:r>
        <w:rPr>
          <w:rStyle w:val="FootnoteAnchor"/>
          <w:rtl w:val="true"/>
        </w:rPr>
        <w:footnoteReference w:id="461"/>
      </w:r>
      <w:bookmarkStart w:id="604" w:name="pg13601_163155"/>
    </w:p>
    <w:p>
      <w:pPr>
        <w:pStyle w:val="Heading4"/>
        <w:numPr>
          <w:ilvl w:val="3"/>
          <w:numId w:val="1"/>
        </w:numPr>
        <w:rPr/>
      </w:pPr>
      <w:bookmarkStart w:id="605" w:name="__RefHeading___Toc209602_3830689328"/>
      <w:bookmarkStart w:id="606" w:name="_Toc222"/>
      <w:bookmarkEnd w:id="604"/>
      <w:bookmarkEnd w:id="605"/>
      <w:r>
        <w:rPr>
          <w:rtl w:val="true"/>
        </w:rPr>
        <w:t>الخلاصة</w:t>
      </w:r>
      <w:bookmarkEnd w:id="606"/>
    </w:p>
    <w:p>
      <w:pPr>
        <w:pStyle w:val="BookText"/>
        <w:rPr/>
      </w:pPr>
      <w:r>
        <w:rPr>
          <w:rFonts w:ascii="IRNazanin" w:hAnsi="IRNazanin" w:eastAsia="IRNazanin"/>
          <w:color w:val="111111"/>
          <w:sz w:val="28"/>
          <w:sz w:val="28"/>
          <w:szCs w:val="28"/>
          <w:rtl w:val="true"/>
          <w:lang w:bidi="fa-IR"/>
        </w:rPr>
        <w:t>لا ینبغی الشکّ فی أنّ الظنّ لیس کالقطع فی کون الحجّیة من لوازمه ومقتضیاته،لا بنحو العلّیة،ولا بنحو الاقتضاء؛إذ لیس فیه انکشاف الواقع کما فی القطع،لوجود احتمال الخلاف،ومجرّد الرجحان الموجود فیه لا یقتضی الحجّیة،فهو بنفسه غیر حجّة،بل حجّیة الظنّ منحصرة بتعلّق الجعل الشرعی بها،و أمّا مع عدم تعلّق الجعل بها،فلا یکون الظنّ بنفسه حجّة،بلا فرق بین مقام ثبوت التکلیف وسقوطه،فلذا یکون الالتزام به علی أنّه منه تعالی،ومثبت لأحکامه تعالی شأنه من قسم الافتراء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المراد بالإمکان فی مسألة إمکان التعبّد بالظنّ هو الاحتمال؛لوضوح أنّ الاحتمال أمر تکوینی غیر قابل للنزاع،کما أنّه لیس المراد منه الإمکان الذاتی فی مقابل الاستحالة الذاتیة،بل المراد منه الإمکان الوقوعی فی قِبال الاستحالة الوقوعیة،بمعنی أنّه هل یلزم من وقوع التعبّد بالظنّ محال أم لا؟</w:t>
      </w:r>
    </w:p>
    <w:p>
      <w:pPr>
        <w:pStyle w:val="BookText"/>
        <w:rPr/>
      </w:pPr>
      <w:r>
        <w:rPr>
          <w:rFonts w:ascii="IRNazanin" w:hAnsi="IRNazanin" w:eastAsia="IRNazanin"/>
          <w:color w:val="111111"/>
          <w:sz w:val="28"/>
          <w:sz w:val="28"/>
          <w:szCs w:val="28"/>
          <w:rtl w:val="true"/>
          <w:lang w:bidi="fa-IR"/>
        </w:rPr>
        <w:t>نعم،قد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الإمکان فی المقام هو الإمکان التشریعی،المقابل للامتناع فی عالم التشریع من حیث أداء التعبّد بالظنّ إلی تفویت المصلحة و الإلقاء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عدم الخلاف فی إمکان التعبّد بالظنّ و الخبر الواحد عدا ما حکی عن ابن قِبة الرازی،من دعوی استحالته وامتناعه لشبهة نقض الغرض،وتحریم الحلال وعکسه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إمکانه هو وقوعه؛إذ الوقوع أقوی دلیل علی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الشکّ فی أنّ الأصل عدم حجّیة الظنّ عند الشکّ فیها؛إذ الشکّ فی الحجّیة مساوق للقطع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الأصل بوجه آخر،و هو استصحاب عدم الحجّیة؛لأنّ حجّیة الظنّ من الحوادث،وکلّ حادث مسبوق بالعدم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الأکثرین جواز التعبّد بخبر الواحد العدل عقلاً،خلافاً للجبائی</w:t>
      </w:r>
    </w:p>
    <w:p>
      <w:pPr>
        <w:pStyle w:val="BookText"/>
        <w:rPr/>
      </w:pPr>
      <w:r>
        <w:rPr>
          <w:rFonts w:ascii="IRNazanin" w:hAnsi="IRNazanin" w:eastAsia="IRNazanin"/>
          <w:color w:val="111111"/>
          <w:sz w:val="28"/>
          <w:sz w:val="28"/>
          <w:szCs w:val="28"/>
          <w:rtl w:val="true"/>
          <w:lang w:bidi="fa-IR"/>
        </w:rPr>
        <w:t>وجماعة من المتکلِّمین،إذ لو فرضنا ورود الشارع بالتعبّد بالعمل بخبر الواحد لم یلزم عنه محال ذاتی عند العقل،مع اتّفاقنا علی التعبّد بقول المفتی،والعمل بقول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محال باعتبار أمر خارج عن ذاته،و هو تفویت المصلحة،أو الإلقاء فی المفسدة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مبنی علی وجوب رعایة المصالح فی أحکام الشرع وأفعاله،و هو غیر مسلّم عندنا،مع أنّه منتقض بورود التعبّد بقبول شهادة الشهود وقول المفتی</w:t>
      </w:r>
      <w:r>
        <w:rPr>
          <w:rFonts w:eastAsia="IRNazanin" w:cs="IRNazanin"/>
          <w:color w:val="111111"/>
          <w:sz w:val="28"/>
          <w:szCs w:val="28"/>
          <w:rtl w:val="true"/>
          <w:lang w:bidi="fa-IR"/>
        </w:rPr>
        <w:t>.</w:t>
      </w:r>
      <w:bookmarkStart w:id="607" w:name="pg13601_163157"/>
    </w:p>
    <w:p>
      <w:pPr>
        <w:pStyle w:val="Heading4"/>
        <w:numPr>
          <w:ilvl w:val="3"/>
          <w:numId w:val="1"/>
        </w:numPr>
        <w:rPr/>
      </w:pPr>
      <w:bookmarkStart w:id="608" w:name="__RefHeading___Toc209604_3830689328"/>
      <w:bookmarkStart w:id="609" w:name="_Toc223"/>
      <w:bookmarkEnd w:id="607"/>
      <w:bookmarkEnd w:id="608"/>
      <w:r>
        <w:rPr>
          <w:rtl w:val="true"/>
        </w:rPr>
        <w:t>الأسئلة</w:t>
      </w:r>
      <w:bookmarkEnd w:id="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الظنّ کالقطع فی الحجّیة؟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حجّیة الظنّ منحصرة فی أی شیء؟وضّحه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بالإمکان فی مسألة إمکان التعبّد بالظنّ؟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ادّعی ابن قبة الرازی ومَن تبعه،عدم إمکان التعبّد بخبر الواحد العدل؟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 فی الحجّیة لماذا یکون الأصل عدم حجّیة الظنّ؟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یلزم من التعبّد بخبر الواحد محال ذاتی عند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الآمدی عن تفویت المصلحة و الإلقاء فی المفسدة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عن المعارضة بالآیات الناهیة عن اتّباع الظنّ</w:t>
      </w:r>
      <w:r>
        <w:rPr>
          <w:rFonts w:eastAsia="IRNazanin" w:cs="IRNazanin"/>
          <w:color w:val="111111"/>
          <w:sz w:val="28"/>
          <w:szCs w:val="28"/>
          <w:rtl w:val="true"/>
          <w:lang w:bidi="fa-IR"/>
        </w:rPr>
        <w:t>.</w:t>
      </w:r>
      <w:bookmarkStart w:id="610" w:name="pg13601_163158"/>
    </w:p>
    <w:p>
      <w:pPr>
        <w:pStyle w:val="Heading3"/>
        <w:numPr>
          <w:ilvl w:val="2"/>
          <w:numId w:val="1"/>
        </w:numPr>
        <w:rPr/>
      </w:pPr>
      <w:bookmarkStart w:id="611" w:name="__RefHeading___Toc209606_3830689328"/>
      <w:bookmarkStart w:id="612" w:name="_Toc224"/>
      <w:bookmarkEnd w:id="610"/>
      <w:bookmarkEnd w:id="611"/>
      <w:r>
        <w:rPr>
          <w:rtl w:val="true"/>
        </w:rPr>
        <w:t>الدرس التاسع و الثمانون</w:t>
      </w:r>
      <w:bookmarkEnd w:id="612"/>
    </w:p>
    <w:p>
      <w:pPr>
        <w:pStyle w:val="Heading4"/>
        <w:numPr>
          <w:ilvl w:val="3"/>
          <w:numId w:val="1"/>
        </w:numPr>
        <w:rPr/>
      </w:pPr>
      <w:bookmarkStart w:id="613" w:name="__RefHeading___Toc209608_3830689328"/>
      <w:bookmarkStart w:id="614" w:name="_Toc225"/>
      <w:bookmarkEnd w:id="613"/>
      <w:r>
        <w:rPr>
          <w:rtl w:val="true"/>
        </w:rPr>
        <w:t>معنی الحجّیة</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لغة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و القول الصادق،وکلّ شیء یصلح أن یحتجّ به علی الغیر،وذلک بأن یکون به الظفر علی الغیر عند الخصومة معه،وقال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ما دلّ به علی صحّة الدعوی،وقیل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و الدلیل واحد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الدلیل فی اللغة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وما به الإرشاد،وفی الاصطلاح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یلزم من العلم به العلم بشیء آخر،وقیل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بصحیح النظر فیه إلی مطلوب خبری،والمطلوب الخبری هو الحکم الشرعی</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الاصطلاح العلمی لها معنیان أو اصطلاحان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المنطقیین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الاُصولیین،وهی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یثبت متعلّقه ولا یبلغ درجة القطع،أی لا یکون سبباً للقطع بمتعلّقه،وإلّا فمع القطع یکون القطع هو الحجّة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کلّ شیء یکشف عن شیء آخر ویحکی عنه علی وجه یکون</w:t>
      </w:r>
      <w:bookmarkStart w:id="615" w:name="pg13601_163159"/>
    </w:p>
    <w:p>
      <w:pPr>
        <w:pStyle w:val="BookText"/>
        <w:rPr/>
      </w:pPr>
      <w:bookmarkEnd w:id="615"/>
      <w:r>
        <w:rPr>
          <w:rFonts w:ascii="IRNazanin" w:hAnsi="IRNazanin" w:eastAsia="IRNazanin"/>
          <w:color w:val="111111"/>
          <w:sz w:val="28"/>
          <w:sz w:val="28"/>
          <w:szCs w:val="28"/>
          <w:rtl w:val="true"/>
          <w:lang w:bidi="fa-IR"/>
        </w:rPr>
        <w:t>مثبتاً له،یعنی أنّ إثباته له یکون بحسب الجعل من الشارع،لا بحسب ذاته،ویکون معنی إثباته له حینئذ أنّه یثبت الحکم الفعلی فی حقّ المکلّف بعنوان أنّه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هذا،فالقطع لا یسمّی حجّة بهذا المعنی الاصطلاحی،بل بالمعنی اللغوی؛لأنّ طریقیة القطع ذاتیة غیر مجعولة من قبل أحد،وتکون الحجّة بهذا المعنی الاُصولی مرادفة لکلمة الأمارة،کما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تستعملان فی هذا المعنی،فیکونان مرادفتین لکلمة الأمارة و الحجّة،أو کالمترادفتین</w:t>
      </w:r>
      <w:r>
        <w:rPr>
          <w:rFonts w:eastAsia="IRNazanin" w:cs="IRNazanin"/>
          <w:color w:val="111111"/>
          <w:sz w:val="28"/>
          <w:szCs w:val="28"/>
          <w:rtl w:val="true"/>
          <w:lang w:bidi="fa-IR"/>
        </w:rPr>
        <w:t xml:space="preserve">. </w:t>
      </w:r>
      <w:r>
        <w:rPr>
          <w:rStyle w:val="FootnoteAnchor"/>
          <w:rtl w:val="true"/>
        </w:rPr>
        <w:footnoteReference w:id="464"/>
      </w:r>
    </w:p>
    <w:p>
      <w:pPr>
        <w:pStyle w:val="Heading4"/>
        <w:numPr>
          <w:ilvl w:val="3"/>
          <w:numId w:val="1"/>
        </w:numPr>
        <w:rPr/>
      </w:pPr>
      <w:bookmarkStart w:id="616" w:name="__RefHeading___Toc209610_3830689328"/>
      <w:bookmarkStart w:id="617" w:name="_Toc226"/>
      <w:bookmarkEnd w:id="616"/>
      <w:r>
        <w:rPr>
          <w:rtl w:val="true"/>
        </w:rPr>
        <w:t>معنی التعبّد</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هو إیجاب الشارع العمل بخبر الواحد العدل،أی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بمقتضاه،وقیل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بخبر الواحد هو إیجاب العمل بالراجح؛لأنّه یفید غلبة الظنّ بأنّه حکم الله تعالی</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التعبّد بطریق غیر علمی إنّما هو بجعل حجّیته،والحجّیة المجعولة غیر مستتبعة لإنشاء أحکام تکلیفیة بحسب ما أدّی إلیه الطریق،بل إنّما تکون موجبة لتنجّز التکلیف به إذا أصاب،وصحّة الاعتذار به إذا أخطأ</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الحجّیة من الاعتبارات القابلة للجعل،کالملکیة و الزوجیة،والحرّیة و الرقّیة ونحوها،ومعنی جعلها،ترتیب آثار الحجّیة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التنجیز و التعذیر علی الأمارة غیر العلمیة التی صارت حجّة بالتعبّد،ولیس معنی جعل الحجّیة جعل الحکم التکلیفی لمؤدّی الأمارة،مثلاً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خبر الواحد علی وجوب صلاة الجمعة،فإنّ معنی حجّیته تنجیز الواقع عند الإصابة وتعذیر المکلّف عند المخالفة،لا</w:t>
      </w:r>
      <w:bookmarkStart w:id="618" w:name="pg13601_163160"/>
    </w:p>
    <w:p>
      <w:pPr>
        <w:pStyle w:val="BookText"/>
        <w:rPr/>
      </w:pPr>
      <w:bookmarkEnd w:id="618"/>
      <w:r>
        <w:rPr>
          <w:rFonts w:ascii="IRNazanin" w:hAnsi="IRNazanin" w:eastAsia="IRNazanin"/>
          <w:color w:val="111111"/>
          <w:sz w:val="28"/>
          <w:sz w:val="28"/>
          <w:szCs w:val="28"/>
          <w:rtl w:val="true"/>
          <w:lang w:bidi="fa-IR"/>
        </w:rPr>
        <w:t>أنّ معنی حجّیته وجوب صلاة الجمعة،حتّی یلزم اجتماع المثلین فیما إذا کانت واجبة واقعاً،أو الضدّین فیما إذا لم تکن واجبة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غیر مجعولة بنفسها،ولکنّها مجعولة بتبع جعل منشأ انتزاعها،أعنی الأحکام التکلیفیة،و هو وجوب العمل،فالحجّیة نظیر الملکیة فی انتزاعها من جواز تصرّف المالک فی ماله،وعدم جواز تصرّف غیره فیه بدون إذنه،فحجّیة الأمارة منتزعة من جعل الشارع المؤدّی هو الواقع،فعلی هذا القول،یلزم اجتماع الحکمین المثلین أو الضدّین</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قد أجاب صاحب الکفایة عن إشکال لزوم اجتماع المثلین أو الضدّین،فراجع کفایة الاُصول،ومنتهی الدرایة،ومصباح الاُصول</w:t>
      </w:r>
      <w:r>
        <w:rPr>
          <w:rFonts w:eastAsia="IRNazanin" w:cs="IRNazanin"/>
          <w:color w:val="111111"/>
          <w:sz w:val="28"/>
          <w:szCs w:val="28"/>
          <w:rtl w:val="true"/>
          <w:lang w:bidi="fa-IR"/>
        </w:rPr>
        <w:t>.</w:t>
      </w:r>
    </w:p>
    <w:p>
      <w:pPr>
        <w:pStyle w:val="Heading4"/>
        <w:numPr>
          <w:ilvl w:val="3"/>
          <w:numId w:val="1"/>
        </w:numPr>
        <w:rPr/>
      </w:pPr>
      <w:bookmarkStart w:id="619" w:name="__RefHeading___Toc209612_3830689328"/>
      <w:bookmarkStart w:id="620" w:name="_Toc227"/>
      <w:bookmarkEnd w:id="619"/>
      <w:r>
        <w:rPr>
          <w:rtl w:val="true"/>
        </w:rPr>
        <w:t>حکم الآحاد</w:t>
      </w:r>
      <w:bookmarkEnd w:id="620"/>
    </w:p>
    <w:p>
      <w:pPr>
        <w:pStyle w:val="BookText"/>
        <w:rPr/>
      </w:pPr>
      <w:r>
        <w:rPr>
          <w:rStyle w:val="FootnoteAnchor"/>
          <w:rtl w:val="true"/>
        </w:rPr>
        <w:footnoteReference w:id="46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یوجب العمل به فی الأحکام الشرعیة،بشرط إسلام الراوی،وعدالته،وضبطه،وعقله واتّصل بک ذلک من رسول الله علیه الصلاة و السلام بهذا الشرط</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قوم إلی أنّ العقل یدلّ علی وجوب العمل بخبر الواحد دون الأدلّة السمعیة،واستدلّوا علیه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المفتی إذا لم یجد دلیلاً قاطعاً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أو إجماع أو سنّة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 خبر الواحد،فلو لم یحکم به لتعطّلت الأحکام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ضعیف؛لأنّ المفتی إذا فقد الأدلّة القاطعة یرجع إلی البراءة الأصلیة</w:t>
      </w:r>
    </w:p>
    <w:p>
      <w:pPr>
        <w:pStyle w:val="BookText"/>
        <w:rPr/>
      </w:pPr>
      <w:r>
        <w:rPr>
          <w:rFonts w:ascii="IRNazanin" w:hAnsi="IRNazanin" w:eastAsia="IRNazanin"/>
          <w:color w:val="111111"/>
          <w:sz w:val="28"/>
          <w:sz w:val="28"/>
          <w:szCs w:val="28"/>
          <w:rtl w:val="true"/>
          <w:lang w:bidi="fa-IR"/>
        </w:rPr>
        <w:t>والاستصحاب،کما لو فقد خبر الواحد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الراوی ممکن،فلو لم نعمل بخبر الواحد لکنّا قد ترکنا أمر الله وأمر رسوله،فالاحتیاط و الحزم فی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باطل من ثلاثة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کذبه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یجب العمل بخبر الکافر و الفاسق؛لأنّ صدقه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براءة الذمّة معلومة بالعقل و النفی الأصلی،فلا ترفع بالوهم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الذی ذهب إلیه الجماهیر من سلف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 و التابعین و الفقهاء و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یستحیل التعبّد بخبر الواحد عقلاً،ولا یجب التعبّد به عقلاً،و أنّ التعبّد به واقع سمعاً</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وقال الآمدی و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وجوب العمل به،فمنهم من نفاه کالقاسانی،والرافضة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الإمامیة الاثنی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داود،ومنهم من أثبته،والقائلون بثبوته اتّفقوا علی أنّ أدلّة السمع دلّت علیه،واختلفوا فی وجوب وقوعه بدلیل العقل،فأثبته أحمد بن حنبل،والقفّال،وابن سریج من أصحاب الشافعی،وأبو الحسین البصری من المعتزلة،وجماعة کثیرة،ونفاه الباقون،وفصّل أبو عبد الله البصری بین الخبر الدال علی ما یسقط بالشبهة،وما لا یسقط بها،فمنع منه فی الأوّل،وجوّزه فی الثانی</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التعبد بخبر الواحد عقلاً،وادّعی ابن المرتضی فی منهاج الوصول الإجماع،حیث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الجمهور من علماء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 أنّه یجوز التعبد بخبر الواحد،أی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یکلفنا الله تعالی العمل بمقتضی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w:t>
      </w:r>
      <w:bookmarkStart w:id="621" w:name="pg13601_163162"/>
    </w:p>
    <w:p>
      <w:pPr>
        <w:pStyle w:val="BookText"/>
        <w:rPr/>
      </w:pPr>
      <w:bookmarkEnd w:id="621"/>
      <w:r>
        <w:rPr>
          <w:rFonts w:ascii="IRNazanin" w:hAnsi="IRNazanin" w:eastAsia="IRNazanin"/>
          <w:color w:val="111111"/>
          <w:sz w:val="28"/>
          <w:sz w:val="28"/>
          <w:szCs w:val="28"/>
          <w:rtl w:val="true"/>
          <w:lang w:bidi="fa-IR"/>
        </w:rPr>
        <w:t>لنا وجوب دفع الضرر المظنون معلوم عقلاً ضرورة،واستدل صاحب صفوة الاختیار علی مذهبه بالعقل و السمع</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أمّا خبر الواحد غیر المحفوف بالقرائن الموجبة للعلم بصدقه،و إن احتفّ بالقرائن المفیدة للاطمئنان إلیه،فقد وقع الخلاف فی حجّیته وشروط حجّیته عند الإمامیة وغیرهم،والخلاف المذکور عند الشیعة بالخصوص یرجع إلی الخلاف فی قیام الدلیل القطعی علی حجّیة خبر الواحد وعدم قیامه،وإلّا فمن حیث کونه مفیداً للظنّ الشخصی أو النوعی لا عبرة به؛لأنّ الظنّ فی نفسه لیس حجّة عندهم قطعاً،فتمام الکلام عندهم یرجع إلی حصول هذا الدلیل القطعی ومنتهی دلالته</w:t>
      </w:r>
      <w:r>
        <w:rPr>
          <w:rFonts w:eastAsia="IRNazanin" w:cs="IRNazanin"/>
          <w:color w:val="111111"/>
          <w:sz w:val="28"/>
          <w:szCs w:val="28"/>
          <w:rtl w:val="true"/>
          <w:lang w:bidi="fa-IR"/>
        </w:rPr>
        <w:t>.</w:t>
      </w:r>
    </w:p>
    <w:p>
      <w:pPr>
        <w:pStyle w:val="Heading4"/>
        <w:numPr>
          <w:ilvl w:val="3"/>
          <w:numId w:val="1"/>
        </w:numPr>
        <w:rPr/>
      </w:pPr>
      <w:bookmarkStart w:id="622" w:name="__RefHeading___Toc209614_3830689328"/>
      <w:bookmarkStart w:id="623" w:name="_Toc228"/>
      <w:bookmarkEnd w:id="622"/>
      <w:r>
        <w:rPr>
          <w:rtl w:val="true"/>
        </w:rPr>
        <w:t>أهمّیة البحث عن حجّیة خبر الواحد</w:t>
      </w:r>
      <w:bookmarkEnd w:id="62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ولیعلم أنّ البحث عن حجّیة خبر الواحد من أهمّ المسائل الاُصولیة،إذ العلم الضروری بالأحکام الشرعیة غیر حاصل إلا فی الأحکام الکلّیة الإجمالیة،کوجوب الصلاة،والزکاة،والصوم وأمثالها،والعلم غیر الضروری بالأحکام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الحاصل من الخبر المقطوع صدوره للتواتر،أو القرینة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جدّاً،فغالب الأحکام وأجزاء العبادات وشرائطها إنّما تثبت بأخبار الآحاد،فالبحث عن حجّیتها من أهمّ المسائل الاُصولیة؛لأنّه لا محیص للفقیه عن الخوض فیها و البحث عنها،إذ علیها تدور رحی الاستنباط والاجتهاد فی هذه الأعصار،ولولاها یلزم انسداد باب العلم،وبإثباتها ینفتح باب العلمی فی الأحکام الشرعیة،ولا یحتاج الفقیه إلی إثبات مقدّمات انسداد باب العلم و العلمی،ولا ینبغی التأمّل فی کونها من المباحث الاُصولیة؛لأنّ ضابط کون المسألة اصولیة هو إمکان وقوعها فی طریق استنباط الحکم الکلّی،و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المسألة الاُصولیة هی الجزء الأخیر لعلّة الاستنباط،إذ لو لم تکن الجزء الأخیر</w:t>
      </w:r>
      <w:bookmarkStart w:id="624" w:name="pg13601_163163"/>
    </w:p>
    <w:p>
      <w:pPr>
        <w:pStyle w:val="BookText"/>
        <w:rPr/>
      </w:pPr>
      <w:bookmarkEnd w:id="624"/>
      <w:r>
        <w:rPr>
          <w:rFonts w:ascii="IRNazanin" w:hAnsi="IRNazanin" w:eastAsia="IRNazanin"/>
          <w:color w:val="111111"/>
          <w:sz w:val="28"/>
          <w:sz w:val="28"/>
          <w:szCs w:val="28"/>
          <w:rtl w:val="true"/>
          <w:lang w:bidi="fa-IR"/>
        </w:rPr>
        <w:t>من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لها مجرّد دخل فی استنباط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کلّ ما له دخل ما فی الاستنباط،کالعلوم العربیة،وعلمی الرجال و الحدیث داخلان فی علم الاُصول،ولیس کذلک،وقیل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له دخل فی طریق الاستنباط،فالبحث حوله هو البحث عن المسألة الاُصولیة،إذ الموضوع فی علم الاُصول لیس خصوص الأدلّة الأربعة بذواتها،أو بوصف دلیلیتها لیقع الإشکال فی بعض المسائل المهمّة،کمسألة حجّیة خبر الواحد،وکمسألة التعادل و التراجیح</w:t>
      </w:r>
      <w:r>
        <w:rPr>
          <w:rFonts w:eastAsia="IRNazanin" w:cs="IRNazanin"/>
          <w:color w:val="111111"/>
          <w:sz w:val="28"/>
          <w:szCs w:val="28"/>
          <w:rtl w:val="true"/>
          <w:lang w:bidi="fa-IR"/>
        </w:rPr>
        <w:t xml:space="preserve">. </w:t>
      </w:r>
      <w:r>
        <w:rPr>
          <w:rStyle w:val="FootnoteAnchor"/>
          <w:rtl w:val="true"/>
        </w:rPr>
        <w:footnoteReference w:id="473"/>
      </w:r>
    </w:p>
    <w:p>
      <w:pPr>
        <w:pStyle w:val="Heading4"/>
        <w:numPr>
          <w:ilvl w:val="3"/>
          <w:numId w:val="1"/>
        </w:numPr>
        <w:rPr/>
      </w:pPr>
      <w:bookmarkStart w:id="625" w:name="__RefHeading___Toc209616_3830689328"/>
      <w:bookmarkStart w:id="626" w:name="_Toc229"/>
      <w:bookmarkEnd w:id="625"/>
      <w:r>
        <w:rPr>
          <w:rtl w:val="true"/>
        </w:rPr>
        <w:t>الخلاصة</w:t>
      </w:r>
      <w:bookmarkEnd w:id="626"/>
    </w:p>
    <w:p>
      <w:pPr>
        <w:pStyle w:val="BookText"/>
        <w:rPr/>
      </w:pPr>
      <w:r>
        <w:rPr>
          <w:rFonts w:ascii="IRNazanin" w:hAnsi="IRNazanin" w:eastAsia="IRNazanin"/>
          <w:color w:val="111111"/>
          <w:sz w:val="28"/>
          <w:sz w:val="28"/>
          <w:szCs w:val="28"/>
          <w:rtl w:val="true"/>
          <w:lang w:bidi="fa-IR"/>
        </w:rPr>
        <w:t>الحجّة لغة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و القول الصادق،وکلّ شیء یصلح أن یحتجّ به علی الغیر،وذلک بأن یکون به الظفر علی الغیر عند الخصومة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به علی صحّة الدعوی،والحجّة و الدلیل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فی اللغة هو المرشد،وفی الاصطلاح هو الذی یلزم من العلم به العلم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والحجّة فی الاصطلاح لها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اصطلاحان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المناطقة،وثانیهما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الاُصولیین،وهی عند الاُصولیین کلّ شیء یثبت متعلّقه،ولا یبلغ درجة القطع،ویکون إثباته له بجعل من الشارع لا بحسب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هذا،فالقطع لا یسمّی حجّة بهذا المعنی الاصطلاحی،بل بالمعنی اللغوی؛لأنّ طریقیة القطع ذاتیة ولا مجعولة بجعل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التعبّد هو إیجاب الشارع العمل بخبر الواحد العدل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التعبّد بطریق غیر علمی یکون بجعله حجّة،والحجّیة تکون موجبة لتنجّز التکلیف به إذا أصاب،وصحّة الاعتذار به إذا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غیر مجعولة بنفسها،ولکنّها مجعولة بتبع جعل منشأ انتزاعها،أعنی الأحکام التکلیفیة،و هو وجوب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الواحد یوجب العمل به فی الأحکام الشرعیة بشرط إسلام الراوی،وعدالته،وضبطه،وعقله،واتّصل بک ذلک من رسول الله صلی الله علیه و آله،بهذا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قوم إلی أنّ العقل یدلّ علی وجوب العمل بخبر الواحد،واستدلّوا علیه بدلیلین،والصحیح الذی ذهب إلیه الجماهیر من سلف الاُمّة أنّه لا یستحیل التعبّد بخبر الواحد عقلاً،ولا یجب التعبّد به عقلاً،و أنّ التعبّد به واقع سمعاً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والخلاف فی حجّیة خبر الواحد وشروط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الخلاف فی قیام الدلیل القطعی علی حجّیة خبر الواحد وعدم قیامه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البحث عن حجّیة خبر الواحد من أهمّ المسائل الاُصولیة،إذ العلم الضروری بالأحکام الشرعیة غیر حاصل إلا فی الأحکام الکلّیة الإجمالیة،کوجوب الصلاة و الصوم،والعلم غیر الضروری بالأحکام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الحاصل من الخبر المقطوع صدوره لتواتره،أو القرینة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جدّاً،فغالب الأحکام إنّما تثبت بأخبار الآحاد،فالبحث عن حجّیتها من أهمّ المسائل؛لأنّه لا محیص للفقیه عن الخوض فیها،إذ علیها تدور رحی الاجتهاد والاستنباط،ولا ینبغی التأمّل فی کون البحث عن حجّیة خبر الواحد من المباحث الاُصولیة؛لأنّ ضابط کون المسألة اصولیة هو إمکان وقوعها فی طریق استنباط الحکم الکلّی</w:t>
      </w:r>
      <w:r>
        <w:rPr>
          <w:rFonts w:eastAsia="IRNazanin" w:cs="IRNazanin"/>
          <w:color w:val="111111"/>
          <w:sz w:val="28"/>
          <w:szCs w:val="28"/>
          <w:rtl w:val="true"/>
          <w:lang w:bidi="fa-IR"/>
        </w:rPr>
        <w:t>.</w:t>
      </w:r>
      <w:bookmarkStart w:id="627" w:name="pg13601_163165"/>
    </w:p>
    <w:p>
      <w:pPr>
        <w:pStyle w:val="Heading4"/>
        <w:numPr>
          <w:ilvl w:val="3"/>
          <w:numId w:val="1"/>
        </w:numPr>
        <w:rPr/>
      </w:pPr>
      <w:bookmarkStart w:id="628" w:name="__RefHeading___Toc209618_3830689328"/>
      <w:bookmarkStart w:id="629" w:name="_Toc230"/>
      <w:bookmarkEnd w:id="627"/>
      <w:bookmarkEnd w:id="628"/>
      <w:r>
        <w:rPr>
          <w:rtl w:val="true"/>
        </w:rPr>
        <w:t>الأسئلة</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معنی الحجّة لغةً واصطلاحاً؟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یسمّی القطع حجّة بالمعنی الاصطلاحی؟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الدلیل لغةً واصطلاحاً؟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التعبّد من وجهة نظر الآخوند؟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أدلّة القائلین بوجوب العمل بخبر الواحد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الغزالی فی التعبّد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علماء الإمامیة فی حجّیة خبر الواحد إلی ماذا یرجع؟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البحث عن حجّیة خبر الواحد من أهمّ المسائل الاُصولیة؟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ضابط کون المسألة اصولیة؟</w:t>
      </w:r>
      <w:bookmarkStart w:id="630" w:name="pg13601_163166"/>
    </w:p>
    <w:p>
      <w:pPr>
        <w:pStyle w:val="Heading3"/>
        <w:numPr>
          <w:ilvl w:val="2"/>
          <w:numId w:val="1"/>
        </w:numPr>
        <w:rPr/>
      </w:pPr>
      <w:bookmarkStart w:id="631" w:name="__RefHeading___Toc209620_3830689328"/>
      <w:bookmarkStart w:id="632" w:name="_Toc231"/>
      <w:bookmarkEnd w:id="630"/>
      <w:bookmarkEnd w:id="631"/>
      <w:r>
        <w:rPr>
          <w:rtl w:val="true"/>
        </w:rPr>
        <w:t>الدرس التسعون</w:t>
      </w:r>
      <w:bookmarkEnd w:id="632"/>
    </w:p>
    <w:p>
      <w:pPr>
        <w:pStyle w:val="Heading4"/>
        <w:numPr>
          <w:ilvl w:val="3"/>
          <w:numId w:val="1"/>
        </w:numPr>
        <w:rPr/>
      </w:pPr>
      <w:bookmarkStart w:id="633" w:name="__RefHeading___Toc209622_3830689328"/>
      <w:bookmarkStart w:id="634" w:name="_Toc232"/>
      <w:bookmarkEnd w:id="633"/>
      <w:r>
        <w:rPr>
          <w:rtl w:val="true"/>
        </w:rPr>
        <w:t>وجوب العمل بخبر الواحد</w:t>
      </w:r>
      <w:bookmarkEnd w:id="634"/>
    </w:p>
    <w:p>
      <w:pPr>
        <w:pStyle w:val="BookText"/>
        <w:rPr/>
      </w:pPr>
      <w:r>
        <w:rPr>
          <w:rFonts w:ascii="IRNazanin" w:hAnsi="IRNazanin" w:eastAsia="IRNazanin"/>
          <w:color w:val="111111"/>
          <w:sz w:val="28"/>
          <w:sz w:val="28"/>
          <w:szCs w:val="28"/>
          <w:rtl w:val="true"/>
          <w:lang w:bidi="fa-IR"/>
        </w:rPr>
        <w:t>لا خلاف بین المسلمین أنّ سنّة الآحاد حجّة علی المسلمین فی وجوب العمل بها،والتقید بأحکامها،وجعلها دلیلاً من أدلّة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هذا،فقد ذهب الجمهور إلی وجوب العمل بخبر الواحد،وأنّه قد وقع التعبّد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حنبل وبعض من المعتزلة و الشافعیة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العقلی دلَّ علی وجوب العمل به لاحتیاج الناس إلی معرفة بعض الأشیاء من جهة خبر الوارد،عن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التعبّد بخبر الواحد عقلاً؛کما أشرنا إلیه فی الدرس السابق،و أنّ التعبّد به واقع سمعاً،والبرهان علی ذلک من وجوه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وقائع لا تعدّ ولا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قبول خبر الواحد و العمل به،إلا أنّ الصحابة کانوا یتفاوتون فی طریق إثبات السنّة بخبر الواحد،وفیما یرونه محقّقاً للاطمئنان و الثقة و التثبّت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عن الرسول صلی الله علیه و آله إرسال امرائه وقضاته ورُسله إلی الآفاق،وهم آحاد،ولا یرسلهم إلا لقبض الصدقات،وحلّ العهود وتقریرها،وتبلیغ أحکام الشرع،ولو لم یکن خبر الواحد حجّة لما یلزم أهل النواحی قبول قول الرسول و الأمیر و الجابی للزکاة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العامّی مأمور باتّباع المفتی وتصدیقه،مع أنّه ربما یخبر عن ظنّه،فالذی یخبر بالسماع عن النبی صلی الله علیه و آله أوْلی بالتصدیق و القبول،والعمل بموجب خبره،وهکذا مسألة الشهادة،مع أنّها تحتمل الکذب،فإذا وجب العمل بالشهادة مع احتمالها الکذب،فالعمل بروایة الآحاد 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 </w:t>
      </w:r>
      <w:r>
        <w:rPr>
          <w:rStyle w:val="FootnoteAnchor"/>
          <w:rtl w:val="true"/>
        </w:rPr>
        <w:footnoteReference w:id="474"/>
      </w:r>
      <w:r>
        <w:rPr>
          <w:rFonts w:ascii="IRNazanin" w:hAnsi="IRNazanin" w:eastAsia="IRNazanin"/>
          <w:color w:val="111111"/>
          <w:sz w:val="28"/>
          <w:sz w:val="28"/>
          <w:szCs w:val="28"/>
          <w:rtl w:val="true"/>
          <w:lang w:bidi="fa-IR"/>
        </w:rPr>
        <w:t>الطائفة فی اللغة تُطلق علی الواحد أو الاثنان،ومن المعلوم أنّ الفرقة ثلاثة،فلو لم یکن خبر الواحد حجّة لما وجب الحذر علی السامع المستفاد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یَحْذَرُونَ ؛لأنّ الترجّی من الله تعالی محال،فیحمل علی الطلب اللازم،و هو من الله تعالی أمر،فیقتضی وجوب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أفاض الإمام الشافعی فی الردّ علی مَن أنکر حجّیة أخبار الآحاد،مستدلّاً بأنّها ظنّیة الثبوت،ولاحتمال التدلیس و الکذب من الرواة،ولکثرة ما أدخله أهل الأهواء و البدع فی الأخبار،حتّی عسر التمییز بین الخبیث و الطیب،وحجج الشافعی فی الردّ تتلخّص فی خمسة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علی أمر مقرّر فی الشریعة وثابت بالقرآن أو السنّة،و هو أنّه یقضی بشهادة شاهدین أو رجل،والقضاء إلزام بترجیح جانب الصدق علی جانب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الرسول صلی الله علیه و آله دعا إلی حفظ قوله ووعیه وأدائه،سواء کان بطریق الواحد أو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أنّ الصحابة کانوا یتناقلون الأحکام الشرعیة بأخبار آحادهم،والنبی صلی الله علیه و آله أقرّهم علی ذلک،بل وکان النبی یکتفی بتبلیغ الأحکام بواحد یرسله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بعث فی وقت واحد اثنی عشر رسولاً إلی اثنی عشر ملکاً،یدعوهم إلی الإسلام</w:t>
      </w:r>
      <w:r>
        <w:rPr>
          <w:rFonts w:eastAsia="IRNazanin" w:cs="IRNazanin"/>
          <w:color w:val="111111"/>
          <w:sz w:val="28"/>
          <w:szCs w:val="28"/>
          <w:rtl w:val="true"/>
          <w:lang w:bidi="fa-IR"/>
        </w:rPr>
        <w:t>.</w:t>
      </w:r>
      <w:bookmarkStart w:id="635" w:name="pg13601_163168"/>
    </w:p>
    <w:p>
      <w:pPr>
        <w:pStyle w:val="BookText"/>
        <w:rPr/>
      </w:pPr>
      <w:bookmarkEnd w:id="635"/>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الصحابة یأخذون بخبر الواحد،إذا لم یجدوا دلیلاً فی الکتاب أو السنّة</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هذه الحجج کانت مبنیً للجمهور فی الاستدلال علی رأیهم فی وجوب العمل بخبر الواحد،وأضافوا إلیها أدلّة اخر من القرآن و المعقول،کما مرّت الإشارة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لنا أنّ علماء الزیدیة فی أکثر مباحث اصول الفقه متّفقة الرأی مع علماء العامة،ومنها ورود التعبّد بخبر الواحد عقلاً وشرعاً،کما قال أبو محمّد عبد الله بن حمزة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شیخنا إلی أنّ التعبد ورد بذلک عقلاً وشرعاً،و هو الذی نختاره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 علی مذهبه بالأدلّة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العقل،والکتاب،والسنة،والإجماع،کما استدلال بها ابن المرتضی</w:t>
      </w:r>
      <w:r>
        <w:rPr>
          <w:rFonts w:eastAsia="IRNazanin" w:cs="IRNazanin"/>
          <w:color w:val="111111"/>
          <w:sz w:val="28"/>
          <w:szCs w:val="28"/>
          <w:rtl w:val="true"/>
          <w:lang w:bidi="fa-IR"/>
        </w:rPr>
        <w:t xml:space="preserve">. </w:t>
      </w:r>
      <w:r>
        <w:rPr>
          <w:rStyle w:val="FootnoteAnchor"/>
          <w:rtl w:val="true"/>
        </w:rPr>
        <w:footnoteReference w:id="476"/>
      </w:r>
    </w:p>
    <w:p>
      <w:pPr>
        <w:pStyle w:val="Heading4"/>
        <w:numPr>
          <w:ilvl w:val="3"/>
          <w:numId w:val="1"/>
        </w:numPr>
        <w:rPr/>
      </w:pPr>
      <w:bookmarkStart w:id="636" w:name="__RefHeading___Toc209624_3830689328"/>
      <w:bookmarkStart w:id="637" w:name="_Toc233"/>
      <w:bookmarkEnd w:id="636"/>
      <w:r>
        <w:rPr>
          <w:rtl w:val="true"/>
        </w:rPr>
        <w:t>حجّیة خبر الواحد</w:t>
      </w:r>
      <w:bookmarkEnd w:id="637"/>
    </w:p>
    <w:p>
      <w:pPr>
        <w:pStyle w:val="BookText"/>
        <w:rPr/>
      </w:pPr>
      <w:r>
        <w:rPr>
          <w:rFonts w:ascii="IRNazanin" w:hAnsi="IRNazanin" w:eastAsia="IRNazanin"/>
          <w:color w:val="111111"/>
          <w:sz w:val="28"/>
          <w:sz w:val="28"/>
          <w:szCs w:val="28"/>
          <w:rtl w:val="true"/>
          <w:lang w:bidi="fa-IR"/>
        </w:rPr>
        <w:t>من الظنون التی خرجت عن أصالة حرمة العمل بالظنّ بالخصوص خبر الواحد فی الجملة،ووقع الخلاف بین الأعلام فی حجّیة خبر الواحد،فذهب جماعة من قدماء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کالسید المرتضی،وأبی المکارم بن زهرة،والقاضی ابن البرّاج،وابن إدریس،وأمین الإسلام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الحجّیة،وقال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نسب إلی المفید،والشیخ الطوسی،والمحقّق صاحب المعارج،وابن بابویه الشیخ الصدوق</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نحن لم نجد قائلاً صریحاً بحجّیة خبر الواحد ممّن تقدّم علی العلّامة،حتّی ألحقه بعضهم بالقیاس،فی أنّ عدم حجّیته من ضروری المذهب،وذهب المشهور،بل یمکن دعوی الإجماع فی الأعصار المتأخّرة خصوصاً بالنسبة إلی الأخبار المدوّنة فیما بأیدینا من الکتب المعروفة علی حجّیته</w:t>
      </w:r>
      <w:r>
        <w:rPr>
          <w:rFonts w:eastAsia="IRNazanin" w:cs="IRNazanin"/>
          <w:color w:val="111111"/>
          <w:sz w:val="28"/>
          <w:szCs w:val="28"/>
          <w:rtl w:val="true"/>
          <w:lang w:bidi="fa-IR"/>
        </w:rPr>
        <w:t xml:space="preserve">. </w:t>
      </w:r>
      <w:r>
        <w:rPr>
          <w:rStyle w:val="FootnoteAnchor"/>
          <w:rtl w:val="true"/>
        </w:rPr>
        <w:footnoteReference w:id="477"/>
      </w:r>
      <w:bookmarkStart w:id="638" w:name="pg13601_163169"/>
    </w:p>
    <w:p>
      <w:pPr>
        <w:pStyle w:val="Heading4"/>
        <w:numPr>
          <w:ilvl w:val="3"/>
          <w:numId w:val="1"/>
        </w:numPr>
        <w:rPr/>
      </w:pPr>
      <w:bookmarkStart w:id="639" w:name="__RefHeading___Toc209626_3830689328"/>
      <w:bookmarkStart w:id="640" w:name="_Toc234"/>
      <w:bookmarkEnd w:id="638"/>
      <w:bookmarkEnd w:id="639"/>
      <w:r>
        <w:rPr>
          <w:rtl w:val="true"/>
        </w:rPr>
        <w:t>توضیح</w:t>
      </w:r>
      <w:bookmarkEnd w:id="640"/>
    </w:p>
    <w:p>
      <w:pPr>
        <w:pStyle w:val="BookText"/>
        <w:rPr/>
      </w:pPr>
      <w:r>
        <w:rPr>
          <w:rFonts w:ascii="IRNazanin" w:hAnsi="IRNazanin" w:eastAsia="IRNazanin"/>
          <w:color w:val="111111"/>
          <w:sz w:val="28"/>
          <w:sz w:val="28"/>
          <w:szCs w:val="28"/>
          <w:rtl w:val="true"/>
          <w:lang w:bidi="fa-IR"/>
        </w:rPr>
        <w:t>إثبات الحکم الشرعی بالخبر الواحد یتوقّف علی عدّة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الخبر عن المعصوم علیه السّلام لبیان الحکم الواقعی،لا علی وجه آخر من تقیة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الکلام الصادر من المعصوم فی إرادة ما هو ظاهره،یعنی ثبوت دلالة الکلام الصادر منه علی الحکم المدّعی،فلا یثبت الحکم الشرعی بخبر الواحد،إلا بعد إحراز هذه المقدّمات،ولو بالاُصول العقلائیة،والمتکفّل لإثبات جهة الصدور هی الاُصول العقلائیة المقتضیة؛لکون الکلام صادراً لبیان الحکم الواقعی،وعلی ذلک استقرّت طریقة العقلاء،واستمرّت سیرتهم فی محاوراتهم،والمتکفّل لإثبات الظهور وإرادة الظهور هو الأوضاع اللغویة،والقرائن التامّة،والاُصول العقلائیة المتداولة بینهم فی محاوراتهم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بالبحث فی المقام هو صدور الخبر من المعصوم،والمتکفّل لإثباته هی الأدلّة الدالّة علی حجّیة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نعم،البحث فی صدور الخبر یقع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تعمّد کذب الراوی فی نقله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خطئه وغفلته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بالبحث فی المقام هو الأوّل،والمتکفّل للثانی هی أصالة عدم الخطأ و الغفلة التی تکون من الاُصول العقلائیة</w:t>
      </w:r>
      <w:r>
        <w:rPr>
          <w:rFonts w:eastAsia="IRNazanin" w:cs="IRNazanin"/>
          <w:color w:val="111111"/>
          <w:sz w:val="28"/>
          <w:szCs w:val="28"/>
          <w:rtl w:val="true"/>
          <w:lang w:bidi="fa-IR"/>
        </w:rPr>
        <w:t xml:space="preserve">. </w:t>
      </w:r>
      <w:r>
        <w:rPr>
          <w:rStyle w:val="FootnoteAnchor"/>
          <w:rtl w:val="true"/>
        </w:rPr>
        <w:footnoteReference w:id="478"/>
      </w:r>
    </w:p>
    <w:p>
      <w:pPr>
        <w:pStyle w:val="Heading4"/>
        <w:numPr>
          <w:ilvl w:val="3"/>
          <w:numId w:val="1"/>
        </w:numPr>
        <w:rPr/>
      </w:pPr>
      <w:bookmarkStart w:id="641" w:name="__RefHeading___Toc209628_3830689328"/>
      <w:bookmarkStart w:id="642" w:name="_Toc235"/>
      <w:bookmarkEnd w:id="641"/>
      <w:r>
        <w:rPr>
          <w:rtl w:val="true"/>
        </w:rPr>
        <w:t>أدلّة منکری حجّیة الخبر الواحد</w:t>
      </w:r>
      <w:bookmarkEnd w:id="64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المنکرون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عدم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علماً ضروریاً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فی مثله ریب ولا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علماء الشیعة الإمامیة یذهبون إلی أنّ أخبار الآحاد لایجوز العمل بها فی الشریعة،ولا التعویل علیها،وأنّها لیست بحجّة ولا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یزید علی هذه الجملة،ویذهب إلی أنّه مستحیل من طریق العقل أن یتعبّد الله تعالی بالعمل بأخبار الآحاد،ویجری ظهور مذهبهم فی أخبار الآحاد مجری ظهوره فی إبطال القیاس فی الشریعة وحظره وتحریمه،وأکثرهم یحظر القیاس و العمل بأخبار الآحاد عقلاً</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الإجماع المنقول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المنقول من أفراد خبر الواحد،فمن عدم حجّیة خبر الواحد یثبت عدم حجّیة 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 بدعوی الشیخ الطوسی الإجماع علی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الإجماع علی عدم الحجّیة مع ذهاب المشهور من القدماء و المتأخّرین إلی حجّیته معلومة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من خبر الواحد فی کلام مَن یدّعی الإجماع علی عدم حجّیته هو الخبر الضعیف غیر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خبر الواحد اصطلاحین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 الخبر المتواتر و المحفوف بالقرینة القطعیة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الضعیف فی مقابل الموثّق،وبهذا البیان یمکن الجمع بین القولین،بأنّ مراد المنکر هو الخبر الضعیف،ومراد القائل بالحجّیة هو الخبر الصحیح و الموثّق</w:t>
      </w:r>
      <w:r>
        <w:rPr>
          <w:rFonts w:eastAsia="IRNazanin" w:cs="IRNazanin"/>
          <w:color w:val="111111"/>
          <w:sz w:val="28"/>
          <w:szCs w:val="28"/>
          <w:rtl w:val="true"/>
          <w:lang w:bidi="fa-IR"/>
        </w:rPr>
        <w:t xml:space="preserve">. </w:t>
      </w:r>
      <w:r>
        <w:rPr>
          <w:rStyle w:val="FootnoteAnchor"/>
          <w:rtl w:val="true"/>
        </w:rPr>
        <w:footnoteReference w:id="480"/>
      </w:r>
      <w:bookmarkStart w:id="643" w:name="pg13601_163171"/>
    </w:p>
    <w:p>
      <w:pPr>
        <w:pStyle w:val="Heading4"/>
        <w:numPr>
          <w:ilvl w:val="3"/>
          <w:numId w:val="1"/>
        </w:numPr>
        <w:rPr/>
      </w:pPr>
      <w:bookmarkStart w:id="644" w:name="__RefHeading___Toc209630_3830689328"/>
      <w:bookmarkStart w:id="645" w:name="_Toc236"/>
      <w:bookmarkEnd w:id="643"/>
      <w:bookmarkEnd w:id="644"/>
      <w:r>
        <w:rPr>
          <w:rtl w:val="true"/>
        </w:rPr>
        <w:t>تبصرة</w:t>
      </w:r>
      <w:bookmarkEnd w:id="645"/>
    </w:p>
    <w:p>
      <w:pPr>
        <w:pStyle w:val="BookText"/>
        <w:rPr/>
      </w:pPr>
      <w:r>
        <w:rPr>
          <w:rFonts w:ascii="IRNazanin" w:hAnsi="IRNazanin" w:eastAsia="IRNazanin"/>
          <w:color w:val="111111"/>
          <w:sz w:val="28"/>
          <w:sz w:val="28"/>
          <w:szCs w:val="28"/>
          <w:rtl w:val="true"/>
          <w:lang w:bidi="fa-IR"/>
        </w:rPr>
        <w:t>لعلّ نسبة بعض علماء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کالآمدی،والحاجبی،والعضدی،والشوکانی،والأنصاری فی فواتح الرحموت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الحجّیة إلی الرافضة مستندة إلی ما رأوا من السید المرتضی،من دعوی الإجماع،بل ضرورة المذهب علی کون خبر الواحد کالقیاس عند الشیعة،والله العالم بحقائق الاُمور</w:t>
      </w:r>
      <w:r>
        <w:rPr>
          <w:rFonts w:eastAsia="IRNazanin" w:cs="IRNazanin"/>
          <w:color w:val="111111"/>
          <w:sz w:val="28"/>
          <w:szCs w:val="28"/>
          <w:rtl w:val="true"/>
          <w:lang w:bidi="fa-IR"/>
        </w:rPr>
        <w:t>.</w:t>
      </w:r>
    </w:p>
    <w:p>
      <w:pPr>
        <w:pStyle w:val="Heading4"/>
        <w:numPr>
          <w:ilvl w:val="3"/>
          <w:numId w:val="1"/>
        </w:numPr>
        <w:rPr/>
      </w:pPr>
      <w:bookmarkStart w:id="646" w:name="__RefHeading___Toc209632_3830689328"/>
      <w:bookmarkStart w:id="647" w:name="_Toc237"/>
      <w:bookmarkEnd w:id="646"/>
      <w:r>
        <w:rPr>
          <w:rtl w:val="true"/>
        </w:rPr>
        <w:t>الخلاصة</w:t>
      </w:r>
      <w:bookmarkEnd w:id="647"/>
    </w:p>
    <w:p>
      <w:pPr>
        <w:pStyle w:val="BookText"/>
        <w:rPr/>
      </w:pPr>
      <w:r>
        <w:rPr>
          <w:rFonts w:ascii="IRNazanin" w:hAnsi="IRNazanin" w:eastAsia="IRNazanin"/>
          <w:color w:val="111111"/>
          <w:sz w:val="28"/>
          <w:sz w:val="28"/>
          <w:szCs w:val="28"/>
          <w:rtl w:val="true"/>
          <w:lang w:bidi="fa-IR"/>
        </w:rPr>
        <w:t>لا خلاف بین المسلمین أنّ سنّة الآحاد حجّة علی المسلمین فی وجوب العمل بها،والتقید بأحکامها،وجعلها دلیلاً من أدلّة الأحکام،وقال أحمد بن حنبل،وبعض من المعتزلة،والشافعیة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العقلی دلّ علی وجوب العمل بخبر الواحد،وقیل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وجوب العمل به هو السمع،والبرهان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الصحابة،مع أنّهم یتفاوتون فی طریق إثبات السنّة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عن الرسول إرسال امرائه وقضاته إلی الآفاق،وهم آحاد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العامّی مأمور باتّباع المفتی وتصدیقه،والعمل بالشهادة مع احتمالهما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النفر؛لأنّ الطائفة فی اللغة تُطلق علی الواحد أو الاثنان،والفرقة ثلاثة،فلو لم یکن خبر الواحد حجّة لما وجب الحذر علی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حجج الشافعی مبنی للجمهور فی الاستدلال علی رأیهم فی وجوب العمل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نعم،أضافوا إلیها أدلّة اخر من القرآن و المعقول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الظنون الخارجة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قیل بخروجها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أصالة حرمة العمل بالظنّ بالخصوص خبر الواحد فی الجملة،وذهب جماعة من قدماء الأصحاب إلی عدم الحجّیة،بل قال</w:t>
      </w:r>
    </w:p>
    <w:p>
      <w:pPr>
        <w:pStyle w:val="BookText"/>
        <w:rPr/>
      </w:pPr>
      <w:r>
        <w:rPr>
          <w:rFonts w:ascii="IRNazanin" w:hAnsi="IRNazanin" w:eastAsia="IRNazanin"/>
          <w:color w:val="111111"/>
          <w:sz w:val="28"/>
          <w:sz w:val="28"/>
          <w:szCs w:val="28"/>
          <w:rtl w:val="true"/>
          <w:lang w:bidi="fa-IR"/>
        </w:rPr>
        <w:t>فی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قائلاً صریحاً بحجّیته ممّن تقدّم علی العلّامة،بل ألحقه بعضهم بالقیاس،فی أنّ عدم حجّیته من ضروری المذهب،وذهب المشهور،بل یمکن دعوی الإجماع فی الأعصار المتأخّرة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الحکم الشرعی بالخبر الواحد یتوقّف علی عدّة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الخبر عن المعصوم لبیان الحکم الواقعی،لا للتقیة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الکلام الصادر من المعصوم فی إرادة ما هو ظاهره،فلا یثبت الحکم الشرعی بخبر الواحد،إلا بعد إحراز هذه المقدّمات ولو بالاُصول العقلائیة،والمقصود بالبحث فی المقام هو صدور الخبر عن المعصوم،والمتکفّل لإثباته هی الأدلّة الدالّة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المنکرون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عدم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الإجماع المنقول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المنقول من أفراد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 بدعوی الشیخ الإجماع علی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الإجماع مع ذهاب المشهور من القدماء و المتأخّرین إلی حجّیته معلومة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من خبر الواحد فی کلام من یدّعی الإجماع علی عدم حجّیته هو الخبر الضعیف غیر الموثّق</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البیان،یمکن الجمع بین القولین،بأنّ مراد المنکر هو الخبر الضعیف،ومراد</w:t>
      </w:r>
    </w:p>
    <w:p>
      <w:pPr>
        <w:pStyle w:val="BookText"/>
        <w:rPr/>
      </w:pPr>
      <w:r>
        <w:rPr>
          <w:rFonts w:ascii="IRNazanin" w:hAnsi="IRNazanin" w:eastAsia="IRNazanin"/>
          <w:color w:val="111111"/>
          <w:sz w:val="28"/>
          <w:sz w:val="28"/>
          <w:szCs w:val="28"/>
          <w:rtl w:val="true"/>
          <w:lang w:bidi="fa-IR"/>
        </w:rPr>
        <w:t>القائل بالحجّیة هو الخبر الصحیح و الموثّق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علّة نسبة بعض علماء أهل السنة عدم الحجّیة إلی الروافض هی ما رأوا من دعوی المرتضی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ضرورة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الخبر کالقیاس فی عدم حجّیته عندهم</w:t>
      </w:r>
      <w:r>
        <w:rPr>
          <w:rFonts w:eastAsia="IRNazanin" w:cs="IRNazanin"/>
          <w:color w:val="111111"/>
          <w:sz w:val="28"/>
          <w:szCs w:val="28"/>
          <w:rtl w:val="true"/>
          <w:lang w:bidi="fa-IR"/>
        </w:rPr>
        <w:t>.</w:t>
      </w:r>
      <w:bookmarkStart w:id="648" w:name="pg13601_163174"/>
    </w:p>
    <w:p>
      <w:pPr>
        <w:pStyle w:val="Heading4"/>
        <w:numPr>
          <w:ilvl w:val="3"/>
          <w:numId w:val="1"/>
        </w:numPr>
        <w:rPr/>
      </w:pPr>
      <w:bookmarkStart w:id="649" w:name="__RefHeading___Toc209634_3830689328"/>
      <w:bookmarkStart w:id="650" w:name="_Toc238"/>
      <w:bookmarkEnd w:id="648"/>
      <w:bookmarkEnd w:id="649"/>
      <w:r>
        <w:rPr>
          <w:rtl w:val="true"/>
        </w:rPr>
        <w:t>الأسئلة</w:t>
      </w:r>
      <w:bookmarkEnd w:id="6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أحمد بن حنبل وبعض المعتزلة فی وجوب العمل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تدلّ آیة النفر علی وجوب العمل بخبر الواحد؟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أدلّة الإمام الشافعی علی منکری حجّیة أخبار الآحاد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الحکم الشرعی بالخبر الواحد یتوقّف علی کم مقدّمة؟اذکرها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المتکفّل لإثبات جهة الصدور و الظهور؟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بالبحث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الأوّل و الثانی عن دعوی الإجماع علی عدم حجّیة 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وجه الجمع بین دعوی الإجماع علی حجّیة خبر الواحد وعلی عدم حجّیته؟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منشأ نسبة بعض العلماء من العامّة عدم الحجّیة إلی الرافضة</w:t>
      </w:r>
      <w:r>
        <w:rPr>
          <w:rFonts w:eastAsia="IRNazanin" w:cs="IRNazanin"/>
          <w:color w:val="111111"/>
          <w:sz w:val="28"/>
          <w:szCs w:val="28"/>
          <w:rtl w:val="true"/>
          <w:lang w:bidi="fa-IR"/>
        </w:rPr>
        <w:t>.</w:t>
      </w:r>
      <w:bookmarkStart w:id="651" w:name="pg13601_163176"/>
    </w:p>
    <w:p>
      <w:pPr>
        <w:pStyle w:val="Heading3"/>
        <w:numPr>
          <w:ilvl w:val="2"/>
          <w:numId w:val="1"/>
        </w:numPr>
        <w:rPr/>
      </w:pPr>
      <w:bookmarkStart w:id="652" w:name="__RefHeading___Toc209636_3830689328"/>
      <w:bookmarkStart w:id="653" w:name="_Toc239"/>
      <w:bookmarkEnd w:id="651"/>
      <w:bookmarkEnd w:id="652"/>
      <w:r>
        <w:rPr>
          <w:rtl w:val="true"/>
        </w:rPr>
        <w:t>الدرس الحادی و التسعون</w:t>
      </w:r>
      <w:bookmarkEnd w:id="653"/>
    </w:p>
    <w:p>
      <w:pPr>
        <w:pStyle w:val="Heading4"/>
        <w:numPr>
          <w:ilvl w:val="3"/>
          <w:numId w:val="1"/>
        </w:numPr>
        <w:rPr/>
      </w:pPr>
      <w:bookmarkStart w:id="654" w:name="__RefHeading___Toc209638_3830689328"/>
      <w:bookmarkStart w:id="655" w:name="_Toc240"/>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الناهیة عن العمل بالخبر المخالف للکتاب و السنّة،والخبر الذی لا یکون علیه شاهد أو شاهدان من کتاب الله،أو من سنّة نبیه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کثیرة متواترة معنیً أو إجمالاً،ووجه دلالتها واضح،إذ من المعلوم أنّ أغلب الروایات التی بأیدینا لیس علیها شاهد من کتاب الله ولا من السنّة القطعیة،وإلّا لما احتجنا إلی التمسّک بالخبر الواحد،خصوصاً بعد ما ورد فی جواب سؤال داود بن فرقد،کما فی البحار،عن بصائرالدرجات،قال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إلیه علیه السّلام </w:t>
      </w:r>
      <w:r>
        <w:rPr>
          <w:rStyle w:val="FootnoteAnchor"/>
          <w:rtl w:val="true"/>
        </w:rPr>
        <w:footnoteReference w:id="482"/>
      </w:r>
      <w:r>
        <w:rPr>
          <w:rFonts w:ascii="IRNazanin" w:hAnsi="IRNazanin" w:eastAsia="IRNazanin"/>
          <w:color w:val="111111"/>
          <w:sz w:val="28"/>
          <w:sz w:val="28"/>
          <w:szCs w:val="28"/>
          <w:rtl w:val="true"/>
          <w:lang w:bidi="fa-IR"/>
        </w:rPr>
        <w:t>عن العلم المنقول عن آبائک وأجدادک قد اختلفوا علینا فیه،فکیف العمل به علی اختلافه؟فکتب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 أنّه قولنا فالزموه،وما لم تعلموا فردّوه إلینا</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قد اجیب عن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الروایات الواردة فی الباب طائفتان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الأخبار الدالّة علی أنّ الخبر المخالف للکتاب باطل،أو زخرف،أو اضربوه علی الجدار،أو لم نقله،إلی غیر ذلک من التعبیرات الدالّة علی عدم حجّیة الخبر المخالف للکتاب و السنّة القطعیة</w:t>
      </w:r>
      <w:r>
        <w:rPr>
          <w:rFonts w:eastAsia="IRNazanin" w:cs="IRNazanin"/>
          <w:color w:val="111111"/>
          <w:sz w:val="28"/>
          <w:szCs w:val="28"/>
          <w:rtl w:val="true"/>
          <w:lang w:bidi="fa-IR"/>
        </w:rPr>
        <w:t xml:space="preserve">. </w:t>
      </w:r>
      <w:r>
        <w:rPr>
          <w:rStyle w:val="FootnoteAnchor"/>
          <w:rtl w:val="true"/>
        </w:rPr>
        <w:footnoteReference w:id="484"/>
      </w:r>
      <w:bookmarkStart w:id="656" w:name="pg13601_163177"/>
    </w:p>
    <w:p>
      <w:pPr>
        <w:pStyle w:val="BookText"/>
        <w:rPr/>
      </w:pPr>
      <w:bookmarkEnd w:id="656"/>
      <w:r>
        <w:rPr>
          <w:rFonts w:ascii="IRNazanin" w:hAnsi="IRNazanin" w:eastAsia="IRNazanin"/>
          <w:color w:val="111111"/>
          <w:sz w:val="28"/>
          <w:sz w:val="28"/>
          <w:szCs w:val="28"/>
          <w:rtl w:val="true"/>
          <w:lang w:bidi="fa-IR"/>
        </w:rPr>
        <w:t>المراد من المخالفة فی هذه الأخبار،هی المخالفة بنحو لا یمکن بین الخبر و الکتاب جمع عرفی،کما إذا کان الخبر مخالفاً للکتاب بنحو التباین،أو العموم من وجه،و هذا النحو من الخبر المخالف للکتاب أو السنّة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التباین أو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محلّ الکلام؛لأنّه غیر حجّة بلا إشکال ولا خلاف،و أمّا الأخبار المخالفة للکتاب و السنّة بنحو التخصیص أو التقیید،فلیست مشمولة لهذه الطائفة،للعلم بصدور المخصّص و المقید لعمومات الکتاب وإطلاقاته عنهم علیهم السّلام کثیراً،إذ لم یذکر فی الکتاب إلا أساس الأحکام بنحو الإجمال،کقوله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آتُوا الزَّکاةَ ،و أمّا تفصیل الأحکام وبیان موضوعاتها فهو مذکور فی الأخبار المرویة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المخصّص لعموم الکتاب أو المقید لإطلاقه لا یعدّ مخالفاً له فی نظر العرف</w:t>
      </w:r>
      <w:r>
        <w:rPr>
          <w:rFonts w:eastAsia="IRNazanin" w:cs="IRNazanin"/>
          <w:color w:val="111111"/>
          <w:sz w:val="28"/>
          <w:szCs w:val="28"/>
          <w:rtl w:val="true"/>
          <w:lang w:bidi="fa-IR"/>
        </w:rPr>
        <w:t>.</w:t>
      </w:r>
    </w:p>
    <w:p>
      <w:pPr>
        <w:pStyle w:val="Heading4"/>
        <w:numPr>
          <w:ilvl w:val="3"/>
          <w:numId w:val="1"/>
        </w:numPr>
        <w:rPr/>
      </w:pPr>
      <w:bookmarkStart w:id="657" w:name="__RefHeading___Toc209640_3830689328"/>
      <w:bookmarkStart w:id="658" w:name="_Toc241"/>
      <w:bookmarkEnd w:id="657"/>
      <w:r>
        <w:rPr>
          <w:rtl w:val="true"/>
        </w:rPr>
        <w:t>دَفْعُ وَهْمٍ‌</w:t>
      </w:r>
      <w:bookmarkEnd w:id="658"/>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علی رسول الله صلی الله علیه و آله و الخلفاء من بعده علی وجه التباین الکلّی أو العموم من وجه لا یصدر من الوضّاعین؛لظهور بطلان مزعمته،وعلمهم بأنّ ذلک لایقبل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الوضّاعون ما کانوا ینقلون عن الأئمّة علیهم السّلام ما لا یقبل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الخبر المخالف للکتاب بالتباین و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کانوا یدسّون تلک المجعولات فی کتب الثقات من الأصحاب،إذ الفریة إذا کانت علی وجه الدسّ فی الکتب فإنّه یحصل لهم من هذا الجعل و الفریة کلّ مقاصدهم،من تضعیف الکتب بإدخال المخالف لقول الله تعالی ورسوله فیها،وتشویه سمعة أئمّة الدِّین بین المسلمین،وغیرها من المقاصد الفاسدة،کما روی عن هشام بن الحکم،أنّه سمع أبا عبد الله علیه السّلام یقول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المغیرة بن سعد لعنه الله یتعمّد الکذب علی أبی،ویأخذ کتب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المستترون بأصحاب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یأخذون الکتب من أصحاب أبی،</w:t>
      </w:r>
    </w:p>
    <w:p>
      <w:pPr>
        <w:pStyle w:val="BookText"/>
        <w:rPr/>
      </w:pPr>
      <w:r>
        <w:rPr>
          <w:rFonts w:ascii="IRNazanin" w:hAnsi="IRNazanin" w:eastAsia="IRNazanin"/>
          <w:color w:val="111111"/>
          <w:sz w:val="28"/>
          <w:sz w:val="28"/>
          <w:szCs w:val="28"/>
          <w:rtl w:val="true"/>
          <w:lang w:bidi="fa-IR"/>
        </w:rPr>
        <w:t>فیدفعونها إلی المغیرة لعنه الله،فکان یدسّ فیها الکفر و الزندقة،ویسندها إلی أبی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الأخبار الدالّة علی المنع عن العمل بالخبر الذی لا یکون علیه شاهد أو شاهدان من کتاب الله،أو من سنّة نبیه صلی الله علیه و آله،و هذه الطائفة و إن کانت وافیة الدلالة علی المدّعی،إلا أنّه لا یمکن الأخذ بها أو بظاهرها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غیر خفی علی الخبیر أنّه إذا وجد شاهد أو شاهدان من الکتاب و السنّة علی حکم مطابق لمضمون الخبر،فلا حاجة إلی الخبر الوارد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بصدور الأخبار التی لا شاهد لها من الکتاب و السنّة،بل هی مخصّصة لعموماتهما،ومقیدة لإطلاقاتهما،فلا مناص إلا من حمل هذه الطائفة علی صورة التعارض،کما هو صریح بعضها و الترجیح بموافقة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قیل فی مبحث التعادل و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موافقة عمومات الکتاب أو إطلاقاته من المرجّحات فی باب التعارض،ولذا تقع تلک الطائفة فی عداد الأخبار العلاجیة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نعم،تکون من أدلّة حجّیة خبر الواحد فی نفسه لولا وجود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المحقّق الخوئی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الأخبار المنسوبة إلیهم علیهم السّلام فی اصول الدِّین،وما یتعلّق بالتکوینیات،ممّا لا یوافق مذهب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 هذه الطائفة معارضة بما دلّ علی حجّیة خبر الثقة،والنسبة بینهما هی العموم المطلق؛لأنّ مفاد هذه الطائفة عدم حجّیة الخبر الذی لا شاهد له من الکتاب و السنّة،سواء کان المخبر به ثقة أو غیر ثقة،ودلیل حجّیة خبر الثقة أخصّ منها،فیقید به إطلاقاتها،وتکون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الأخبار التی لا شاهد لها من الکتاب و السنّة القطعیة إلا خبر الثقة</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نعم،قال السید المقرّر السید محمّد سرور الواعظ فی ذیل عبارة سیده الاُستاذ</w:t>
      </w:r>
    </w:p>
    <w:p>
      <w:pPr>
        <w:pStyle w:val="BookText"/>
        <w:rPr/>
      </w:pPr>
      <w:r>
        <w:rPr>
          <w:rFonts w:ascii="IRNazanin" w:hAnsi="IRNazanin" w:eastAsia="IRNazanin"/>
          <w:color w:val="111111"/>
          <w:sz w:val="28"/>
          <w:sz w:val="28"/>
          <w:szCs w:val="28"/>
          <w:rtl w:val="true"/>
          <w:lang w:bidi="fa-IR"/>
        </w:rPr>
        <w:t>الخوئی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العموم من وجه؛لافتراق الأوّل عن الثانی فی الخبر الذی لا شاهد علیه من الکتاب أو السنّة،ولم یکن مخبره ثقة،وافتراق الثانی عن الأوّل فی الخبر الذی یکون مخبره ثقة،وعلیه شاهد من الکتاب أو السنّة،واجتماعهما فی الخبر الذی لا شاهد له من الکتاب أو السنّة ومخبره ثقة،فإنّ مقتضی دلیل حجّیة خبر الثقة هو حجّیته،ومقتضی هذه الطائفة عدمها،فیقع التعارض بینهما لا محالة،والمتعین تخصیص الأوّل بالثانی،والحکم بحجّیة خبر الثقة الذی لیس له شاهد من الکتاب أو السنّة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وعلیه،لا یبقی شیء تحت الثانی،أو یکون الباقی قلیلاً جدّاً</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الموافق للکتاب أو السنّة القطعیة یجب العمل به،لکن لا من جهة هذا الخبر،بل من جهة موافقته للکتاب،فما تشمله تلک الأخبار لیس إلا خصوص المخالف لا الأعمّ،فالنسبة عموم مطلق،ولا بدّ من تخصیص الأخبار المانعة بالأخبار المجوّزة کما لا یخفی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الناهیة عن العمل بغیر العلم،کقوله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 </w:t>
      </w:r>
      <w:r>
        <w:rPr>
          <w:rStyle w:val="FootnoteAnchor"/>
          <w:rtl w:val="true"/>
        </w:rPr>
        <w:footnoteReference w:id="488"/>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 </w:t>
      </w:r>
      <w:r>
        <w:rPr>
          <w:rStyle w:val="FootnoteAnchor"/>
          <w:rtl w:val="true"/>
        </w:rPr>
        <w:footnoteReference w:id="489"/>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إِنْ هُمْ إِلاّ یَخْرُصُونَ ، </w:t>
      </w:r>
      <w:r>
        <w:rPr>
          <w:rStyle w:val="FootnoteAnchor"/>
          <w:rtl w:val="true"/>
        </w:rPr>
        <w:footnoteReference w:id="490"/>
      </w:r>
      <w:r>
        <w:rPr>
          <w:rFonts w:ascii="Amiri" w:hAnsi="Amiri" w:eastAsia="Amiri" w:cs="Amiri"/>
          <w:color w:val="111111"/>
          <w:sz w:val="28"/>
          <w:sz w:val="28"/>
          <w:szCs w:val="28"/>
          <w:rtl w:val="true"/>
          <w:lang w:bidi="ar-SA"/>
        </w:rPr>
        <w:t xml:space="preserve">والتعلیل المذکور فی آیة النبأ أَنْ تُصِیبُوا قَوْماً بِجَهالَةٍ فَتُصْبِحُوا عَلی ما فَعَلْتُمْ نادِمِینَ </w:t>
      </w:r>
      <w:r>
        <w:rPr>
          <w:rStyle w:val="FootnoteAnchor"/>
          <w:rtl w:val="true"/>
        </w:rPr>
        <w:footnoteReference w:id="491"/>
      </w:r>
      <w:r>
        <w:rPr>
          <w:rFonts w:ascii="IRNazanin" w:hAnsi="IRNazanin" w:eastAsia="IRNazanin"/>
          <w:color w:val="111111"/>
          <w:sz w:val="28"/>
          <w:sz w:val="28"/>
          <w:szCs w:val="28"/>
          <w:rtl w:val="true"/>
          <w:lang w:bidi="fa-IR"/>
        </w:rPr>
        <w:t>علی ما ذکره أمین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دلالة علی أنّ خبر الواحد لا یوجب العلم ولا العمل؛لأنّ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من لا تأمنون أن یکون خبره کذباً فتوقّفوا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التعلیل موجود فی خبر من یجوز کونه کاذباً فی</w:t>
      </w:r>
    </w:p>
    <w:p>
      <w:pPr>
        <w:pStyle w:val="BookText"/>
        <w:rPr/>
      </w:pP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Style w:val="FootnoteAnchor"/>
          <w:rtl w:val="true"/>
        </w:rPr>
        <w:footnoteReference w:id="49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لَکُمْ أَمْ عَلَی اللّهِ تَفْتَرُونَ ، </w:t>
      </w:r>
      <w:r>
        <w:rPr>
          <w:rStyle w:val="FootnoteAnchor"/>
          <w:rtl w:val="true"/>
        </w:rPr>
        <w:footnoteReference w:id="49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إِنَّ الظَّنَّ لا یُغْنِی مِنَ الْحَقِّ شَیْئاً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الآیات الشریفة إرشاد إلی حکم العقل بوجوب تحصیل العلم بالمؤمّن من العقاب،وعدم جواز الاکتفاء بالظنّ به،بملاک وجوب دفع الضرر المحتمل إن کان اخرویاً،فلا دلالة لها علی عدم حجّیة خبر الواحد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فرض تسلیم أنّ مفادها الحکم المولوی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حرمة العمل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أدلّة حجّیة الخبر حاکمة علی تلک الآیات،فإنّ مفادها جعل الخبر طریقاً بتتمیم الکشف،فیکون خبر الثقة علماً بالتعبّد الشرعی،ویکون خارجاً عن الآیات الناهیة عن العمل بغیر العلم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 الجواب عن الآیات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مساقها حرمة العمل بالظنّ فی باب العقائد واُصول الدِّین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فرض تسلیم عمومها لمطلق الأحکام الشرعیة،فغایته أن تکون دلالتها علی المنع عن الظنّ الحاصل من الخبر الواحد بالعموم،فلا بدّ من تخصیصه بما سیأتی من الأدلّة الدالّة علی جواز العمل بخبر الواحد،بل نسبة تلک الأدلّة إلی الآیات لیست نسبة التخصیص،بل نسبة الحکومة،فإنّ تلک الأدلّة تقتضی إلقاء احتمال الخلاف،وجعل الخبر محرزاً للواقع،فیکون حاله حال العلم فی عالم التشریع،فلا یمکن أن تعمّه الأدلّة الناهیة عن العمل بالظنّ لنحتاج إلی التخصیص،لکی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الآیات الناهیة آبیة عن التخصیص</w:t>
      </w:r>
      <w:r>
        <w:rPr>
          <w:rFonts w:eastAsia="IRNazanin" w:cs="IRNazanin"/>
          <w:color w:val="111111"/>
          <w:sz w:val="28"/>
          <w:szCs w:val="28"/>
          <w:rtl w:val="true"/>
          <w:lang w:bidi="fa-IR"/>
        </w:rPr>
        <w:t>.</w:t>
      </w:r>
      <w:bookmarkStart w:id="659" w:name="pg13601_163181"/>
    </w:p>
    <w:p>
      <w:pPr>
        <w:pStyle w:val="BookText"/>
        <w:rPr/>
      </w:pPr>
      <w:bookmarkEnd w:id="659"/>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حجّیة خبر الثقة متقدِّمة علی الآیات الشریفة الناهیة عن العمل بغیر العلم،أمّا بالحکومة،إذ فی فرض تمامیتها لا مجال للتمسّک بتلک الآیات الناهیة حسب اقتضائها لتتمیم الکشف وإثبات العلم بالواقع،حیث إنّها تقتضی کون العمل به عملاً بالعلم،أو بالتخصیص؛لأنّها عمومات مخصّصة بما سیجیء من الأدلّة الدالّة علی حجّیة خبر الواحد</w:t>
      </w:r>
      <w:r>
        <w:rPr>
          <w:rFonts w:eastAsia="IRNazanin" w:cs="IRNazanin"/>
          <w:color w:val="111111"/>
          <w:sz w:val="28"/>
          <w:szCs w:val="28"/>
          <w:rtl w:val="true"/>
          <w:lang w:bidi="fa-IR"/>
        </w:rPr>
        <w:t xml:space="preserve">. </w:t>
      </w:r>
      <w:r>
        <w:rPr>
          <w:rStyle w:val="FootnoteAnchor"/>
          <w:rtl w:val="true"/>
        </w:rPr>
        <w:footnoteReference w:id="495"/>
      </w:r>
    </w:p>
    <w:p>
      <w:pPr>
        <w:pStyle w:val="Heading4"/>
        <w:numPr>
          <w:ilvl w:val="3"/>
          <w:numId w:val="1"/>
        </w:numPr>
        <w:rPr/>
      </w:pPr>
      <w:bookmarkStart w:id="660" w:name="__RefHeading___Toc209642_3830689328"/>
      <w:bookmarkStart w:id="661" w:name="_Toc242"/>
      <w:bookmarkEnd w:id="660"/>
      <w:r>
        <w:rPr>
          <w:rtl w:val="true"/>
        </w:rPr>
        <w:t>الخلاصة</w:t>
      </w:r>
      <w:bookmarkEnd w:id="661"/>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الناهیة عن العمل بالخبر المخالف للکتاب و السنّة،والخبر الذی لا یکون علیه شاهد أو شاهدان من کتاب الله،أو من سنّة نبیه صلی الله علیه و آله،و هذه الروایات کثیرة متواترة معنیً أو إجمالاً،ووجه دلالتها واضح،إذ من المعلوم أنّ أغلب الروایات التی بأیدینا لیس علیها شاهد من کتاب الله ولا من السنّة القطعیة،وإلّا لما احتجنا إلی التمسّک بالخبر الواحد،خصوصاً بعد ورود جواب الإمام علیه السّلام عن سؤال داود بن فرقد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الروایات الواردة فی الباب طائفتان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الأخبار الدالّة علی أنّ الخبر المخالف للکتاب باطل،أو زخرف،أو اضربوه علی الجدار،أو لم نقله،إلی غیر ذلک من التعبیرات،والمراد من المخالفة فی هذه الأخبار هی المخالفة بنحو لا یکون بین الخبر و الکتاب جمعٌ عرفی،کما إذا کان الخبر مخالفاً للکتاب بنحو التباین،أو العموم من وجه،و هذا النحو من الخبر المخالف للکتاب و السنّة القطعیة خارج عن محلّ الکلام؛لأنّه غیر حجّة بلا إشکال ولا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المخالفة للکتاب و السنّة بنحو التخصیص أو التقیید،فلیست مشمولة لهذه الطائفة،للعلم بصدور المخصِّص و المقید لعمومات الکتاب وإطلاقاته عنهم علیهم السّلام کثیراً؛إذ لم یذکر فی الکتاب إلا أساس الأحکام،وتفصیلها مذکور فی الأخبار المرویة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علی رسول الله صلی الله علیه و آله و الخلفاء من بعده علی نحو التباین الکلّی أو العموم من وجه لا یصدر من الوضّاعین؛لظهور بطلان مزعمته،وعلمهم بأنّ ذلک لا یقبل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الوضّاعون ما کانوا ینقلون عن الأئمّة علیهم السّلام ما لا یقبل منهم،بل کانوا یدسّون تلک المجعولات فی کتب الثقات من الأصحاب،إذ الفریة إذا کانت علی وجه الدسّ فی الکتب یحصل لهم من هذا الجعل و الفریة کلّ مقاصدهم،من تضعیف للکتب وتشویه لسمعة أئمة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الأخبار الدالّة علی المنع عن العمل بالخبر الذی لا یکون علیه شاهد أو شاهدان من کتاب الله أو من سنّة نبیه صلی الله علیه و آله،و هذه الطائفة و إن کانت وافیة الدلالة علی المدّعی،إلا أنّه لا یمکن الأخذ بها أو بظاهرها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غیر خفی علی الخبیر إذا وُجِدَ شاهد أو شاهدان من الکتاب و السنّة علی حکم مطابق لمضمون الخبر،فلا حاجة إلی الخبر الوارد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وللعلم بصدور الأخبار التی لا شاهد لها من الکتاب و السنّة،بل هی مخصّصة لعموماتهما،ومقیدة لإطلاقاتهما،فلا مناص إلا من حملها علی صورة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الخوئی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الأخبار المنسوبة إلیهم علیهم السّلام فی اصول الدِّین،وما یتعلّق بالتکوینیات،ممّا لا یوافق مذهب الإمامیة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هذا،مضافاً إلی أنّ هذه الطائفة معارضة بما دلّ علی حجّیة خبر الثقة،والنسبة بینهما هی العموم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الناهیة عن العمل بغیر العلم،کقوله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الآیات إرشادٌ إلی حکم العقل بوجوب تحصیل العلم بالمؤمّن من العقاب،وعدم جواز الاکتفاء بالظنّ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فرض تسلیم أنّ مفادها الحکم المولوی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حرمة العمل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أدلّة حجّیة الخبر حاکمة علی تلک الآیات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مساقها حرمة العمل بالظنّ فی باب العقائد واُصول الدِّین،وعلی فرض تسلیم عمومها لمطلق الأحکام الشرعیة،فغایته أن تکون دلالتها علی المنع عن الظنّ الحاصل من الخبر الواحد بالعموم،فلا بدّ من تخصیصه بما سیأتی من الأدلّة الدالّة علی جواز العمل بخبر الواحد</w:t>
      </w:r>
      <w:r>
        <w:rPr>
          <w:rFonts w:eastAsia="IRNazanin" w:cs="IRNazanin"/>
          <w:color w:val="111111"/>
          <w:sz w:val="28"/>
          <w:szCs w:val="28"/>
          <w:rtl w:val="true"/>
          <w:lang w:bidi="fa-IR"/>
        </w:rPr>
        <w:t>.</w:t>
      </w:r>
      <w:bookmarkStart w:id="662" w:name="pg13601_163184"/>
    </w:p>
    <w:p>
      <w:pPr>
        <w:pStyle w:val="Heading4"/>
        <w:numPr>
          <w:ilvl w:val="3"/>
          <w:numId w:val="1"/>
        </w:numPr>
        <w:rPr/>
      </w:pPr>
      <w:bookmarkStart w:id="663" w:name="__RefHeading___Toc209644_3830689328"/>
      <w:bookmarkStart w:id="664" w:name="_Toc243"/>
      <w:bookmarkEnd w:id="662"/>
      <w:bookmarkEnd w:id="663"/>
      <w:r>
        <w:rPr>
          <w:rtl w:val="true"/>
        </w:rPr>
        <w:t>الأسئلة</w:t>
      </w:r>
      <w:bookmarkEnd w:id="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عن الروایات الناهیة عن العمل بالخبر المخالف للکتاب و السنّة القطعیة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یصدر الکذب عن الوضّاعین علی رسول الله صلی الله علیه و آله و الخلفاء من بعده علی وجه التباین الکلّی أو العموم من وجه؟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یمکن الأخذ بالأخبار الدالّة علی المنع عن العمل بالخبر الذی لا یکون علیه شاهد أو شاهدان من کتاب الله أو من سنّة نبیه صلی الله علیه و آله؟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العلّامة الخوئی عن أخبار الطائفة الثانیة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الجوابین عن الآیات الناهیة عن العمل بغیر العلم</w:t>
      </w:r>
      <w:r>
        <w:rPr>
          <w:rFonts w:eastAsia="IRNazanin" w:cs="IRNazanin"/>
          <w:color w:val="111111"/>
          <w:sz w:val="28"/>
          <w:szCs w:val="28"/>
          <w:rtl w:val="true"/>
          <w:lang w:bidi="fa-IR"/>
        </w:rPr>
        <w:t>.</w:t>
      </w:r>
      <w:bookmarkStart w:id="665" w:name="pg13601_163186"/>
    </w:p>
    <w:p>
      <w:pPr>
        <w:pStyle w:val="Heading3"/>
        <w:numPr>
          <w:ilvl w:val="2"/>
          <w:numId w:val="1"/>
        </w:numPr>
        <w:rPr/>
      </w:pPr>
      <w:bookmarkStart w:id="666" w:name="__RefHeading___Toc209646_3830689328"/>
      <w:bookmarkStart w:id="667" w:name="_Toc244"/>
      <w:bookmarkEnd w:id="665"/>
      <w:bookmarkEnd w:id="666"/>
      <w:r>
        <w:rPr>
          <w:rtl w:val="true"/>
        </w:rPr>
        <w:t>الدرس الثانی و التسعون</w:t>
      </w:r>
      <w:bookmarkEnd w:id="667"/>
    </w:p>
    <w:p>
      <w:pPr>
        <w:pStyle w:val="Heading4"/>
        <w:numPr>
          <w:ilvl w:val="3"/>
          <w:numId w:val="1"/>
        </w:numPr>
        <w:rPr/>
      </w:pPr>
      <w:bookmarkStart w:id="668" w:name="__RefHeading___Toc209648_3830689328"/>
      <w:bookmarkStart w:id="669" w:name="_Toc245"/>
      <w:bookmarkEnd w:id="668"/>
      <w:r>
        <w:rPr>
          <w:rtl w:val="true"/>
        </w:rPr>
        <w:t>أدلة المجوزین فی حجیة خبر الواحد</w:t>
      </w:r>
      <w:bookmarkEnd w:id="669"/>
    </w:p>
    <w:p>
      <w:pPr>
        <w:pStyle w:val="Heading4"/>
        <w:numPr>
          <w:ilvl w:val="3"/>
          <w:numId w:val="1"/>
        </w:numPr>
        <w:rPr/>
      </w:pPr>
      <w:bookmarkStart w:id="670" w:name="__RefHeading___Toc209650_3830689328"/>
      <w:bookmarkStart w:id="671" w:name="_Toc246"/>
      <w:bookmarkEnd w:id="670"/>
      <w:r>
        <w:rPr>
          <w:rtl w:val="true"/>
        </w:rPr>
        <w:t>تمهید</w:t>
      </w:r>
      <w:bookmarkEnd w:id="671"/>
    </w:p>
    <w:p>
      <w:pPr>
        <w:pStyle w:val="BookText"/>
        <w:rPr/>
      </w:pPr>
      <w:r>
        <w:rPr>
          <w:rFonts w:ascii="IRNazanin" w:hAnsi="IRNazanin" w:eastAsia="IRNazanin"/>
          <w:color w:val="111111"/>
          <w:sz w:val="28"/>
          <w:sz w:val="28"/>
          <w:szCs w:val="28"/>
          <w:rtl w:val="true"/>
          <w:lang w:bidi="fa-IR"/>
        </w:rPr>
        <w:t>لا یخفی أنّ مَن یستدلّ علی حجّیة خبر الواحد بالآیات الکریمة لا یدّعی بأنّها نصّ قطعی الدلالة علی المطلوب،و إنّما أقصی ما یدّعیه أنّها ظاهرة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الأمر کذلک فقد یشکل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الدلیل علی حجّیة الحجّة یجب أن یکون قطعیاً،فلا یصحّ الاستدلال بالآیات التی هی ظنّیة الدلالة؛لأنّ ذلک استدلال بالظنّ علی حجّیة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الظنّ،ولا ینفع کونها قطعیة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الجواب عن هذا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ثبت بالدلیل القطعی حجّیة ظواهر الکتاب العزیز،فالاستدلال بها ینتهی بالأخرة إلی العلم،فلا یکون استدلالاً بالظنّ علی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المبنی،نذکر بعض الآیات التی ادّعوا دلالتها علی حجّیة خبر الواحد</w:t>
      </w:r>
      <w:r>
        <w:rPr>
          <w:rFonts w:eastAsia="IRNazanin" w:cs="IRNazanin"/>
          <w:color w:val="111111"/>
          <w:sz w:val="28"/>
          <w:szCs w:val="28"/>
          <w:rtl w:val="true"/>
          <w:lang w:bidi="fa-IR"/>
        </w:rPr>
        <w:t>:</w:t>
      </w:r>
    </w:p>
    <w:p>
      <w:pPr>
        <w:pStyle w:val="Heading4"/>
        <w:numPr>
          <w:ilvl w:val="3"/>
          <w:numId w:val="1"/>
        </w:numPr>
        <w:rPr/>
      </w:pPr>
      <w:bookmarkStart w:id="672" w:name="__RefHeading___Toc209652_3830689328"/>
      <w:bookmarkStart w:id="673" w:name="_Toc247"/>
      <w:bookmarkEnd w:id="672"/>
      <w:r>
        <w:rPr>
          <w:rtl w:val="true"/>
        </w:rPr>
        <w:t>الآیة الاُولی</w:t>
      </w:r>
      <w:r>
        <w:rPr>
          <w:rtl w:val="true"/>
        </w:rPr>
        <w:t>-</w:t>
      </w:r>
      <w:r>
        <w:rPr>
          <w:rtl w:val="true"/>
        </w:rPr>
        <w:t>آیة النبأ</w:t>
      </w:r>
      <w:bookmarkEnd w:id="673"/>
    </w:p>
    <w:p>
      <w:pPr>
        <w:pStyle w:val="Heading5"/>
        <w:numPr>
          <w:ilvl w:val="4"/>
          <w:numId w:val="1"/>
        </w:numPr>
        <w:rPr/>
      </w:pPr>
      <w:bookmarkStart w:id="674" w:name="__RefHeading___Toc209654_3830689328"/>
      <w:bookmarkStart w:id="675" w:name="_Toc248"/>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قوله تعالی فی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أَنْ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تُصِیبُوا قَوْماً بِجَهالَةٍ فَتُصْبِحُوا عَلی ما فَعَلْتُمْ نادِمِینَ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676" w:name="pg13601_163187"/>
    </w:p>
    <w:p>
      <w:pPr>
        <w:pStyle w:val="BookText"/>
        <w:rPr/>
      </w:pPr>
      <w:bookmarkEnd w:id="676"/>
      <w:r>
        <w:rPr>
          <w:rFonts w:ascii="Amiri" w:hAnsi="Amiri" w:eastAsia="Amiri" w:cs="Amiri"/>
          <w:color w:val="111111"/>
          <w:sz w:val="28"/>
          <w:sz w:val="28"/>
          <w:szCs w:val="28"/>
          <w:rtl w:val="true"/>
          <w:lang w:bidi="ar-SA"/>
        </w:rPr>
        <w:t xml:space="preserve">تُصِیبُوا قَوْماً بِجَهالَةٍ فَتُصْبِحُوا عَلی ما فَعَلْتُمْ نادِمِینَ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قد استُدلّ بهذه الآیة الشریفة من جهة مفهوم الوصف،ومن جهة مفهوم الشرط</w:t>
      </w:r>
      <w:r>
        <w:rPr>
          <w:rFonts w:eastAsia="IRNazanin" w:cs="IRNazanin"/>
          <w:color w:val="111111"/>
          <w:sz w:val="28"/>
          <w:szCs w:val="28"/>
          <w:rtl w:val="true"/>
          <w:lang w:bidi="fa-IR"/>
        </w:rPr>
        <w:t>.</w:t>
      </w:r>
    </w:p>
    <w:p>
      <w:pPr>
        <w:pStyle w:val="Heading5"/>
        <w:numPr>
          <w:ilvl w:val="4"/>
          <w:numId w:val="1"/>
        </w:numPr>
        <w:rPr/>
      </w:pPr>
      <w:bookmarkStart w:id="677" w:name="__RefHeading___Toc209656_3830689328"/>
      <w:bookmarkStart w:id="678" w:name="_Toc249"/>
      <w:bookmarkEnd w:id="677"/>
      <w:r>
        <w:rPr>
          <w:rtl w:val="true"/>
        </w:rPr>
        <w:t>الجهة الأُولی</w:t>
      </w:r>
      <w:r>
        <w:rPr>
          <w:rtl w:val="true"/>
        </w:rPr>
        <w:t>:</w:t>
      </w:r>
      <w:r>
        <w:rPr>
          <w:rtl w:val="true"/>
        </w:rPr>
        <w:t>الاستدلال بمفهوم الوصف و الإیراد علیه</w:t>
      </w:r>
      <w:bookmarkEnd w:id="678"/>
    </w:p>
    <w:p>
      <w:pPr>
        <w:pStyle w:val="Heading6"/>
        <w:numPr>
          <w:ilvl w:val="5"/>
          <w:numId w:val="1"/>
        </w:numPr>
        <w:rPr/>
      </w:pPr>
      <w:bookmarkStart w:id="679" w:name="__RefHeading___Toc209658_3830689328"/>
      <w:bookmarkStart w:id="680" w:name="_Toc250"/>
      <w:bookmarkEnd w:id="679"/>
      <w:r>
        <w:rPr>
          <w:rtl w:val="true"/>
        </w:rPr>
        <w:t>اشارة</w:t>
      </w:r>
      <w:bookmarkEnd w:id="680"/>
    </w:p>
    <w:p>
      <w:pPr>
        <w:pStyle w:val="BookText"/>
        <w:rPr/>
      </w:pPr>
      <w:r>
        <w:rPr>
          <w:rFonts w:ascii="IRNazanin" w:hAnsi="IRNazanin" w:eastAsia="IRNazanin"/>
          <w:color w:val="111111"/>
          <w:sz w:val="28"/>
          <w:sz w:val="28"/>
          <w:szCs w:val="28"/>
          <w:rtl w:val="true"/>
          <w:lang w:bidi="fa-IR"/>
        </w:rPr>
        <w:t>الاستدلال بمفهوم الوصف،باعتبار أنّه تعالی أوجب التبین عن خبر الفاسق،ومن الواضح أنّ التبین لیس واجباً نفسیاً،بل هو شرطٌ لجواز العمل به،إذ التبین عن خبر الفاسق بلا تعلّقه بعمل من الأعمال لیس بواجب یقیناً،بل لعلّه حرام،إذ التفحّص عن عیوب الناس بمقتضی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تَجَسَّسُوا </w:t>
      </w:r>
      <w:r>
        <w:rPr>
          <w:rStyle w:val="FootnoteAnchor"/>
          <w:rtl w:val="true"/>
        </w:rPr>
        <w:footnoteReference w:id="497"/>
      </w:r>
      <w:r>
        <w:rPr>
          <w:rFonts w:ascii="IRNazanin" w:hAnsi="IRNazanin" w:eastAsia="IRNazanin"/>
          <w:color w:val="111111"/>
          <w:sz w:val="28"/>
          <w:sz w:val="28"/>
          <w:szCs w:val="28"/>
          <w:rtl w:val="true"/>
          <w:lang w:bidi="fa-IR"/>
        </w:rPr>
        <w:t>حرام،ویدلّ علی کون الوجوب شرطیاً،التعلیل المذکور فی ذیل الآیة الشریفة،و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تُصِیبُوا قَوْماً بِجَهالَةٍ ،فیکون مفاد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بخبر الفاسق یعتبر فیه التبین عنه،ففی مقام العمل یجب التبین عنه،ویکون المفهوم بمقتضی التعلیق علی الوصف أنّ العمل بخبر غیر الفاسق لا یعتبر فیه التبین عنه،فلا یجب التبین عن خبر غیر الفاسق فی مقام العمل به،و هذا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أمر بالتثبّت عند إخبار الفاسق،و قد اجتمع فیه وصفان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ذاتی،و هو کونه خبرَ واحد،وعرضی،و هو کونه خبرَ فاسق،ومقتضی التثبّت هو الثانی؛لأنّ الفسق یناسب عدم القبول،فلا یصلح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للعلّیة،وإلّا لوجب الاستناد إلیه،إذ التعلیل بالذاتی الصالح للعلّیة أوْلی من التعلیل بالعرضی لحصوله قبل حصول العرضی،فیکون الحکم قد وصل قبل وصول العرضی،فکان هو المتعین بالذّکر،کما علیه طریقة أهل المحاورة،فلو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عالماً،وکان علّة الإکرام هو إنسانیة العالم،لا عالمیة الإنسان،کان الکلام خارجاً عن طریقة أهل المحاورة؛لسبق الإنسانیة التی هی من الأوصاف الذاتیة علی العالمیة،فلو کان المتکلّم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یتکلّم علی طبق الطریقة المألوفة عند أهل المحاورة،وقال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عالماً،یستفاد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المنشأ للإکرام هو وصف العالمیة لا الإنسانیة،وحیث کان المذکور فی الآیة الشریفة هو الوصف العرضی،و هو عنوان الفاسق،فیستفاد منها أنّ منشأ وجوب التبین هو کون المخبر فاسقاً،لا کون خبره من الخبر الواحد،فإذا کان المخبر عادلاً،فإمّا أن یجب قبول خبره بلا تبین،و إمّا أن یردّ،ولا سبیل إلی الثانی؛لأنّه یلزم أن یکون العادل أسوأ حالاً من الفاسق،فیتعین الأوّل و هو المطلوب</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قد اورد علی الاستدلال بمفهوم الوصف،من أنّ القضیة الوصفیة لیست ذات مفهوم،خصوصاً فی الوصف غیر المعتمد علی الموصوف،فإنّ ذلک أقرب إلی مفهوم اللقب،ومجرّد ذکر الوصف فی القضیة لا یقتضی انتفاء سنخ الحکم بانتفاء الوصف،بل أقصاه أن یکون الحکم المذکور فی القضیة لا یشمل الموصوف الفاقد للوصف؛یعنی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التعرّض لحکمه،و هذا غیر المفهوم،إذ غایة ما تدلّ علیه القضیة الوصفیة هو عدم التعرّض لحکم ما عدا المنطوق،فمن الممکن أن لا یکون المتکلّم بصدد بیان تمام أفراد الموضوع،واقتصر فی البیان علی بیان بعض الأفراد مع اشتراک الأفراد الاُخر فی الحکم،إلا أنّه لمصلحة أخّر بیانها</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سیدنا الاُستاذ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بمفهوم الوصف علی 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تامّ؛لأنّ الوصف و إن کان یدلّ علی المفهوم،إلا أنّ مفهوم الوصف هو أنّ الحکم لیس ثابتاً للطبیعة أینما سرت،وإلّا لکان ذکر الوصف لغواً،و أمّا کون</w:t>
      </w:r>
      <w:bookmarkStart w:id="681" w:name="pg13601_163189"/>
    </w:p>
    <w:p>
      <w:pPr>
        <w:pStyle w:val="BookText"/>
        <w:rPr/>
      </w:pPr>
      <w:bookmarkEnd w:id="681"/>
      <w:r>
        <w:rPr>
          <w:rFonts w:ascii="IRNazanin" w:hAnsi="IRNazanin" w:eastAsia="IRNazanin"/>
          <w:color w:val="111111"/>
          <w:sz w:val="28"/>
          <w:sz w:val="28"/>
          <w:szCs w:val="28"/>
          <w:rtl w:val="true"/>
          <w:lang w:bidi="fa-IR"/>
        </w:rPr>
        <w:t>الحکم منحصراً فی محلّ الوصف،بحیث ینتفی بانتفائه،فهو خارج عن مفهوم الوصف،ویحتاج إلی إثبات کون الوصف علّة منحصرة،ولا یستفاد ذلک من نفس الوصف،فإنّ تعلیق الحکم علی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کونه مشعراً بالعلّیة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یستفاد منه العلّة المنحصرة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وعلیه،فیکون مفهوم الوصف فی الآیة الشریفة أنّ وجوب التبین لیس ثابتاً لطبیعة الخبر،وإلّا لکان ذکر الفاسق لغواً،ولا یلزم منه عدم وجوب التبین عن خبر غیر الفاسق علی الإطلاق،إذ لا یستفاد منه کون الوصف علّة منحصرة لوجوب التبین کی ینتفی بانتفائه،بل یحتمل وجوب التبین عن خبر العادل أیضاً إذا کان واحداً،ویکون الفرق بین العادل و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الفاسق یجب التبین عنه ولو مع التعدّد،بخلاف خبر العادل،إذ مع التعدّد یکون بینة شرعیة لا یجب التبین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لدینا أنّه لا یستفاد من مفهوم الوصف انتفاء وجوب التبین عند انتفاء وصف الفسق</w:t>
      </w:r>
      <w:r>
        <w:rPr>
          <w:rFonts w:eastAsia="IRNazanin" w:cs="IRNazanin"/>
          <w:color w:val="111111"/>
          <w:sz w:val="28"/>
          <w:szCs w:val="28"/>
          <w:rtl w:val="true"/>
          <w:lang w:bidi="fa-IR"/>
        </w:rPr>
        <w:t xml:space="preserve">. </w:t>
      </w:r>
      <w:r>
        <w:rPr>
          <w:rStyle w:val="FootnoteAnchor"/>
          <w:rtl w:val="true"/>
        </w:rPr>
        <w:footnoteReference w:id="500"/>
      </w:r>
    </w:p>
    <w:p>
      <w:pPr>
        <w:pStyle w:val="Heading6"/>
        <w:numPr>
          <w:ilvl w:val="5"/>
          <w:numId w:val="1"/>
        </w:numPr>
        <w:rPr/>
      </w:pPr>
      <w:bookmarkStart w:id="682" w:name="__RefHeading___Toc209660_3830689328"/>
      <w:bookmarkStart w:id="683" w:name="_Toc251"/>
      <w:bookmarkEnd w:id="682"/>
      <w:r>
        <w:rPr>
          <w:rtl w:val="true"/>
        </w:rPr>
        <w:t>الاستدلال علی المفهوم بمساعدة العرف</w:t>
      </w:r>
      <w:bookmarkEnd w:id="683"/>
    </w:p>
    <w:p>
      <w:pPr>
        <w:pStyle w:val="BookText"/>
        <w:rPr/>
      </w:pPr>
      <w:r>
        <w:rPr>
          <w:rFonts w:ascii="IRNazanin" w:hAnsi="IRNazanin" w:eastAsia="IRNazanin"/>
          <w:color w:val="111111"/>
          <w:sz w:val="28"/>
          <w:sz w:val="28"/>
          <w:szCs w:val="28"/>
          <w:rtl w:val="true"/>
          <w:lang w:bidi="fa-IR"/>
        </w:rPr>
        <w:t>نعم،ربما جنح إلی التمسّک بهذه الآیة بعض،نظراً إلی أنّ المفهوم من الآیة بمساعدة العرف قبول خبر العادل،إذ الظاهر من الآیة بقرینة مورد نزولها أنّها واردة مورد الردع عن بناء عقلائی قائم إذ ذاک،و هو الاعتماد علی نبأ المخبر الواحد،سواء کان المخبر مؤتمناً أم غیر مؤتمن علی النقل،و قد صبّت الآیة ردعها علی خصوص الفاسق،بما أنّه غیر مؤتمن علی طبیعة ما ینقله بقرینة تعلیقها التبین علی نبئه بالخصوص</w:t>
      </w:r>
      <w:r>
        <w:rPr>
          <w:rFonts w:eastAsia="IRNazanin" w:cs="IRNazanin"/>
          <w:color w:val="111111"/>
          <w:sz w:val="28"/>
          <w:szCs w:val="28"/>
          <w:rtl w:val="true"/>
          <w:lang w:bidi="fa-IR"/>
        </w:rPr>
        <w:t>.</w:t>
      </w:r>
    </w:p>
    <w:p>
      <w:pPr>
        <w:pStyle w:val="Heading6"/>
        <w:numPr>
          <w:ilvl w:val="5"/>
          <w:numId w:val="1"/>
        </w:numPr>
        <w:rPr/>
      </w:pPr>
      <w:bookmarkStart w:id="684" w:name="__RefHeading___Toc209662_3830689328"/>
      <w:bookmarkStart w:id="685" w:name="_Toc252"/>
      <w:bookmarkEnd w:id="684"/>
      <w:r>
        <w:rPr>
          <w:rtl w:val="true"/>
        </w:rPr>
        <w:t>الاستدلال بمناسبة وصف الفسق لوجوب التبین</w:t>
      </w:r>
      <w:bookmarkEnd w:id="68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التمسّک بمناسبة وصف الفسق لوجوب التبین أقوی من مفهوم الوصف؛لأنّ المفهوم دائر مدار استفادة حصر العلّیة من تعلیق الحکم علی الوصف،و إن لم</w:t>
      </w:r>
      <w:bookmarkStart w:id="686" w:name="pg13601_163190"/>
    </w:p>
    <w:p>
      <w:pPr>
        <w:pStyle w:val="BookText"/>
        <w:rPr/>
      </w:pPr>
      <w:bookmarkEnd w:id="686"/>
      <w:r>
        <w:rPr>
          <w:rFonts w:ascii="IRNazanin" w:hAnsi="IRNazanin" w:eastAsia="IRNazanin"/>
          <w:color w:val="111111"/>
          <w:sz w:val="28"/>
          <w:sz w:val="28"/>
          <w:szCs w:val="28"/>
          <w:rtl w:val="true"/>
          <w:lang w:bidi="fa-IR"/>
        </w:rPr>
        <w:t>یعلم مناسبة بینهما،بل الملحوظ هو مجرّد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المناسبة بین وصف الفسق لوجوب التبین،فَتَبْتَنی استفادة العلّیة منها علی‌أمرین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المناسبة بینه وبین الحکم،مثل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العالم،وتبینْ فی خبر الفاسق،وأهنْ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الوصف عرضیاً وطارئاً علی الذات،فإنّه یستفاد من ذلک علّیة الوصف،ولو لم یستفد حصرها الذی هو مبنی أخذ المفهوم،إذ لو کان للذات اقتضاء لکان التعلیل بالوصف لغواً،بل لزم جعل الحکم معلّلاً بالذات؛لکونه أقدم رتبةً من الوصف و إن فرض للوصف اقتضاء للوصف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الاستدلال غیر الاستدلال علی مفهوم الوصف،إذ مبنی الاستدلال علی مفهوم الوصف هو مجرّد تعلیق الحکم علی الوصف،وأنّه یفید العلّیة مع الحصر،ولو کان وصفاً غیر مناسب،کما فی أکرم الجهّال،ومبنی الاستدلال الأخیر علی حصر استفادة أصل العلّیة بدون الحصر علی التعلیق مع وجود المناسبة بین الحکم و الوصف المعلّق علیه،مثل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العالم،فهذه الاستفادة مبنیة علی استفادة العلّیة من المناسبة العرفیة،ولو لم یستفد الحصر</w:t>
      </w:r>
      <w:r>
        <w:rPr>
          <w:rFonts w:eastAsia="IRNazanin" w:cs="IRNazanin"/>
          <w:color w:val="111111"/>
          <w:sz w:val="28"/>
          <w:szCs w:val="28"/>
          <w:rtl w:val="true"/>
          <w:lang w:bidi="fa-IR"/>
        </w:rPr>
        <w:t xml:space="preserve">. </w:t>
      </w:r>
      <w:r>
        <w:rPr>
          <w:rStyle w:val="FootnoteAnchor"/>
          <w:rtl w:val="true"/>
        </w:rPr>
        <w:footnoteReference w:id="501"/>
      </w:r>
    </w:p>
    <w:p>
      <w:pPr>
        <w:pStyle w:val="Heading4"/>
        <w:numPr>
          <w:ilvl w:val="3"/>
          <w:numId w:val="1"/>
        </w:numPr>
        <w:rPr/>
      </w:pPr>
      <w:bookmarkStart w:id="687" w:name="__RefHeading___Toc209664_3830689328"/>
      <w:bookmarkStart w:id="688" w:name="_Toc253"/>
      <w:bookmarkEnd w:id="687"/>
      <w:r>
        <w:rPr>
          <w:rtl w:val="true"/>
        </w:rPr>
        <w:t>تنبیه</w:t>
      </w:r>
      <w:bookmarkEnd w:id="68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بلی،قد اورد علی الاستدلال بمفهوم الوصف بأنّ أصل فهم المناسبة یحتمل أن یکون النکتة فیه أنّ إتیان الوصف للتنبیه علی فسق الولید،لا لأجل دخالته وعلّیته فی حکم وجوب التبین</w:t>
      </w:r>
      <w:r>
        <w:rPr>
          <w:rFonts w:eastAsia="IRNazanin" w:cs="IRNazanin"/>
          <w:color w:val="111111"/>
          <w:sz w:val="28"/>
          <w:szCs w:val="28"/>
          <w:rtl w:val="true"/>
          <w:lang w:bidi="fa-IR"/>
        </w:rPr>
        <w:t xml:space="preserve">. </w:t>
      </w:r>
      <w:r>
        <w:rPr>
          <w:rStyle w:val="FootnoteAnchor"/>
          <w:rtl w:val="true"/>
        </w:rPr>
        <w:footnoteReference w:id="502"/>
      </w:r>
      <w:bookmarkStart w:id="689" w:name="pg13601_163191"/>
    </w:p>
    <w:p>
      <w:pPr>
        <w:pStyle w:val="BookText"/>
        <w:rPr/>
      </w:pPr>
      <w:bookmarkEnd w:id="689"/>
      <w:r>
        <w:rPr>
          <w:rFonts w:ascii="IRNazanin" w:hAnsi="IRNazanin" w:eastAsia="IRNazanin"/>
          <w:color w:val="111111"/>
          <w:sz w:val="28"/>
          <w:sz w:val="28"/>
          <w:szCs w:val="28"/>
          <w:rtl w:val="true"/>
          <w:lang w:bidi="fa-IR"/>
        </w:rPr>
        <w:t>وقال السید الاُستاذ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الوجه أیضاً یرجع إلی الاستدلال بمفهوم الوصف،لا أنّه وجهٌ مستقلّ فی الاستدلال بالآیة الشریفة فی قبال الاستدلال بمفهوم الوصف،بل هو توضیح وبیان لکیفیة الاستدلال بمفهوم الوصف،وحینئذ یرد علیه ما تقدّم فی الاستدلال بمفهوم الوصف</w:t>
      </w:r>
      <w:r>
        <w:rPr>
          <w:rFonts w:eastAsia="IRNazanin" w:cs="IRNazanin"/>
          <w:color w:val="111111"/>
          <w:sz w:val="28"/>
          <w:szCs w:val="28"/>
          <w:rtl w:val="true"/>
          <w:lang w:bidi="fa-IR"/>
        </w:rPr>
        <w:t xml:space="preserve">. </w:t>
      </w:r>
      <w:r>
        <w:rPr>
          <w:rStyle w:val="FootnoteAnchor"/>
          <w:rtl w:val="true"/>
        </w:rPr>
        <w:footnoteReference w:id="503"/>
      </w:r>
    </w:p>
    <w:p>
      <w:pPr>
        <w:pStyle w:val="Heading4"/>
        <w:numPr>
          <w:ilvl w:val="3"/>
          <w:numId w:val="1"/>
        </w:numPr>
        <w:rPr/>
      </w:pPr>
      <w:bookmarkStart w:id="690" w:name="__RefHeading___Toc209666_3830689328"/>
      <w:bookmarkStart w:id="691" w:name="_Toc254"/>
      <w:bookmarkEnd w:id="690"/>
      <w:r>
        <w:rPr>
          <w:rtl w:val="true"/>
        </w:rPr>
        <w:t>الخلاصة</w:t>
      </w:r>
      <w:bookmarkEnd w:id="691"/>
    </w:p>
    <w:p>
      <w:pPr>
        <w:pStyle w:val="BookText"/>
        <w:rPr/>
      </w:pPr>
      <w:r>
        <w:rPr>
          <w:rFonts w:ascii="IRNazanin" w:hAnsi="IRNazanin" w:eastAsia="IRNazanin"/>
          <w:color w:val="111111"/>
          <w:sz w:val="28"/>
          <w:sz w:val="28"/>
          <w:szCs w:val="28"/>
          <w:rtl w:val="true"/>
          <w:lang w:bidi="fa-IR"/>
        </w:rPr>
        <w:t>إنّ المستدلّ علی حجّیة خبر الواحد بالآیات الشریفة لا یدّعی أنّها نصّ قطعی الدلالة علی المطلوب،و إنّما أقصی ما یدّعیه أنّها ظاهرة فیه،ولذا استشکل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الدلیل علی حجّیة الحجّة یجب أن یکون قطعیاً،فلا یصحّ الاستدلال بالآیات التی هی ظنّیة الدلالة علی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ثبت بالدلیل القطعی حجّیة ظواهر الکتاب العزیز،فالاستدلال بها ینتهی بالأخرة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بآیة النبأ علی حجّیة خبر الواحد من جهة مفهوم الوصف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تعالی أوجب التبین عن خبر الفاسق،ومن الواضح أنّ التبین لیس واجباً نفسیاً،بل هو شرطٌ لجواز العمل به،إذ التبین عن خبر الفاسق بلا تعلّقه بعمل من الأعمال لیس بواجب یقیناً،بل یکون حراماً،إذ التفحّص عن عیوب الناس حرام،ویدلّ علی کون الوجوب شرطیاً،التعلیل المذکور فی ذیل الآیة الشریفة،و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تُصِیبُوا قَوْماً بِجَهالَةٍ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اجتمع فی خبر الفاسق وصفان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ذاتی،و هو کونه خبر واحد،وعرضی،و هو کونه خبرَ فاسق،ومقتضی التثبّت هو الثانی؛لأنّ الفسق یناسب عدم القبول،فلا یصلح الذاتی للعلّیة،وإلّا لوجب الاستناد إلی فسق المخبر لغواً،إذ التعلیل بالذاتی</w:t>
      </w:r>
    </w:p>
    <w:p>
      <w:pPr>
        <w:pStyle w:val="BookText"/>
        <w:rPr/>
      </w:pPr>
      <w:r>
        <w:rPr>
          <w:rFonts w:ascii="IRNazanin" w:hAnsi="IRNazanin" w:eastAsia="IRNazanin"/>
          <w:color w:val="111111"/>
          <w:sz w:val="28"/>
          <w:sz w:val="28"/>
          <w:szCs w:val="28"/>
          <w:rtl w:val="true"/>
          <w:lang w:bidi="fa-IR"/>
        </w:rPr>
        <w:t>أوْلی من التعلیل بالعرضی لحصوله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القضیة الوصفیة لیست ذات مفهوم،خصوصاً فی الوصف غیر المعتمد علی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سیدنا الاُستاذ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بمفهوم الوصف غیر تامّ؛لأنّ الوصف و إن کان یدلّ علی المفهوم،إلا أنّ مفهوم الوصف هو أنّ الحکم لیس ثابتاً للطبیعة أینما سرت،وإلّا لکان ذکر الوصف لغواً،و أمّا کون الحکم منحصراً فی محلّ الوصف،بحیث ینتفی بانتفائه،فهو خارج عن مفهوم الوصف،فإنّ تعلیق الحکم علی الوصف لا یستفاد منه العلّة المنحصرة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نعم،تمسّک بعض بهذه الآیة،نظراً إلی أنّ المفهوم بمساعدة العرف هو قبول خبر العادل بقرینة مورد نزولها أنّها واردة مورد الردع عن بناء عقلائی ثابت فی ذلک الزمان،و هو الاعتماد علی نبأ المخبر الواحد،سواءً کان المخبر مؤتمناً أم غیر مؤتمن علی النقل،و قد صبّت الآیة ردعها علی خصوص الفاسق بما أنّه غیر مؤتمن علی طبیعة ما ینقله بقرینة تعلیق التبین علی خبره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التمسّک بمناسبة وصف الفسق لوجوب التبین أقوی من مفهوم الوصف؛لأنّ المفهوم دائر مدار استفادة حصر العلّیة من تعلیق الحکم علی الوصف،و إن لم یعلم مناسبة بینهما،بل الملحوظ هو مجرّد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المناسبة بین وصف الفسق ووجوب التبین مبتنیة علی استفادة العلّیة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المناسبة بین الوصف و الحکم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الوصف عرضیاً وطارئاً علی الذات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أصل فهم المناسبة یحتمل أن یکون النکتة فیه هو أنّ إتیان الوصف للتنبیه علی فسق الولید،لا لأجل دخالته وعلّیته فی حکم وجوب التبین</w:t>
      </w:r>
      <w:r>
        <w:rPr>
          <w:rFonts w:eastAsia="IRNazanin" w:cs="IRNazanin"/>
          <w:color w:val="111111"/>
          <w:sz w:val="28"/>
          <w:szCs w:val="28"/>
          <w:rtl w:val="true"/>
          <w:lang w:bidi="fa-IR"/>
        </w:rPr>
        <w:t>.</w:t>
      </w:r>
      <w:bookmarkStart w:id="692" w:name="pg13601_163193"/>
    </w:p>
    <w:p>
      <w:pPr>
        <w:pStyle w:val="Heading4"/>
        <w:numPr>
          <w:ilvl w:val="3"/>
          <w:numId w:val="1"/>
        </w:numPr>
        <w:rPr/>
      </w:pPr>
      <w:bookmarkStart w:id="693" w:name="__RefHeading___Toc209668_3830689328"/>
      <w:bookmarkStart w:id="694" w:name="_Toc255"/>
      <w:bookmarkEnd w:id="692"/>
      <w:bookmarkEnd w:id="693"/>
      <w:r>
        <w:rPr>
          <w:rtl w:val="true"/>
        </w:rPr>
        <w:t>الأسئلة</w:t>
      </w:r>
      <w:bookmarkEnd w:id="6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مدّعی المستدلّ علی حجّیة خبر الواحد بالآیات الشریفة؟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الاستدلال بمفهوم الوصف علی حجّیة خبر العادل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الاستناد إلی فسق المخبر لغواً مع صلاحیة الوصف الذاتی للعلّیة؟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الذی اورد علی الاستدلال بمفهوم 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تمسّک بعض العلماء بهذه الآیة علی حجّیة خبر العادل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الاستدلال بمناسبة وصف الفسق لوجوب التبین فی هذه الآیة علی حجّیة خبر العادل</w:t>
      </w:r>
      <w:r>
        <w:rPr>
          <w:rFonts w:eastAsia="IRNazanin" w:cs="IRNazanin"/>
          <w:color w:val="111111"/>
          <w:sz w:val="28"/>
          <w:szCs w:val="28"/>
          <w:rtl w:val="true"/>
          <w:lang w:bidi="fa-IR"/>
        </w:rPr>
        <w:t>.</w:t>
      </w:r>
      <w:bookmarkStart w:id="695" w:name="pg13601_163194"/>
    </w:p>
    <w:p>
      <w:pPr>
        <w:pStyle w:val="Heading3"/>
        <w:numPr>
          <w:ilvl w:val="2"/>
          <w:numId w:val="1"/>
        </w:numPr>
        <w:rPr/>
      </w:pPr>
      <w:bookmarkStart w:id="696" w:name="__RefHeading___Toc209670_3830689328"/>
      <w:bookmarkStart w:id="697" w:name="_Toc256"/>
      <w:bookmarkEnd w:id="695"/>
      <w:bookmarkEnd w:id="696"/>
      <w:r>
        <w:rPr>
          <w:rtl w:val="true"/>
        </w:rPr>
        <w:t>الدرس الثالث و التسعون</w:t>
      </w:r>
      <w:bookmarkEnd w:id="697"/>
    </w:p>
    <w:p>
      <w:pPr>
        <w:pStyle w:val="Heading4"/>
        <w:numPr>
          <w:ilvl w:val="3"/>
          <w:numId w:val="1"/>
        </w:numPr>
        <w:rPr/>
      </w:pPr>
      <w:bookmarkStart w:id="698" w:name="__RefHeading___Toc209672_3830689328"/>
      <w:bookmarkStart w:id="699" w:name="_Toc257"/>
      <w:bookmarkEnd w:id="698"/>
      <w:r>
        <w:rPr>
          <w:rtl w:val="true"/>
        </w:rPr>
        <w:t>الجهة الثانیة</w:t>
      </w:r>
      <w:r>
        <w:rPr>
          <w:rtl w:val="true"/>
        </w:rPr>
        <w:t>:</w:t>
      </w:r>
      <w:r>
        <w:rPr>
          <w:rtl w:val="true"/>
        </w:rPr>
        <w:t>الاستدلال بمفهوم الشرط‌</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التبین عن الخبر قد علّق علی مجیء الفاسق به،فینتفی عند انتفائه،فلا یجب التبین عن الخبر عند مجیء غیر الفاسق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النبأ من شأنه أن یصدّق به عند الناس،ویؤخذ به من جهة أنّ ذلک من سیرتهم،وإلّا فلماذا نهی عن الأخذ بخبر الفاسق من جهة أنّه فاسق؟فأراد الله تعالی أن یلفت أنظار المؤمنین إلی أنّه لا ینبغی أن یعتمدوا کلّ خبر من أی مصدر کان،بل إذا جاء به فاسقٌ ینبغی ألا یؤخذ به بلا تأمّل،بل یجب فیه أن یتبینوا أن یصیبوا قوماً بجهالة،والسرّ فی ذلک،أنّ المتوقّع من الفاسق ألا یصدق فی إخباره،فلا ینبغی أن یصدّق ویعمل بنبئه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الآیة بحسب المفهوم علی أنّ خبر العادل یتوقّع منه الصدق،فلا یجب فیه التثبّت و الحذر من إصابة قوم بجهالة،ولازم ذلک أنّه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النبأ فی مفروض الآیة ممّا یعتمد علیه عند الناس،وتعارف الأخذ به بلا تثبّت فی ذلک الزمان،وإلّا لما کانت حاجة للأمر فیه بالتبین من خبر الفاسق،إذا لم یکن النبأ ممّا یعمل به الناس</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علّقت الآیة وجوب التبین و التثبّت علی مجیء الفاسق یظهر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w:t>
      </w:r>
      <w:bookmarkStart w:id="700" w:name="pg13601_163195"/>
    </w:p>
    <w:p>
      <w:pPr>
        <w:pStyle w:val="BookText"/>
        <w:rPr/>
      </w:pPr>
      <w:bookmarkEnd w:id="700"/>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العادل لیس له هذا الشأن،بل الناس لهم أن یبقوا فیه علی سجیتهم،من الأخذ به وتصدیقه من دون تثبّت وتبین لمعرفة صدقه من کذبه من جهة خوف إصابة قوم بجهالة،ومعلوم لا یکون ذلک إلا من جهة اعتبار خبر العادل وحجّیته،فالآیة فی ظاهرها واردة لإقرار بناء عقلائی قائم،و هو حجّیة خبر العادل،ورادعة عن قسم منه،و هو الأخذ بإخبار الفاسق؛لأنّه غیر مؤتمن علی خبره کما تقتضیه مناسبة الحکم و الموضوع،ویقتضیه التعلیل المذکور فی ذیل الآیة الشریفة</w:t>
      </w:r>
      <w:r>
        <w:rPr>
          <w:rFonts w:eastAsia="IRNazanin" w:cs="IRNazanin"/>
          <w:color w:val="111111"/>
          <w:sz w:val="28"/>
          <w:szCs w:val="28"/>
          <w:rtl w:val="true"/>
          <w:lang w:bidi="fa-IR"/>
        </w:rPr>
        <w:t>.</w:t>
      </w:r>
    </w:p>
    <w:p>
      <w:pPr>
        <w:pStyle w:val="Heading4"/>
        <w:numPr>
          <w:ilvl w:val="3"/>
          <w:numId w:val="1"/>
        </w:numPr>
        <w:rPr/>
      </w:pPr>
      <w:bookmarkStart w:id="701" w:name="__RefHeading___Toc209674_3830689328"/>
      <w:bookmarkStart w:id="702" w:name="_Toc258"/>
      <w:bookmarkEnd w:id="701"/>
      <w:r>
        <w:rPr>
          <w:rtl w:val="true"/>
        </w:rPr>
        <w:t>ما هو الموضوع لوجوب التبین؟</w:t>
      </w:r>
      <w:bookmarkEnd w:id="7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فی الآیة المبارکة هو طبیعة النبأ،و قد علّق وجوب التبین عنه علی کون الجائی به فاسقاً،فإذا انتفی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مجیء الفاسق بطبیعة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التبین عنه،وعلی هذا التقریر لا إشکال فی استفادة حجّیة خبر العادل من الآیة الشریفة؛لصدق المفهوم علی خبره،یعنی یصدق علی خبره أنّه نبأ لم یجئ به الفاسق،إذ الموضوع لوجوب التبین هو النبأ بما هو نبأ؛لکن بشرط کون الجائی به فاسقاً،ولا یجب فیه التبین إن لم یکن الجائی به فاسقاً مطلقاً،ولا یرد علی هذا التقریر ما أورده الشیخ الأعظم،من أنّ القضیة الشرطیة فی الآیة المبارکة سیقت لبیان تحقّق الموضوع،فالمفهوم فی الآیة قضیة سالبة بانتفاء الموضوع،ووجه عدم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الشیخ جعل الموضوع فی قضیة المنطوق مجیئ الفاسق بالنبأ،فیرد علیه الإشکال الذی ذکره،و أمّا نحن فقد جعلنا الموضوع فیها النبأ،و هو باق فی قضیة المفهوم أیضاً</w:t>
      </w:r>
      <w:r>
        <w:rPr>
          <w:rFonts w:eastAsia="IRNazanin" w:cs="IRNazanin"/>
          <w:color w:val="111111"/>
          <w:sz w:val="28"/>
          <w:szCs w:val="28"/>
          <w:rtl w:val="true"/>
          <w:lang w:bidi="fa-IR"/>
        </w:rPr>
        <w:t xml:space="preserve">. </w:t>
      </w:r>
      <w:r>
        <w:rPr>
          <w:rStyle w:val="FootnoteAnchor"/>
          <w:rtl w:val="true"/>
        </w:rPr>
        <w:footnoteReference w:id="504"/>
      </w:r>
    </w:p>
    <w:p>
      <w:pPr>
        <w:pStyle w:val="Heading4"/>
        <w:numPr>
          <w:ilvl w:val="3"/>
          <w:numId w:val="1"/>
        </w:numPr>
        <w:rPr/>
      </w:pPr>
      <w:bookmarkStart w:id="703" w:name="__RefHeading___Toc209676_3830689328"/>
      <w:bookmarkStart w:id="704" w:name="_Toc259"/>
      <w:bookmarkEnd w:id="703"/>
      <w:r>
        <w:rPr>
          <w:rtl w:val="true"/>
        </w:rPr>
        <w:t>تنبیه</w:t>
      </w:r>
      <w:bookmarkEnd w:id="70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المحقّق ضیاء الدِّین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المحمول فی عقد الحمل هو الحکم</w:t>
      </w:r>
      <w:bookmarkStart w:id="705" w:name="pg13601_163196"/>
    </w:p>
    <w:p>
      <w:pPr>
        <w:pStyle w:val="BookText"/>
        <w:rPr/>
      </w:pPr>
      <w:bookmarkEnd w:id="705"/>
      <w:r>
        <w:rPr>
          <w:rFonts w:ascii="IRNazanin" w:hAnsi="IRNazanin" w:eastAsia="IRNazanin"/>
          <w:color w:val="111111"/>
          <w:sz w:val="28"/>
          <w:sz w:val="28"/>
          <w:szCs w:val="28"/>
          <w:rtl w:val="true"/>
          <w:lang w:bidi="fa-IR"/>
        </w:rPr>
        <w:t>السنخی،فلا جرم یستفاد من إناطته بالشرط أو الوصف انتفاء الحکم السنخی عند الانتفاء</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أمّا تقریب بیانه من جهة 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فبدعوی ظهور الآیة المبارکة فی إناطة کلّی الحکم وسنخه،و هو وجوب التبین علی مجیء الفاسق بالنبأ،ولازمه انتفاء الحکم بسنخه عند انتفاء الشرط،فیترتّب علیه وجوب القبول بدون التبین عند مجیء العادل به</w:t>
      </w:r>
      <w:r>
        <w:rPr>
          <w:rFonts w:eastAsia="IRNazanin" w:cs="IRNazanin"/>
          <w:color w:val="111111"/>
          <w:sz w:val="28"/>
          <w:szCs w:val="28"/>
          <w:rtl w:val="true"/>
          <w:lang w:bidi="fa-IR"/>
        </w:rPr>
        <w:t>.</w:t>
      </w:r>
    </w:p>
    <w:p>
      <w:pPr>
        <w:pStyle w:val="Heading4"/>
        <w:numPr>
          <w:ilvl w:val="3"/>
          <w:numId w:val="1"/>
        </w:numPr>
        <w:rPr/>
      </w:pPr>
      <w:bookmarkStart w:id="706" w:name="__RefHeading___Toc209678_3830689328"/>
      <w:bookmarkStart w:id="707" w:name="_Toc260"/>
      <w:bookmarkEnd w:id="706"/>
      <w:r>
        <w:rPr>
          <w:rtl w:val="true"/>
        </w:rPr>
        <w:t>تذنیب</w:t>
      </w:r>
      <w:bookmarkEnd w:id="707"/>
    </w:p>
    <w:p>
      <w:pPr>
        <w:pStyle w:val="BookText"/>
        <w:rPr/>
      </w:pPr>
      <w:r>
        <w:rPr>
          <w:rFonts w:ascii="IRNazanin" w:hAnsi="IRNazanin" w:eastAsia="IRNazanin"/>
          <w:color w:val="111111"/>
          <w:sz w:val="28"/>
          <w:sz w:val="28"/>
          <w:szCs w:val="28"/>
          <w:rtl w:val="true"/>
          <w:lang w:bidi="fa-IR"/>
        </w:rPr>
        <w:t>قال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اورد علی الآیة إیرادات کثیرة،ربما تبلغ إلی نیف وعشرین،إلا أنّ کثیراً منها قابلة للدفع،و أمّا ما لا یمکن الذبّ عنه فإیرادان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إن کان راجعاً إلی اعتبار مفهوم الوصف،أعنی الفسق ففیه أنّ المُحقَّق فی محلّه عدم اعتبار المفهوم فی الوصف،خصوصاً فی الوصف غیر المعتمد علی موصوف،کما فیما نحن فیه،فإنّه أشبه بمفهوم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باعتبار مفهوم الشرط،کما یظهر من المعالم و المحکی عن جماعة،ففیه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الشرط عدم مجیء الفاسق بالنبأ،وعدم التبین هنا لأجل عدم ما یتبین،فالجملة الشرطیة هنا مسوقة لبیان تحقّق الموضوع،کما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فاختنه،و إن رکب زید فخُذ رکابه</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وتقریرنا فی بیان الموضوع لوجوب التبین یدفع إیراد الشیخ علی المفهوم فی الجملة الشرطیة هنا،فلاحظ ما ذکرناه آنفاً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سیدنا الاُستاذ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عن إیراد الشیخ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فی القضیة هو النبأ،ومجیء الفاسق به شرط لوجوب التبین عنه،فلا تکون القضیة الشرطیة مسوقة لبیان تحقّق الموضوع</w:t>
      </w:r>
      <w:r>
        <w:rPr>
          <w:rFonts w:eastAsia="IRNazanin" w:cs="IRNazanin"/>
          <w:color w:val="111111"/>
          <w:sz w:val="28"/>
          <w:szCs w:val="28"/>
          <w:rtl w:val="true"/>
          <w:lang w:bidi="fa-IR"/>
        </w:rPr>
        <w:t>.</w:t>
      </w:r>
      <w:bookmarkStart w:id="708" w:name="pg13601_163197"/>
    </w:p>
    <w:p>
      <w:pPr>
        <w:pStyle w:val="BookText"/>
        <w:rPr/>
      </w:pPr>
      <w:bookmarkEnd w:id="708"/>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الجزاء تارةً یکون فی نفسه متوقّفاً علی الشرط عقلاً بلا دخل للتعبّد المولوی،کما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وأمثاله،واُخری یکون متوقّفاً علیه بالتعبّد المولوی،کما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فأکرمه،فإنّ الإکرام غیر متوقّف علی المجیئ عقلاً،نظیر توقّف الختان علی وجود الولد،فما کان التعلیق فیه من قبیل الأوّل فهو إرشادٌ إلی حکم العقل،ومسوق لبیان الموضوع،فلا مفهوم له،وما کان من قبیل الثانی فهو یفید المفهوم،و هذا هو المیزان فی کون القضیة الشرطیة مسوقة لبیان الموضوع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الشرط قد یکون أمراً واحداً،و قد یکون مرکّباً من أمرین،فإن کان أمراً واحداً،فقد تقدّم أنّه إن کان الأمر المذکور ممّا یتوقّف علیه الجزاء عقلاً،فلا مفهوم للقضیة،وإلّا فتدلّ علی المفهوم</w:t>
      </w:r>
      <w:r>
        <w:rPr>
          <w:rFonts w:eastAsia="IRNazanin" w:cs="IRNazanin"/>
          <w:color w:val="111111"/>
          <w:sz w:val="28"/>
          <w:szCs w:val="28"/>
          <w:rtl w:val="true"/>
          <w:lang w:bidi="fa-IR"/>
        </w:rPr>
        <w:t xml:space="preserve">. </w:t>
      </w:r>
      <w:r>
        <w:rPr>
          <w:rStyle w:val="FootnoteAnchor"/>
          <w:rtl w:val="true"/>
        </w:rPr>
        <w:footnoteReference w:id="507"/>
      </w:r>
    </w:p>
    <w:p>
      <w:pPr>
        <w:pStyle w:val="Heading4"/>
        <w:numPr>
          <w:ilvl w:val="3"/>
          <w:numId w:val="1"/>
        </w:numPr>
        <w:rPr/>
      </w:pPr>
      <w:bookmarkStart w:id="709" w:name="__RefHeading___Toc209680_3830689328"/>
      <w:bookmarkStart w:id="710" w:name="_Toc261"/>
      <w:bookmarkEnd w:id="709"/>
      <w:r>
        <w:rPr>
          <w:rtl w:val="true"/>
        </w:rPr>
        <w:t>تعارض المفهوم مع عموم التعلیل</w:t>
      </w:r>
      <w:bookmarkEnd w:id="710"/>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المفهوم مع عموم التعلیل فی الذیل بإصابة القوم بجهالة،إذ المفهوم یدلّ علی قبول خبر العادل غیر المفید للعلم،وعموم التعلیل یقتضی وجوب التبین فی کلّ خبر لا یؤمن الوقوع فی الندم من العمل به،و إن کان المُخبر عادلاً،فیتعارضان،والترجیح مع ظهور عموم التعلیل،کما هو المعلوم من أقوائیة ظهور التعلیل فی العموم من ظهور الجملة الشرطیة فی المفهوم،وتبعیته له تبعیة المعلول لعلّته فی العموم و الخصوص</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العلّة تقتضی التبین فی خبر العادل أیضاً؛لأنّ عدم تعمّده بالکذب لا</w:t>
      </w:r>
      <w:bookmarkStart w:id="711" w:name="pg13601_163198"/>
    </w:p>
    <w:p>
      <w:pPr>
        <w:pStyle w:val="BookText"/>
        <w:rPr/>
      </w:pPr>
      <w:bookmarkEnd w:id="711"/>
      <w:r>
        <w:rPr>
          <w:rFonts w:ascii="IRNazanin" w:hAnsi="IRNazanin" w:eastAsia="IRNazanin"/>
          <w:color w:val="111111"/>
          <w:sz w:val="28"/>
          <w:sz w:val="28"/>
          <w:szCs w:val="28"/>
          <w:rtl w:val="true"/>
          <w:lang w:bidi="fa-IR"/>
        </w:rPr>
        <w:t>یمنع عن احتمال غفلته وخطئه،فیکون العمل بخبره أیضاً معرّضاً للوقوع فی المفسدة،فیکون مفاد التعلیل عدم جواز العمل بکلّ خبر لا یفید العلم،بلا فرق بین أن یکون الآتی به فاسقاً أو عادلاً،فهذا العموم فی التعلیل قرینة علی عدم المفهوم للقضیة الشرطیة فی الآیة،ولا أقلّ من احتمال کونه قرینة علیه،فیکون الکلام مقروناً بما یصلح للقرینیة،فیکون مجملاً غیر ظاهر فی المفهوم</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الإیراد المذکور مبنی علی أن یکون المراد من الجهالة فی التعلیل عدم العلم،والظاهر أنّ المراد منه السفاهة،والإتیان بما لا ینبغی صدوره من العاقل،فإنّ الجهالة کما تُستعمل بمعنی عدم العلم،کذلک تستعمل بمعنی السفاهة أیضاً،ولیس العمل بخبر العادل سفاهة،کیف و العقلاء یعملون بخبر الثقة،فضلاً عن خبر العادل؟ </w:t>
      </w:r>
      <w:r>
        <w:rPr>
          <w:rStyle w:val="FootnoteAnchor"/>
          <w:rtl w:val="true"/>
        </w:rPr>
        <w:footnoteReference w:id="510"/>
      </w:r>
    </w:p>
    <w:p>
      <w:pPr>
        <w:pStyle w:val="Heading4"/>
        <w:numPr>
          <w:ilvl w:val="3"/>
          <w:numId w:val="1"/>
        </w:numPr>
        <w:rPr/>
      </w:pPr>
      <w:bookmarkStart w:id="712" w:name="__RefHeading___Toc209682_3830689328"/>
      <w:bookmarkStart w:id="713" w:name="_Toc262"/>
      <w:bookmarkEnd w:id="712"/>
      <w:r>
        <w:rPr>
          <w:rtl w:val="true"/>
        </w:rPr>
        <w:t>الخلاصة</w:t>
      </w:r>
      <w:bookmarkEnd w:id="713"/>
    </w:p>
    <w:p>
      <w:pPr>
        <w:pStyle w:val="BookText"/>
        <w:rPr/>
      </w:pPr>
      <w:r>
        <w:rPr>
          <w:rFonts w:ascii="IRNazanin" w:hAnsi="IRNazanin" w:eastAsia="IRNazanin"/>
          <w:color w:val="111111"/>
          <w:sz w:val="28"/>
          <w:sz w:val="28"/>
          <w:szCs w:val="28"/>
          <w:rtl w:val="true"/>
          <w:lang w:bidi="fa-IR"/>
        </w:rPr>
        <w:t>إنّ وجوب التبین عن الخبر قد علّق علی الفاسق به،فینتفی عند انتفائه،فلا یجب التبین عن الخبر عند مجیء غیر الفاسق به،إذ النبأ من شأنه أن یصدّق به عند الناس ویؤخذ به من جهة أنّ ذلک من سیرتهم،فأراد تعالی أن یلفت أنظار المؤمنین إلی أنّه لا ینبغی أن یعتمدوا کلّ خبر من أی مصدر کان،بل إذا جاء به فاسق یجب أن یتبینوا؛لئلّا یصیبوا قوماً بجهالة،فالآیة الشریفة بحسب المفهوم تدلّ علی أنّ خبر العادل یتوقّع منه الصدق،فلا یجب التثبّت و الحذر من إصابة قوم بجهالة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بظاهرها واردة لإقرار بناء عقلائی قائم إذ ذاک،و هو حجّیة خبر العادل،ورادعة عن قسم منه،و هو الأخذ بأخبار الفاسق؛لأنّه غیر مؤتمن علی خبره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الموضوع فی الآیة المبارکة هو طبیعة النبأ،و قد علّق وجوب التبین عنه علی کون</w:t>
      </w:r>
    </w:p>
    <w:p>
      <w:pPr>
        <w:pStyle w:val="BookText"/>
        <w:rPr/>
      </w:pPr>
      <w:r>
        <w:rPr>
          <w:rFonts w:ascii="IRNazanin" w:hAnsi="IRNazanin" w:eastAsia="IRNazanin"/>
          <w:color w:val="111111"/>
          <w:sz w:val="28"/>
          <w:sz w:val="28"/>
          <w:szCs w:val="28"/>
          <w:rtl w:val="true"/>
          <w:lang w:bidi="fa-IR"/>
        </w:rPr>
        <w:t>الجائی به فاسقاً،فإذا انتفی الشرط و هو مجیء الفاسق بطبیعة النبأ،لم یجب التبین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التقدیر،لا إشکال فی استفادة حجّیة خبر العادل من الآیة،لصدق المفهوم علی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المحقّق ضیاء الدِّین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المحمول فی القضیة هو الحکم الکلّی و السنخی،فلا جَرَمَ یستفاد من إناطته بالشرط أو الوصف انتفاء الحکم السنخی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اورد علی الاستدلال بالآیة المبارکة إیرادات کثیرة،إلا أنّ کثیراً منها قابلة للدفع،وما لا یمکن الذبّ عنه إیرادان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إن کان راجعاً إلی اعتبار مفهوم الوصف،ففیه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فی محلّه عدم اعتبار المفهوم فی الوصف،خصوصاً فی الوصف غیر المعتمد علی موصوف،کالذی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باعتبار مفهوم الشرط،ففیه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الشرط عدم مجیء الفاسق بالنبأ،وعدم التبین هنا لأجل عدم ما یتبین،فالجملة الشرطیة هنا مسوقة لبیان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هذا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فی القضیة هو النبأ،ومجیء الفاسق به شرطٌ لوجوب التبین عنه،ولا یکون جزءاً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المفهوم مع عموم التعلیل فی الذیل بإصابة القوم بجهالة،إذ المفهوم یدلّ علی قبول خبر العادل غیر المفید للعلم،وعموم التعلیل یقتضی وجوب التبین فی کلّ خبر لا یؤمن الوقوع فی الندم من العمل به،فیتعارضان،والترجیح مع ظهور عموم التعلیل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الإیراد المذکور مبنی علی أن یکون المراد من الجهالة فی التعلیل عدم العلم،والظاهر أنّ المراد منه السفاهة و الإتیان بما لا ینبغی صدوره من العاقل</w:t>
      </w:r>
      <w:r>
        <w:rPr>
          <w:rFonts w:eastAsia="IRNazanin" w:cs="IRNazanin"/>
          <w:color w:val="111111"/>
          <w:sz w:val="28"/>
          <w:szCs w:val="28"/>
          <w:rtl w:val="true"/>
          <w:lang w:bidi="fa-IR"/>
        </w:rPr>
        <w:t>.</w:t>
      </w:r>
      <w:bookmarkStart w:id="714" w:name="pg13601_163200"/>
    </w:p>
    <w:p>
      <w:pPr>
        <w:pStyle w:val="Heading4"/>
        <w:numPr>
          <w:ilvl w:val="3"/>
          <w:numId w:val="1"/>
        </w:numPr>
        <w:rPr/>
      </w:pPr>
      <w:bookmarkStart w:id="715" w:name="__RefHeading___Toc209684_3830689328"/>
      <w:bookmarkStart w:id="716" w:name="_Toc263"/>
      <w:bookmarkEnd w:id="714"/>
      <w:bookmarkEnd w:id="715"/>
      <w:r>
        <w:rPr>
          <w:rtl w:val="true"/>
        </w:rPr>
        <w:t>الأسئلة</w:t>
      </w:r>
      <w:bookmarkEnd w:id="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الاستدلال بالآیة المبارکة من جهة مفهوم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الموضوع فی الآیة الشریفة؟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نظر المحقّق العراقی فی الاستدلال بالآیة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إیراد الشیخ الأعظم بالاستدلال علی مفهوم الوصف و الشرط مع ذکر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جواب المحقّق الخوئی عن إیراد الشیخ الأعظم؟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إیراد تعارض المفهوم مع عموم التعلیل و الجواب عنه</w:t>
      </w:r>
      <w:r>
        <w:rPr>
          <w:rFonts w:eastAsia="IRNazanin" w:cs="IRNazanin"/>
          <w:color w:val="111111"/>
          <w:sz w:val="28"/>
          <w:szCs w:val="28"/>
          <w:rtl w:val="true"/>
          <w:lang w:bidi="fa-IR"/>
        </w:rPr>
        <w:t>.</w:t>
      </w:r>
      <w:bookmarkStart w:id="717" w:name="pg13601_163202"/>
    </w:p>
    <w:p>
      <w:pPr>
        <w:pStyle w:val="Heading3"/>
        <w:numPr>
          <w:ilvl w:val="2"/>
          <w:numId w:val="1"/>
        </w:numPr>
        <w:rPr/>
      </w:pPr>
      <w:bookmarkStart w:id="718" w:name="__RefHeading___Toc209686_3830689328"/>
      <w:bookmarkStart w:id="719" w:name="_Toc264"/>
      <w:bookmarkEnd w:id="717"/>
      <w:bookmarkEnd w:id="718"/>
      <w:r>
        <w:rPr>
          <w:rtl w:val="true"/>
        </w:rPr>
        <w:t>الدرس الرابع و التسعون</w:t>
      </w:r>
      <w:bookmarkEnd w:id="719"/>
    </w:p>
    <w:p>
      <w:pPr>
        <w:pStyle w:val="Heading4"/>
        <w:numPr>
          <w:ilvl w:val="3"/>
          <w:numId w:val="1"/>
        </w:numPr>
        <w:rPr/>
      </w:pPr>
      <w:bookmarkStart w:id="720" w:name="__RefHeading___Toc209688_3830689328"/>
      <w:bookmarkStart w:id="721" w:name="_Toc265"/>
      <w:bookmarkEnd w:id="720"/>
      <w:r>
        <w:rPr>
          <w:rtl w:val="true"/>
        </w:rPr>
        <w:t>استدلال الأنصاری بمفهوم الوصف علی حجّیة خبر الواحد</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 </w:t>
      </w:r>
      <w:r>
        <w:rPr>
          <w:rStyle w:val="FootnoteAnchor"/>
          <w:rtl w:val="true"/>
        </w:rPr>
        <w:footnoteReference w:id="511"/>
      </w:r>
      <w:r>
        <w:rPr>
          <w:rFonts w:ascii="IRNazanin" w:hAnsi="IRNazanin" w:eastAsia="IRNazanin"/>
          <w:color w:val="111111"/>
          <w:sz w:val="28"/>
          <w:sz w:val="28"/>
          <w:szCs w:val="28"/>
          <w:rtl w:val="true"/>
          <w:lang w:bidi="fa-IR"/>
        </w:rPr>
        <w:t>علی أنّه إن جاءکم عادل فاقبلوا قوله،و هذا الاستدلال بناءً علی مفهوم المخالفة،فلا یستطیع الحنفی المنکر إیاه أن یستدلّ بها،وأیضاً لو سلّم فهو ظاهر ظنّی ظنّاً ضعیفاً،فلا یصلح حجّة فیما یقصد فیه القطع،ولک أن تدفع بما سبق من ضمّ الإجماع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مفهوم شرطه هو أنّه إذا لم یجئ فاسق بنبأ فلا تبینوا،و هو أعمّ من قبول خبر العدل وعدم إخبار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ثبوت المفهوم لئلّا تنتفی الفائدة،وفی هذا المفهوم لا فائدة أصلاً،فإنّه معلومٌ من قبل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الاستدلال لیس بمفهوم الشرط،بل بمفهوم الصفة،فإنّ الفاسق صفة،ومفهومه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فاقبلوا</w:t>
      </w:r>
      <w:r>
        <w:rPr>
          <w:rFonts w:eastAsia="IRNazanin" w:cs="IRNazanin"/>
          <w:color w:val="111111"/>
          <w:sz w:val="28"/>
          <w:szCs w:val="28"/>
          <w:rtl w:val="true"/>
          <w:lang w:bidi="fa-IR"/>
        </w:rPr>
        <w:t xml:space="preserve">. </w:t>
      </w:r>
      <w:r>
        <w:rPr>
          <w:rStyle w:val="FootnoteAnchor"/>
          <w:rtl w:val="true"/>
        </w:rPr>
        <w:footnoteReference w:id="512"/>
      </w:r>
      <w:bookmarkStart w:id="722" w:name="pg13601_163203"/>
    </w:p>
    <w:p>
      <w:pPr>
        <w:pStyle w:val="Heading4"/>
        <w:numPr>
          <w:ilvl w:val="3"/>
          <w:numId w:val="1"/>
        </w:numPr>
        <w:rPr/>
      </w:pPr>
      <w:bookmarkStart w:id="723" w:name="__RefHeading___Toc209690_3830689328"/>
      <w:bookmarkStart w:id="724" w:name="_Toc266"/>
      <w:bookmarkEnd w:id="722"/>
      <w:bookmarkEnd w:id="723"/>
      <w:r>
        <w:rPr>
          <w:rtl w:val="true"/>
        </w:rPr>
        <w:t>استدلال صاحب المهذّب بمفهوم الشرط من آیة النبأ</w:t>
      </w:r>
      <w:bookmarkEnd w:id="724"/>
    </w:p>
    <w:p>
      <w:pPr>
        <w:pStyle w:val="BookText"/>
        <w:rPr/>
      </w:pPr>
      <w:r>
        <w:rPr>
          <w:rFonts w:ascii="Amiri" w:hAnsi="Amiri" w:eastAsia="Amiri" w:cs="Amiri"/>
          <w:color w:val="111111"/>
          <w:sz w:val="28"/>
          <w:sz w:val="28"/>
          <w:szCs w:val="28"/>
          <w:rtl w:val="true"/>
          <w:lang w:bidi="ar-SA"/>
        </w:rPr>
        <w:t>قال الاُستاذ عبد الکریم النملة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الثانی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 </w:t>
      </w:r>
      <w:r>
        <w:rPr>
          <w:rStyle w:val="FootnoteAnchor"/>
          <w:rtl w:val="true"/>
        </w:rPr>
        <w:footnoteReference w:id="513"/>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قد شرط فی التبین و التثبّت کون المخبر فاسقاً،فبانَ من هذا أنّ خبر العدل یقبل بدون تثبّت؛لأنّه لو کانت حالة الفاسق و العدل سواء لم یکن لذکر الفسق معنی</w:t>
      </w:r>
      <w:r>
        <w:rPr>
          <w:rFonts w:eastAsia="IRNazanin" w:cs="IRNazanin"/>
          <w:color w:val="111111"/>
          <w:sz w:val="28"/>
          <w:szCs w:val="28"/>
          <w:rtl w:val="true"/>
          <w:lang w:bidi="fa-IR"/>
        </w:rPr>
        <w:t>.</w:t>
      </w:r>
    </w:p>
    <w:p>
      <w:pPr>
        <w:pStyle w:val="Heading4"/>
        <w:numPr>
          <w:ilvl w:val="3"/>
          <w:numId w:val="1"/>
        </w:numPr>
        <w:rPr/>
      </w:pPr>
      <w:bookmarkStart w:id="725" w:name="__RefHeading___Toc209692_3830689328"/>
      <w:bookmarkStart w:id="726" w:name="_Toc267"/>
      <w:bookmarkEnd w:id="725"/>
      <w:r>
        <w:rPr>
          <w:rtl w:val="true"/>
        </w:rPr>
        <w:t>الاعتراض علیه</w:t>
      </w:r>
      <w:bookmarkEnd w:id="726"/>
    </w:p>
    <w:p>
      <w:pPr>
        <w:pStyle w:val="BookText"/>
        <w:rPr/>
      </w:pPr>
      <w:r>
        <w:rPr>
          <w:rFonts w:ascii="IRNazanin" w:hAnsi="IRNazanin" w:eastAsia="IRNazanin"/>
          <w:color w:val="111111"/>
          <w:sz w:val="28"/>
          <w:sz w:val="28"/>
          <w:szCs w:val="28"/>
          <w:rtl w:val="true"/>
          <w:lang w:bidi="fa-IR"/>
        </w:rPr>
        <w:t>إنّ هذه الآیة نزلت فی حالة خاصّة،فلا تصلح للاستدلال بها علی إثبات قاعدة عامّة،وهی حجّیة خبر الواحد،حیث إنّها نزلت فی الولید بن عقبة بن أبی معیط حینما بعثه النبی صلی الله علیه و آله جابیاً للزکاة،فعاد وأخبر أنّ الذین بعثه إلیهم أرادوا قتله،فهمَّ النبی صلی الله علیه و آله أن یغزوهم،فنزلت تلک الآیة لتخبره أنّه غیر عدل</w:t>
      </w:r>
      <w:r>
        <w:rPr>
          <w:rFonts w:eastAsia="IRNazanin" w:cs="IRNazanin"/>
          <w:color w:val="111111"/>
          <w:sz w:val="28"/>
          <w:szCs w:val="28"/>
          <w:rtl w:val="true"/>
          <w:lang w:bidi="fa-IR"/>
        </w:rPr>
        <w:t>.</w:t>
      </w:r>
    </w:p>
    <w:p>
      <w:pPr>
        <w:pStyle w:val="Heading4"/>
        <w:numPr>
          <w:ilvl w:val="3"/>
          <w:numId w:val="1"/>
        </w:numPr>
        <w:rPr/>
      </w:pPr>
      <w:bookmarkStart w:id="727" w:name="__RefHeading___Toc209694_3830689328"/>
      <w:bookmarkStart w:id="728" w:name="_Toc268"/>
      <w:bookmarkEnd w:id="727"/>
      <w:r>
        <w:rPr>
          <w:rtl w:val="true"/>
        </w:rPr>
        <w:t>جواب الاعتراض</w:t>
      </w:r>
      <w:bookmarkEnd w:id="728"/>
    </w:p>
    <w:p>
      <w:pPr>
        <w:pStyle w:val="BookText"/>
        <w:rPr/>
      </w:pPr>
      <w:r>
        <w:rPr>
          <w:rFonts w:ascii="IRNazanin" w:hAnsi="IRNazanin" w:eastAsia="IRNazanin"/>
          <w:color w:val="111111"/>
          <w:sz w:val="28"/>
          <w:sz w:val="28"/>
          <w:szCs w:val="28"/>
          <w:rtl w:val="true"/>
          <w:lang w:bidi="fa-IR"/>
        </w:rPr>
        <w:t>یجاب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الآیة تصلح للاستدلال بها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قد قبل خبره،ولذلک همَّ بغزوهم لولا أنّ الوحی قد نبّهه،فدلَّ علی أنّ خبر الواحد مقبولٌ ویعمل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و إن کانت قد نزلت بسبب خاصّ،فإنّها تصلُح للاستدلال بها علی إثبات ما نحن فیه؛لأنّ اللّفظ أعمّ من سببه،فلا یقتصر علیه،حیث إنّ العبرة بعموم اللّفظ لا بخصوص السبب</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الفخر الرازی فی محصوله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 فی خبر الواحد إلا یقْبَل،لما کان کونُ خبر الفاسق غیر مقبول معلّلاً بکونه فاسقاً،لکنّه معلّل به،فلم یجب فی خبر الواحد إلا یقبل،فإذا لم یجب إلا یقبل،جاز قبوله فی الجملة،و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الراوی الواحد واحداً أمرٌ لازم لشخصه المعین یمنع خلوّه عنه عقلاً،و أمّا کونه فاسقاً فهو وصف عرضی یطرأ ویزول،و إذا اجتمع فی المحلّ وصفان أحدهما لازم و الآخر عرضی مفارق،وکان کلّ واحد منهما مستقلّاً باقتضاء الحکم،کان الحکم لا محالة مضافاً إلی اللّازم؛لأنّه کان حاصلاً قبل حصول المفارق،وموجباً لذلک الحکم،وحین جاء المفارق کان ذلک الحکم حاصلاً بسبب ذلک اللّازم،وتحصیل الحاصل مرّةً اخری مُحال،فیستحیل إسناد ذلک الحکم إلی ذلک المفارق،مثاله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لا یکتب لعدم الدواة و القلم عنده؛لأنّ الموت لمّا کان وصفاً لازماً مستقلّاً بامتناع صدور الکتابة عنه،لم یجز تعلیل امتناع الکتابة بالوصف العرضی،و هو عدم الدواة و القلم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معلّلٌ به،لقوله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w:t>
      </w:r>
      <w:r>
        <w:rPr>
          <w:rStyle w:val="FootnoteAnchor"/>
          <w:rtl w:val="true"/>
        </w:rPr>
        <w:footnoteReference w:id="515"/>
      </w:r>
      <w:r>
        <w:rPr>
          <w:rFonts w:ascii="IRNazanin" w:hAnsi="IRNazanin" w:eastAsia="IRNazanin"/>
          <w:color w:val="111111"/>
          <w:sz w:val="28"/>
          <w:sz w:val="28"/>
          <w:szCs w:val="28"/>
          <w:rtl w:val="true"/>
          <w:lang w:bidi="fa-IR"/>
        </w:rPr>
        <w:t>أمر بالتثبّت مرتّباً علی کونه فاسقاً،والحکم المرتّب علی الوصف المشتقّ المناسب یقتضی کونه معلّلاً بما منه الاشتقاق،ولا شکّ فی أنّ الفسق یناسب عدم القبول،فثبت بما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الواحد لو وجب إلا یقبل لامتنع تعلیل ألا یقبل خبر الفاسق بکونه فاسقاً،وثبت أنّه معلّل به،فخبر الواحد لا یجب ألا یقبل،فهو إذن مقبول فی الجملة</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کما تری استدلّ الفخر الرازی أیضاً بمفهوم الوصف</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اورد علی الاستدلال بمفهوم الوصف،من أنّ القضیة الوصفیة لیست ذات مفهوم خصوصاً فی الوصف غیر المعتمد علی الموصوف،کما فی الآیة المبارکة</w:t>
      </w:r>
      <w:r>
        <w:rPr>
          <w:rFonts w:eastAsia="IRNazanin" w:cs="IRNazanin"/>
          <w:color w:val="111111"/>
          <w:sz w:val="28"/>
          <w:szCs w:val="28"/>
          <w:rtl w:val="true"/>
          <w:lang w:bidi="fa-IR"/>
        </w:rPr>
        <w:t>.</w:t>
      </w:r>
      <w:bookmarkStart w:id="729" w:name="pg13601_163205"/>
    </w:p>
    <w:p>
      <w:pPr>
        <w:pStyle w:val="BookText"/>
        <w:rPr/>
      </w:pPr>
      <w:bookmarkEnd w:id="729"/>
      <w:r>
        <w:rPr>
          <w:rFonts w:ascii="IRNazanin" w:hAnsi="IRNazanin" w:eastAsia="IRNazanin"/>
          <w:color w:val="111111"/>
          <w:sz w:val="28"/>
          <w:sz w:val="28"/>
          <w:szCs w:val="28"/>
          <w:rtl w:val="true"/>
          <w:lang w:bidi="fa-IR"/>
        </w:rPr>
        <w:t>نعم،تمسّک المحقّق الفخر الرازی أیضاً بمفهوم الشرط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تمسّک بالآیة علی وجه آخر،و هو أنّه تعالی أمر بالتثبّت بشرط أن یکون الخبر صادراً عن الفاسق،والمشروط بالشیء عدم عند عدم الشرط،فوجب ألا یجب التثبّت إذا لم یوجد مجییء الفاسق،فإذا جاء غیر الفاسق ولم یتثبّت،فإمّا أن یجزم بالردّ و هو باطل،وإلّا کان خبر العدل أسوء حالاً من خبر الفاسق،و هو باطل بالإجماع،فیجب القبول،و هو المطلوب</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وراجع الدرس السابع و الستون لیتّضح لک النقض و الإبرام فی کلا الاستدلالین</w:t>
      </w:r>
      <w:r>
        <w:rPr>
          <w:rFonts w:eastAsia="IRNazanin" w:cs="IRNazanin"/>
          <w:color w:val="111111"/>
          <w:sz w:val="28"/>
          <w:szCs w:val="28"/>
          <w:rtl w:val="true"/>
          <w:lang w:bidi="fa-IR"/>
        </w:rPr>
        <w:t>.</w:t>
      </w:r>
    </w:p>
    <w:p>
      <w:pPr>
        <w:pStyle w:val="Heading4"/>
        <w:numPr>
          <w:ilvl w:val="3"/>
          <w:numId w:val="1"/>
        </w:numPr>
        <w:rPr/>
      </w:pPr>
      <w:bookmarkStart w:id="730" w:name="__RefHeading___Toc209696_3830689328"/>
      <w:bookmarkStart w:id="731" w:name="_Toc269"/>
      <w:bookmarkEnd w:id="730"/>
      <w:r>
        <w:rPr>
          <w:rtl w:val="true"/>
        </w:rPr>
        <w:t>خاتمة</w:t>
      </w:r>
      <w:bookmarkEnd w:id="731"/>
    </w:p>
    <w:p>
      <w:pPr>
        <w:pStyle w:val="BookText"/>
        <w:rPr/>
      </w:pPr>
      <w:r>
        <w:rPr>
          <w:rFonts w:ascii="Amiri" w:hAnsi="Amiri" w:eastAsia="Amiri" w:cs="Amiri"/>
          <w:color w:val="111111"/>
          <w:sz w:val="28"/>
          <w:sz w:val="28"/>
          <w:szCs w:val="28"/>
          <w:rtl w:val="true"/>
          <w:lang w:bidi="ar-SA"/>
        </w:rPr>
        <w:t>قال صاحب مُذکرة فی اصول الفقه فی تقریر روضة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تألیف ابن قدامة المقدسی من أکابر علماء الحنبلیة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الآیات الدالّة علی قبول خبر الواحد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 </w:t>
      </w:r>
      <w:r>
        <w:rPr>
          <w:rStyle w:val="FootnoteAnchor"/>
          <w:rtl w:val="true"/>
        </w:rPr>
        <w:footnoteReference w:id="518"/>
      </w:r>
      <w:r>
        <w:rPr>
          <w:rFonts w:ascii="IRNazanin" w:hAnsi="IRNazanin" w:eastAsia="IRNazanin"/>
          <w:color w:val="111111"/>
          <w:sz w:val="28"/>
          <w:sz w:val="28"/>
          <w:szCs w:val="28"/>
          <w:rtl w:val="true"/>
          <w:lang w:bidi="fa-IR"/>
        </w:rPr>
        <w:t>فإنّه یفهم من دلیل خطاب هذه الآیة أعنی مفهوم 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الجائی بنبأ لو کان غیر فاسق،بل کان معروفاً بالعدالة و الصدق،فإنّه لا یلزم التبین فی خبره علی قراءة فتبینوا،ولا التثبّت علی قراءة فتثبّتوا،بل یلزم العمل به حالاً من غیر تبین ولا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مفهوم المخالفة،کما یتقرّر فی الاُصول،خلافاً لأبی حنیفة</w:t>
      </w:r>
      <w:r>
        <w:rPr>
          <w:rFonts w:eastAsia="IRNazanin" w:cs="IRNazanin"/>
          <w:color w:val="111111"/>
          <w:sz w:val="28"/>
          <w:szCs w:val="28"/>
          <w:rtl w:val="true"/>
          <w:lang w:bidi="fa-IR"/>
        </w:rPr>
        <w:t xml:space="preserve">. </w:t>
      </w:r>
      <w:r>
        <w:rPr>
          <w:rStyle w:val="FootnoteAnchor"/>
          <w:rtl w:val="true"/>
        </w:rPr>
        <w:footnoteReference w:id="519"/>
      </w:r>
    </w:p>
    <w:p>
      <w:pPr>
        <w:pStyle w:val="Heading4"/>
        <w:numPr>
          <w:ilvl w:val="3"/>
          <w:numId w:val="1"/>
        </w:numPr>
        <w:rPr/>
      </w:pPr>
      <w:bookmarkStart w:id="732" w:name="__RefHeading___Toc209698_3830689328"/>
      <w:bookmarkStart w:id="733" w:name="_Toc270"/>
      <w:bookmarkEnd w:id="732"/>
      <w:r>
        <w:rPr>
          <w:rtl w:val="true"/>
        </w:rPr>
        <w:t>تنبیه</w:t>
      </w:r>
      <w:bookmarkEnd w:id="73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علماء الأحناف لمّا أنکروا مفهوم المخالف لم یستدلّوا بآیة النبأ علی حجّیة خبر العدل،قال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وأنکر أبو حنیفة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وحکاه</w:t>
      </w:r>
      <w:bookmarkStart w:id="734" w:name="pg13601_163206"/>
    </w:p>
    <w:p>
      <w:pPr>
        <w:pStyle w:val="BookText"/>
        <w:rPr/>
      </w:pPr>
      <w:bookmarkEnd w:id="734"/>
      <w:r>
        <w:rPr>
          <w:rFonts w:ascii="IRNazanin" w:hAnsi="IRNazanin" w:eastAsia="IRNazanin"/>
          <w:color w:val="111111"/>
          <w:sz w:val="28"/>
          <w:sz w:val="28"/>
          <w:szCs w:val="28"/>
          <w:rtl w:val="true"/>
          <w:lang w:bidi="fa-IR"/>
        </w:rPr>
        <w:t>الشیخ أبو إسحاق الشیرازی فی شرح اللمع عن القفّال الشاشی،وأبی حامد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شمس الأئمّة السرخسی من الحنفیة فی کتاب شرح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بحجّة فی خطابات الشرع،و أمّا فی مصطلح الناس وعرفهم فهو حجّة،وعکس ذلک بعض المتأخّرین من الشافعیة،فقال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حجّة فی کلام الله تعالی ورسوله ولیس بحجّة فی کلام المصنّفین وغیرهم</w:t>
      </w:r>
      <w:r>
        <w:rPr>
          <w:rFonts w:eastAsia="IRNazanin" w:cs="IRNazanin"/>
          <w:color w:val="111111"/>
          <w:sz w:val="28"/>
          <w:szCs w:val="28"/>
          <w:rtl w:val="true"/>
          <w:lang w:bidi="fa-IR"/>
        </w:rPr>
        <w:t xml:space="preserve">. </w:t>
      </w:r>
      <w:r>
        <w:rPr>
          <w:rStyle w:val="FootnoteAnchor"/>
          <w:rtl w:val="true"/>
        </w:rPr>
        <w:footnoteReference w:id="520"/>
      </w:r>
    </w:p>
    <w:p>
      <w:pPr>
        <w:pStyle w:val="Heading4"/>
        <w:numPr>
          <w:ilvl w:val="3"/>
          <w:numId w:val="1"/>
        </w:numPr>
        <w:rPr/>
      </w:pPr>
      <w:bookmarkStart w:id="735" w:name="__RefHeading___Toc209700_3830689328"/>
      <w:bookmarkStart w:id="736" w:name="_Toc271"/>
      <w:bookmarkEnd w:id="735"/>
      <w:r>
        <w:rPr>
          <w:rtl w:val="true"/>
        </w:rPr>
        <w:t>الخلاصة</w:t>
      </w:r>
      <w:bookmarkEnd w:id="736"/>
    </w:p>
    <w:p>
      <w:pPr>
        <w:pStyle w:val="BookText"/>
        <w:rPr/>
      </w:pPr>
      <w:r>
        <w:rPr>
          <w:rFonts w:ascii="Amiri" w:hAnsi="Amiri" w:eastAsia="Amiri" w:cs="Amiri"/>
          <w:color w:val="111111"/>
          <w:sz w:val="28"/>
          <w:sz w:val="28"/>
          <w:szCs w:val="28"/>
          <w:rtl w:val="true"/>
          <w:lang w:bidi="ar-SA"/>
        </w:rPr>
        <w:t>قال العلّامة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 فَتَبَیَّنُوا علی حجّیة خبر الواحد العادل،و هذا الاستدلال بناءً علی مفهوم المخالفة،وضعف الاستدلال بالظاهر الظنّی یجبر بضمّ الإجماع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بهذه الآیة لیس بمفهوم الشرط،بل بمفهوم الصفة؛فإنّ الفاسق صفة ومفهومه إن جاء غیر فاسق و هو العادل فاقبلوا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الاُستاذ عبد الکریم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 أنّ الله تعالی قد شرط فی التبین و التثبّت کون المخبر فاسقاً،فبانَ من هذا أنّ خبر العدل یقبل بدون تثبّت؛لأنّه لو کانت حالة الفاسق و العدل سواء،لم یکن لذکر الفسق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الآیة نزلت فی حالة خاصّة،فلا تصلح للاستدلال بها علی إثبات قاعدة عامّة،وهی حجّیة خبر الواحد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قد قبل خبره،ولذلک همَّ بغزوهم لولا أنّ الوحی قد نبّهه،هذا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و إن کانت قد نزلت بسبب خاصّ،فإنّها تصلح للاستدلال بها علی إثبات ما نحن فیه؛لأنّ اللّفظ أعمّ من سببه،حیث إنّ العبرة بعموم اللفظ لا بخصوص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 فی خبر الواحد ألا یقبل،لما کان کونُ خبر الفاسق غیر مقبول معلّلاً بکونه فاسقاً،لکنّه معلّل به،فلم یجب فی خبر الواحد ألا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فی المحلّ وصفان،أحدهما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 عرضی مفارق،وکان کلّ واحد منهما مستقلّاً باقتضاء الحکم،کان الحکم لا محالة مضافاً إلی اللّازم؛لأنّه کان حاصلاً قبل حصول المفارق وموجباً لذلک الحکم،وحین جاء المفارق کان ذلک الحکم حاصلاً بسبب ذلک اللّازم،وتحصیل الحاصل مرّةً اخری مُحال،فیستحیل إسناد ذلک الحکم إلی المفارق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أیضاً بمفهوم الشرط؛لأنّه تعالی أمر بالتثبّت بشرط أن یکون الخبر صادراً عن الفاسق،والمشروط بالشیء عدم عند عدم الشرط،فوجب ألا یجب التثبّت إذا لم یوجد مجیء الفاسق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علماء الأحناف تبعاً لإمامهم أبی حنیفة،فقد أنکروا مفهوم المخالف وسائر المفاهیم؛فلذا لم یستدلّوا بآیة النبأ؛لأنّ المفهوم المخالف لیس بحجّة فی خطاب الشرع</w:t>
      </w:r>
      <w:r>
        <w:rPr>
          <w:rFonts w:eastAsia="IRNazanin" w:cs="IRNazanin"/>
          <w:color w:val="111111"/>
          <w:sz w:val="28"/>
          <w:szCs w:val="28"/>
          <w:rtl w:val="true"/>
          <w:lang w:bidi="fa-IR"/>
        </w:rPr>
        <w:t>.</w:t>
      </w:r>
      <w:bookmarkStart w:id="737" w:name="pg13601_163208"/>
    </w:p>
    <w:p>
      <w:pPr>
        <w:pStyle w:val="Heading4"/>
        <w:numPr>
          <w:ilvl w:val="3"/>
          <w:numId w:val="1"/>
        </w:numPr>
        <w:rPr/>
      </w:pPr>
      <w:bookmarkStart w:id="738" w:name="__RefHeading___Toc209702_3830689328"/>
      <w:bookmarkStart w:id="739" w:name="_Toc272"/>
      <w:bookmarkEnd w:id="737"/>
      <w:bookmarkEnd w:id="738"/>
      <w:r>
        <w:rPr>
          <w:rtl w:val="true"/>
        </w:rPr>
        <w:t>الأسئلة</w:t>
      </w:r>
      <w:bookmarkEnd w:id="7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حقّ الاستدلال بهذه الآیة عند العلّامة الأنصاری؟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وجه الدلالة عند الاُستاذ النملة بآیة النبأ؟</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الثانی للاُستاذ النملة عن الاعتراض علی الاستدلال بهذه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ضمن مثال بیان الملازمة الذی ذکره الفخر الرازی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یستدلّ علماء الأحناف بآیة النبأ علی حجّیة خبر الواحد؟</w:t>
      </w:r>
      <w:bookmarkStart w:id="740" w:name="pg13601_163210"/>
    </w:p>
    <w:p>
      <w:pPr>
        <w:pStyle w:val="Heading3"/>
        <w:numPr>
          <w:ilvl w:val="2"/>
          <w:numId w:val="1"/>
        </w:numPr>
        <w:rPr/>
      </w:pPr>
      <w:bookmarkStart w:id="741" w:name="__RefHeading___Toc209704_3830689328"/>
      <w:bookmarkStart w:id="742" w:name="_Toc273"/>
      <w:bookmarkEnd w:id="740"/>
      <w:bookmarkEnd w:id="741"/>
      <w:r>
        <w:rPr>
          <w:rtl w:val="true"/>
        </w:rPr>
        <w:t>الدرس الخامس و التسعون</w:t>
      </w:r>
      <w:bookmarkEnd w:id="742"/>
    </w:p>
    <w:p>
      <w:pPr>
        <w:pStyle w:val="Heading4"/>
        <w:numPr>
          <w:ilvl w:val="3"/>
          <w:numId w:val="1"/>
        </w:numPr>
        <w:rPr/>
      </w:pPr>
      <w:bookmarkStart w:id="743" w:name="__RefHeading___Toc209706_3830689328"/>
      <w:bookmarkStart w:id="744" w:name="_Toc274"/>
      <w:bookmarkEnd w:id="743"/>
      <w:r>
        <w:rPr>
          <w:rtl w:val="true"/>
        </w:rPr>
        <w:t>الآیة الثانیة</w:t>
      </w:r>
      <w:r>
        <w:rPr>
          <w:rtl w:val="true"/>
        </w:rPr>
        <w:t>-</w:t>
      </w:r>
      <w:r>
        <w:rPr>
          <w:rtl w:val="true"/>
        </w:rPr>
        <w:t>آیة النفر</w:t>
      </w:r>
      <w:bookmarkEnd w:id="744"/>
    </w:p>
    <w:p>
      <w:pPr>
        <w:pStyle w:val="Heading5"/>
        <w:numPr>
          <w:ilvl w:val="4"/>
          <w:numId w:val="1"/>
        </w:numPr>
        <w:rPr/>
      </w:pPr>
      <w:bookmarkStart w:id="745" w:name="__RefHeading___Toc209708_3830689328"/>
      <w:bookmarkStart w:id="746" w:name="_Toc275"/>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Heading5"/>
        <w:numPr>
          <w:ilvl w:val="4"/>
          <w:numId w:val="1"/>
        </w:numPr>
        <w:rPr/>
      </w:pPr>
      <w:bookmarkStart w:id="747" w:name="__RefHeading___Toc209710_3830689328"/>
      <w:bookmarkStart w:id="748" w:name="_Toc276"/>
      <w:bookmarkEnd w:id="747"/>
      <w:r>
        <w:rPr>
          <w:rtl w:val="true"/>
        </w:rPr>
        <w:t>ما المراد من الطائفة؟</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المعلوم أنّ الطائفة أمّا واحد أو اثنان، </w:t>
      </w:r>
      <w:r>
        <w:rPr>
          <w:rStyle w:val="FootnoteAnchor"/>
          <w:rtl w:val="true"/>
        </w:rPr>
        <w:footnoteReference w:id="522"/>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الطائفة بعض من الفرقة واحد أو اثنان، </w:t>
      </w:r>
      <w:r>
        <w:rPr>
          <w:rStyle w:val="FootnoteAnchor"/>
          <w:rtl w:val="true"/>
        </w:rPr>
        <w:footnoteReference w:id="523"/>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نفرٌ یسیر کالثلاثة،ولا یحصل العلم بقولهم</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أبو عبد الله البخاری فی صحیحه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فی إجازة خبر الواحد الصدوق فی الأذان و الصلاة و الصوم و الفرائض و 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ویسمّی الرجل طائفة؛لقوله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w:t>
      </w:r>
      <w:r>
        <w:rPr>
          <w:rStyle w:val="FootnoteAnchor"/>
          <w:rtl w:val="true"/>
        </w:rPr>
        <w:footnoteReference w:id="525"/>
      </w:r>
      <w:r>
        <w:rPr>
          <w:rFonts w:ascii="IRNazanin" w:hAnsi="IRNazanin" w:eastAsia="IRNazanin"/>
          <w:color w:val="111111"/>
          <w:sz w:val="28"/>
          <w:sz w:val="28"/>
          <w:szCs w:val="28"/>
          <w:rtl w:val="true"/>
          <w:lang w:bidi="fa-IR"/>
        </w:rPr>
        <w:t>فلو اقتتل رجلان دخل فی معنی الآیة</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وقال الإمام الفخر الرازی فی توجیه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والطائفة ها هنا عددٌ لا یفید قولهم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ثلاثة فرقة،والله تعالی أوجب علی کلّ فرقة أن تخرج منها طائفة،والطائفة من الثلاثة واحد أو اثنان،وقول الواحد أو الاثنین لا یفید العلم</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وحُکی عن ابن عبّاس أنّ الطائفة لها معنی یشمل الواحد و الجماعة</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قد استقصی البحث حول کلمة الطائفة فی هذه الآیة المبارکة المحقّق الاُصولی الآمدی فی إحکامه،حیث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أنّ إخبار کلّ طائفة موجب للحذر،فالمراد من لفظ الطائفة إنّما هو العدد الذی لا ینتهی إلی حدّ التواتر،وبیانه من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الطائفة قد یطلق علی عدد لا ینتهی إلی حدّ التواتر کالاثنین و الثلاثة،وعلی العدد المنتهی إلی حدّ التواتر،والأصل فی الإطلاق الحقیقة،ویجب اعتقاد اتّحاد المسمّی،نفیاً للتجوّز والاشتراک عن اللفظ،والقدر المشترک لا یخرج عن العدد القلیل وما لازمه،فکان هو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الثلاثة فرقة،فالطائفة الخارجة منها أمّا واحد أو اثنان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یخلو،أمّا أن یکون المراد من لفظ الطائفة التی وجب علیها الخروج للتفقّه و الإنذار العدد الذی ینتهی إلی حدّ التواتر أو ما دونه،لا جائز أن یقال بالأوّل،وإلّا لوجب علی کلّ طائفة وأهل بلدة إذا کان ما دونهم لا ینتهون إلی حدّ التواتر،أن یخرجوا بأجمعهم للتفقّه و الإنذار،وذلک لا قائل به فی عصر النبی صلی الله علیه و آله،ولا عصر من بعده،فلم یبقَ غیر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أنّ إخبار العدد الذی لا ینتهی إلی حدّ التواتر حجّة موجبة فی هذه الصورة،لزم أن یکون حجّة فی غیرها ضرورة أن لا قائل بالفرق،وذلک هو المطلوب</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لم یدلّ لفظ الفرقة علی کونهم عدد التواتر،فلفظ الطائفة أوْلی بعدم الدلالة،بل الظاهر أنّ الفرقة یطلق علی الثلاثة،فیصدق الطائفة علی الاثنین،بل الواحد أیضاً،ولا یضرّ ضمیر الجمع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لِیَتَفَقَّهُوا فی شموله للواحد أیضاً؛لأنّه عبارة عن الطوائف،ولا یلزم من ذلک لزوم اعتبار الإنذار من جمیع الطوائف،لصدق حصوله بإنذار کلّ واحد منهم کلّ واحد من الأقوام،ثمّ یصدق حصوله بملاحظة کلّ واحد واحد منهم بالنسبة إلی قومهم</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وقال شیخ طائفة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والطائفة یعبّر بها عن عدد قلیل لا یوجب خبرهم العلم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وأیضاً قال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والطائفة تقع علی جماعة لا یقع بخبرهم العلم،بل تقع علی واحد؛لأنّ المفسّرین قالوا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لْیَشْهَدْ عَذابَهُما طائِفَةٌ مِنَ الْمُؤْمِنِینَ ، </w:t>
      </w:r>
      <w:r>
        <w:rPr>
          <w:rStyle w:val="FootnoteAnchor"/>
          <w:rtl w:val="true"/>
        </w:rPr>
        <w:footnoteReference w:id="532"/>
      </w:r>
      <w:r>
        <w:rPr>
          <w:rFonts w:ascii="IRNazanin" w:hAnsi="IRNazanin" w:eastAsia="IRNazanin"/>
          <w:color w:val="111111"/>
          <w:sz w:val="28"/>
          <w:sz w:val="28"/>
          <w:szCs w:val="28"/>
          <w:rtl w:val="true"/>
          <w:lang w:bidi="fa-IR"/>
        </w:rPr>
        <w:t>أنّه یکفی أن یحضر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ویحتمل أن یکون المراد بالطائفة الجماعة التی یوجب خبرهم العلم،ولو سلّمنا أنّه یتناول الواحد أو جماعة قلیلة،فلِمَ إذا وجب علیهم الإنذار وجب علی مَن یسمع القبول؟ </w:t>
      </w:r>
      <w:r>
        <w:rPr>
          <w:rStyle w:val="FootnoteAnchor"/>
          <w:rtl w:val="true"/>
        </w:rPr>
        <w:footnoteReference w:id="53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وحکی عن السید المرتضی أنّه قال فی ذریعته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 الآیة ولینذر کلّ واحد منهم قومه،و إذا صحَّ لهم ذلک استغنوا عن التشاغل،بأنّ اسم الطائفة یقع علی الواحد،کما یقع علی الجماعة،وتعقّلهم فی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لْیَشْهَدْ عَذابَهُما طائِفَةٌ مِنَ الْمُؤْمِنِینَ ، </w:t>
      </w:r>
      <w:r>
        <w:rPr>
          <w:rStyle w:val="FootnoteAnchor"/>
          <w:rtl w:val="true"/>
        </w:rPr>
        <w:footnoteReference w:id="53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و </w:t>
      </w:r>
      <w:r>
        <w:rPr>
          <w:rStyle w:val="FootnoteAnchor"/>
          <w:rtl w:val="true"/>
        </w:rPr>
        <w:footnoteReference w:id="536"/>
      </w:r>
      <w:bookmarkStart w:id="749" w:name="pg13601_163213"/>
    </w:p>
    <w:p>
      <w:pPr>
        <w:pStyle w:val="Heading5"/>
        <w:numPr>
          <w:ilvl w:val="4"/>
          <w:numId w:val="1"/>
        </w:numPr>
        <w:rPr/>
      </w:pPr>
      <w:bookmarkStart w:id="750" w:name="__RefHeading___Toc209712_3830689328"/>
      <w:bookmarkStart w:id="751" w:name="_Toc277"/>
      <w:bookmarkEnd w:id="749"/>
      <w:bookmarkEnd w:id="750"/>
      <w:r>
        <w:rPr>
          <w:rtl w:val="true"/>
        </w:rPr>
        <w:t>التقریر الاول</w:t>
      </w:r>
      <w:r>
        <w:rPr>
          <w:rtl w:val="true"/>
        </w:rPr>
        <w:t>:</w:t>
      </w:r>
      <w:r>
        <w:rPr>
          <w:rtl w:val="true"/>
        </w:rPr>
        <w:t>الاستدلال علی حجّیة خبر الواحد</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 الدِّین التفتازانی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الکتاب،فقوله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،وذلک أنّ لولا ها هنا للطلب و الإیجاب؛لامتناع الترجّی علی الله تعالی،والطائفة بعض من الفرقة،واحد أو اثنان،إذ الفرقة هی الثلاثة فصاعداً،وبالجملة لا یلزم أن یبلغ حدّ التواتر،فدلَّ علی أنّ قول الآحاد یوجب 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فِرْقَةٍ و إن کان عامّاً،إلا أنّه خصّ بالإجماع علی عدم خروج واحد من کلّ ثلاثة</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وقال الآمدی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الاحتجاج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أوجب الإنذار علی کلّ طائفة من فرقة خرجت للتفقّه فی الدِّین عند رجوعهم إلی قومهم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لِیُنْذِرُوا قَوْمَهُمْ إِذا رَجَعُوا إِلَیْهِمْ أمر بالإنذار،والإنذار هو الإخبار،والأمر للوجوب،و إنّما أمر بالإنذار طلباً للحذر،بدلیل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یَحْذَرُونَ ،ولعلّ ظاهره فی الترجّی،و هو مستحیل فی حقّ الله تعالی،فتعین حمل ذلک علی ما هو ملازم للترجّی و هو الطلب،فکان الأمر بالإنذار طلباً للتحذیر،فکان أمراً بالتحذیر،فکان الحذر واجباً</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وقال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والکریمة دلّت علی الحذر،فیکون الأخذ بمقتضی إخبار الطائفة واجباً،ویمکن أن یقرّر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الکریمة دلّت علی أنّ نفور الطائفة للإنذار بالإخبار واجب،ولو لم یجب الأخذ به لخلا الإنذار عن الفائدة،و قد یقال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الإنذار من کلّ طائفة لیحصل العلم بالإنذار بعد الإنذار،لبلوغ حدّ التواتر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خلاف الظاهر،فإنّ الکریمة تدلّ علی الإنذار الذی به یحصل الحذر،فلا ینتظر إلی عدد التواتر</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أنّ خبر الواحد حجّة فی العمل،لما کان لإنذار مَن یتفقّه فی الدِّین فائدة</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الأعظم الأنصاری فی مقام الاستدلال بهذه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وجوب الحذر عند إنذار المنذرین من دون اعتبار إفادة خبرهم العلم لتواتر أو قرینة،فیثبت وجوب العمل بخبر الواحد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والاستدلال بهذه الآیة المبارکة یتوقّف علی إثبات ثلاثة امور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إنذار کلّ واحد من النافرین بعضاً من قومهم،لا إنذار مجموع النافرین مجموع القوم،لیقال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إخبار المجموع وإنذارهم یفید العلم بالواقع،فیخرج عن محلّ الکلام فی بحث حجّیة خبر العدل،و هذا الأمر ثابت؛لأنّ تقابل الجمع بالجمع ظاهر فی التوزیع،یعنی أنّ أمثال هذه الآیات التی یقع فیها تقابل الجمع بالجمع أنّها واردة علی نحو الجموع الانحلالیة لا المجموعیة،بمعنی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واحد من هذه الطائفة مسؤولٌ عن تعلیم بعض المکلّفین،لا أنّ المجموع مسؤولون عن تعلیم المجموع،کما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وُجُوهَکُمْ وَ أَیْدِیَکُمْ إِلَی الْمَرافِقِ ،فإنّ المراد منه أن یغسل کلّ واحد وجهه ویده،لا أن یغسل المجموع وجه المجموع،کما أنّ طبع الحال وواقع القضیة أیضاً هو ذلک؛لأنّ الطائفة النافرة للتفقّه فی الدِّین إذا رجعوا إلی أوطانهم لا یجتمعون بحسب العادة فی محلٍّ واحد لیرشدوا القوم مجتمعاً،بل یذهب کلّ واحد منهم إلی ما یخصّه من المحلّ،ویرشد من حوله من القوم،و هذه الطریقة هی الطریقة السائدة فی عصورنا من الهجرة إلی مراکز التفقّه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کقُمّ،والنجف الأشرف،والقاهرة،وسائر المراکز المرسومة فی سائر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العودة إلی بلادهم،لیعلّموا إخوانهم أحکام دینهم،وأیضاً هی نفس الطریقة التی دأبوا علیها فی عصر النبی صلی الله علیه و آله ودَعَت إلیها الآیة</w:t>
      </w:r>
      <w:r>
        <w:rPr>
          <w:rFonts w:eastAsia="IRNazanin" w:cs="IRNazanin"/>
          <w:color w:val="111111"/>
          <w:sz w:val="28"/>
          <w:szCs w:val="28"/>
          <w:rtl w:val="true"/>
          <w:lang w:bidi="fa-IR"/>
        </w:rPr>
        <w:t>.</w:t>
      </w:r>
      <w:bookmarkStart w:id="752" w:name="pg13601_163215"/>
    </w:p>
    <w:p>
      <w:pPr>
        <w:pStyle w:val="BookText"/>
        <w:rPr/>
      </w:pPr>
      <w:bookmarkEnd w:id="752"/>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الحذر هو التحفّظ و التجنّب العملی،لا مجرّد الخوف النفسانی،و هذا الأمر أیضاً ثابت؛لأنّ ظاهر الحذر هو أخذ المأمن من المهلکة و العقوبة و هو العمل،لا مجرّد الخوف النفسانی</w:t>
      </w:r>
      <w:r>
        <w:rPr>
          <w:rFonts w:eastAsia="IRNazanin" w:cs="IRNazanin"/>
          <w:color w:val="111111"/>
          <w:sz w:val="28"/>
          <w:szCs w:val="28"/>
          <w:rtl w:val="true"/>
          <w:lang w:bidi="fa-IR"/>
        </w:rPr>
        <w:t>.</w:t>
      </w:r>
    </w:p>
    <w:p>
      <w:pPr>
        <w:pStyle w:val="Heading4"/>
        <w:numPr>
          <w:ilvl w:val="3"/>
          <w:numId w:val="1"/>
        </w:numPr>
        <w:rPr/>
      </w:pPr>
      <w:bookmarkStart w:id="753" w:name="__RefHeading___Toc209714_3830689328"/>
      <w:bookmarkStart w:id="754" w:name="_Toc278"/>
      <w:bookmarkEnd w:id="753"/>
      <w:r>
        <w:rPr>
          <w:rtl w:val="true"/>
        </w:rPr>
        <w:t>الخلاصة</w:t>
      </w:r>
      <w:bookmarkEnd w:id="754"/>
    </w:p>
    <w:p>
      <w:pPr>
        <w:pStyle w:val="BookText"/>
        <w:rPr/>
      </w:pPr>
      <w:r>
        <w:rPr>
          <w:rFonts w:ascii="IRNazanin" w:hAnsi="IRNazanin" w:eastAsia="IRNazanin"/>
          <w:color w:val="111111"/>
          <w:sz w:val="28"/>
          <w:sz w:val="28"/>
          <w:szCs w:val="28"/>
          <w:rtl w:val="true"/>
          <w:lang w:bidi="fa-IR"/>
        </w:rPr>
        <w:t>المراد من الطائفة فی هذه الآیة هو أمّا واحد أو اثنان،وقیل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الفرقة،أو نفرٌ یسیر کالثلاثة،ولا یحصل العلم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الرجل طائفة،وقال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ها هنا عددٌ لا یفید قولهم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الطائفة قد یطلق علی عدد لا ینتهی إلی حدّ التواتر کالاثنین و الثلاثة،وعلی العدد المنتهی إلی حدّ التواتر،هذا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الثلاثة فرقة،فالطائفة الخارجة منها أمّا واحد أو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لفظ الطائفة التی وجب علیها الخروج للتفقّه و الإنذار العدد الذی ینتهی إلی حدّ التواتر،وإلّا لوجب علی کلّ طائفة وأهل بلدة إذا کان ما دونهم لا ینتهون إلی حدّ التواتر،وذلک لا قائل به فی عصر النبی صلی الله علیه و آله ولا عصر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لم یدلّ لفظ الفرقة علی کونهم عدد التواتر،فلفظ الطائفة أوْلی بعدم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السید المرتضی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 ولینذر کلّ واحد منهم قومه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أوجب الإنذار علی کلّ طائفة من فرقة خرجت للتفقّه فی الدِّین عند رجوعهم إلی قومهم،أمر بالإنذار،والإنذار هو الإخبار،والأمر للوجوب،و إنّما أمر بالإنذار طلباً للحذر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فی قوله تعالی ظاهره فی الترجّی،و هو</w:t>
      </w:r>
    </w:p>
    <w:p>
      <w:pPr>
        <w:pStyle w:val="BookText"/>
        <w:rPr/>
      </w:pPr>
      <w:r>
        <w:rPr>
          <w:rFonts w:ascii="IRNazanin" w:hAnsi="IRNazanin" w:eastAsia="IRNazanin"/>
          <w:color w:val="111111"/>
          <w:sz w:val="28"/>
          <w:sz w:val="28"/>
          <w:szCs w:val="28"/>
          <w:rtl w:val="true"/>
          <w:lang w:bidi="fa-IR"/>
        </w:rPr>
        <w:t>مستحیلٌ فی حقّه تعالی،فتعین حمل ذلک علی ما هو ملازم للترجّی،و هو الطلب،فکان أمراً بالتحذیر،فکان الحذر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هذه الآیة علی وجوب الحذر عند إنذار المنذر،من دون اعتبار إفادة خبرهم العلم لتواتر أو قرینة،فیثبت وجوب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بهذه الآیة المبارکة یتوقّف علی إثبات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إنذار کلّ واحد من النافرین بعضاً من قومهم،لا إنذار مجموع النافرین مجموع القوم؛لأنّ تقابل الجمع بالجمع ظاهر فی التوزیع،ویکون علی نحو الجموع الانحلالیة لا المجموعیة،کما أنّ طبع الحال وواقع القضیة یرشد إلی هذا الطریق،وهی السائدة فی عصورنا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الحذر هو التحفّظ و التجنّب العملی،لا مجرّد الخوف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ثابت أیضاً</w:t>
      </w:r>
      <w:r>
        <w:rPr>
          <w:rFonts w:eastAsia="IRNazanin" w:cs="IRNazanin"/>
          <w:color w:val="111111"/>
          <w:sz w:val="28"/>
          <w:szCs w:val="28"/>
          <w:rtl w:val="true"/>
          <w:lang w:bidi="fa-IR"/>
        </w:rPr>
        <w:t>.</w:t>
      </w:r>
      <w:bookmarkStart w:id="755" w:name="pg13601_163217"/>
    </w:p>
    <w:p>
      <w:pPr>
        <w:pStyle w:val="Heading4"/>
        <w:numPr>
          <w:ilvl w:val="3"/>
          <w:numId w:val="1"/>
        </w:numPr>
        <w:rPr/>
      </w:pPr>
      <w:bookmarkStart w:id="756" w:name="__RefHeading___Toc209716_3830689328"/>
      <w:bookmarkStart w:id="757" w:name="_Toc279"/>
      <w:bookmarkEnd w:id="755"/>
      <w:bookmarkEnd w:id="756"/>
      <w:r>
        <w:rPr>
          <w:rtl w:val="true"/>
        </w:rPr>
        <w:t>الأسئلة</w:t>
      </w:r>
      <w:bookmarkEnd w:id="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الحذر فی هذه الآیة؟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 ضمن مثال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لِیُنْذِرُوا قَوْمَهُمْ إِذا رَجَعُوا إِلَیْهِمْ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المراد من لفظ الطائفة علی رأی المحقّق القمّی و السید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نظر البخاری و الرازی فی باب معنی الطائفة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الآمدی بهذه الآیة علی حجّیة خبر العدل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الشیخ الأعظم بهذه الآیة</w:t>
      </w:r>
      <w:r>
        <w:rPr>
          <w:rFonts w:eastAsia="IRNazanin" w:cs="IRNazanin"/>
          <w:color w:val="111111"/>
          <w:sz w:val="28"/>
          <w:szCs w:val="28"/>
          <w:rtl w:val="true"/>
          <w:lang w:bidi="fa-IR"/>
        </w:rPr>
        <w:t>.</w:t>
      </w:r>
      <w:bookmarkStart w:id="758" w:name="pg13601_163218"/>
    </w:p>
    <w:p>
      <w:pPr>
        <w:pStyle w:val="Heading3"/>
        <w:numPr>
          <w:ilvl w:val="2"/>
          <w:numId w:val="1"/>
        </w:numPr>
        <w:rPr/>
      </w:pPr>
      <w:bookmarkStart w:id="759" w:name="__RefHeading___Toc209718_3830689328"/>
      <w:bookmarkStart w:id="760" w:name="_Toc280"/>
      <w:bookmarkEnd w:id="758"/>
      <w:bookmarkEnd w:id="759"/>
      <w:r>
        <w:rPr>
          <w:rtl w:val="true"/>
        </w:rPr>
        <w:t>الدرس السادس و التسعون</w:t>
      </w:r>
      <w:bookmarkEnd w:id="760"/>
    </w:p>
    <w:p>
      <w:pPr>
        <w:pStyle w:val="Heading4"/>
        <w:numPr>
          <w:ilvl w:val="3"/>
          <w:numId w:val="1"/>
        </w:numPr>
        <w:rPr/>
      </w:pPr>
      <w:bookmarkStart w:id="761" w:name="__RefHeading___Toc209720_3830689328"/>
      <w:bookmarkStart w:id="762" w:name="_Toc281"/>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الحذر و التجنّب العملی واجباً عند إنذار المنذر،و هذا الأمر أیضاً ثابت؛لأنّ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کون ما بعدها غایة لما قبلها،کما یظهر من موارد استعمالها،سواء کان استعمالها فی مقام الإخبار عن الاُمور الخارجیة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داراً لعلِّی أسکنها،أم فی مقام بیان الأحکام المولویة،وعلی الثانی،فإن کان ما بعدها أمراً غیر قابل للتکلیف،کما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إلی الله تعالی لعلّه یغفر لک،فیستفاد منها حسن تلک الغایة،وکونها أمراً مرغوباً فیه،و إن لم یصحّ تعلّق التکلیف به؛لعدم کونه فعلاً للعبد کی یصحّ البعث نحوه،و إن کان أمراً قابلاً للتکلیف،کما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الأحکام إلی العبید لعلّهم یعملون بها،دلَّ الکلام علی کونه محکوماً بحکم ما قبلها،من الوجوب أو الاستحباب،وحیث إنّ الحذر جعل فی الآیة الشریفة غایة للإنذار الواجب،فیستفاد منها کونه واجباً لا محالة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أیضاً فی تقریب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انسلاخها عن معنی الترجّی المستحیل فی حقّه سبحانه،ظاهرة فی الطلب ومحبوبیة مدخولها،و هو یلازم وجوب الحذر فی المقام،إمّا عقلاً کما ذکره صاحب المعالم من أنّه لا معنی لحسن الحذر ندباً؛لأنّه مع قیام المقتضی له یجب الحذر،ومع عدمه لا یحسن للجزم بعدم العقوبة عند عدم تمامیة الحجّة،و إمّا شرعاً للإجماع المرکّب؛لأنّ کلّ مَن قال</w:t>
      </w:r>
      <w:bookmarkStart w:id="763" w:name="pg13601_163219"/>
    </w:p>
    <w:p>
      <w:pPr>
        <w:pStyle w:val="BookText"/>
        <w:rPr/>
      </w:pPr>
      <w:bookmarkEnd w:id="763"/>
      <w:r>
        <w:rPr>
          <w:rFonts w:ascii="IRNazanin" w:hAnsi="IRNazanin" w:eastAsia="IRNazanin"/>
          <w:color w:val="111111"/>
          <w:sz w:val="28"/>
          <w:sz w:val="28"/>
          <w:szCs w:val="28"/>
          <w:rtl w:val="true"/>
          <w:lang w:bidi="fa-IR"/>
        </w:rPr>
        <w:t>بحسنه قال بوجوبه،فلا قائل بالفصل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الحذر غایة للإنذار الواجب،الذی هو أیضاً غایة للنفر الواجب بمقتضی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التخصیص و الترغیب،وغایة الواجب إذا کان من الأفعال الاختیاریة القابلة لتعلّق التکلیف بها واجبة لا محالة؛لأنّ عدم وجوبها ملازم لجواز ترکها،و هو ینافی کونه غایة للنفر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 الإنذار ثبت وجوب القبول،وإلّا لغی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هذه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ضمّ الاُمور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قبول قول المنذر،والحذر منه عملاً عند إخباره بما تفقّه من الحکم الشرعی،إذا کان المنذر عدلاً،ولا نعنی بحجّیة خبر الواحد إلا ذلک،فیکون مفاد الآیة الشریفة مفاد سائر الأدلّة الدالّة علی حجّیة قول العدل فی الأحکام،و هو المطلوب</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نعم،استشکل سیدنا المحقّق الإمام الراحل علی مواضع من هذا الاستدلال،ومن أراد مزید الاطّلاع فلیراجع تهذیب الاُصول</w:t>
      </w:r>
      <w:r>
        <w:rPr>
          <w:rFonts w:eastAsia="IRNazanin" w:cs="IRNazanin"/>
          <w:color w:val="111111"/>
          <w:sz w:val="28"/>
          <w:szCs w:val="28"/>
          <w:rtl w:val="true"/>
          <w:lang w:bidi="fa-IR"/>
        </w:rPr>
        <w:t>.</w:t>
      </w:r>
    </w:p>
    <w:p>
      <w:pPr>
        <w:pStyle w:val="Heading4"/>
        <w:numPr>
          <w:ilvl w:val="3"/>
          <w:numId w:val="1"/>
        </w:numPr>
        <w:rPr/>
      </w:pPr>
      <w:bookmarkStart w:id="764" w:name="__RefHeading___Toc209722_3830689328"/>
      <w:bookmarkStart w:id="765" w:name="_Toc282"/>
      <w:bookmarkEnd w:id="764"/>
      <w:r>
        <w:rPr>
          <w:rtl w:val="true"/>
        </w:rPr>
        <w:t>التقریر الثانی للاستدلال بآیة النفر</w:t>
      </w:r>
      <w:bookmarkEnd w:id="76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نفی معناه النهی،أی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للمؤمنین أن ینفروا ویخرجوا إلی الجهاد بأجمعهم،ویترکوا النبی صلی الله علیه و آله فریداً وحیداً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بالنفر هنا الخروج لطلب العلم،وتعلّم الفقه من الرسول صلی الله علیه و آله مباشرةً،ولذا خرجوا من البادیة إلی مدینة الرسول صلی الله علیه و آله وترکوا بلادهم،فنزلت هذه الآیة وقالت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لجمیع المؤمنین أن ینفروا إلی النبی صلی الله علیه و آله ویخلوا دیارهم،ولکن لینفر إلیه صلی الله علیه و آله من کلّ ناحیة طائفة لتسمع کلامه،وتتعلّم الدِّین منه،ثمّ ترجع إلی قومها،فتبین لهم ذلک وتنذرهم،ونزلت لتفهمهم بأنّ هذا النوع من النفر الجماعی</w:t>
      </w:r>
    </w:p>
    <w:p>
      <w:pPr>
        <w:pStyle w:val="BookText"/>
        <w:rPr/>
      </w:pPr>
      <w:r>
        <w:rPr>
          <w:rFonts w:ascii="IRNazanin" w:hAnsi="IRNazanin" w:eastAsia="IRNazanin"/>
          <w:color w:val="111111"/>
          <w:sz w:val="28"/>
          <w:sz w:val="28"/>
          <w:szCs w:val="28"/>
          <w:rtl w:val="true"/>
          <w:lang w:bidi="fa-IR"/>
        </w:rPr>
        <w:t>لا ضرورة له،ولیس هو ممّا ینبغی؛لأنّه موجب لشلّ حرکتهم الاجتماعیة،وتعطیل أعمالهم،فاکتفی الشارع بمجیء طائفة من کلّ فرقة منهم للتفقّه فی الدِّین،والقیام بمهمّة تعلّمهم إذا رجعوا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هذه الاستفادة،یکون معنی الفرقة فی الآیة الکریمة الجماعة العظیمة التی تحتاج إلی مُنذر مستقلّ،مثل بنی حرب،أو بنی أسد ونحوهما،لا محض ما یصدق علیه الفرقة لغةً،فیصحّ أن یکون الوجوب واجباً کفائیاً فی الکلّ،والطائفة ثلاثة فأکثر وحینئذ لا تشمل الآیة خبر الشخص الواحد أو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دفع ذلک،بأنّه لا دلالة فی الآیة علی أنّه یجب فی الطائفة أن ینذروا قومهم إذا رجعوا إلیهم مجتمعین بشرط الاجتماع؛لأنّ الجموع المتقابلة استغراقیة انحلالیة لا المجموعیة،کما ذکرناه آنفاً،فالآیة من هذه الناحیة مطلقة،وبمقتضی إطلاقها یکون خبر الواحد لو انفرد بالإخبار أو الاثنین حجّة أیضاً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صحّت هذه الاستفادة لم تبقَ حاجة إلی استعراض ما یراد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الآیة؛لعدم توقّف دلالة الآیة علیها،إذ یکفی فی المطلوب ثبوت أنّ هذه مشرّعة من قِبَلِ الله،و إن کان بنحو الترخیص بها؛لأنّ نفس تشریعها یستلزم تشریع حجّیة نقل الأحکام من المتفقّه،فنفس حجّیة قول النافرین المتفقّهین المستفاد من هذه الآیة یکون دلیلاً علی وجوب الحذر،لا أنّ الحذر عند إنذار النافرین المتفقّهین یکون واجباً؛لأنّه یکون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انسلاخها عن معنی الترجّی تکون ظاهرة فی کون مدخولها محبوباً للمتکلّم،و إذا تحقّق حسن الحذر،ثبت وجوبه،وهکذا سائر الأدلّة التی اقیمت فی ذیل هذه الآیة لا نحتاج إلی إبرامها ونقضها،والله الهادی إلی الصواب</w:t>
      </w:r>
      <w:r>
        <w:rPr>
          <w:rFonts w:eastAsia="IRNazanin" w:cs="IRNazanin"/>
          <w:color w:val="111111"/>
          <w:sz w:val="28"/>
          <w:szCs w:val="28"/>
          <w:rtl w:val="true"/>
          <w:lang w:bidi="fa-IR"/>
        </w:rPr>
        <w:t xml:space="preserve">. </w:t>
      </w:r>
      <w:r>
        <w:rPr>
          <w:rStyle w:val="FootnoteAnchor"/>
          <w:rtl w:val="true"/>
        </w:rPr>
        <w:footnoteReference w:id="543"/>
      </w:r>
      <w:bookmarkStart w:id="766" w:name="pg13601_163221"/>
    </w:p>
    <w:p>
      <w:pPr>
        <w:pStyle w:val="Heading4"/>
        <w:numPr>
          <w:ilvl w:val="3"/>
          <w:numId w:val="1"/>
        </w:numPr>
        <w:rPr/>
      </w:pPr>
      <w:bookmarkStart w:id="767" w:name="__RefHeading___Toc209724_3830689328"/>
      <w:bookmarkStart w:id="768" w:name="_Toc283"/>
      <w:bookmarkEnd w:id="766"/>
      <w:bookmarkEnd w:id="767"/>
      <w:r>
        <w:rPr>
          <w:rtl w:val="true"/>
        </w:rPr>
        <w:t>دفع شبهة</w:t>
      </w:r>
      <w:bookmarkEnd w:id="768"/>
    </w:p>
    <w:p>
      <w:pPr>
        <w:pStyle w:val="BookText"/>
        <w:rPr/>
      </w:pPr>
      <w:r>
        <w:rPr>
          <w:rFonts w:ascii="Amiri" w:hAnsi="Amiri" w:eastAsia="Amiri" w:cs="Amiri"/>
          <w:color w:val="111111"/>
          <w:sz w:val="28"/>
          <w:sz w:val="28"/>
          <w:szCs w:val="28"/>
          <w:rtl w:val="true"/>
          <w:lang w:bidi="ar-SA"/>
        </w:rPr>
        <w:t>إنّ دعوی 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للنهی،مخالفة لظاهر الآیة،فلو کان المراد ما ذُکر لاکتفی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،إذ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،لإیجاب النفر للتفقّه ببرکة حرف التحضیض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الاکتفاء بالجملة الاُولی؛لأجل شبهة عرضت لبعض النازلین خارج المدینة من المسلمین،فی أنّ لزوم التفقّه المباشر من النبی صلی الله علیه و آله إنّما هو من قبیل الواجبات العینیة التی لا یسقطها قیام البعض بها عنهم،فنزلت الآیة،بأنّ هذا النوع من النفر الجماعی لا ضرورة له،فلیست الآیة فی مقام بیان وجوب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البیان،لیس المراد بالنهی عن النفر إلا فی مورد شأن نزول الآیة،وإلّا فعدم إمکان نفر جمیع الاُمّة فی جمیع الأدوار و الأمصار واضح لا یحتاج إلی النهی</w:t>
      </w:r>
      <w:r>
        <w:rPr>
          <w:rFonts w:eastAsia="IRNazanin" w:cs="IRNazanin"/>
          <w:color w:val="111111"/>
          <w:sz w:val="28"/>
          <w:szCs w:val="28"/>
          <w:rtl w:val="true"/>
          <w:lang w:bidi="fa-IR"/>
        </w:rPr>
        <w:t>.</w:t>
      </w:r>
    </w:p>
    <w:p>
      <w:pPr>
        <w:pStyle w:val="Heading4"/>
        <w:numPr>
          <w:ilvl w:val="3"/>
          <w:numId w:val="1"/>
        </w:numPr>
        <w:rPr/>
      </w:pPr>
      <w:bookmarkStart w:id="769" w:name="__RefHeading___Toc209726_3830689328"/>
      <w:bookmarkStart w:id="770" w:name="_Toc284"/>
      <w:bookmarkEnd w:id="769"/>
      <w:r>
        <w:rPr>
          <w:rtl w:val="true"/>
        </w:rPr>
        <w:t>تکمیل</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وجوب الحذر عند الإنذار،لکن لا نسلّم أنّ الإنذار هو الإخبار،فإنّ الإنذار من جنس التخویف،فنحن نحمل الآیة علی التخویف الحاصل من الفتوی،بل هذا أوْلی؛لأنّه أوجب التفقّه لأجل الإنذار،والتفقّه إنّما یحتاج إلیه فی الفتوی لا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الفتوی متعذّر؛لأنّا لو حملناه علی الفتوی لاختصّ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المجتهدین؛لأنّ المجتهد لا یجوز له العمل بفتوی المجتهد،لکنّ التقیید غیر جائز؛لأنّ الآیة مطلقة فی وجوب إنذار القوم،سواء کانوا مجتهدین أو لم یکونوا کذلک،أمّا لو حملناه علی روایة الخبر لا یلزمنا ذلک؛لأنّ الخبر کما یروی لغیر المجتهد،فقد یروی أیضاً للمجتهد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أمّا أن لا یقع اسم الإنذار علی الفتوی،أو یقع،فإن لم یقع</w:t>
      </w:r>
      <w:bookmarkStart w:id="771" w:name="pg13601_163222"/>
    </w:p>
    <w:p>
      <w:pPr>
        <w:pStyle w:val="BookText"/>
        <w:rPr/>
      </w:pPr>
      <w:bookmarkEnd w:id="771"/>
      <w:r>
        <w:rPr>
          <w:rFonts w:ascii="IRNazanin" w:hAnsi="IRNazanin" w:eastAsia="IRNazanin"/>
          <w:color w:val="111111"/>
          <w:sz w:val="28"/>
          <w:sz w:val="28"/>
          <w:szCs w:val="28"/>
          <w:rtl w:val="true"/>
          <w:lang w:bidi="fa-IR"/>
        </w:rPr>
        <w:t>فقد حصل الغرض من أنّ المراد من الإنذار الروایة لا الفتوی،و إن وقع لم یجز جعله حقیقة فیهما،دفعاً للاشتراک،فوجب جعله حقیقة فی القدر المشترک،و هو الخبر المخوّف،وعلی هذا التقدیر یکون متناولاً للروایة و الفتوی جمیعاً،وذلک ممّا لا یضرّنا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یلزم من حمل الإنذار علی الفتوی تخصیص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المجتهد،یلزم من حمله علی الروایة تخصیص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بالمجتهد؛لإجماعنا علی أنّه لا یجوز للعامّی أن یستدلّ بالحدیث،فالتقیید لازم علیکم کما أنّه لازم علینا،فعلیکم الترجیح،ثمّ إنّه معنا لأنّ غیر المجتهد أکثر من المجتهد،والتقیید کلّما کان أقلّ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إذا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المشترک بین الفتوی و الروایة،والمأمور به إذا کان مشترکاً فیه بین صور کثیرة،کفی فی الوفاء بمقتضی الأمر،الإتیان بصورة واحدة من تلک الصور؛لأنّه إذا کان المطلوب إدخال القدر المشترک بین الفتوی و الروایة فی الوجود،وذلک المشترک یحصل فی الفتوی،فالقول بکون الفتوی حجّة یکفی فی العمل بمقتضی النصّ،فلا تبقی للنصّ دلالة علی وجوب العمل بالروایة</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أن یکون المراد به التخویف،لکن یکون ذلک بطریق الفتوی فی الفروع والاُصول،ونحن نقول به</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التخصیص بالفتوی تحکّم،بل الظاهر الإنذار مطلقاً للعامّة بالفتوی،وللخاصّة بروایة الأحادیث</w:t>
      </w:r>
      <w:r>
        <w:rPr>
          <w:rFonts w:eastAsia="IRNazanin" w:cs="IRNazanin"/>
          <w:color w:val="111111"/>
          <w:sz w:val="28"/>
          <w:szCs w:val="28"/>
          <w:rtl w:val="true"/>
          <w:lang w:bidi="fa-IR"/>
        </w:rPr>
        <w:t xml:space="preserve">. </w:t>
      </w:r>
      <w:r>
        <w:rPr>
          <w:rStyle w:val="FootnoteAnchor"/>
          <w:rtl w:val="true"/>
        </w:rPr>
        <w:footnoteReference w:id="546"/>
      </w:r>
    </w:p>
    <w:p>
      <w:pPr>
        <w:pStyle w:val="Heading4"/>
        <w:numPr>
          <w:ilvl w:val="3"/>
          <w:numId w:val="1"/>
        </w:numPr>
        <w:rPr/>
      </w:pPr>
      <w:bookmarkStart w:id="772" w:name="__RefHeading___Toc209728_3830689328"/>
      <w:bookmarkStart w:id="773" w:name="_Toc285"/>
      <w:bookmarkEnd w:id="772"/>
      <w:r>
        <w:rPr>
          <w:rtl w:val="true"/>
        </w:rPr>
        <w:t>الخلاصة</w:t>
      </w:r>
      <w:bookmarkEnd w:id="77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الحذر و التجنّب العملی واجباً عند إنذار المُنذر،و هذا الأمر</w:t>
      </w:r>
    </w:p>
    <w:p>
      <w:pPr>
        <w:pStyle w:val="BookText"/>
        <w:rPr/>
      </w:pPr>
      <w:r>
        <w:rPr>
          <w:rFonts w:ascii="IRNazanin" w:hAnsi="IRNazanin" w:eastAsia="IRNazanin"/>
          <w:color w:val="111111"/>
          <w:sz w:val="28"/>
          <w:sz w:val="28"/>
          <w:szCs w:val="28"/>
          <w:rtl w:val="true"/>
          <w:lang w:bidi="fa-IR"/>
        </w:rPr>
        <w:t>ثابت؛لأنّ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کون ما بعدها غایة لما قبلها،کما یظهر من موارد استعمالها،فإن کان ما بعدها أمراً یصحّ تعلّق التکلیف به،کما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الأحکام إلی العبید لعلّهم یعملون بها،دلَّ الکلام علی کونه محکوماً بحکم ما قبلها من الوجوب أو الاستحباب،وحیث إنّ الحذر جُعِل فی الآیة الشریفة غایة للإنذار الواجب یکون واجباً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 الإنذار ثبت وجوب القبول،وإلّا لغی وجوب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هذه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ضمّ الاُمور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قبول قول المنذر و الحذر منه عملاً عند إخباره بما تفقّه من الحکم الشرعی إذا کان المنذر عدلاً،ولا نعنی بحجّیة خبر الواحد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نعم،استشکل الإمام الراحل علی مواضع من هذا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النهی عن النفر،أی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للمؤمنین أن ینفروا إلی الجهاد بأجمعهم،ویترکوا النبی صلی الله علیه و آله فریداً وحیداً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بالنفر هنا الخروج لطلب العلم،والتفقّه فی الدِّین من الرسول صلی الله علیه و آله مباشرةً،وعلیه،خرجوا من البادیة إلی مدینة الرسول،وترکوا بلادهم،فنزلت هذه الآیة،وقالت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لجمیع المؤمنین أن ینفروا إلی النبی صلی الله علیه و آله ویخلوا دیارهم،ولکن لینفر إلیه من کلّ ناحیة طائفة لتسمع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صحّت هذه الاستفادة لم تبقَ حاجة إلی استعراض ما یراد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الآیة؛لعدم توقّف دلالة الآیة علیها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ودعوی کون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للنهی،مخالفة لظاهر الآیة،فلو کان المراد ما ذُکر لاکتفی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؛إذ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لإیجاب النفر للتفقّه ببرکة حرف التحضیض،فلا یمکن الجمع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الاکتفاء بالجملة الاُولی؛لأجل دفع شبهة عرضت لبعض النازلین خارج المدینة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وجوب الحذر عند الإنذار،لکن لا نسلّم أنّ الإنذار هو الإخبار،فإنّ الإنذار من جنس التخویف،فنحن نحمل الآیة علی التخویف الحاصل من الفتوی،بل هذا أوْلی؛لأنّه أوجب التفقّه لأجل الإنذار،والتفقّه إنّما یحتاج إلیه فی الفتوی لا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الفتوی متعذّر؛لأنّا لو حملناه علی الفتوی لاختصّ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المجتهدین؛لأنّ المجتهد لا یجوز له العمل بفتوی مجتهد آخر،لکن التقیید غیر جائز؛لأنّ الآیة مطلقة فی وجوب إنذار القوم،سواء کانوا مجتهدین أو لم یکونوا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یلزم من حمل الإنذار علی الفتوی تخصیص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المجتهد،یلزم من حمله علی الروایة تخصیص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بالمجتهد؛لإجماعنا علی أنّه لا یجوز للعامّی أن یستدلّ بالحدیث،فالتقیید لازم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المراد من الإنذار القدر المشترک بین الفتوی و الروایة،والمأمور به إذا کان مشترکاً فیه بین صور کثیرة،کفی فی الوفاء بمقتضی الأمر،الإتیان بصورة واحدة من تلک الصور،وذلک المشترک یحصل فی الفتوی،فالقول بکون الفتوی حجّة یکفی فی العمل بمقتضی النصّ،فلا تبقی للنصّ دلالة علی وجوب العمل بالروایة</w:t>
      </w:r>
      <w:r>
        <w:rPr>
          <w:rFonts w:eastAsia="IRNazanin" w:cs="IRNazanin"/>
          <w:color w:val="111111"/>
          <w:sz w:val="28"/>
          <w:szCs w:val="28"/>
          <w:rtl w:val="true"/>
          <w:lang w:bidi="fa-IR"/>
        </w:rPr>
        <w:t>.</w:t>
      </w:r>
      <w:bookmarkStart w:id="774" w:name="pg13601_163225"/>
    </w:p>
    <w:p>
      <w:pPr>
        <w:pStyle w:val="Heading4"/>
        <w:numPr>
          <w:ilvl w:val="3"/>
          <w:numId w:val="1"/>
        </w:numPr>
        <w:rPr/>
      </w:pPr>
      <w:bookmarkStart w:id="775" w:name="__RefHeading___Toc209730_3830689328"/>
      <w:bookmarkStart w:id="776" w:name="_Toc286"/>
      <w:bookmarkEnd w:id="774"/>
      <w:bookmarkEnd w:id="775"/>
      <w:r>
        <w:rPr>
          <w:rtl w:val="true"/>
        </w:rPr>
        <w:t>الأسئلة</w:t>
      </w:r>
      <w:bookmarkEnd w:id="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الحذر و التجنّب العملی عند إنذار المنذر واجباً؟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معنی لحسن الحذر ندباً مع قیام المقتضی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علّة ترک المسلمین خارج المدینة دیارهم ونفرهم إلی الرسول صلی الله علیه و آله کافّة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علّة عدم الحاجة إلی استعراض البحث عن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المبارکة؟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حمل الفخر الرازی وجوب الحذر عند إنذار المنذر علی التخویف الحاصل من الفتوی؟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دلیل تعذّر حمل الإنذار علی الفتوی؟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الفخر الرازی عن الإیراد المذکور</w:t>
      </w:r>
      <w:r>
        <w:rPr>
          <w:rFonts w:eastAsia="IRNazanin" w:cs="IRNazanin"/>
          <w:color w:val="111111"/>
          <w:sz w:val="28"/>
          <w:szCs w:val="28"/>
          <w:rtl w:val="true"/>
          <w:lang w:bidi="fa-IR"/>
        </w:rPr>
        <w:t>.</w:t>
      </w:r>
      <w:bookmarkStart w:id="777" w:name="pg13601_163226"/>
    </w:p>
    <w:p>
      <w:pPr>
        <w:pStyle w:val="Heading3"/>
        <w:numPr>
          <w:ilvl w:val="2"/>
          <w:numId w:val="1"/>
        </w:numPr>
        <w:rPr/>
      </w:pPr>
      <w:bookmarkStart w:id="778" w:name="__RefHeading___Toc209732_3830689328"/>
      <w:bookmarkStart w:id="779" w:name="_Toc287"/>
      <w:bookmarkEnd w:id="777"/>
      <w:bookmarkEnd w:id="778"/>
      <w:r>
        <w:rPr>
          <w:rtl w:val="true"/>
        </w:rPr>
        <w:t>الدرس السابع و التسعون</w:t>
      </w:r>
      <w:bookmarkEnd w:id="779"/>
    </w:p>
    <w:p>
      <w:pPr>
        <w:pStyle w:val="Heading4"/>
        <w:numPr>
          <w:ilvl w:val="3"/>
          <w:numId w:val="1"/>
        </w:numPr>
        <w:rPr/>
      </w:pPr>
      <w:bookmarkStart w:id="780" w:name="__RefHeading___Toc209734_3830689328"/>
      <w:bookmarkStart w:id="781" w:name="_Toc288"/>
      <w:bookmarkEnd w:id="780"/>
      <w:r>
        <w:rPr>
          <w:rtl w:val="true"/>
        </w:rPr>
        <w:t>اشارة</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المأخوذ فی الآیة عنوان التفقّه،فیکون الحذر واجباً عند إنذار الفقیه بما هو فقیه،فلا یشمل إنذار الراوی بما هو راو،فیکون مفاد الآیة حجّیة فتوی الفقیه للعامّی،لا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یمکن التمسّک بعدم القول بالفصل فی المقام؛لعدم ارتباط أحد الأمرین بالآخر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الإنذار الذی رتّب علیه وجوب الحذر لیس مطلق الإخبار عن الحکم،و إنّما هو عبارة عن الإخبار المشتمل علی التخویف الناشئ من إعمال الرأی والاجتهاد فی فقه الأحکام من مفاد الأخبار الصادرة عن الحجج علیهم السّلام،ومن المعلوم أنّ الحذر الواجب عقیب هذا الإنذار إنّما یناسب حجّیة فتوی المجتهد،لا حجّیة الخبر الحاکی عن قول الإمام علیه السّلام؛لأنّ وظیفة الراوی لیست إلا مجرّد حکایة الروایة بألفاظها أو بمضمونها،وقضیة حجّیته لیس إلا وجوب تصدیقه فیما یحکیه عن الإمام،لا الحذر عند تخویفه وإنذاره،إذ لیس لفهم الراوی بتضمّن الروایة للتحریم أو الوجوب مدخلیة فی وجوب الحذر؛لعدم حجّیة فهمه بالنسبة إلی المنقول إلیه کی یجب علیه الحذر،و إنّما ذلک منوط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وعدماً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فهم المنقول إلیه،و هذا بخلاف فتوی الفقیه،فإنّ الحجّة فیه بالنسبة إلی المقلّد إنّما هو رأی المجتهد واعتقاده،و أنّ حجّیة إخباره من جهة کشفه عن رأیه الذی هو الحجّة علیه،وحیث إنّه رتّب وجوب الحذر</w:t>
      </w:r>
    </w:p>
    <w:p>
      <w:pPr>
        <w:pStyle w:val="BookText"/>
        <w:rPr/>
      </w:pPr>
      <w:r>
        <w:rPr>
          <w:rFonts w:ascii="IRNazanin" w:hAnsi="IRNazanin" w:eastAsia="IRNazanin"/>
          <w:color w:val="111111"/>
          <w:sz w:val="28"/>
          <w:sz w:val="28"/>
          <w:szCs w:val="28"/>
          <w:rtl w:val="true"/>
          <w:lang w:bidi="fa-IR"/>
        </w:rPr>
        <w:t xml:space="preserve">علی الإنذار الذی هو الإخبار المتضمّن للتخویف بما تفقّه،یلزمه الاختصاص بمقام حجّیة الفتوی،ووجوب التقلید بمقتضی المناسبة لا بمقام حجّیة الخبر،ومن ذلک استدلّ جماعة بهذه الآیة علی وجوب الاجتهاد کفایة،ووجوب التقلید علی العامّی، </w:t>
      </w:r>
      <w:r>
        <w:rPr>
          <w:rStyle w:val="FootnoteAnchor"/>
          <w:rtl w:val="true"/>
        </w:rPr>
        <w:footnoteReference w:id="547"/>
      </w:r>
      <w:r>
        <w:rPr>
          <w:rFonts w:ascii="IRNazanin" w:hAnsi="IRNazanin" w:eastAsia="IRNazanin"/>
          <w:color w:val="111111"/>
          <w:sz w:val="28"/>
          <w:sz w:val="28"/>
          <w:szCs w:val="28"/>
          <w:rtl w:val="true"/>
          <w:lang w:bidi="fa-IR"/>
        </w:rPr>
        <w:t>کالشیخ الأعظم الأنصاری،حیث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أنّ الاستدلال بالآیة علی وجوب الاجتهاد کفایة ووجوب التقلید علی العوام أوْلی من الاستدلال بها علی وجوب العمل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شیخنا البهائی فی أوّل أربعینه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بالنبوی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حفظ علی امّتی أربعین حدیثاً بعثه الله یوم القیامة فقیهاً عالماً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علی حجّیة الخبر لا یقصر عن الاستدلال علیها بهذه الآیة، </w:t>
      </w:r>
      <w:r>
        <w:rPr>
          <w:rStyle w:val="FootnoteAnchor"/>
          <w:rtl w:val="true"/>
        </w:rPr>
        <w:footnoteReference w:id="549"/>
      </w:r>
      <w:r>
        <w:rPr>
          <w:rFonts w:ascii="IRNazanin" w:hAnsi="IRNazanin" w:eastAsia="IRNazanin"/>
          <w:color w:val="111111"/>
          <w:sz w:val="28"/>
          <w:sz w:val="28"/>
          <w:szCs w:val="28"/>
          <w:rtl w:val="true"/>
          <w:lang w:bidi="fa-IR"/>
        </w:rPr>
        <w:t>وکأنّ فیه إشارة إلی ضعف الاستدلال بها؛لأنّ الاستدلال بالحدیث المذکور ضعیف جدّاً</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أمّا ما ذکره الشیخ الأنصاری عن الشیخ البهائی،فقد کان نقلاً بالمعنی،لکننا نورد ما هو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الحدیث مستفیض بین الخاصّة و العامّة،بل قال بعضهم بتواتره،فإن ثبت أمکن الاستدلال به علی أنّ خبر الواحد حجّة،ولم أجد أحداً استدلّ به علی هذا المطلب،وظنّی أنّ الاستدلال به علی ذلک لیس أدون من الاستدلال بآیة فَلَوْ لا نَفَرَ مِنْ کُلِّ فِرْقَةٍ مِنْهُمْ طائِفَةٌ </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التفقّه فی زمن المعصومین علیهم السّلام لم یکن بهذه الصعوبة الموجودة فی زماننا،فإنّها حصلت من کثرة الروایات،وتعارضها فی العبادات وقلّتها فی المعاملات،فالسلف</w:t>
      </w:r>
      <w:bookmarkStart w:id="782" w:name="pg13601_163228"/>
    </w:p>
    <w:p>
      <w:pPr>
        <w:pStyle w:val="BookText"/>
        <w:rPr/>
      </w:pPr>
      <w:bookmarkEnd w:id="782"/>
      <w:r>
        <w:rPr>
          <w:rFonts w:ascii="IRNazanin" w:hAnsi="IRNazanin" w:eastAsia="IRNazanin"/>
          <w:color w:val="111111"/>
          <w:sz w:val="28"/>
          <w:sz w:val="28"/>
          <w:szCs w:val="28"/>
          <w:rtl w:val="true"/>
          <w:lang w:bidi="fa-IR"/>
        </w:rPr>
        <w:t>من الرُّواة کان یصدق علیهم الفقیه بمجرّد سماع الحدیث وحفظه،لکونهم من أهل اللِّسان،فکانوا فقهاء کما ورد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أفقه الناس إذا عرفتم معانی کلامنا</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فکانوا فقهاء فیما ینقلونه عن الأئمّة علیهم السّلام،و إذا ثبتت حجّیة خبر الراوی الفقیه بمقتضی الآیة ثبتت حجّیة خبر الراوی غیر الفقیه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الإنذار و إن کان هو الإخبار المشتمل علی التخویف،إلا أنّه أعمّ من الصراحة و الضمنیة،فإنّه یصدق الإنذار علی الإخبار المتضمّن للتخویف ضمناً،و إن لم یصرّح به المُنذر،وإلّا لم یصدق الإنذار علی فتوی المفتی،فإنّه لیس فی الفتوی التصریح بالتخویف،فیشارک الفتوی حینئذ مع الروایة فی أنّ کلّاً منهما یشتمل التخویف ولو ضمناً،ومعه لا یبقی مجال لتخصیص الآیة بمقام الفتوی،مع أنّ المستشکل سلّم صدق الإنذار علی الفتوی؛لأنّ الإخبار بالوجوب أو الحرمة یتضمّن الإخبار بما یستتبع مخالفتهما من العقاب</w:t>
      </w:r>
      <w:r>
        <w:rPr>
          <w:rFonts w:eastAsia="IRNazanin" w:cs="IRNazanin"/>
          <w:color w:val="111111"/>
          <w:sz w:val="28"/>
          <w:szCs w:val="28"/>
          <w:rtl w:val="true"/>
          <w:lang w:bidi="fa-IR"/>
        </w:rPr>
        <w:t xml:space="preserve">. </w:t>
      </w:r>
      <w:r>
        <w:rPr>
          <w:rStyle w:val="FootnoteAnchor"/>
          <w:rtl w:val="true"/>
        </w:rPr>
        <w:footnoteReference w:id="553"/>
      </w:r>
    </w:p>
    <w:p>
      <w:pPr>
        <w:pStyle w:val="Heading4"/>
        <w:numPr>
          <w:ilvl w:val="3"/>
          <w:numId w:val="1"/>
        </w:numPr>
        <w:rPr/>
      </w:pPr>
      <w:bookmarkStart w:id="783" w:name="__RefHeading___Toc209736_3830689328"/>
      <w:bookmarkStart w:id="784" w:name="_Toc289"/>
      <w:bookmarkEnd w:id="783"/>
      <w:r>
        <w:rPr>
          <w:rtl w:val="true"/>
        </w:rPr>
        <w:t>الآیة الثالثة</w:t>
      </w:r>
      <w:r>
        <w:rPr>
          <w:rtl w:val="true"/>
        </w:rPr>
        <w:t>-</w:t>
      </w:r>
      <w:r>
        <w:rPr>
          <w:rtl w:val="true"/>
        </w:rPr>
        <w:t>آیة الذّکر</w:t>
      </w:r>
      <w:bookmarkEnd w:id="784"/>
    </w:p>
    <w:p>
      <w:pPr>
        <w:pStyle w:val="Heading5"/>
        <w:numPr>
          <w:ilvl w:val="4"/>
          <w:numId w:val="1"/>
        </w:numPr>
        <w:rPr/>
      </w:pPr>
      <w:bookmarkStart w:id="785" w:name="__RefHeading___Toc209738_3830689328"/>
      <w:bookmarkStart w:id="786" w:name="_Toc290"/>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 </w:t>
      </w:r>
      <w:r>
        <w:rPr>
          <w:rStyle w:val="FootnoteAnchor"/>
          <w:rtl w:val="true"/>
        </w:rPr>
        <w:footnoteReference w:id="554"/>
      </w:r>
      <w:r>
        <w:rPr>
          <w:rFonts w:ascii="IRNazanin" w:hAnsi="IRNazanin" w:eastAsia="IRNazanin"/>
          <w:color w:val="111111"/>
          <w:sz w:val="28"/>
          <w:sz w:val="28"/>
          <w:szCs w:val="28"/>
          <w:rtl w:val="true"/>
          <w:lang w:bidi="fa-IR"/>
        </w:rPr>
        <w:t>بناءً علی أنّ وجوب السؤال یستلزم وجوب قبول الجواب،وإلّا لُغی وجوب السؤال،و إذا وجب قبول الجواب وجب قبول کلّ ما یصحّ أن یسأل عنه ویقع جواباً له؛لأنّ خصوصیة المسبوقیة بالسؤال لا دخل فیه قطعاً</w:t>
      </w:r>
      <w:r>
        <w:rPr>
          <w:rFonts w:eastAsia="IRNazanin" w:cs="IRNazanin"/>
          <w:color w:val="111111"/>
          <w:sz w:val="28"/>
          <w:szCs w:val="28"/>
          <w:rtl w:val="true"/>
          <w:lang w:bidi="fa-IR"/>
        </w:rPr>
        <w:t>.</w:t>
      </w:r>
    </w:p>
    <w:p>
      <w:pPr>
        <w:pStyle w:val="Heading5"/>
        <w:numPr>
          <w:ilvl w:val="4"/>
          <w:numId w:val="1"/>
        </w:numPr>
        <w:rPr/>
      </w:pPr>
      <w:bookmarkStart w:id="787" w:name="__RefHeading___Toc209740_3830689328"/>
      <w:bookmarkStart w:id="788" w:name="_Toc291"/>
      <w:bookmarkEnd w:id="787"/>
      <w:r>
        <w:rPr>
          <w:rtl w:val="true"/>
        </w:rPr>
        <w:t>کیفیة الاستدلال بها</w:t>
      </w:r>
      <w:bookmarkEnd w:id="78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الاُصولی علاء الدِّین البخاری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بسؤال أهل الذِّکر،ولم یفرّق بین</w:t>
      </w:r>
    </w:p>
    <w:p>
      <w:pPr>
        <w:pStyle w:val="BookText"/>
        <w:rPr/>
      </w:pPr>
      <w:r>
        <w:rPr>
          <w:rFonts w:ascii="IRNazanin" w:hAnsi="IRNazanin" w:eastAsia="IRNazanin"/>
          <w:color w:val="111111"/>
          <w:sz w:val="28"/>
          <w:sz w:val="28"/>
          <w:szCs w:val="28"/>
          <w:rtl w:val="true"/>
          <w:lang w:bidi="fa-IR"/>
        </w:rPr>
        <w:t>المجتهد وغیره،وسؤال المجتهد لغیره منحصر فی طلب الإخبار بما سمع دون الفتوی،ولو لم یکن القبول واجباً لما کان السؤال واجباً</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صیغة أمر،و إن کانت أمراً،فلا نسلّم أنّها للوجوب،و إن کانت للوجوب فیحتمل أن یکون المراد من أهل الذِّکر أهل العلم،وأن یکون المراد من المسؤول عنه الفتوی،وعلی فرض أن یکون المراد السؤال عن الخبر،فیحتمل أن یکون المراد من السؤال العلم بالمخبر عنه و هو الظاهر،وذلک لأنّه أوجب السؤال عند عدم العلم،و إذا کان المطلوب هو حصول العلم من السؤال فذلک إنّما یتمّ بخبر الواحد،لا بما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سلّمنا أنّ السؤال واجب علی الإطلاق،فلا یلزم أن یکون العمل بخبر الواحد واجباً؛لأنّه من المحتمل أن یجب علیه السؤال حتّی یتألّف من جواب المجموع التواتر المفید للعلم،وبتقدیر دلالة ذلک علی وجوب القبول،لکنّها دلالة ظنّیة،فلا یحتجّ بها فی الاُصول</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ذکرناه آنفاً فی بیان کیفیة الاستدلال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سُئل الراوی الذی هو من أهل العلم عمّا سمعه عن الإمام علیه السّلام فی خصوص الواقعة،فأجاب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بأنّی سمعته یقول کذا،وجب القبول بحکم الآیة،فیجب قبول قوله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الإمام علیه السّلام یقول کذا؛لأنّ حجّیة قوله هو الذی أوجب السؤال عنه،لا أنّ وجوب السؤال أوجب قبول قوله کما لا یخفی</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قد اورد علی هذا الاستدلال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تعلیق وجوب السؤال علی عدم العلم ظاهر فی أنّ الغرض منه حصول</w:t>
      </w:r>
    </w:p>
    <w:p>
      <w:pPr>
        <w:pStyle w:val="BookText"/>
        <w:rPr/>
      </w:pPr>
      <w:r>
        <w:rPr>
          <w:rFonts w:ascii="IRNazanin" w:hAnsi="IRNazanin" w:eastAsia="IRNazanin"/>
          <w:color w:val="111111"/>
          <w:sz w:val="28"/>
          <w:sz w:val="28"/>
          <w:szCs w:val="28"/>
          <w:rtl w:val="true"/>
          <w:lang w:bidi="fa-IR"/>
        </w:rPr>
        <w:t>العلم،لا التعبّد بالجواب،کما یقال فی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إن کنتَ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أنّ الآیة المبارکة واردة فی اصول الدِّین،وعلامات النبی صلی الله علیه و آله التی لا یؤخذ فیها بالتعبّد إجماعاً؛ولأنّ خبر الواحد لا یکون حجّة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الاستدلال بظاهر الآیة،فظاهرها بمقتضی السیاق إرادة علماء أهل الکتاب من الیهود و النصاری،فعلی هذا یکون مورد هذه الآیة هی النبوّة و المأمورون بالسؤال هم عوام الیهود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مع قطع النظر عن سیاقها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ورد فی الأخبار المستفیضة أنّ أهل الذِّکر هم الأئمّة علیهم السّلام،و قد عقد ثقة الإسلام الکلینی </w:t>
      </w:r>
      <w:r>
        <w:rPr>
          <w:rStyle w:val="FootnoteAnchor"/>
          <w:rtl w:val="true"/>
        </w:rPr>
        <w:footnoteReference w:id="558"/>
      </w:r>
      <w:r>
        <w:rPr>
          <w:rFonts w:ascii="IRNazanin" w:hAnsi="IRNazanin" w:eastAsia="IRNazanin"/>
          <w:color w:val="111111"/>
          <w:sz w:val="28"/>
          <w:sz w:val="28"/>
          <w:szCs w:val="28"/>
          <w:rtl w:val="true"/>
          <w:lang w:bidi="fa-IR"/>
        </w:rPr>
        <w:t>فی اصول الکافی باباً لذلک،وقال</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أهل الذِّکر الذین أمر الله تعالی الخلق بسؤالهم هم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 فیه تسعة أحادیث</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قد أجاب عن هذا الإیراد السید الفقیه المجاهد فی مفاتیح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یجوز الاعتماد علی هذه الأخبار فی إثبات ذلک؛لضعف إسنادها باشتمالها علی عدّة رواة ضعاف،والمشترکین بین الثقة وغیره،وعلی من لم یعلم حاله أصلاً،ومع هذا،فقد یناقش فی دلالتها بإمکان التخصیص بصورة التمکّن من الوصول إلیهم علیهم السّلام،ففی صورة عدمه یرجع إلی عموم اللفظ</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وقال الشیخ الأعظم فی ردّ سیده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 نظر؛لأنّ روایتین منها صحیحتان،وهما روایة محمّد بن مسلم الحدیث 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،وروایة الوشّاء الحدیث رقم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،وروایة أبی بکر الحضرمی حسنة أو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نعم،ثلاث روایات اخر منها لا تخلو من ضعف،ولا تقدح قطعاً</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ینافی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أهل الذِّکر هم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مورد هذه الآیة النبوّة،والمأمورون بالسؤال هم عوامّ الیهود؛لأنّ أهل الذِّکر عنوان عام یشمل الجمیع،ویختلف باختلاف الموارد،ففی مقام إثبات النبوّة بما وصف الله نبیه فی الکتب السماویة،یکون المراد من أهل الذِّکر علماء الیهود و النصاری،ولا یصحّ أن یراد فی</w:t>
      </w:r>
      <w:bookmarkStart w:id="789" w:name="pg13601_163232"/>
    </w:p>
    <w:p>
      <w:pPr>
        <w:pStyle w:val="BookText"/>
        <w:rPr/>
      </w:pPr>
      <w:bookmarkEnd w:id="789"/>
      <w:r>
        <w:rPr>
          <w:rFonts w:ascii="IRNazanin" w:hAnsi="IRNazanin" w:eastAsia="IRNazanin"/>
          <w:color w:val="111111"/>
          <w:sz w:val="28"/>
          <w:sz w:val="28"/>
          <w:szCs w:val="28"/>
          <w:rtl w:val="true"/>
          <w:lang w:bidi="fa-IR"/>
        </w:rPr>
        <w:t>هذا المقام الأئمّة علیهم السّلام؛لأنّ الإمامة فرع النبوّة،فکیف یمکن إثبات النبوّة بالسؤال عن الإمام الذی تثبت إمامته بنصّ من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نعم،بعد إثبات النبوّة و الإمامة یکون الأئمّة علیهم السّلام أهل الذِّکر،فلا بدّ من السؤال منهم فیما یتعلّق بالأحکام الشرعیة،کما أنّ أهل الذِّکر فی زمان الغیبة هم الرواة بالنسبة إلی الفقهاء،والفقهاء بالنسبة إلی العوام،والمعنی واحد فی الجمیع،إنّما الاختلاف فی المصادیق بحسب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المتبادر من هذه الآیة وأمثالها إرادة وجوب السؤال لتحصیل العلم بالواقع،کما یقال لمَن ینکر شیئاً لعدم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فلاناً إن کنت لا تعلم،فالمراد فاسألوا أهل الذِّکر إن کنتم لا تعلمون حتّی تعلمون،لا وجوب السؤال للعمل بالجواب تعبّداً،فعلی هذا تختصّ الآیة بباب التقلید؛لظهورها فی السؤال عن أهل الذِّکر و العلم بما هم أهل الذِّکر و العلم عمّا هم عالمون به،ومن المعلوم أنّ مثل ذلک إنّما یناسب مقام الفتوی وحجّیة الرأی،لا مقام الروایة ونقل مسموعاته ومبصراته الخارجیة</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ویؤید ما ذکرناه فهم عدّة من الفقهاء،حیث استدلّوا علی وجوب التقلید علی العامّی بهذه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بآیات اخر علی حجّیة خبر الواحد،ولکن یعرف الجواب عنها بما ذکر فی الجواب إلی الآن،والله الهادی إلی الصواب</w:t>
      </w:r>
      <w:r>
        <w:rPr>
          <w:rFonts w:eastAsia="IRNazanin" w:cs="IRNazanin"/>
          <w:color w:val="111111"/>
          <w:sz w:val="28"/>
          <w:szCs w:val="28"/>
          <w:rtl w:val="true"/>
          <w:lang w:bidi="fa-IR"/>
        </w:rPr>
        <w:t>.</w:t>
      </w:r>
    </w:p>
    <w:p>
      <w:pPr>
        <w:pStyle w:val="Heading4"/>
        <w:numPr>
          <w:ilvl w:val="3"/>
          <w:numId w:val="1"/>
        </w:numPr>
        <w:rPr/>
      </w:pPr>
      <w:bookmarkStart w:id="790" w:name="__RefHeading___Toc209742_3830689328"/>
      <w:bookmarkStart w:id="791" w:name="_Toc292"/>
      <w:bookmarkEnd w:id="790"/>
      <w:r>
        <w:rPr>
          <w:rtl w:val="true"/>
        </w:rPr>
        <w:t>الخلاصة</w:t>
      </w:r>
      <w:bookmarkEnd w:id="79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المأخوذ فی الآیة هو عنوان التفقّه،فیکون الحذر واجباً عند إنذار الفقیه بما هو فقیه،فلا یشمل إنذار الراوی بما هو راو،فیکون مفاد الآیة حجّیة فتوی الفقیه للعامّی،</w:t>
      </w:r>
    </w:p>
    <w:p>
      <w:pPr>
        <w:pStyle w:val="BookText"/>
        <w:rPr/>
      </w:pPr>
      <w:r>
        <w:rPr>
          <w:rFonts w:ascii="IRNazanin" w:hAnsi="IRNazanin" w:eastAsia="IRNazanin"/>
          <w:color w:val="111111"/>
          <w:sz w:val="28"/>
          <w:sz w:val="28"/>
          <w:szCs w:val="28"/>
          <w:rtl w:val="true"/>
          <w:lang w:bidi="fa-IR"/>
        </w:rPr>
        <w:t>لا حجّیة خبر الراوی،ولا یمکن التمسّک بعدم القول بالفصل فی المقام؛لعدم ارتباط أحد الأمرین بالآخر،لأنّ وظیفة الراوی لیست إلا مجرّد حکایة الروایة بألفاظها أو بمضمونها،وقضیة حجّیته لیس إلا وجوب تصدیقه فیما یحکیه عن الإمام،لا الحذر عند إنذاره وتخویفه،و إنّما ذلک منوط وجوداً وعدماً مدار فهم المنقول إلیه،و هذا بخلاف فتوی الفقیه،فإنّ الحجّة فیه بالنسبة إلی المقلّد إنّما هو رأی المجتهد واعتقاده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علاء الدِّین البخاری فی الاستدلال بآیة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بسؤال أهل الذِّکر،ولم یفرّق بین المجتهد وغیره،وسؤال المجتهد لغیره منحصر فی طلب الإخبار بما سمع دون الفتوی،ولو لم یکن القبول واجباً لما کان السؤال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یکون المراد من أهل الذِّکر أهل العلم،وأن یکون المراد من المسؤول عنه الفتوی،وعلی فرض أن یکون المراد السؤال عن الخبر،فیحتمل أن یکون المراد من السؤال العلم بالمخبر عنه و هو الظاهر؛وذلک لأنّه أوجب السؤال عند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الاستدلال بآیة السؤال مبنی علی أنّ وجوب السؤال یستلزم وجوب قبول الجواب،وإلّا لُغی وجوب السؤال،و إذا وجب قبول الجواب وجب قبول کلّ ما یصحّ أن یسأل عنه ویقع جواباً له؛لأنّ خصوصیة المسبوقیة بالسؤال لا دخل فیه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تعلیق وجوب السؤال علی عدم العلم ظاهر فی أنّ الغرض منه حصول العلم،لا التعبّد بالجواب،کما یقال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إن کنتَ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الاستدلال بظاهر الآیة،فالمراد من أهل الذِّکر علماء أهل الکتاب من الیهود و النصاری،و إن کان مع قطع النظر عن سیاقها،فیمکن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أهل الذِّکر هم الأئمّة علیهم السّلام کما ورد فی الأخبار المستفیضة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نعم،استشکل صاحب مفاتیح الاُصول علی کون المراد من أهل الذِّکر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یجوز الاعتماد علی هذه الأخبار فی إثبات ذلک،لضعف إسنادها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نظر؛لأنّ روایتین منها صحیحتان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المتبادر من هذه الآیة وأمثالها إرادة وجوب السؤال لتحصیل العلم بالواقع،فعلی هذا تختصّ الآیة بباب التقلید؛لظهورها فی السؤال عن أهل الذِّکر و العلم بما هم أهل الذِّکر و العلم عمّا هم عالمون به،ومن المعلوم أنّ مثل ذلک إنّما یناسب مقام الفتوی وحجّیة الرأی لا مقام الروایة</w:t>
      </w:r>
      <w:r>
        <w:rPr>
          <w:rFonts w:eastAsia="IRNazanin" w:cs="IRNazanin"/>
          <w:color w:val="111111"/>
          <w:sz w:val="28"/>
          <w:szCs w:val="28"/>
          <w:rtl w:val="true"/>
          <w:lang w:bidi="fa-IR"/>
        </w:rPr>
        <w:t>.</w:t>
      </w:r>
      <w:bookmarkStart w:id="792" w:name="pg13601_163235"/>
    </w:p>
    <w:p>
      <w:pPr>
        <w:pStyle w:val="Heading4"/>
        <w:numPr>
          <w:ilvl w:val="3"/>
          <w:numId w:val="1"/>
        </w:numPr>
        <w:rPr/>
      </w:pPr>
      <w:bookmarkStart w:id="793" w:name="__RefHeading___Toc209744_3830689328"/>
      <w:bookmarkStart w:id="794" w:name="_Toc293"/>
      <w:bookmarkEnd w:id="792"/>
      <w:bookmarkEnd w:id="793"/>
      <w:r>
        <w:rPr>
          <w:rtl w:val="true"/>
        </w:rPr>
        <w:t>الأسئلة</w:t>
      </w:r>
      <w:bookmarkEnd w:id="7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یشمل عنوان التفقّه الراوی بما هو راو؟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یمکن التمسّک بعدم القول بالفصل فی المقام؟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علّة فرق التفقّه فی زماننا مع زمن صدر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کیفیة الاستدلال بآیة السؤال؟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الأوّل علی الاستدلال بهذه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إیراد السید المجاهد صاحب مفاتیح الاُصول وجواب الشیخ الأنصاری عنه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التنافی بین کون المراد من أهل الذِّکر الأئمّة علیهم السّلام وکون مورد هذه الآیة النبوّة و المأمور بالسؤال عوامّ الیهود؟</w:t>
      </w:r>
      <w:bookmarkStart w:id="795" w:name="pg13601_163236"/>
    </w:p>
    <w:p>
      <w:pPr>
        <w:pStyle w:val="Heading3"/>
        <w:numPr>
          <w:ilvl w:val="2"/>
          <w:numId w:val="1"/>
        </w:numPr>
        <w:rPr/>
      </w:pPr>
      <w:bookmarkStart w:id="796" w:name="__RefHeading___Toc209746_3830689328"/>
      <w:bookmarkStart w:id="797" w:name="_Toc294"/>
      <w:bookmarkEnd w:id="795"/>
      <w:bookmarkEnd w:id="796"/>
      <w:r>
        <w:rPr>
          <w:rtl w:val="true"/>
        </w:rPr>
        <w:t>الدرس الثامن و التسعون</w:t>
      </w:r>
      <w:bookmarkEnd w:id="797"/>
    </w:p>
    <w:p>
      <w:pPr>
        <w:pStyle w:val="Heading4"/>
        <w:numPr>
          <w:ilvl w:val="3"/>
          <w:numId w:val="1"/>
        </w:numPr>
        <w:rPr/>
      </w:pPr>
      <w:bookmarkStart w:id="798" w:name="__RefHeading___Toc209748_3830689328"/>
      <w:bookmarkStart w:id="799" w:name="_Toc295"/>
      <w:bookmarkEnd w:id="798"/>
      <w:r>
        <w:rPr>
          <w:rtl w:val="true"/>
        </w:rPr>
        <w:t>الاستدلال بالسنة علی حجیة خبر الواحد</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قبل خبر بریرة فی الهدایا،وخبر سلمان فی الهدیة و الصدقة حین اتی بطبق رطب،فقال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صدقة،فلم یأکل منه،وأمر أصحابه بالأکل،ثمّ اتی بطبق رطب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هدیة،فأکل وأمر أصحابه بالأکل،ولأنّه علیه الصلاة و السلام کان یرسل الأفراد من أصحابه إلی الآفاق لتبلیغ الأحکام وإیجاب قبولها علی الأنام،و هذا أوْلی من الأوّل،لجواز أن یحصل النبی صلی الله علیه و آله علماً بصدقهما،علی أنّه إنّما یدلّ علی القبول دون الوجوب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رسول الله صلی الله علیه و آله یقبل أخبار الجواسیس و العیون المبعوثة إلی أرض العدوّ،و قد اشتهر واستفاض بطریق التواتر عن النبی صلی الله علیه و آله أنّه بعث الأفراد إلی الآفاق لتبلیغ الرسالة وتعلیم الأحکام،فإنّه بعث علیاً علیه السّلام إلی الیمن أمیراً،وبعده بعث معاذاً أیضاً إلی الیمن أمیراً لتعلیم الأحکام و الشرائع،وبعث دحیة بن خلیفة الکلبی بکتابه إلی قیصر أو هرقل بالروم،وولّی علی الصدقات مالک بن نویرة و الزبرقان بن بدر،ولم یذکر فی موضع مع أنّه بعث فی وجه واحد عدداً یبلغون حدّ التواتر،و قد ثبت باتّفاق أهل السِّیر أنّه کان یلزمهم قبول قول رسوله وسعاته وحکّامه،و إن احتاج فی کلّ رسالة إلی إنفاذ عدد التواتر لم یفِ بذلک جمیع أصحابه،ولخلتْ دار هجرته من أصحابه وأنصاره،</w:t>
      </w:r>
    </w:p>
    <w:p>
      <w:pPr>
        <w:pStyle w:val="BookText"/>
        <w:rPr/>
      </w:pPr>
      <w:r>
        <w:rPr>
          <w:rFonts w:ascii="IRNazanin" w:hAnsi="IRNazanin" w:eastAsia="IRNazanin"/>
          <w:color w:val="111111"/>
          <w:sz w:val="28"/>
          <w:sz w:val="28"/>
          <w:szCs w:val="28"/>
          <w:rtl w:val="true"/>
          <w:lang w:bidi="fa-IR"/>
        </w:rPr>
        <w:t>وتمکّن منه أعداؤه،وفسد النظام و التدبیر،وذلک وهمٌ باطلٌ قطعاً،فتبین بهذا أنّ خبر الواحد موجب للعمل مثل المتواتر،و هذا دلیلٌ قطعی لا یبقی معه عذر فی المخالفة</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قال العلّامة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أخبار آحاد،فکیف یثبت بها کون خبر الواحد حجّة،و هو مصادرة علی المطلوب؟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تفاصیل ذلک و إن کانت آحاد،إلا أنّ جملتها بلغت حدّ التواتر،کشجاعة علی علیه السّلام،ووجُود حاتم،و إن لم یلزم التواتر،فلا أقلّ من الشهرة</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وقال أبو بکر الرازی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یدلّ علی لزوم خبر الواحد من جهة السنّة،فما روی عن النبی صلی الله علیه و آله من الأخبار الموجبة لقبول خبر الواحد فی الأحکام من وجوه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نضّرالله امرءاً سمع مقالتی فوعاها،ثمّ أدّاها إلی من یسمعها،فربَّ حامل فقه غیر فقیه إلی مَن هو أفقه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 آله فی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لیبلِّغ الشاهد الغائب،فلعلّ بعض من تبلغه أوعی له من بعض من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روی عنه صلی الله علیه و آله أنّه أمر أن ینادی فی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أیام أکل وشرب وبعال</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و إن کان ورودها من طریق الآحاد،فإنّها من الأخبار الشائعة المستفیضة فی الاُمّة،و قد تلقّتها واستعملتها فی نقل العلم وأدائه إلی من لم یسمعه</w:t>
      </w:r>
      <w:r>
        <w:rPr>
          <w:rFonts w:eastAsia="IRNazanin" w:cs="IRNazanin"/>
          <w:color w:val="111111"/>
          <w:sz w:val="28"/>
          <w:szCs w:val="28"/>
          <w:rtl w:val="true"/>
          <w:lang w:bidi="fa-IR"/>
        </w:rPr>
        <w:t xml:space="preserve">. </w:t>
      </w:r>
      <w:r>
        <w:rPr>
          <w:rStyle w:val="FootnoteAnchor"/>
          <w:rtl w:val="true"/>
        </w:rPr>
        <w:footnoteReference w:id="566"/>
      </w:r>
      <w:bookmarkStart w:id="800" w:name="pg13601_163238"/>
    </w:p>
    <w:p>
      <w:pPr>
        <w:pStyle w:val="Heading4"/>
        <w:numPr>
          <w:ilvl w:val="3"/>
          <w:numId w:val="1"/>
        </w:numPr>
        <w:rPr/>
      </w:pPr>
      <w:bookmarkStart w:id="801" w:name="__RefHeading___Toc209750_3830689328"/>
      <w:bookmarkStart w:id="802" w:name="_Toc296"/>
      <w:bookmarkEnd w:id="800"/>
      <w:bookmarkEnd w:id="801"/>
      <w:r>
        <w:rPr>
          <w:rtl w:val="true"/>
        </w:rPr>
        <w:t>توضیح</w:t>
      </w:r>
      <w:bookmarkEnd w:id="802"/>
    </w:p>
    <w:p>
      <w:pPr>
        <w:pStyle w:val="BookText"/>
        <w:rPr/>
      </w:pPr>
      <w:r>
        <w:rPr>
          <w:rFonts w:ascii="IRNazanin" w:hAnsi="IRNazanin" w:eastAsia="IRNazanin"/>
          <w:color w:val="111111"/>
          <w:sz w:val="28"/>
          <w:sz w:val="28"/>
          <w:szCs w:val="28"/>
          <w:rtl w:val="true"/>
          <w:lang w:bidi="fa-IR"/>
        </w:rPr>
        <w:t>خبر المشهور عند علماء الحنفیة وبعض الشافعیة یفید علم طمأنینة،قال عیسی بن أبان،وسعد الدِّین التفتازانی من أصحاب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یوجب علم طمأنینة،لا علم یقین،فکان دون المتواتر وفوق خبر الواحد،حتّی جازت الزیادة به علی کتاب الله التی هی تعدل النسخ،و إن لم یجز النسخ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والطمأنینة زیادة توطین وتسکین یحصل للنفس علی ما أدرکته،فإن کان المدرک یقیناً فاطمئنانها زیادة الیقین وکماله،کما یحصل للمتیقّن بوجود مکّة بعدما یشاهدها،وإلیه الإشارة بقوله تعالی 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لِیَطْمَئِنَّ قَلْبِی ، </w:t>
      </w:r>
      <w:r>
        <w:rPr>
          <w:rStyle w:val="FootnoteAnchor"/>
          <w:rtl w:val="true"/>
        </w:rPr>
        <w:footnoteReference w:id="567"/>
      </w:r>
      <w:r>
        <w:rPr>
          <w:rFonts w:ascii="IRNazanin" w:hAnsi="IRNazanin" w:eastAsia="IRNazanin"/>
          <w:color w:val="111111"/>
          <w:sz w:val="28"/>
          <w:sz w:val="28"/>
          <w:szCs w:val="28"/>
          <w:rtl w:val="true"/>
          <w:lang w:bidi="fa-IR"/>
        </w:rPr>
        <w:t>و إن کان ظنّیاً فاطمئنانها رجحان جانب الظنّ،بحیث یکاد یدخل فی حدّ الیقین و هو المراد ها هنا،وحاصله سکون النفس عن الاضطراب بشبهة إلا عند ملاحظة کونه آحاد الأصل</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استدل الزیدیة بالنسبة طبق رأی أکثر الاُصولیین من جمهور العامة حذو النعل بالنعل،وأشار إلیه أحمد بن یحیی بن المرتضی،حیث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تواتر لنا إطباق التابعین وفقهاء الأمصار علی قبول الاخبار التی یرویها الآحاد،الوجه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عرفنا ذلک من فعله صلی الله علیه و آله؛لبعثه الرواة و العمال إلی الجهات النائیة لیرووا عنه ما یجب علیهم فی أموالهم،وألزمهم قبول أخبارهم</w:t>
      </w:r>
      <w:r>
        <w:rPr>
          <w:rFonts w:eastAsia="IRNazanin" w:cs="IRNazanin"/>
          <w:color w:val="111111"/>
          <w:sz w:val="28"/>
          <w:szCs w:val="28"/>
          <w:rtl w:val="true"/>
          <w:lang w:bidi="fa-IR"/>
        </w:rPr>
        <w:t xml:space="preserve">. </w:t>
      </w:r>
      <w:r>
        <w:rPr>
          <w:rStyle w:val="FootnoteAnchor"/>
          <w:rtl w:val="true"/>
        </w:rPr>
        <w:footnoteReference w:id="569"/>
      </w:r>
    </w:p>
    <w:p>
      <w:pPr>
        <w:pStyle w:val="Heading4"/>
        <w:numPr>
          <w:ilvl w:val="3"/>
          <w:numId w:val="1"/>
        </w:numPr>
        <w:rPr/>
      </w:pPr>
      <w:bookmarkStart w:id="803" w:name="__RefHeading___Toc209752_3830689328"/>
      <w:bookmarkStart w:id="804" w:name="_Toc297"/>
      <w:bookmarkEnd w:id="803"/>
      <w:r>
        <w:rPr>
          <w:rtl w:val="true"/>
        </w:rPr>
        <w:t>الاستدلال بالسنّة علی حجیة خبرالواحد عند الإمامیة</w:t>
      </w:r>
      <w:bookmarkEnd w:id="80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البدیهی أنّه لا یصحّ الاستدلال علی حجّیة خبر الواحد بنفس خبر الواحد؛</w:t>
      </w:r>
    </w:p>
    <w:p>
      <w:pPr>
        <w:pStyle w:val="BookText"/>
        <w:rPr/>
      </w:pPr>
      <w:r>
        <w:rPr>
          <w:rFonts w:ascii="IRNazanin" w:hAnsi="IRNazanin" w:eastAsia="IRNazanin"/>
          <w:color w:val="111111"/>
          <w:sz w:val="28"/>
          <w:sz w:val="28"/>
          <w:szCs w:val="28"/>
          <w:rtl w:val="true"/>
          <w:lang w:bidi="fa-IR"/>
        </w:rPr>
        <w:t>فإنّه دور ظاهر،بل لا بدّ أن تکون الأخبار المستدلّ بها علی حجّیة الخبر العدل معلومة الصدور من المعصومین،أمّا بتواتر،أو قرینة قطعیة،ولا شکّ فی أنّه لیس فی أیدینا من الأخبار ما هو متواتر بلفظه فی 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متواترة معنی،کما یظهر من الشیخ الحرّ صاحب الوسائل،حیث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تواترت الأحادیث،بل تجاوزت حدّ التواتر المعنوی بمراتب فی وجوب العمل بأحادیث الکتب المعتمدة مطلقاً،وفی وجوب العمل بروایات الثقات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وقال المحقّق الاُصولی الکبیر الآخوند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متواترة إجمالاً،بمعنی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یعلم إجمالاً بصدور بعضها منهم علیهم السّلام</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و إن لم تکن متواترة لفظاً ومعنی،لاختلاف ألفاظها ومضامینها،ولکنّها لیست أخبارَ آحاد حتّی یلزم الدور؛لأنّها متواترة إجمالاً،بمعنی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یعلم إجمالاً بصدور بعض هذه الروایات علی اختلاف مضامینها عن المعصوم علیه السّلام،وتسمیة ذلک بالتواتر مسامحة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أنّها متواترة معنی غیر بعید،إذ المتتبّع فی جوانب السنّة یکاد یقطع جزماً بتواتر الأخبار الواردة فی هذا المعنی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أوضحنا،فقد استدلّوا علی حجّیة خبر الواحد بالسنّة قولاً وفعلاًوتقریراً</w:t>
      </w:r>
      <w:r>
        <w:rPr>
          <w:rFonts w:eastAsia="IRNazanin" w:cs="IRNazanin"/>
          <w:color w:val="111111"/>
          <w:sz w:val="28"/>
          <w:szCs w:val="28"/>
          <w:rtl w:val="true"/>
          <w:lang w:bidi="fa-IR"/>
        </w:rPr>
        <w:t>.</w:t>
      </w:r>
      <w:bookmarkStart w:id="805" w:name="pg13601_163240"/>
    </w:p>
    <w:p>
      <w:pPr>
        <w:pStyle w:val="Heading4"/>
        <w:numPr>
          <w:ilvl w:val="3"/>
          <w:numId w:val="1"/>
        </w:numPr>
        <w:rPr/>
      </w:pPr>
      <w:bookmarkStart w:id="806" w:name="__RefHeading___Toc209754_3830689328"/>
      <w:bookmarkStart w:id="807" w:name="_Toc298"/>
      <w:bookmarkEnd w:id="805"/>
      <w:bookmarkEnd w:id="806"/>
      <w:r>
        <w:rPr>
          <w:rtl w:val="true"/>
        </w:rPr>
        <w:t>أمّا السنّة القولیة</w:t>
      </w:r>
      <w:bookmarkEnd w:id="807"/>
    </w:p>
    <w:p>
      <w:pPr>
        <w:pStyle w:val="Heading5"/>
        <w:numPr>
          <w:ilvl w:val="4"/>
          <w:numId w:val="1"/>
        </w:numPr>
        <w:rPr/>
      </w:pPr>
      <w:bookmarkStart w:id="808" w:name="__RefHeading___Toc209756_3830689328"/>
      <w:bookmarkStart w:id="809" w:name="_Toc299"/>
      <w:bookmarkEnd w:id="808"/>
      <w:r>
        <w:rPr>
          <w:rtl w:val="true"/>
        </w:rPr>
        <w:t>اشارة</w:t>
      </w:r>
      <w:bookmarkEnd w:id="809"/>
    </w:p>
    <w:p>
      <w:pPr>
        <w:pStyle w:val="BookText"/>
        <w:rPr/>
      </w:pPr>
      <w:r>
        <w:rPr>
          <w:rFonts w:ascii="IRNazanin" w:hAnsi="IRNazanin" w:eastAsia="IRNazanin"/>
          <w:color w:val="111111"/>
          <w:sz w:val="28"/>
          <w:sz w:val="28"/>
          <w:szCs w:val="28"/>
          <w:rtl w:val="true"/>
          <w:lang w:bidi="fa-IR"/>
        </w:rPr>
        <w:t>فثمة طوائف من الروایات التی یحصل بانضمام بعضها إلی بعض العلم بحجّیة خبر الواحد الثقة المأمون من الکذب فی الشریعة</w:t>
      </w:r>
      <w:r>
        <w:rPr>
          <w:rFonts w:eastAsia="IRNazanin" w:cs="IRNazanin"/>
          <w:color w:val="111111"/>
          <w:sz w:val="28"/>
          <w:szCs w:val="28"/>
          <w:rtl w:val="true"/>
          <w:lang w:bidi="fa-IR"/>
        </w:rPr>
        <w:t>.</w:t>
      </w:r>
    </w:p>
    <w:p>
      <w:pPr>
        <w:pStyle w:val="Heading5"/>
        <w:numPr>
          <w:ilvl w:val="4"/>
          <w:numId w:val="1"/>
        </w:numPr>
        <w:rPr/>
      </w:pPr>
      <w:bookmarkStart w:id="810" w:name="__RefHeading___Toc209758_3830689328"/>
      <w:bookmarkStart w:id="811" w:name="_Toc300"/>
      <w:bookmarkEnd w:id="810"/>
      <w:r>
        <w:rPr>
          <w:rtl w:val="true"/>
        </w:rPr>
        <w:t>الطائفة الاُولی من الروایات</w:t>
      </w:r>
      <w:bookmarkEnd w:id="811"/>
    </w:p>
    <w:p>
      <w:pPr>
        <w:pStyle w:val="BookText"/>
        <w:rPr/>
      </w:pPr>
      <w:r>
        <w:rPr>
          <w:rFonts w:ascii="IRNazanin" w:hAnsi="IRNazanin" w:eastAsia="IRNazanin"/>
          <w:color w:val="111111"/>
          <w:sz w:val="28"/>
          <w:sz w:val="28"/>
          <w:szCs w:val="28"/>
          <w:rtl w:val="true"/>
          <w:lang w:bidi="fa-IR"/>
        </w:rPr>
        <w:t>ما ورد فی الخبرین المتعارضین فی الأخذ بالمرجّحات،کالأعدل،والأصدق،والمشهور،ثمّ التخییر عند التساوی،حیث إنّها ظاهرة الدلالة بالدلالة الالتزامیة علی حجّیة خبر الواحد فی نفسه عند عدم ابتلائه بالمعارض،ومن الواضح أنّه لیس مورد الأخبار العلاجیة الخبرین المقطوع صدورهما؛لأنّ المرجّحات المذکورة فیها لا تناسب العلم بصدورهما،مضافاً إلی أنّ وقوع المعارضة بین مقطوعی الصدور بعید فی نفسه؛لأنّ الترجیح بالأوثقیة و الأعدلیة لا یکاد یمکن إلا مع عدم العلم بالصدور و المضمون عن المعصومین علیهم السّلام،ولولا أنّ خبر الواحد الثقة حجّة لما کان معنی لفرض التعارض بین الخبرین،ولا معنی للترجیح بالمرجّحات المذکورة و التخییر عند عدم المرجّح</w:t>
      </w:r>
      <w:r>
        <w:rPr>
          <w:rFonts w:eastAsia="IRNazanin" w:cs="IRNazanin"/>
          <w:color w:val="111111"/>
          <w:sz w:val="28"/>
          <w:szCs w:val="28"/>
          <w:rtl w:val="true"/>
          <w:lang w:bidi="fa-IR"/>
        </w:rPr>
        <w:t>.</w:t>
      </w:r>
    </w:p>
    <w:p>
      <w:pPr>
        <w:pStyle w:val="Heading5"/>
        <w:numPr>
          <w:ilvl w:val="4"/>
          <w:numId w:val="1"/>
        </w:numPr>
        <w:rPr/>
      </w:pPr>
      <w:bookmarkStart w:id="812" w:name="__RefHeading___Toc209760_3830689328"/>
      <w:bookmarkStart w:id="813" w:name="_Toc301"/>
      <w:bookmarkEnd w:id="812"/>
      <w:r>
        <w:rPr>
          <w:rtl w:val="true"/>
        </w:rPr>
        <w:t>الطائفة الثانیة من الروایات</w:t>
      </w:r>
      <w:bookmarkEnd w:id="813"/>
    </w:p>
    <w:p>
      <w:pPr>
        <w:pStyle w:val="BookText"/>
        <w:rPr/>
      </w:pPr>
      <w:r>
        <w:rPr>
          <w:rFonts w:ascii="IRNazanin" w:hAnsi="IRNazanin" w:eastAsia="IRNazanin"/>
          <w:color w:val="111111"/>
          <w:sz w:val="28"/>
          <w:sz w:val="28"/>
          <w:szCs w:val="28"/>
          <w:rtl w:val="true"/>
          <w:lang w:bidi="fa-IR"/>
        </w:rPr>
        <w:t>ما ورد فی إرجاع آحاد الرواة إلی آحاد أصحاب الأئمّة علیهم السّلام،بحیث یظهر منه عدم الفرق بین الفتوی و الروایة،مثل إرجاعه علیه السّلام إلی زرارة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حدیثاً فعلیک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زرارة</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رواه زرارة عن أبی علیه السّلام فلا یجوز ردّه</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 لعلی بن المسیب بعد السؤال عمّن یأخذ عنه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بزکریا بن آدم،المأمون علی الدِّین و الدُّنیا</w:t>
      </w:r>
      <w:r>
        <w:rPr>
          <w:rFonts w:eastAsia="IRNazanin" w:cs="IRNazanin"/>
          <w:color w:val="111111"/>
          <w:sz w:val="28"/>
          <w:szCs w:val="28"/>
          <w:rtl w:val="true"/>
          <w:lang w:bidi="fa-IR"/>
        </w:rPr>
        <w:t xml:space="preserve">». </w:t>
      </w:r>
      <w:r>
        <w:rPr>
          <w:rStyle w:val="FootnoteAnchor"/>
          <w:rtl w:val="true"/>
        </w:rPr>
        <w:footnoteReference w:id="574"/>
      </w:r>
      <w:bookmarkStart w:id="814" w:name="pg13601_163241"/>
    </w:p>
    <w:p>
      <w:pPr>
        <w:pStyle w:val="BookText"/>
        <w:rPr/>
      </w:pPr>
      <w:bookmarkEnd w:id="814"/>
      <w:r>
        <w:rPr>
          <w:rFonts w:ascii="IRNazanin" w:hAnsi="IRNazanin" w:eastAsia="IRNazanin"/>
          <w:color w:val="111111"/>
          <w:sz w:val="28"/>
          <w:sz w:val="28"/>
          <w:szCs w:val="28"/>
          <w:rtl w:val="true"/>
          <w:lang w:bidi="fa-IR"/>
        </w:rPr>
        <w:t>وقوله علیه السّلام لمّا قال له عبد العزیز بن 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أحتاج ولستُ ألقاک فی کلّ وقت،أفیونس بن عبد الرحمن ثقة آخذ عنه معالم دینی؟قال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هذه الروایة أنّ قبول قول الثقة کان أمراً مفروغاً عنه عند الراوی،فسأل عن وثاقة یونس لیرتّب علیه أخذ المعالم منه</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إلی غیر ذلک من الأخبار التی یستفاد منها اعتبار الخبر الموثوق به،وهی کثیرة مستفیضة، </w:t>
      </w:r>
      <w:r>
        <w:rPr>
          <w:rStyle w:val="FootnoteAnchor"/>
          <w:rtl w:val="true"/>
        </w:rPr>
        <w:footnoteReference w:id="577"/>
      </w:r>
      <w:r>
        <w:rPr>
          <w:rFonts w:ascii="IRNazanin" w:hAnsi="IRNazanin" w:eastAsia="IRNazanin"/>
          <w:color w:val="111111"/>
          <w:sz w:val="28"/>
          <w:sz w:val="28"/>
          <w:szCs w:val="28"/>
          <w:rtl w:val="true"/>
          <w:lang w:bidi="fa-IR"/>
        </w:rPr>
        <w:t>بل قال المحقّق ضیاء الدِّین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 الکثیرة المتواترة الدالّة علی وجوب الرجوع إلی الثقات من رواة الحدیث فی أخذ معالم الدِّین،ولا یخفی أنّ التواتر المدّعی فی تلک الأخبار و إن لم یکن لفظیاً،إلا أنّه یکون معنویاً؛لوضوح کون الجمع بصدد بیان معنی واحد،و هو حجّیة قول الثقة،ووجوب العمل علی طبقه</w:t>
      </w:r>
      <w:r>
        <w:rPr>
          <w:rFonts w:eastAsia="IRNazanin" w:cs="IRNazanin"/>
          <w:color w:val="111111"/>
          <w:sz w:val="28"/>
          <w:szCs w:val="28"/>
          <w:rtl w:val="true"/>
          <w:lang w:bidi="fa-IR"/>
        </w:rPr>
        <w:t xml:space="preserve">. </w:t>
      </w:r>
      <w:r>
        <w:rPr>
          <w:rStyle w:val="FootnoteAnchor"/>
          <w:rtl w:val="true"/>
        </w:rPr>
        <w:footnoteReference w:id="578"/>
      </w:r>
    </w:p>
    <w:p>
      <w:pPr>
        <w:pStyle w:val="Heading4"/>
        <w:numPr>
          <w:ilvl w:val="3"/>
          <w:numId w:val="1"/>
        </w:numPr>
        <w:rPr/>
      </w:pPr>
      <w:bookmarkStart w:id="815" w:name="__RefHeading___Toc209762_3830689328"/>
      <w:bookmarkStart w:id="816" w:name="_Toc302"/>
      <w:bookmarkEnd w:id="815"/>
      <w:r>
        <w:rPr>
          <w:rtl w:val="true"/>
        </w:rPr>
        <w:t>الخلاصة</w:t>
      </w:r>
      <w:bookmarkEnd w:id="816"/>
    </w:p>
    <w:p>
      <w:pPr>
        <w:pStyle w:val="BookText"/>
        <w:rPr/>
      </w:pPr>
      <w:r>
        <w:rPr>
          <w:rFonts w:ascii="IRNazanin" w:hAnsi="IRNazanin" w:eastAsia="IRNazanin"/>
          <w:color w:val="111111"/>
          <w:sz w:val="28"/>
          <w:sz w:val="28"/>
          <w:szCs w:val="28"/>
          <w:rtl w:val="true"/>
          <w:lang w:bidi="fa-IR"/>
        </w:rPr>
        <w:t>قَبِل النبی صلی الله علیه و آله خبر بریرة فی الهدایا،وخبر سلمان فی الهدیة و الصدقة حین اتی بطبق رطب،ولأنّه علیه الصلاة و السلام کان یرسل الأفراد من أصحابه إلی الآفاق لتبلیغ الأحکام وإیجاب قبولها علی الأنام،و هذا أوْلی من الأوّل،کما کان رسول الله صلی الله علیه و آله یقبل أخبار الجواسیس و العیون المبعوثة إلی أرض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فی موضع واحد أنّه بعث فی وجه واحد عدداً یبلغون حدّ التواتر،و إن احتاج مع‌کلّ رسالة إلی إنفاذ عدد التواتر لم یفِ بذلک جمیع أصحابه،ولفسد النظام و التدبیر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أخبار آحاد،فکیف یثبت بها کون خبر الواحد حجّة،و هو مصادرة علی المطلوب؟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تفاصیل ذلک و إن کانت آحاد،إلا أنّ جملتها بلغت حدّ التواتر،و إن لم یلزم التواتر،فلا أقلّ من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المشهور عند علماء الحنفیة وبعض الشافعیة یفید علم الطمأنینة،والطمأنینة زیادة توطین وتسکین یحصل للنفس علی ما أدرکته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أنّه لا یصحّ الاستدلال علی حجّیة خبر الواحد بنفس خبر الواحد؛فإنّه دورٌ ظاهر،فلا بدّ أن تکون الأخبار المستدلّ بها معلومة الصدور،أمّا بتواتر،أو قرینة قطعیة،ولا شکّ فی أنّه لیس فی أیدینا من الأخبار ما هو متواتر بلفظه فی هذا المضمون،ولا بدّ من أن تکون متواترة معنیً،ولا أقلّ من أن تکون متواترة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استدلّوا علی حجّیة خبر الواحد بالسنّة قولاً وفعلاً وتقریراً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السنّة القولیة،فطوائف من الروایات التی یحصل بانضمام بعضها إلی بعض العلم بحجّیة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الخبرین المتعارضین فی الأخذ بالمرجّحات،حیث إنّها ظاهرة الدلالة بالدلالة الالتزامیة علی حجّیة خبر الواحد فی نفسه عند عدم ابتلائه بالمعارض،ولولا أنّ خبر الواحد الثقة حجّة لما کان معنی لفرض التعارض بین الخبرین،ولا معنی للترجیح بالمرجّحات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إرجاع آحاد الرواة إلی آحاد أصحاب الأئمّة علیهم السّلام،بحیث یظهر منه عدم الفرق بین الفتوی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نعم،قبول قول الثقة کان أمراً مفروغاً عنه عند الراوی،فلذا سأل عن وثاقة یونس لیرتّب علیه أخذ المعالم منه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کثیرة مستفیضة،بل قال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متواترة ودالّة علی وجوب الرجوع إلی الثقات من رواة الحدیث فی أخذ معالم الدِّین</w:t>
      </w:r>
      <w:r>
        <w:rPr>
          <w:rFonts w:eastAsia="IRNazanin" w:cs="IRNazanin"/>
          <w:color w:val="111111"/>
          <w:sz w:val="28"/>
          <w:szCs w:val="28"/>
          <w:rtl w:val="true"/>
          <w:lang w:bidi="fa-IR"/>
        </w:rPr>
        <w:t>.</w:t>
      </w:r>
      <w:bookmarkStart w:id="817" w:name="pg13601_163243"/>
    </w:p>
    <w:p>
      <w:pPr>
        <w:pStyle w:val="Heading4"/>
        <w:numPr>
          <w:ilvl w:val="3"/>
          <w:numId w:val="1"/>
        </w:numPr>
        <w:rPr/>
      </w:pPr>
      <w:bookmarkStart w:id="818" w:name="__RefHeading___Toc209764_3830689328"/>
      <w:bookmarkStart w:id="819" w:name="_Toc303"/>
      <w:bookmarkEnd w:id="817"/>
      <w:bookmarkEnd w:id="818"/>
      <w:r>
        <w:rPr>
          <w:rtl w:val="true"/>
        </w:rPr>
        <w:t>الأسئلة</w:t>
      </w:r>
      <w:bookmarkEnd w:id="8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یرسل النبی صلی الله علیه و آله مع کلّ رسالة عدداً یبلغون حدّ التواتر؟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بریرة وسلمان وغیرهما فی قبول الهدایا و الصدقات وإرسال الأفراد إلی الآفاق کلّها أخبار آحاد،فکیف یستدلّ بها علی حجّیة خبر الواحد،والحال هذه مصادرة علی المطلوبات بالجواب؟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یستدلّ بالأخبار المستفیضة أو المشهورة علی حجّیة خبر الواحد؟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مثال عرّف الطمأنینة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وهات بالجواب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یصحّ الاستدلال علی حجّیة خبر الواحد بنفس خبر الواحد؟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کیفیة دلالة الأخبار العلاجیة علی حجّیة 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کلام الشیخ الأعظم تعقیباً علی روایة سؤال عبد العزیز بن المهتدی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التواتر المدّعی فی الطائفة الثانیة؟</w:t>
      </w:r>
      <w:bookmarkStart w:id="820" w:name="pg13601_163244"/>
    </w:p>
    <w:p>
      <w:pPr>
        <w:pStyle w:val="Heading3"/>
        <w:numPr>
          <w:ilvl w:val="2"/>
          <w:numId w:val="1"/>
        </w:numPr>
        <w:rPr/>
      </w:pPr>
      <w:bookmarkStart w:id="821" w:name="__RefHeading___Toc209766_3830689328"/>
      <w:bookmarkStart w:id="822" w:name="_Toc304"/>
      <w:bookmarkEnd w:id="820"/>
      <w:bookmarkEnd w:id="821"/>
      <w:r>
        <w:rPr>
          <w:rtl w:val="true"/>
        </w:rPr>
        <w:t>الدرس التاسع و التسعون</w:t>
      </w:r>
      <w:bookmarkEnd w:id="822"/>
    </w:p>
    <w:p>
      <w:pPr>
        <w:pStyle w:val="Heading4"/>
        <w:numPr>
          <w:ilvl w:val="3"/>
          <w:numId w:val="1"/>
        </w:numPr>
        <w:rPr/>
      </w:pPr>
      <w:bookmarkStart w:id="823" w:name="__RefHeading___Toc209768_3830689328"/>
      <w:bookmarkStart w:id="824" w:name="_Toc305"/>
      <w:bookmarkEnd w:id="823"/>
      <w:r>
        <w:rPr>
          <w:rtl w:val="true"/>
        </w:rPr>
        <w:t>تتمه السنه القولیه</w:t>
      </w:r>
      <w:bookmarkEnd w:id="824"/>
    </w:p>
    <w:p>
      <w:pPr>
        <w:pStyle w:val="Heading5"/>
        <w:numPr>
          <w:ilvl w:val="4"/>
          <w:numId w:val="1"/>
        </w:numPr>
        <w:rPr/>
      </w:pPr>
      <w:bookmarkStart w:id="825" w:name="__RefHeading___Toc209770_3830689328"/>
      <w:bookmarkStart w:id="826" w:name="_Toc306"/>
      <w:bookmarkEnd w:id="825"/>
      <w:r>
        <w:rPr>
          <w:rtl w:val="true"/>
        </w:rPr>
        <w:t>الطائفة الثالثة من الروایات</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وجوب الرجوع إلی الرواة و الثقات و العلماء،علی وجه یظهر منه عدم الفرق بین فتواهم بالنسبة إلی أهل الاستفتاء وروایتهم بالنسبة إلی أهل العمل بالروایة،مثل قوله علیه السّلام فی خبر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الحوادث الواقعة فارجعوا فیها إلی رواة حدیثنا،فإنّهم حجّتی علیکم،وأنا حجّة الله علیهم</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ومثل الروایة المحکیة عن العدّة من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إذانزلت بکم حادثة لاتجدون حکمها فیما روی عنّا،فانظروا إلی ما رووه عن‌علی علیه السّلام</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هذه الطائفة أیضاً کثیرة،ودلالتها علی المطلوب ظاهرة</w:t>
      </w:r>
      <w:r>
        <w:rPr>
          <w:rFonts w:eastAsia="IRNazanin" w:cs="IRNazanin"/>
          <w:color w:val="111111"/>
          <w:sz w:val="28"/>
          <w:szCs w:val="28"/>
          <w:rtl w:val="true"/>
          <w:lang w:bidi="fa-IR"/>
        </w:rPr>
        <w:t>.</w:t>
      </w:r>
    </w:p>
    <w:p>
      <w:pPr>
        <w:pStyle w:val="Heading5"/>
        <w:numPr>
          <w:ilvl w:val="4"/>
          <w:numId w:val="1"/>
        </w:numPr>
        <w:rPr/>
      </w:pPr>
      <w:bookmarkStart w:id="827" w:name="__RefHeading___Toc209772_3830689328"/>
      <w:bookmarkStart w:id="828" w:name="_Toc307"/>
      <w:bookmarkEnd w:id="827"/>
      <w:r>
        <w:rPr>
          <w:rtl w:val="true"/>
        </w:rPr>
        <w:t>الطائفة الرابعة من الروایات</w:t>
      </w:r>
      <w:bookmarkEnd w:id="82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عنهم علیهم السّلام من الترغیب فی الروایة و الحثّ علی کتابتها وإبلاغها،مثل الحدیث النبوی المستفیض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المتواتر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bookmarkStart w:id="829" w:name="pg13601_163245"/>
    </w:p>
    <w:p>
      <w:pPr>
        <w:pStyle w:val="BookText"/>
        <w:rPr/>
      </w:pPr>
      <w:bookmarkEnd w:id="829"/>
      <w:r>
        <w:rPr>
          <w:rFonts w:ascii="IRNazanin" w:hAnsi="IRNazanin" w:eastAsia="IRNazanin"/>
          <w:color w:val="111111"/>
          <w:sz w:val="28"/>
          <w:sz w:val="28"/>
          <w:szCs w:val="28"/>
          <w:rtl w:val="true"/>
          <w:lang w:bidi="fa-IR"/>
        </w:rPr>
        <w:t>مَنْ حفظ علی امّتی أربعین حدیثاً،ینتفعون بها فی أمر دینهم بعثه الله یوم القیامة فقیهاً عالماً</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و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ومثل قوله علیه السّلام للراوی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وبُثّ علمک فی بنی عمّک؛فإنّه یأتی زمان هرج لا یأنسون إلا بکتبهم</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ومثل ما ورد مستفیضاً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الرجال منّا بقدر روایتهم عنّا</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ومثل ما عن أبی عبد الله الصادق علیه السّلام أنّ رسول الله صلی الله علیه و آله خطب الناس فی مسجد الخیف،فقال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الله عبداً سمع مقالتی فوعاها وحفظها،وبلّغها مَن لم یسمعها،فرُبّ حامل فقه غیر فقیه،وربّ حامل فقه إلی مَنْ هو أفقه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86"/>
      </w:r>
    </w:p>
    <w:p>
      <w:pPr>
        <w:pStyle w:val="Heading5"/>
        <w:numPr>
          <w:ilvl w:val="4"/>
          <w:numId w:val="1"/>
        </w:numPr>
        <w:rPr/>
      </w:pPr>
      <w:bookmarkStart w:id="830" w:name="__RefHeading___Toc209774_3830689328"/>
      <w:bookmarkStart w:id="831" w:name="_Toc308"/>
      <w:bookmarkEnd w:id="830"/>
      <w:r>
        <w:rPr>
          <w:rtl w:val="true"/>
        </w:rPr>
        <w:t>الطائفة الخامسة من الروایات</w:t>
      </w:r>
      <w:bookmarkEnd w:id="83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 علی ذمّ الکذب علیهم،والتحذیر من الکذّابین،مثل الحدیث المتواتر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Style w:val="FootnoteAnchor"/>
          <w:rtl w:val="true"/>
        </w:rPr>
        <w:footnoteReference w:id="587"/>
      </w:r>
      <w:bookmarkStart w:id="832" w:name="pg13601_163246"/>
    </w:p>
    <w:p>
      <w:pPr>
        <w:pStyle w:val="BookText"/>
        <w:rPr/>
      </w:pPr>
      <w:bookmarkEnd w:id="832"/>
      <w:r>
        <w:rPr>
          <w:rFonts w:ascii="IRNazanin" w:hAnsi="IRNazanin" w:eastAsia="IRNazanin"/>
          <w:color w:val="111111"/>
          <w:sz w:val="28"/>
          <w:sz w:val="28"/>
          <w:szCs w:val="28"/>
          <w:rtl w:val="true"/>
          <w:lang w:bidi="fa-IR"/>
        </w:rPr>
        <w:t>و هذه تدلّ علی المفروغیة عن حجّیة خبر الآحاد؛إذ لو کانوا مقتصرین فی الحجّیة علی خصوص الخبر المتواتر لما کان مجال للکذب علیهم،ولما کان أثر للکذب لو کان خبر الواحد علی کلّ حال غیر مقبول عند المسلمین</w:t>
      </w:r>
      <w:r>
        <w:rPr>
          <w:rFonts w:eastAsia="IRNazanin" w:cs="IRNazanin"/>
          <w:color w:val="111111"/>
          <w:sz w:val="28"/>
          <w:szCs w:val="28"/>
          <w:rtl w:val="true"/>
          <w:lang w:bidi="fa-IR"/>
        </w:rPr>
        <w:t>.</w:t>
      </w:r>
    </w:p>
    <w:p>
      <w:pPr>
        <w:pStyle w:val="Heading5"/>
        <w:numPr>
          <w:ilvl w:val="4"/>
          <w:numId w:val="1"/>
        </w:numPr>
        <w:rPr/>
      </w:pPr>
      <w:bookmarkStart w:id="833" w:name="__RefHeading___Toc209776_3830689328"/>
      <w:bookmarkStart w:id="834" w:name="_Toc309"/>
      <w:bookmarkEnd w:id="833"/>
      <w:r>
        <w:rPr>
          <w:rtl w:val="true"/>
        </w:rPr>
        <w:t>الطائفة السادسة من الروایات</w:t>
      </w:r>
      <w:bookmarkEnd w:id="834"/>
    </w:p>
    <w:p>
      <w:pPr>
        <w:pStyle w:val="BookText"/>
        <w:rPr/>
      </w:pPr>
      <w:r>
        <w:rPr>
          <w:rFonts w:ascii="IRNazanin" w:hAnsi="IRNazanin" w:eastAsia="IRNazanin"/>
          <w:color w:val="111111"/>
          <w:sz w:val="28"/>
          <w:sz w:val="28"/>
          <w:szCs w:val="28"/>
          <w:rtl w:val="true"/>
          <w:lang w:bidi="fa-IR"/>
        </w:rPr>
        <w:t>الأخبار الآمرة بالرجوع إلی الثقات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 فی التشکیک فیما یرویه ثقاتنا</w:t>
      </w:r>
      <w:r>
        <w:rPr>
          <w:rFonts w:eastAsia="IRNazanin" w:cs="IRNazanin"/>
          <w:color w:val="111111"/>
          <w:sz w:val="28"/>
          <w:szCs w:val="28"/>
          <w:rtl w:val="true"/>
          <w:lang w:bidi="fa-IR"/>
        </w:rPr>
        <w:t xml:space="preserve">». </w:t>
      </w:r>
      <w:r>
        <w:rPr>
          <w:rStyle w:val="FootnoteAnchor"/>
          <w:rtl w:val="true"/>
        </w:rPr>
        <w:footnoteReference w:id="588"/>
      </w:r>
    </w:p>
    <w:p>
      <w:pPr>
        <w:pStyle w:val="Heading5"/>
        <w:numPr>
          <w:ilvl w:val="4"/>
          <w:numId w:val="1"/>
        </w:numPr>
        <w:rPr/>
      </w:pPr>
      <w:bookmarkStart w:id="835" w:name="__RefHeading___Toc209778_3830689328"/>
      <w:bookmarkStart w:id="836" w:name="_Toc310"/>
      <w:bookmarkEnd w:id="835"/>
      <w:r>
        <w:rPr>
          <w:rtl w:val="true"/>
        </w:rPr>
        <w:t>الطائفة السابعة من الروایات</w:t>
      </w:r>
      <w:bookmarkEnd w:id="836"/>
    </w:p>
    <w:p>
      <w:pPr>
        <w:pStyle w:val="BookText"/>
        <w:rPr/>
      </w:pPr>
      <w:r>
        <w:rPr>
          <w:rFonts w:ascii="IRNazanin" w:hAnsi="IRNazanin" w:eastAsia="IRNazanin"/>
          <w:color w:val="111111"/>
          <w:sz w:val="28"/>
          <w:sz w:val="28"/>
          <w:szCs w:val="28"/>
          <w:rtl w:val="true"/>
          <w:lang w:bidi="fa-IR"/>
        </w:rPr>
        <w:t>الأخبار الواردة فی الرجوع إلی کتب بنی فضّال و الشلمغانی،والأخذ بروایتها وترک آرائهم،مثل ما ورد عن عبدالله الکوفی خادم الشیخ الحسین بن روح،قال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کتب ابن أبی العزافر بعد ما ذُمَّ وخرجت فیه اللعنة،فقیل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نعمل بکتبه وبیوتنا منها ملاء؟فقال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ما قاله أبو محمّد الحسن بن علی العسکری صلوات الله علیهما و قد سُئل عن کتب بنی فضّال،فقالوا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نعمل بکتبهم وبیوتنا منها ملاء؟فقال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ومن استعراض جمیع هذه الطوائف نری أنّ الحجّیة مجعولة فیها لخبر الثقة بما أنّه ثقة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بعد نقله هذه الطوائف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 التی یستفاد من مجموعها رضا الأئمّة علیهم السّلام بالعمل بالخبر،و إن لم یفد القطع،و قد ادّعی فی الوسائل تواتر الأخبار بالعمل بخبر الثقة،حیث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وجدانی،یساعده</w:t>
      </w:r>
      <w:bookmarkStart w:id="837" w:name="pg13601_163247"/>
    </w:p>
    <w:p>
      <w:pPr>
        <w:pStyle w:val="BookText"/>
        <w:rPr/>
      </w:pPr>
      <w:bookmarkEnd w:id="837"/>
      <w:r>
        <w:rPr>
          <w:rFonts w:ascii="IRNazanin" w:hAnsi="IRNazanin" w:eastAsia="IRNazanin"/>
          <w:color w:val="111111"/>
          <w:sz w:val="28"/>
          <w:sz w:val="28"/>
          <w:szCs w:val="28"/>
          <w:rtl w:val="true"/>
          <w:lang w:bidi="fa-IR"/>
        </w:rPr>
        <w:t>الأحادیث المتواترة فی الأمر بالعمل بخبر الثقة</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إلّا أنّ القدر المتیقّن منها هو خبر الثقة الذی یضعف فیه احتمال الکذب علی وجه لا یعتنی به العقلاء،ویقبّحون التوقّف فیه لأجل ذلک الاحتمال،کما دلَّت علیه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 الواردة فی الأخبار المتقدِّمة،وهی أیضاً مُنْصَرف إطلاق غیرها</w:t>
      </w:r>
      <w:r>
        <w:rPr>
          <w:rFonts w:eastAsia="IRNazanin" w:cs="IRNazanin"/>
          <w:color w:val="111111"/>
          <w:sz w:val="28"/>
          <w:szCs w:val="28"/>
          <w:rtl w:val="true"/>
          <w:lang w:bidi="fa-IR"/>
        </w:rPr>
        <w:t xml:space="preserve">. </w:t>
      </w:r>
      <w:r>
        <w:rPr>
          <w:rStyle w:val="FootnoteAnchor"/>
          <w:rtl w:val="true"/>
        </w:rPr>
        <w:footnoteReference w:id="591"/>
      </w:r>
    </w:p>
    <w:p>
      <w:pPr>
        <w:pStyle w:val="Heading5"/>
        <w:numPr>
          <w:ilvl w:val="4"/>
          <w:numId w:val="1"/>
        </w:numPr>
        <w:rPr/>
      </w:pPr>
      <w:bookmarkStart w:id="838" w:name="__RefHeading___Toc209780_3830689328"/>
      <w:bookmarkStart w:id="839" w:name="_Toc311"/>
      <w:bookmarkEnd w:id="838"/>
      <w:r>
        <w:rPr>
          <w:rtl w:val="true"/>
        </w:rPr>
        <w:t>تتمیم</w:t>
      </w:r>
      <w:bookmarkEnd w:id="839"/>
    </w:p>
    <w:p>
      <w:pPr>
        <w:pStyle w:val="BookText"/>
        <w:rPr/>
      </w:pPr>
      <w:r>
        <w:rPr>
          <w:rFonts w:ascii="IRNazanin" w:hAnsi="IRNazanin" w:eastAsia="IRNazanin"/>
          <w:color w:val="111111"/>
          <w:sz w:val="28"/>
          <w:sz w:val="28"/>
          <w:szCs w:val="28"/>
          <w:rtl w:val="true"/>
          <w:lang w:bidi="fa-IR"/>
        </w:rPr>
        <w:t>کما ذکرنا سابقاً أنّ الاستدلال بهذه الأخبار متوقّف علی ثبوت تواترها لتکون مقطوعة الصدور،وإلّا فلا یصحّ الاستدلال بها کما هو ظاهر،ولا ینبغی الشکّ فی کونها متواترة إجمالاً،بمعنی العلم بصدور بعضها عن المعصوم علیه السّلام،وتوضیح ذلک یتمّ ببیان أقسام التواتر،وهی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اللفظی،و هو اتّفاق جماعة امتنع اتّفاقهم علی الکذب عادةً علی نقل خبر بلفظه،کتواتر ألفاظ الکتاب الصادرة عن لسان النبی صلی الله علیه و آله،وکحدیث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فهی متواترة عند جمهور العلماء</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المعنوی،و هو اتّفاقهم علی نقل مضمون واحد مع الاختلاف فی الألفاظ،سواء کانت دلالة الألفاظ علی المضمون بالمطابقة أم بالتضمّن أم بالالتزام أو بالاختلاف،کالأخبار عن شجاعة علی علیه السّلام،وجُود حاتم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الإجمالی،و هو ورود عدّة من الروایات التی یعلم بصدور بعضها</w:t>
      </w:r>
    </w:p>
    <w:p>
      <w:pPr>
        <w:pStyle w:val="BookText"/>
        <w:rPr/>
      </w:pPr>
      <w:r>
        <w:rPr>
          <w:rFonts w:ascii="IRNazanin" w:hAnsi="IRNazanin" w:eastAsia="IRNazanin"/>
          <w:color w:val="111111"/>
          <w:sz w:val="28"/>
          <w:sz w:val="28"/>
          <w:szCs w:val="28"/>
          <w:rtl w:val="true"/>
          <w:lang w:bidi="fa-IR"/>
        </w:rPr>
        <w:t>مع عدم اشتمالها علی مضمون واحد،و هذا ممّا لا مجال لإنکاره،فإنّ کثرة الأخبار المختلفة ربما تصل إلی حدّ یقطع بصدور بعضها،و إن لم یتمیز بعینه،والوجدان أقوی شاهد وأوضح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التواتر الإجمالی فی هذه الطوائف السبع من الأخبار غیر قابل للإنکار،ومقتضاه الالتزام بحجّیة الأخصّ منها المشتمل علی جمیع الخصوصیات المذکورة فی هذه الأخبار،فیحکم بحجّیة الخبر الواجد لجمیع تلک الخصوصیات،باعتبار کونه القدر المتیقّن من هذه الأخبار الدالّة علی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الأخصّ منها هو ما دلّ علی حجّیة خبر الثقة،فبناءً علی تحقّق التواتر الإجمالی،تثبت حجّیة الخبر الموثوق به</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جملة منها اعتبار العدالة،وبعضها ظاهر فی اعتبار کونه إمامیاً،وبعضها ظاهر فی اعتبار الوثاقة،فالقدر المتیقّن منها هو الجامع للعدالة و الوثاقة،إذ النسبة بین العادل و الموثوق به هی العموم من وجه،فبناءً علی التواتر الإجمالی لا یستفاد منها إلا حجّیة الخبر الصحیح الأعلائی</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بصدور البعض لا یمکن الاستدلال به علی حجّیة قول الثقة مطلقاً،إذ من المحتمل أن یکون الصادر منهم علیهم السّلام ما یدلّ علی حجّیة قول الثقة إذا کان جامعاً لشرائط خاصّة،وبالجملة العلم بصدور البعض لا یکفی فی استنتاج الأعمّ،علی أنّه یمکن منع التواتر؛لأنّها مع کثرتها منقولة عن عدّة کتب خاصّة لا تبلغ حدّ التواتر،واشترطوا فی تحقّق التواتر کون الطبقات عامّتها متواترة و التواتر فی جمیعها ممنوع</w:t>
      </w:r>
      <w:r>
        <w:rPr>
          <w:rFonts w:eastAsia="IRNazanin" w:cs="IRNazanin"/>
          <w:color w:val="111111"/>
          <w:sz w:val="28"/>
          <w:szCs w:val="28"/>
          <w:rtl w:val="true"/>
          <w:lang w:bidi="fa-IR"/>
        </w:rPr>
        <w:t xml:space="preserve">. </w:t>
      </w:r>
      <w:r>
        <w:rPr>
          <w:rStyle w:val="FootnoteAnchor"/>
          <w:rtl w:val="true"/>
        </w:rPr>
        <w:footnoteReference w:id="596"/>
      </w:r>
      <w:bookmarkStart w:id="840" w:name="pg13601_163249"/>
    </w:p>
    <w:p>
      <w:pPr>
        <w:pStyle w:val="Heading4"/>
        <w:numPr>
          <w:ilvl w:val="3"/>
          <w:numId w:val="1"/>
        </w:numPr>
        <w:rPr/>
      </w:pPr>
      <w:bookmarkStart w:id="841" w:name="__RefHeading___Toc209782_3830689328"/>
      <w:bookmarkStart w:id="842" w:name="_Toc312"/>
      <w:bookmarkEnd w:id="840"/>
      <w:bookmarkEnd w:id="841"/>
      <w:r>
        <w:rPr>
          <w:rtl w:val="true"/>
        </w:rPr>
        <w:t>و أمّا السنّة العملیة</w:t>
      </w:r>
      <w:bookmarkEnd w:id="842"/>
    </w:p>
    <w:p>
      <w:pPr>
        <w:pStyle w:val="BookText"/>
        <w:rPr/>
      </w:pPr>
      <w:r>
        <w:rPr>
          <w:rFonts w:ascii="IRNazanin" w:hAnsi="IRNazanin" w:eastAsia="IRNazanin"/>
          <w:color w:val="111111"/>
          <w:sz w:val="28"/>
          <w:sz w:val="28"/>
          <w:szCs w:val="28"/>
          <w:rtl w:val="true"/>
          <w:lang w:bidi="fa-IR"/>
        </w:rPr>
        <w:t>فقد ذکرنا سابقاً ما تواتر من إنفاذ رسول‌الله صلی الله علیه و آله امراءه وقضاته،ورسله وسعاته إلی الأطراف،وهم آحاد،ولا یرسلهم إلا لتبلیغ الأحکام،وقبض الصدقات،وحلّ العهود،فلو کان خبر الثقة لیس بحجّة لما کان معنی لهذا الإرسال الملازم لتکلیف المسلمین بالأخذ عنهم</w:t>
      </w:r>
      <w:r>
        <w:rPr>
          <w:rFonts w:eastAsia="IRNazanin" w:cs="IRNazanin"/>
          <w:color w:val="111111"/>
          <w:sz w:val="28"/>
          <w:szCs w:val="28"/>
          <w:rtl w:val="true"/>
          <w:lang w:bidi="fa-IR"/>
        </w:rPr>
        <w:t xml:space="preserve">. </w:t>
      </w:r>
      <w:r>
        <w:rPr>
          <w:rStyle w:val="FootnoteAnchor"/>
          <w:rtl w:val="true"/>
        </w:rPr>
        <w:footnoteReference w:id="597"/>
      </w:r>
    </w:p>
    <w:p>
      <w:pPr>
        <w:pStyle w:val="Heading4"/>
        <w:numPr>
          <w:ilvl w:val="3"/>
          <w:numId w:val="1"/>
        </w:numPr>
        <w:rPr/>
      </w:pPr>
      <w:bookmarkStart w:id="843" w:name="__RefHeading___Toc209784_3830689328"/>
      <w:bookmarkStart w:id="844" w:name="_Toc313"/>
      <w:bookmarkEnd w:id="843"/>
      <w:r>
        <w:rPr>
          <w:rtl w:val="true"/>
        </w:rPr>
        <w:t>الخلاصة</w:t>
      </w:r>
      <w:bookmarkEnd w:id="844"/>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تدلّ علی وجوب الرجوع إلی الرواة و الثقات و العلماء،علی وجه یظهر منه عدم الفرق بین فتواهم وروایتهم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الترغیب فی الروایة و الحثّ علی کتابتها وإبلاغها،مثل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وبُثّ علمک فی بنی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ذمّ الکذب و التحذیر من الکذّابین،مثل الحدیث النبوی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الطائفة تدلّ علی المفروغیة عن حجّیة خبر الآحاد إذ لو کان الصحابة و المسلمین مقتصرین فی الحجّیة علی خصوص الخبر المتواتر،لما کان مجال للکذب علیهم،ولما کان للکذب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الآمرة بالرجوع إلی الثقات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الواردة فی الرجوع إلی کتب بنی فضّال و الشلمغانی،والأخذ بروایتها وترک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استعراض جمیع هذه الطوائف،نری أنّ الحجّیة مجعولة فیها لخبر الثقة بما أنّه ثقة،و قد ادّعی الشیخ الحرّ العاملی فی الوسائل تواتر الأخبار بالعمل بخبر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التواتر ینقسم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التواتر اللفظی،و هو اتّفاق جماعة امتنع اتّفاقهم علی الکذب عادةً علی نقل خبر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التواتر المعنوی،و هو اتّفاقهم علی نقل مضمون واحد مع الاختلاف فی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التواتر الإجمالی،و هو ورود عدّة من الروایات التی یعلم بصدور بعضها،مع عدم اشتمالها علی مضمون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التواتر الإجمالی فی هذه الطوائف السبع من الأخبار هو الالتزام بحجّیة الأخصّ منها،المشتمل علی جمیع الخصوصیات المذکورة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الأخصّ منها هو ما دلّ علی حجّیة خبر الثقة،فبناءً علی تحقّق التواتر الإجمالی،تثبت حجّیة الخبر الموثوق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جملة منها اعتبار العدالة،وبعضها ظاهر فی اعتبار کونه إمامیاً،فالقدر المتیقّن هو الجامع للعدالة و الوثاقة،إذ النسبة بینهما هی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بصدور البعض لا یمکن الاستدلال به علی حجّیة قول الثقة مطلقاً،إذ من المحتمل أن یکون الصادر منهم ما یدلّ علی حجّیة قول الثقة إذا کان جامعاً لشرائط خاصّة،علی أنّه یمکن منع التواتر؛لأنّها مع کثرتها منقولة عن عدّة کتب خاصّة لا تبلغ حدّ التواتر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السنّة العملیة،فهی ما تواتر من إنفاذ رسول الله صلی الله علیه و آله امراءه وقضاته ورسله إلی الأطراف،وهم آحاد،ولا یرسلهم إلا لتبلیغ الأحکام وقبض الصدقات،فلو کان خبر الثقة لیس بحجّة لما کان معنی لهذا الإرسال</w:t>
      </w:r>
      <w:r>
        <w:rPr>
          <w:rFonts w:eastAsia="IRNazanin" w:cs="IRNazanin"/>
          <w:color w:val="111111"/>
          <w:sz w:val="28"/>
          <w:szCs w:val="28"/>
          <w:rtl w:val="true"/>
          <w:lang w:bidi="fa-IR"/>
        </w:rPr>
        <w:t>.</w:t>
      </w:r>
      <w:bookmarkStart w:id="845" w:name="pg13601_163251"/>
    </w:p>
    <w:p>
      <w:pPr>
        <w:pStyle w:val="Heading4"/>
        <w:numPr>
          <w:ilvl w:val="3"/>
          <w:numId w:val="1"/>
        </w:numPr>
        <w:rPr/>
      </w:pPr>
      <w:bookmarkStart w:id="846" w:name="__RefHeading___Toc209786_3830689328"/>
      <w:bookmarkStart w:id="847" w:name="_Toc314"/>
      <w:bookmarkEnd w:id="845"/>
      <w:bookmarkEnd w:id="846"/>
      <w:r>
        <w:rPr>
          <w:rtl w:val="true"/>
        </w:rPr>
        <w:t>الأسئلة</w:t>
      </w:r>
      <w:bookmarkEnd w:id="8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التواتر اللفظی ضمن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دلالة الطائفة الخامسة من الأخبار؟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القدر المتیقّن من دلالة جمیع طوائف الروایات المذکورة فی المقام؟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التواتر الإجمالی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مقتضی التواتر الإجمالی فی هذه الطوائف السبع؟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الأخصّ علی رأی المحقّق النائینی بناءً علی ثبوت التواتر الإجمالی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الأوّل علی المحقّق النائینی،وبین لِمَ یکون القدر المتیقّن هو الجامع للعدالة و الوثاقة؟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الثانی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دلیل منع التواتر؟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السنّة العملیة؟</w:t>
      </w:r>
      <w:bookmarkStart w:id="848" w:name="pg13601_163252"/>
    </w:p>
    <w:p>
      <w:pPr>
        <w:pStyle w:val="Heading3"/>
        <w:numPr>
          <w:ilvl w:val="2"/>
          <w:numId w:val="1"/>
        </w:numPr>
        <w:rPr/>
      </w:pPr>
      <w:bookmarkStart w:id="849" w:name="__RefHeading___Toc209788_3830689328"/>
      <w:bookmarkStart w:id="850" w:name="_Toc315"/>
      <w:bookmarkEnd w:id="848"/>
      <w:bookmarkEnd w:id="849"/>
      <w:r>
        <w:rPr>
          <w:rtl w:val="true"/>
        </w:rPr>
        <w:t>الدرس المئة</w:t>
      </w:r>
      <w:bookmarkEnd w:id="850"/>
    </w:p>
    <w:p>
      <w:pPr>
        <w:pStyle w:val="Heading4"/>
        <w:numPr>
          <w:ilvl w:val="3"/>
          <w:numId w:val="1"/>
        </w:numPr>
        <w:rPr/>
      </w:pPr>
      <w:bookmarkStart w:id="851" w:name="__RefHeading___Toc209790_3830689328"/>
      <w:bookmarkStart w:id="852" w:name="_Toc316"/>
      <w:bookmarkEnd w:id="851"/>
      <w:r>
        <w:rPr>
          <w:rtl w:val="true"/>
        </w:rPr>
        <w:t>الاستدلال بسیرة المسلمین علی حجیة خبر الواحد</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المسلمین ثابتة علی العمل بالآحاد فی تبلیغ الأحکام،والأخذ بها،والمعاملات و الشهادات،وقبول فتوی المفتی،وحکم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البخاری </w:t>
      </w:r>
      <w:r>
        <w:rPr>
          <w:rStyle w:val="FootnoteAnchor"/>
          <w:rtl w:val="true"/>
        </w:rPr>
        <w:footnoteReference w:id="598"/>
      </w:r>
      <w:r>
        <w:rPr>
          <w:rFonts w:ascii="IRNazanin" w:hAnsi="IRNazanin" w:eastAsia="IRNazanin"/>
          <w:color w:val="111111"/>
          <w:sz w:val="28"/>
          <w:sz w:val="28"/>
          <w:szCs w:val="28"/>
          <w:rtl w:val="true"/>
          <w:lang w:bidi="fa-IR"/>
        </w:rPr>
        <w:t>فی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عملوا بالآحاد،وحاجّوا بها فی وقائع خارجة عن العدّ و الحصر،من غیر نکیر ومنکر،ولا مدافعة دافع،فکان ذلک منهم إجماعاً علی قبولها،وصحّة الاحتجاج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ما اشتهر من عمل أهل قباء فی التحوّل عن القبلة إلی الکعبة،حیث أخبرهم واحد أنّ القبلة نسخت،وعلی ذلک جرت سنّة التابعین وتابعیهم،وعلیه جری من بعدهم من الفقهاء،من غیر إنکار علیهم من أحد فی عصر</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یستدلّ بالإجماع،و هو أنّه نُقل من الصحابة وغیرهم الاستدلال بخبر</w:t>
      </w:r>
      <w:bookmarkStart w:id="853" w:name="pg13601_163253"/>
    </w:p>
    <w:p>
      <w:pPr>
        <w:pStyle w:val="BookText"/>
        <w:rPr/>
      </w:pPr>
      <w:bookmarkEnd w:id="853"/>
      <w:r>
        <w:rPr>
          <w:rFonts w:ascii="IRNazanin" w:hAnsi="IRNazanin" w:eastAsia="IRNazanin"/>
          <w:color w:val="111111"/>
          <w:sz w:val="28"/>
          <w:sz w:val="28"/>
          <w:szCs w:val="28"/>
          <w:rtl w:val="true"/>
          <w:lang w:bidi="fa-IR"/>
        </w:rPr>
        <w:t>الواحد وعملهم به فی الوقائع المختلفة التی لا تکاد تحصی،وتکرّر ذلک وشاع من غیر نکیر،وذلک یوجب العلم عادةً بإجماعهم کالقول الصریح،و قد دلَّ سیاق الأخبار علی أنّ العمل فی تلک الوقائع کان بنفس خبر الواحد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تواتر واشتهر من عمل الصحابة بخبر الواحد فی وقائع شتّی لا تنحصر،و إن لم تتواتر آحادها،فیحصل العلم بمجموعها</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نعم،قد اشتهرت ونقلت عن الصحابة أنّهم عملوا بخبر الواحد بدون نکیر،و هذا الإجماع السکوتی الصحابی یدلّ علی حجّیة خبر الواحد،ولو کان مستنکراً عندهم لأنکروه علی رواتها</w:t>
      </w:r>
      <w:r>
        <w:rPr>
          <w:rFonts w:eastAsia="IRNazanin" w:cs="IRNazanin"/>
          <w:color w:val="111111"/>
          <w:sz w:val="28"/>
          <w:szCs w:val="28"/>
          <w:rtl w:val="true"/>
          <w:lang w:bidi="fa-IR"/>
        </w:rPr>
        <w:t>.</w:t>
      </w:r>
    </w:p>
    <w:p>
      <w:pPr>
        <w:pStyle w:val="Heading4"/>
        <w:numPr>
          <w:ilvl w:val="3"/>
          <w:numId w:val="1"/>
        </w:numPr>
        <w:rPr/>
      </w:pPr>
      <w:bookmarkStart w:id="854" w:name="__RefHeading___Toc209792_3830689328"/>
      <w:bookmarkStart w:id="855" w:name="_Toc317"/>
      <w:bookmarkEnd w:id="854"/>
      <w:r>
        <w:rPr>
          <w:rtl w:val="true"/>
        </w:rPr>
        <w:t>قول إمام الأحناف الجصّاص الرازی</w:t>
      </w:r>
      <w:bookmarkEnd w:id="855"/>
    </w:p>
    <w:p>
      <w:pPr>
        <w:pStyle w:val="BookText"/>
        <w:rPr/>
      </w:pPr>
      <w:r>
        <w:rPr>
          <w:rFonts w:ascii="IRNazanin" w:hAnsi="IRNazanin" w:eastAsia="IRNazanin"/>
          <w:color w:val="111111"/>
          <w:sz w:val="28"/>
          <w:sz w:val="28"/>
          <w:szCs w:val="28"/>
          <w:rtl w:val="true"/>
          <w:lang w:bidi="fa-IR"/>
        </w:rPr>
        <w:t>وقال إمام الأحناف فی اصول الجصّاص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خلاف فی الصدر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بعدهم ومن تابعهم وأتباعهم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قبول الأخبار فی کثیر من امور الدیانات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عدّة روایات استشهد بها علی عمل الصحابة بالآحاد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یدلّ علی إجماع السلف علی قبول الأخبار عن رسول الله صلی الله علیه و آله،تفرّد کلّ واحد منهم بروایة شیء بعینه،خاصّة دون غیره،ودعاء الناس إلی العمل به،ولو کان ذلک مستنکراً لأنکروه علی رواتها ومنعوهم منها،إذ کانوا کما وصفهم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اَلْآمِرُونَ بِالْمَعْرُوفِ وَ النّاهُونَ عَنِ الْمُنْکَرِ وَ 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و قد استدلّ عیسی بن أبان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معلوم أنّ النساء فی عهد النبی صلی الله علیه و آله کانت إذا حدثت لهنّ حوادث فیما خصّهن من امور النساء،فإنّ الذی کان یسأل النبی صلی الله علیه و آله عن ذلک</w:t>
      </w:r>
    </w:p>
    <w:p>
      <w:pPr>
        <w:pStyle w:val="BookText"/>
        <w:rPr/>
      </w:pPr>
      <w:r>
        <w:rPr>
          <w:rFonts w:ascii="IRNazanin" w:hAnsi="IRNazanin" w:eastAsia="IRNazanin"/>
          <w:color w:val="111111"/>
          <w:sz w:val="28"/>
          <w:sz w:val="28"/>
          <w:szCs w:val="28"/>
          <w:rtl w:val="true"/>
          <w:lang w:bidi="fa-IR"/>
        </w:rPr>
        <w:t>أزواجهنّ ومَن یقرُب منهنّ،وأنّهنّ کُنَّ یقتصرن فیها علی إخبار من خبرهنّ من هؤلاء،ولم یکن النبی صلی الله علیه و آله یکلّفهنّ الحضور لذلک،فدلَّ علی لزوم العمل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ما ذکرناه من جهة النظر اتّفاق أهل العلم علی لزوم العمل للمستفتی بما یخبر به المفتی من حکم الحادثة،و أنّ علی المحکوم علیه التزام حکم الحاکم إذا حکم علیه بحکم وذکر أنّه مذهبه</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متواتراً،لکنّ القدر المشترک فیه بین الکلّ،و هو العمل علی وفق الخبر الذی لا تعلم صحّته،معلوم،فصار ذلک متواتراً فی المعنی</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استقرّت سیرة المسلمین طرّاً علی استفادة الأحکام الشرعیة من أخبار الثقات المتوسّطة بینهم وبین الإمام علیه السّلام أو المجتهد،ألا تری أنّ المقلّدین یتوقّفون فی العمل بما یخبرهم الثقة عن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الزوجة تتوقّف فیما یحکیه زوجها عن المجتهد فی مسائل حیضها وما یتعلّق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یعلموا من المجتهد تجویز العمل بالخبر غیر العلمی؟و هذا ممّا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حصول القطع لهم فی جمیع الموارد بعیدة عن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نعم،المتیقّن من ذلک صورة حصول الاطمئنان بحیث لا یعتنی باحتمال الخلاف</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المسلمین کسائر الناس جرت سیرتهم العملیة علی الأخذ بخبر الواحد الثقة،ویعتمدون علی قول الذی یطمئنّون به،ویأمنون من کذبه فی استفادة الأحکام الشرعیة من القدیم إلی یومنا هذا؛لأنّهم متّحدوا المسلک و الطریقة مع سائر البشر،کما جرت سیرتهم بما هم عقلاء علی ذلک فی غیر الأحکام الشرعیة،ألا تری هل کان یتوقّف</w:t>
      </w:r>
      <w:bookmarkStart w:id="856" w:name="pg13601_163255"/>
    </w:p>
    <w:p>
      <w:pPr>
        <w:pStyle w:val="BookText"/>
        <w:rPr/>
      </w:pPr>
      <w:bookmarkEnd w:id="856"/>
      <w:r>
        <w:rPr>
          <w:rFonts w:ascii="IRNazanin" w:hAnsi="IRNazanin" w:eastAsia="IRNazanin"/>
          <w:color w:val="111111"/>
          <w:sz w:val="28"/>
          <w:sz w:val="28"/>
          <w:szCs w:val="28"/>
          <w:rtl w:val="true"/>
          <w:lang w:bidi="fa-IR"/>
        </w:rPr>
        <w:t>المسلمون من أخذ أحکامهم الدینیة من أصحاب النبی صلی الله علیه و آله أو من أصحاب الأئمّة علیهم السّلام الموثوقین عندهم؟وهل تری هل یتوقّف المقلّدون الیوم وقبل الیوم فی العمل بما یخبرهم الثقات عن رأی المجتهد الذی یرجعون إلیه؟</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السیرة المعبَّر عنها بالإجماع العملی وبالعکس،عند العلماء حجّة بمناط کشفه عن قول المعصوم،أو فعله،أو تقریره،لا أنّ الوجه فی حجّیة الإجماع العملی هو کشفه عن الإجماع القولی کما قیل</w:t>
      </w:r>
      <w:r>
        <w:rPr>
          <w:rFonts w:eastAsia="IRNazanin" w:cs="IRNazanin"/>
          <w:color w:val="111111"/>
          <w:sz w:val="28"/>
          <w:szCs w:val="28"/>
          <w:rtl w:val="true"/>
          <w:lang w:bidi="fa-IR"/>
        </w:rPr>
        <w:t>.</w:t>
      </w:r>
    </w:p>
    <w:p>
      <w:pPr>
        <w:pStyle w:val="Heading4"/>
        <w:numPr>
          <w:ilvl w:val="3"/>
          <w:numId w:val="1"/>
        </w:numPr>
        <w:rPr/>
      </w:pPr>
      <w:bookmarkStart w:id="857" w:name="__RefHeading___Toc209794_3830689328"/>
      <w:bookmarkStart w:id="858" w:name="_Toc318"/>
      <w:bookmarkEnd w:id="857"/>
      <w:r>
        <w:rPr>
          <w:rtl w:val="true"/>
        </w:rPr>
        <w:t>جواب المحقّق الخراسانی عن سیرة المسلمین</w:t>
      </w:r>
      <w:bookmarkEnd w:id="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المحقّق الخراسانی استشکل علی الاستدلال بسیرة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المتشرّعة و إن کانت ثابتة علی العمل بخبر الواحد،إلا أنّه لمّا کان هؤلاء العاملون به مختلفین فیما هو مناط اعتباره و العمل به،حیث إنّ بعضهم یعمل به؛لأنّه خبر عدل إمامی،وآخر لأنّه خبر ثقة،وثالث لأنّه مقبول عند الأصحاب،وهکذا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فلذا،مجرّد عملهم به لم یکن کاشفاً عن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الإجماع العملی علی العمل بخبر الواحد مطلقاً،و إن لم یوجب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المسلّم هو عملهم بالأخبار الموجودة فی الکتب المعتبرة،إلا أنّ مسالکهم فی العمل بها متشتّتة،فبعضهم یعمل بها لکونها متواترة عنده،والآخر یعمل بها لکونها فی نظره محفوفة بالقرائن الموجودة للعلم بالصدور،والثالث یعمل بها لکونها عنده أخبار ثقات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تسلیم اتّفاقهم علی العمل بخبر الواحد مطلقاً،لکن لم یظهر أنّ إجماعهم إنّما هو لأجل کونهم مسلمین،أو لکونهم عقلاء مع الغضّ عن تدینهم و التزامهم بدین،فیرجع إلی دعوی استقرار سیرة العقلاء علیه،کما سیأتی بیانه</w:t>
      </w:r>
      <w:r>
        <w:rPr>
          <w:rFonts w:eastAsia="IRNazanin" w:cs="IRNazanin"/>
          <w:color w:val="111111"/>
          <w:sz w:val="28"/>
          <w:szCs w:val="28"/>
          <w:rtl w:val="true"/>
          <w:lang w:bidi="fa-IR"/>
        </w:rPr>
        <w:t xml:space="preserve">. </w:t>
      </w:r>
      <w:r>
        <w:rPr>
          <w:rStyle w:val="FootnoteAnchor"/>
          <w:rtl w:val="true"/>
        </w:rPr>
        <w:footnoteReference w:id="606"/>
      </w:r>
      <w:bookmarkStart w:id="859" w:name="pg13601_163256"/>
    </w:p>
    <w:p>
      <w:pPr>
        <w:pStyle w:val="BookText"/>
        <w:rPr/>
      </w:pPr>
      <w:bookmarkEnd w:id="859"/>
      <w:r>
        <w:rPr>
          <w:rFonts w:ascii="IRNazanin" w:hAnsi="IRNazanin" w:eastAsia="IRNazanin"/>
          <w:color w:val="111111"/>
          <w:sz w:val="28"/>
          <w:sz w:val="28"/>
          <w:szCs w:val="28"/>
          <w:rtl w:val="true"/>
          <w:lang w:bidi="fa-IR"/>
        </w:rPr>
        <w:t>وقال سیدنا الاُستاذ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المتشرّعة من أصحاب الأئمّة و التابعین بخبر الثقة،و إن کان غیر قابل للإنکار،إلا أنّه لا یکشف عن کون الخبر حجّة تعبّدیة؛لأنّ عمل المتشرّعة بخبر الثقة لم یکن بما هم متشرّعة،بل بما هم عقلاء،فإنّ سیرة العقلاء قد استقرّت علی العمل بخبر الثقة فی جمیع امورهم،ولم یردع عنها الشارع،فإنّه لو ردع عن العمل بخبر الثقة لوصل إلینا،ولم تصل فی المنع عن العمل بخبر الثقة روایة واحدة أصلاً،فیستکشف من ذلک أنّه قد أمضی الشارع سیرة العقلاء فی العمل بخبر الثقة</w:t>
      </w:r>
      <w:r>
        <w:rPr>
          <w:rFonts w:eastAsia="IRNazanin" w:cs="IRNazanin"/>
          <w:color w:val="111111"/>
          <w:sz w:val="28"/>
          <w:szCs w:val="28"/>
          <w:rtl w:val="true"/>
          <w:lang w:bidi="fa-IR"/>
        </w:rPr>
        <w:t xml:space="preserve">. </w:t>
      </w:r>
      <w:r>
        <w:rPr>
          <w:rStyle w:val="FootnoteAnchor"/>
          <w:rtl w:val="true"/>
        </w:rPr>
        <w:footnoteReference w:id="607"/>
      </w:r>
    </w:p>
    <w:p>
      <w:pPr>
        <w:pStyle w:val="Heading4"/>
        <w:numPr>
          <w:ilvl w:val="3"/>
          <w:numId w:val="1"/>
        </w:numPr>
        <w:rPr/>
      </w:pPr>
      <w:bookmarkStart w:id="860" w:name="__RefHeading___Toc209796_3830689328"/>
      <w:bookmarkStart w:id="861" w:name="_Toc319"/>
      <w:bookmarkEnd w:id="860"/>
      <w:r>
        <w:rPr>
          <w:rtl w:val="true"/>
        </w:rPr>
        <w:t>الجواب عن المحقّق الخراسانی و الخوئی</w:t>
      </w:r>
      <w:bookmarkEnd w:id="861"/>
    </w:p>
    <w:p>
      <w:pPr>
        <w:pStyle w:val="BookText"/>
        <w:rPr/>
      </w:pPr>
      <w:r>
        <w:rPr>
          <w:rFonts w:ascii="IRNazanin" w:hAnsi="IRNazanin" w:eastAsia="IRNazanin"/>
          <w:color w:val="111111"/>
          <w:sz w:val="28"/>
          <w:sz w:val="28"/>
          <w:szCs w:val="28"/>
          <w:rtl w:val="true"/>
          <w:lang w:bidi="fa-IR"/>
        </w:rPr>
        <w:t>ویمکن أن یجاب عن المحقّق الخراسانی و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علی فرض تحقّقها،فلا إشکال فی حجّیتها والاعتماد علیها؛لکشفها لا محالة عن رضاء الشارع بذلک،لکن إذا کان الذی قامت السیرة علیه من الاُمور التوقیفیة التی من شأنها أن تتلقّی من الشارع،فإنّها تکشف لا محالة عن الجعل الشرعی فیما قامت السیرة علیه،و أمّا فی الاُمور غیر التوقیفیة التی کانت تنالها ید العرف و العقلاء قبل الشرع،فمن المحتمل قریباً رجوع سیرة المسلمین إلی طریقة العقلاء وبنائهم،ولا إشکال فی قیام سیرة المسلمین علی العمل بخبر الثقة واستمرارها إلی زمان الأئمّة علیهم السّلام،فتکون السیرة من جملة الأدلّة الدالّة علی حجّیة خبر الثقة</w:t>
      </w:r>
      <w:r>
        <w:rPr>
          <w:rFonts w:eastAsia="IRNazanin" w:cs="IRNazanin"/>
          <w:color w:val="111111"/>
          <w:sz w:val="28"/>
          <w:szCs w:val="28"/>
          <w:rtl w:val="true"/>
          <w:lang w:bidi="fa-IR"/>
        </w:rPr>
        <w:t xml:space="preserve">. </w:t>
      </w:r>
      <w:r>
        <w:rPr>
          <w:rStyle w:val="FootnoteAnchor"/>
          <w:rtl w:val="true"/>
        </w:rPr>
        <w:footnoteReference w:id="608"/>
      </w:r>
    </w:p>
    <w:p>
      <w:pPr>
        <w:pStyle w:val="Heading4"/>
        <w:numPr>
          <w:ilvl w:val="3"/>
          <w:numId w:val="1"/>
        </w:numPr>
        <w:rPr/>
      </w:pPr>
      <w:bookmarkStart w:id="862" w:name="__RefHeading___Toc209798_3830689328"/>
      <w:bookmarkStart w:id="863" w:name="_Toc320"/>
      <w:bookmarkEnd w:id="862"/>
      <w:r>
        <w:rPr>
          <w:rtl w:val="true"/>
        </w:rPr>
        <w:t>تبصرة</w:t>
      </w:r>
      <w:bookmarkEnd w:id="86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فرّق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الاستدلال بالإجماع علی 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الإجماع العملی من الصحابة علی العمل بالأخبار الموجودة فیما بأیدینا من الکتب</w:t>
      </w:r>
      <w:bookmarkStart w:id="864" w:name="pg13601_163257"/>
    </w:p>
    <w:p>
      <w:pPr>
        <w:pStyle w:val="BookText"/>
        <w:rPr/>
      </w:pPr>
      <w:bookmarkEnd w:id="864"/>
      <w:r>
        <w:rPr>
          <w:rFonts w:ascii="IRNazanin" w:hAnsi="IRNazanin" w:eastAsia="IRNazanin"/>
          <w:color w:val="111111"/>
          <w:sz w:val="28"/>
          <w:sz w:val="28"/>
          <w:szCs w:val="28"/>
          <w:rtl w:val="true"/>
          <w:lang w:bidi="fa-IR"/>
        </w:rPr>
        <w:t>المعتبرة،واستشکل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و إن کان مسلّماً،إلا أنّ إجماعهم علی ذلک تقییدی،فإنّ کلّ واحد منهم إنّما یعمل بها لوجه خاصّ یخصّ به،ولیس مثل هذا الإجماع دلیلاً تعبّدیاً کاشفاً عن رأی المعصوم،وبین دعوی جریان سیرة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عن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نکیر،ودعوی جریان سیرة المتشرّعة علی ذلک،وأورد علی الوجهین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یحصل لنا ظنّ فی هذین الإجماعین بکون وجوب العمل من باب سیرة العلماء،أو المسلمین بما هم کذلک،أو أنّهم یعملون بالأخبار الموثوقة بما أنّهم عقلاء</w:t>
      </w:r>
      <w:r>
        <w:rPr>
          <w:rFonts w:eastAsia="IRNazanin" w:cs="IRNazanin"/>
          <w:color w:val="111111"/>
          <w:sz w:val="28"/>
          <w:szCs w:val="28"/>
          <w:rtl w:val="true"/>
          <w:lang w:bidi="fa-IR"/>
        </w:rPr>
        <w:t xml:space="preserve">. </w:t>
      </w:r>
      <w:r>
        <w:rPr>
          <w:rStyle w:val="FootnoteAnchor"/>
          <w:rtl w:val="true"/>
        </w:rPr>
        <w:footnoteReference w:id="609"/>
      </w:r>
    </w:p>
    <w:p>
      <w:pPr>
        <w:pStyle w:val="Heading4"/>
        <w:numPr>
          <w:ilvl w:val="3"/>
          <w:numId w:val="1"/>
        </w:numPr>
        <w:rPr/>
      </w:pPr>
      <w:bookmarkStart w:id="865" w:name="__RefHeading___Toc209800_3830689328"/>
      <w:bookmarkStart w:id="866" w:name="_Toc321"/>
      <w:bookmarkEnd w:id="865"/>
      <w:r>
        <w:rPr>
          <w:rtl w:val="true"/>
        </w:rPr>
        <w:t>تذکرة</w:t>
      </w:r>
      <w:bookmarkEnd w:id="866"/>
    </w:p>
    <w:p>
      <w:pPr>
        <w:pStyle w:val="BookText"/>
        <w:rPr/>
      </w:pPr>
      <w:r>
        <w:rPr>
          <w:rFonts w:ascii="IRNazanin" w:hAnsi="IRNazanin" w:eastAsia="IRNazanin"/>
          <w:color w:val="111111"/>
          <w:sz w:val="28"/>
          <w:sz w:val="28"/>
          <w:szCs w:val="28"/>
          <w:rtl w:val="true"/>
          <w:lang w:bidi="fa-IR"/>
        </w:rPr>
        <w:t>أمّا السیرة المتشرّعة،فهی عبارة عن عمل المسلمین بما أنّهم مسلمون وملتزمون بأحکام الشریعة،ولا إشکال فی کشفها عن رضاء صاحب الشریعة،إذا علم استمرارها إلی زمان الشارع،إذ من المستبعد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المُحال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سیرة المسلمین واستمرار عملهم علی الشیء من عند أنفسهم،من دون أن یکون ذلک بأمر الشارع وقراره،ولو سلّم أنّه یمکن تحقّق السیرة بلا أمر منه،فلا أقلّ من أنّها تکشف عن رضاه،وإلّا کان علیه الردع إظهاراً للحقّ وإزاحةً للباطل</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نعم،یعتبر فی حجّیة السیرة أن تکون من الملتزمین بالشریعة و المتدینین بها،فلا عبرة بسیرة العوام الذین لا یبالون بمخالفة آداب الشریعة ویصغون إلی کلّ ناعق،و هذا واضح لا ارتیاب فیه</w:t>
      </w:r>
      <w:r>
        <w:rPr>
          <w:rFonts w:eastAsia="IRNazanin" w:cs="IRNazanin"/>
          <w:color w:val="111111"/>
          <w:sz w:val="28"/>
          <w:szCs w:val="28"/>
          <w:rtl w:val="true"/>
          <w:lang w:bidi="fa-IR"/>
        </w:rPr>
        <w:t>.</w:t>
      </w:r>
    </w:p>
    <w:p>
      <w:pPr>
        <w:pStyle w:val="Heading4"/>
        <w:numPr>
          <w:ilvl w:val="3"/>
          <w:numId w:val="1"/>
        </w:numPr>
        <w:rPr/>
      </w:pPr>
      <w:bookmarkStart w:id="867" w:name="__RefHeading___Toc209802_3830689328"/>
      <w:bookmarkStart w:id="868" w:name="_Toc322"/>
      <w:bookmarkEnd w:id="867"/>
      <w:r>
        <w:rPr>
          <w:rtl w:val="true"/>
        </w:rPr>
        <w:t>الخلاصة</w:t>
      </w:r>
      <w:bookmarkEnd w:id="86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سیرة المسلمین ثابتة علی العمل بالآحاد فی تبلیغ الأحکام و الأخذ بها،و أنّ</w:t>
      </w:r>
    </w:p>
    <w:p>
      <w:pPr>
        <w:pStyle w:val="BookText"/>
        <w:rPr/>
      </w:pPr>
      <w:r>
        <w:rPr>
          <w:rFonts w:ascii="IRNazanin" w:hAnsi="IRNazanin" w:eastAsia="IRNazanin"/>
          <w:color w:val="111111"/>
          <w:sz w:val="28"/>
          <w:sz w:val="28"/>
          <w:szCs w:val="28"/>
          <w:rtl w:val="true"/>
          <w:lang w:bidi="fa-IR"/>
        </w:rPr>
        <w:t>الصحابة عملوا بالآحاد وحاجّوا بها فی وقائع خارجة عن الحصر و العدّ،من غیر نکیر منکر،وتکرّر ذلک العمل منهم یوجب العلم عادةً بإجماعهم العملی کالقول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اشتهرت ونقلت عن الصحابة أنّهم عملوا بخبر الواحد بدون نکیر،و هذا الإجماع السکوتی الصحابی یدلّ علی حجّیة خبر الواحد،ولو کان مستنکراً عندهم لأنکروه علی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الجصّاص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خلاف فی الصدر الأوّل ومَن بعدهم ومَن تابعهم واتباعهم فی قبول الأخبار فی کثیر من امور الدیانات،وممّا یدلّ علی إجماع السلف علی قبول الأخبار عن رسول الله صلی الله علیه و آله تفرُّد کلّ واحد منهم بروایة شیء بعینه خاصّة دون غیره،و قد استدلّ عیسی بن أبان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معلوم أنّ النساء فی عهد النبی صلی الله علیه و آله کانت إذا حدثت لهنّ حوادث فیما خصّهنّ من امور النساء،فإنّ الذی کان یسأل النبی صلی الله علیه و آله عن ذلک أزواجهنّ ومَن یقرُب منهنّ،وأنّهنّ کُنَّ یقتصرن فیها علی إخبار مَن خبرهنّ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کل خبر آحاد و إن لم یکن متواتراً،لکن القدر المشترک فیه بین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العمل علی وفق الخبر الذی لا تعلم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معلوم،فصار ذلک متواتراً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استقرّت سیرة المسلمین طرّاً علی استفادة الأحکام الشرعیة من أخبار الثقات المتوسّطة بینهم وبین الإمام علیه السّلام أو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حصول القطع لهم فی جمیع الموارد بعیدة عن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السیرة المعبَّر عنها بالإجماع العملی وبالعکس،عند العلماء حجّة بمناط کشفه عن قول المعصوم أو فعله أو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المحقّق الخراسانی استشکل علی الاستدلال بسیرة المسلمین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المسلمین و إن کانت ثابتة علی العمل بخبر الواحد،إلا أنّه لمّا کان هؤلاء العاملون به مختلفین فیما هو مناط اعتباره و العمل به،حیث إنّ بعضهم یعمل به؛</w:t>
      </w:r>
    </w:p>
    <w:p>
      <w:pPr>
        <w:pStyle w:val="BookText"/>
        <w:rPr/>
      </w:pPr>
      <w:r>
        <w:rPr>
          <w:rFonts w:ascii="IRNazanin" w:hAnsi="IRNazanin" w:eastAsia="IRNazanin"/>
          <w:color w:val="111111"/>
          <w:sz w:val="28"/>
          <w:sz w:val="28"/>
          <w:szCs w:val="28"/>
          <w:rtl w:val="true"/>
          <w:lang w:bidi="fa-IR"/>
        </w:rPr>
        <w:t>لأنّه خبر عدل إمامی،وهکذا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فلذا،مجرّد عملهم به لم یکن کاشفاً عن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الإجماع العملی علی العمل بخبر الواحد مطلقاً،و إنّما المسلّم هو عملهم بالأخبار الموجودة فی الکتب المعتبرة،ومسالکهم فی العمل بها متشتّتة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تسلیم اتّفاقهم علی العمل بخبر الواحد مطلقاً،لکن لم یظهر أنّ إجماعهم إنّما هو لأجل کونهم مسلمین،أو لکونهم عقلاء،مع الغضّ عن تدینهم و التزامهم بدین،فیرجع إلی دعوی استقرار سیرة العقلاء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الإشکال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علی فرض تحقّقها،فلا إشکال فی حجّیتها والاعتماد علیها؛لکشفها لا محالة عن رضا الشارع بذلک،لکن الذی قامت السیرة علیه کان من الاُمور التوقیفیة التی من شأنها أن تتلقّی من الشارع،فإنّها تکشف لا محالة عن الجعل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السیرة المتشرّعة عبارة عن عمل المسلمین بما أنّهم مسلمون وملتزمون بأحکام الشریعة،ولا إشکال فی کشفها عن رضا صاحب الشریعة إذا علم استمرارها إلی زمان الشارع،إذ من المستبعد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المُحال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سیرة المسلمین واستمرار عملهم علی الشیء من عند أنفسهم،من دون أن یکون ذلک بأمر الشارع وقراره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نعم،یعتبر فی حجّیة السیرة أن تکون من الملتزمین بالشریعة و المتدینین بها،فلا عبرة بسیرة العوام الذین لا یبالون بمخالفة آداب الشریعة</w:t>
      </w:r>
      <w:r>
        <w:rPr>
          <w:rFonts w:eastAsia="IRNazanin" w:cs="IRNazanin"/>
          <w:color w:val="111111"/>
          <w:sz w:val="28"/>
          <w:szCs w:val="28"/>
          <w:rtl w:val="true"/>
          <w:lang w:bidi="fa-IR"/>
        </w:rPr>
        <w:t>.</w:t>
      </w:r>
      <w:bookmarkStart w:id="869" w:name="pg13601_163260"/>
    </w:p>
    <w:p>
      <w:pPr>
        <w:pStyle w:val="Heading4"/>
        <w:numPr>
          <w:ilvl w:val="3"/>
          <w:numId w:val="1"/>
        </w:numPr>
        <w:rPr/>
      </w:pPr>
      <w:bookmarkStart w:id="870" w:name="__RefHeading___Toc209804_3830689328"/>
      <w:bookmarkStart w:id="871" w:name="_Toc323"/>
      <w:bookmarkEnd w:id="869"/>
      <w:bookmarkEnd w:id="870"/>
      <w:r>
        <w:rPr>
          <w:rtl w:val="true"/>
        </w:rPr>
        <w:t>الأسئلة</w:t>
      </w:r>
      <w:bookmarkEnd w:id="8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عبرة بسیرة العوام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السیرة المتشرّعة؟عرّفها مع 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عن إشکال المحقّق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إیرادین من إشکال المحقّق الخراسانی علی الاستدلال بسیرة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دعوی حصول القطع للمسلمین فی جمیع الموارد بعیدة عن الإنصاف؟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لأی دلیل یدلّ الإجماع السکوتی الصحابی علی حجّیة خبر الواحد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الجصّاص الرازی بإجماع السلف علی قبول الأخبار عن رسول‌الله صلی الله علیه و آله</w:t>
      </w:r>
      <w:r>
        <w:rPr>
          <w:rFonts w:eastAsia="IRNazanin" w:cs="IRNazanin"/>
          <w:color w:val="111111"/>
          <w:sz w:val="28"/>
          <w:szCs w:val="28"/>
          <w:rtl w:val="true"/>
          <w:lang w:bidi="fa-IR"/>
        </w:rPr>
        <w:t>.</w:t>
      </w:r>
      <w:bookmarkStart w:id="872" w:name="pg13601_163262"/>
    </w:p>
    <w:p>
      <w:pPr>
        <w:pStyle w:val="Heading3"/>
        <w:numPr>
          <w:ilvl w:val="2"/>
          <w:numId w:val="1"/>
        </w:numPr>
        <w:rPr/>
      </w:pPr>
      <w:bookmarkStart w:id="873" w:name="__RefHeading___Toc209806_3830689328"/>
      <w:bookmarkStart w:id="874" w:name="_Toc324"/>
      <w:bookmarkEnd w:id="872"/>
      <w:bookmarkEnd w:id="873"/>
      <w:r>
        <w:rPr>
          <w:rtl w:val="true"/>
        </w:rPr>
        <w:t>الدرس الأوّل بعد المئة</w:t>
      </w:r>
      <w:bookmarkEnd w:id="874"/>
    </w:p>
    <w:p>
      <w:pPr>
        <w:pStyle w:val="Heading4"/>
        <w:numPr>
          <w:ilvl w:val="3"/>
          <w:numId w:val="1"/>
        </w:numPr>
        <w:rPr/>
      </w:pPr>
      <w:bookmarkStart w:id="875" w:name="__RefHeading___Toc209808_3830689328"/>
      <w:bookmarkStart w:id="876" w:name="_Toc325"/>
      <w:bookmarkEnd w:id="875"/>
      <w:r>
        <w:rPr>
          <w:rtl w:val="true"/>
        </w:rPr>
        <w:t>الاستدلال بسیرة العقلاء علی حجیة خبر الواحد</w:t>
      </w:r>
      <w:bookmarkEnd w:id="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المعقول ما اتّفق علیه الناس،و هو وجوب العمل بخبر الواحد فی الفتوی،والشهادة،والاُمور الدنیویة،کإخبار الطبیب بمضرّة شیء ونحو ذلک،و قد ثبت أنّ الصحابة کانوا یتناقلون الأحکام الشرعیة بأخبار آحادهم،والنبی صلی الله علیه و آله أقرّهم علی ذلک،بل وکان النبی یکتفی بتبلیغ الأحکام بواحد یرسله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الرازی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العمل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منتقض علی قائله فی الشهادات،وأخبار المعاملات فی الفتیا،وحکم الحاکم ونحوها؛لأنّ هذه الأخبار مقبولة عند الجمیع مع تفرّدها من الدلائل الموجبة لصحّتها</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علاء الدِّین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خبر الواحد یقبل فی المعاملات بلا خلاف؛لأنّ من ضروراتنا قبول الخبر الواحد؛لأنّا نعجز عن إظهار کلّ حقٍّ لنا بطریق لا یبقی فیه شبهة أصلاً،فلهذا جوّزنا الاعتماد فیها علی خبر الواحد، </w:t>
      </w:r>
      <w:r>
        <w:rPr>
          <w:rStyle w:val="FootnoteAnchor"/>
          <w:rtl w:val="true"/>
        </w:rPr>
        <w:footnoteReference w:id="612"/>
      </w:r>
      <w:r>
        <w:rPr>
          <w:rFonts w:ascii="IRNazanin" w:hAnsi="IRNazanin" w:eastAsia="IRNazanin"/>
          <w:color w:val="111111"/>
          <w:sz w:val="28"/>
          <w:sz w:val="28"/>
          <w:szCs w:val="28"/>
          <w:rtl w:val="true"/>
          <w:lang w:bidi="fa-IR"/>
        </w:rPr>
        <w:t>وصاحب الشرع مع کمال قدرته کان قادراً علی إثبات طریق آخر،ولو کان له طریق آخر لبینه،و إذا کان بینه لوصل</w:t>
      </w:r>
      <w:bookmarkStart w:id="877" w:name="pg13601_163263"/>
    </w:p>
    <w:p>
      <w:pPr>
        <w:pStyle w:val="BookText"/>
        <w:rPr/>
      </w:pPr>
      <w:bookmarkEnd w:id="877"/>
      <w:r>
        <w:rPr>
          <w:rFonts w:ascii="IRNazanin" w:hAnsi="IRNazanin" w:eastAsia="IRNazanin"/>
          <w:color w:val="111111"/>
          <w:sz w:val="28"/>
          <w:sz w:val="28"/>
          <w:szCs w:val="28"/>
          <w:rtl w:val="true"/>
          <w:lang w:bidi="fa-IR"/>
        </w:rPr>
        <w:t>إلینا،وحیث لم یصل إلینا فلا طریق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کان ینفذ آحاد الصحابة إلی النواحی و القبائل و البلاد بالدّعاء إلی الإسلام وتبلیغ الأخبار و الأحکام،مع علمنا بتکلیف المبعوث إلیه بالطاعة والانقیاد لقبول قول المبعوث إلیهم و العمل بمقتضی ما یقول،مع کون المُنْفَذْ من الآحاد،ولو لم یکن خبر الواحد حجّة لما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وتواتر أنّ الصحابة کانوا یعملون بخبر الواحد،واشتهر عملهم به فی وقائع شتّی لا تنحصر،وکان ذلک شائعاً ذائعاً فیما بینهم من غیر نکیر،وعلی ذلک جرت سنّة التابعین وفقهاء الحرمین و الکوفة و البصرة،وبالطبع لو کانت للنبی صلی الله علیه و آله طریقة خاصّة فی تبلیغ الأحکام،ولا یعتمد علی أخبار الآحاد لبینها ولردع أصحابه عن العمل بغیر طریقته،ولو کان له طریق خاصّ قد اخترعه لأذاعه وبینه للناس،ولظهر واشتهر،و هذا لم یتحدّث فیه التاریخ</w:t>
      </w:r>
      <w:r>
        <w:rPr>
          <w:rFonts w:eastAsia="IRNazanin" w:cs="IRNazanin"/>
          <w:color w:val="111111"/>
          <w:sz w:val="28"/>
          <w:szCs w:val="28"/>
          <w:rtl w:val="true"/>
          <w:lang w:bidi="fa-IR"/>
        </w:rPr>
        <w:t xml:space="preserve">. </w:t>
      </w:r>
      <w:r>
        <w:rPr>
          <w:rStyle w:val="FootnoteAnchor"/>
          <w:rtl w:val="true"/>
        </w:rPr>
        <w:footnoteReference w:id="613"/>
      </w:r>
    </w:p>
    <w:p>
      <w:pPr>
        <w:pStyle w:val="Heading4"/>
        <w:numPr>
          <w:ilvl w:val="3"/>
          <w:numId w:val="1"/>
        </w:numPr>
        <w:rPr/>
      </w:pPr>
      <w:bookmarkStart w:id="878" w:name="__RefHeading___Toc209810_3830689328"/>
      <w:bookmarkStart w:id="879" w:name="_Toc326"/>
      <w:bookmarkEnd w:id="878"/>
      <w:r>
        <w:rPr>
          <w:rtl w:val="true"/>
        </w:rPr>
        <w:t>بناء العقلاء علی رأی الشیعة</w:t>
      </w:r>
      <w:bookmarkEnd w:id="87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المعلوم استقرار سیرة العقلاء طرّاً وبنائهم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مشاربهم وأذواقهم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الأخذ بخبر مَن یثقون بقوله ویأمنون کذبه،و هذه السیرة العملیة جاریة فی شؤونهم واُمورهم العادیة،حتّی فی الأوامر الصادرة من ملوکهم وحکّامهم وذوی الأمر منهم،وعلی هذه السیرة العملیة قامت معایش الناس،وانتظمت حیاة البشر،ولولاها لاختلّ نظامهم الاجتماعی؛لقلّة ما یوجب العلم القطعی من الأخبار المتعارفة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والمسلمون کسائر الناس جرت سیرتهم العملیة علی مثل ذلک فی استفادة الأحکام الشرعیة من القدیم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ثبتت سیرة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بما فیهم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الأخذ بخبر الواحد،فإنّ الشارع المقدّس متّحد المسلک معهم؛لأنّه منهم،بل هو رئیسهم،فلا بدّ أن نعلم بأنّه متّخذ لهذه الطریقة العقلائیة کسائر الناس،ما دام أنّه لم یثبت لنا أنّ له فی تبلیغ الأحکام طریقاً خاصّاً مخترعاً منه غیر طریق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فالشارع إن اکتفی بالرجوع إلی خبر الثقة فی امور المعاش و المعاد فهو،وإلّا وجب علیه ردعهم وتنبیههم علی بطلان سلوک هذا الطریق فی الأحکام الشرعیة،کما ردع فی مواضع خاصّة،وحیث لم یردع عُلِمَ منه رضاه بذلک؛لأنّ اللّازم فی باب الإطاعة و المعصیة الأخذ بما یعدّ طاعة فی العرف،وترک ما یعدّ معصیة کذلک،ولو کان للشارع طریق خاصّ غیر مسلک العقلاء لأذاعه وبینه للناس،ولظهر واشتهر،ولما جرت سیرة المسلمین علی طبق سیرة باقی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علی حجّیة خبر الواحد الثقة قطعی،لا یدخله شکّ وریب؛لأنّه مرکّب من مقدّمتین قطعیتین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بناء العقلاء علی الاعتماد علی خبر الواحد و الأخذ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هذا البناء منهم عن موافقة الشارع لهم واشتراکه معهم؛لأنّه متّحد المسلک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العمدة فی دلیل حجّیة الخبر هو بناء العقلاء الممضاة عند الشارع،ولا یرد علیها شیء من الإشکال،إلا توهّم أنّ الآیات الناهیة عن العمل بغیر العلم رادعة عن هذه السیرة،کما سیأتی الإشارة إلیه إن شاء الله تعالی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النائینی فی أهمّیة طریقة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طریقة العقلاء،فهی عمدة أدلّة</w:t>
      </w:r>
    </w:p>
    <w:p>
      <w:pPr>
        <w:pStyle w:val="BookText"/>
        <w:rPr/>
      </w:pPr>
      <w:r>
        <w:rPr>
          <w:rFonts w:ascii="IRNazanin" w:hAnsi="IRNazanin" w:eastAsia="IRNazanin"/>
          <w:color w:val="111111"/>
          <w:sz w:val="28"/>
          <w:sz w:val="28"/>
          <w:szCs w:val="28"/>
          <w:rtl w:val="true"/>
          <w:lang w:bidi="fa-IR"/>
        </w:rPr>
        <w:t>الباب،بحیث لو فرض أنّه کان سبیل إلی المناقشة فی بقیة الأدلّة،فلا سبیل إلی المناقشة فی الطریقة العقلائیة القائمة علی الاعتماد بخبر الثقة،والاتّکال علیه فی محاوراتهم،بل علی ذلک یدور رحی نظامهم،ویمکن أن یکون ما ورد من الأخبار المتکفّلة لبیان جواز العمل بخبر الثقة من الطوائف المتقدِّمة کلّها إمضاءً لما علیه بناء العقلاء،ولیست فی مقام تأسیس جواز العمل به،لما تقدّم من أنّه لیس للشارع فی تبلیغ أوامره طریق خاصّ،بل طریق تبلیغها هو الطریق الجاری بین الموالی و العبید العرفیة،من دون أن یکون له طریق مخترع</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وأیضاً قد استوفی الکلام فی مقام بیان الفرق بین السیرة وطریقة العقلاء،وقال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طریقة العقلاء،فهی عبارة عن استمرار عمل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شیء،سواء انتحلوا إلی ملّة ودین ُأو لم ینتحلوا،ومنهم المسلمون،وسواء کان ما استمرّت علیه طریقتهم من المسائل الاُصولیة أو من المسائل الفقهیة،و قد یعبّر عن الطریقة العقلائیة ببناء العرف،والمراد منه العرف العام،کما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 العرف فی المعاملة الکذائیة علی کذا،ولیس بناء العرف شیئاً یقابل الطریقة العقلائیة،ولا إشکال فی اعتبار الطریقة العقلائیة وصحّة التمسّک بها،فإنّ مبدأ الطریقة العقلائیة تکون ناشئة عن فطرتهم المرتکزة فی أذهانهم،حسب ما أودعها الله تعالی فی طباعهم بمقتضی الحکمة البالغة حفظاً للنظام،فإنّ السیرة العقلائیة إذا کانت مستمرّة إلی زمان الشارع،وکانت بمنظر منه ومسمع،وکان متمکِّناً من ردعهم،ومع هذا لم یردع عنها،فلا محالة یکشف کشفاً قطعیاً عن رضا صاحب الشرع بالطریقة،وإلّا لردع عنها،کما ردع عن کثیر من بنائات الجاهلیة،ولو کان قد ردع عنها لنقل إلینا؛لتوفّر الدواعی إلی نقله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یظهر أنّه لا یحتاج فی اعتبار الطریقة العقلائیة إلی إمضاء صاحب الشرع لها و التصریح باعتبارها،بل یکفی عدم الردع عنها،فإنّ عدم الردع عنها مع التمکّن منه یلازم الرضا بها،و إن لم یصرّح بالإمضاء</w:t>
      </w:r>
      <w:r>
        <w:rPr>
          <w:rFonts w:eastAsia="IRNazanin" w:cs="IRNazanin"/>
          <w:color w:val="111111"/>
          <w:sz w:val="28"/>
          <w:szCs w:val="28"/>
          <w:rtl w:val="true"/>
          <w:lang w:bidi="fa-IR"/>
        </w:rPr>
        <w:t>.</w:t>
      </w:r>
      <w:bookmarkStart w:id="880" w:name="pg13601_163266"/>
    </w:p>
    <w:p>
      <w:pPr>
        <w:pStyle w:val="BookText"/>
        <w:rPr/>
      </w:pPr>
      <w:bookmarkEnd w:id="880"/>
      <w:r>
        <w:rPr>
          <w:rFonts w:ascii="IRNazanin" w:hAnsi="IRNazanin" w:eastAsia="IRNazanin"/>
          <w:color w:val="111111"/>
          <w:sz w:val="28"/>
          <w:sz w:val="28"/>
          <w:szCs w:val="28"/>
          <w:rtl w:val="true"/>
          <w:lang w:bidi="fa-IR"/>
        </w:rPr>
        <w:t>نعم،لا یبعد الحاجة إلی الإمضاء فی باب المعاملات؛لأنّها من الاُمور الاعتباریة التی تتوقّف صحّتها علی اعتبارها،ولو کان المعتبر غیر الشارع،فلا بدّ من إمضاء ذلک،ولو بالعموم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الثمرة فی المعاملات المستحدثة التی لم تکن فی زمان الشارع،کالمعاملة المعروفة فی هذا الزمان بالتأمین،فإنّها لم تندرج فی عموم أَحَلَّ اللّهُ الْبَیْعَ ، </w:t>
      </w:r>
      <w:r>
        <w:rPr>
          <w:rStyle w:val="FootnoteAnchor"/>
          <w:rtl w:val="true"/>
        </w:rPr>
        <w:footnoteReference w:id="615"/>
      </w:r>
      <w:r>
        <w:rPr>
          <w:rFonts w:ascii="Amiri" w:hAnsi="Amiri" w:eastAsia="Amiri" w:cs="Amiri"/>
          <w:color w:val="111111"/>
          <w:sz w:val="28"/>
          <w:sz w:val="28"/>
          <w:szCs w:val="28"/>
          <w:rtl w:val="true"/>
          <w:lang w:bidi="ar-SA"/>
        </w:rPr>
        <w:t xml:space="preserve">و أَوْفُوا بِالْعُقُودِ ، </w:t>
      </w:r>
      <w:r>
        <w:rPr>
          <w:rStyle w:val="FootnoteAnchor"/>
          <w:rtl w:val="true"/>
        </w:rPr>
        <w:footnoteReference w:id="616"/>
      </w:r>
      <w:r>
        <w:rPr>
          <w:rFonts w:ascii="IRNazanin" w:hAnsi="IRNazanin" w:eastAsia="IRNazanin"/>
          <w:color w:val="111111"/>
          <w:sz w:val="28"/>
          <w:sz w:val="28"/>
          <w:szCs w:val="28"/>
          <w:rtl w:val="true"/>
          <w:lang w:bidi="fa-IR"/>
        </w:rPr>
        <w:t>فلا یجوز ترتیب آثار الصحّة علیها</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وأورد علی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فرق بین المعاملات وغیرها،بعد تسلیم أنّ عدم ردع الشارع عنهم یکشف عن رضائه بعملهم</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وأورد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التفریق بین المعاملات وغیرها باحتیاج الاُوْلی إلی الإمضاء،وعدم کفایة عدم الردع،بخلاف الثانی،غیر صحیح؛لأنّ مجرّد کون المعاملات اموراً اعتباریة لا یستلزم لزوم الإمضاء وعدم کفایة عدم الردع،فإذا کانت المعاملة بمرأی ومسمع من الشارع،وکان متمکِّناً عن الردع،فسکوته کاشف عن رضاه،و هذا کاف فی نفوذ المعاملة</w:t>
      </w:r>
      <w:r>
        <w:rPr>
          <w:rFonts w:eastAsia="IRNazanin" w:cs="IRNazanin"/>
          <w:color w:val="111111"/>
          <w:sz w:val="28"/>
          <w:szCs w:val="28"/>
          <w:rtl w:val="true"/>
          <w:lang w:bidi="fa-IR"/>
        </w:rPr>
        <w:t xml:space="preserve">. </w:t>
      </w:r>
      <w:r>
        <w:rPr>
          <w:rStyle w:val="FootnoteAnchor"/>
          <w:rtl w:val="true"/>
        </w:rPr>
        <w:footnoteReference w:id="619"/>
      </w:r>
    </w:p>
    <w:p>
      <w:pPr>
        <w:pStyle w:val="Heading4"/>
        <w:numPr>
          <w:ilvl w:val="3"/>
          <w:numId w:val="1"/>
        </w:numPr>
        <w:rPr/>
      </w:pPr>
      <w:bookmarkStart w:id="881" w:name="__RefHeading___Toc209812_3830689328"/>
      <w:bookmarkStart w:id="882" w:name="_Toc327"/>
      <w:bookmarkEnd w:id="881"/>
      <w:r>
        <w:rPr>
          <w:rtl w:val="true"/>
        </w:rPr>
        <w:t>کفایة عدم الردع فی تثبیت حجّیة بناء العقلاء</w:t>
      </w:r>
      <w:bookmarkEnd w:id="882"/>
    </w:p>
    <w:p>
      <w:pPr>
        <w:pStyle w:val="BookText"/>
        <w:rPr/>
      </w:pPr>
      <w:r>
        <w:rPr>
          <w:rFonts w:ascii="IRNazanin" w:hAnsi="IRNazanin" w:eastAsia="IRNazanin"/>
          <w:color w:val="111111"/>
          <w:sz w:val="28"/>
          <w:sz w:val="28"/>
          <w:szCs w:val="28"/>
          <w:rtl w:val="true"/>
          <w:lang w:bidi="fa-IR"/>
        </w:rPr>
        <w:t>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لم یکن الشارع راضیاً بما جرت علیه سیرة العقلاء لکان علیه الردع عن ذلک،وحیث لم یردع عنه،فیثبت رضاه وإمضاؤه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البیان ظهر أنّه لا نحتاج فی إثبات حجّیة السیرة العقلائیة إلی أزید من عدم</w:t>
      </w:r>
      <w:bookmarkStart w:id="883" w:name="pg13601_163267"/>
    </w:p>
    <w:p>
      <w:pPr>
        <w:pStyle w:val="BookText"/>
        <w:rPr/>
      </w:pPr>
      <w:bookmarkEnd w:id="883"/>
      <w:r>
        <w:rPr>
          <w:rFonts w:ascii="IRNazanin" w:hAnsi="IRNazanin" w:eastAsia="IRNazanin"/>
          <w:color w:val="111111"/>
          <w:sz w:val="28"/>
          <w:sz w:val="28"/>
          <w:szCs w:val="28"/>
          <w:rtl w:val="true"/>
          <w:lang w:bidi="fa-IR"/>
        </w:rPr>
        <w:t>الردع،و أمّا احتمال الاحتیاج إلی الإمضاء،وعدم کفایة عدم الردع،فضعیف لا یعبأ به</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وقال العلّامة المؤسّس الشیخ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عدم ردع الشارع إیاهم لأثبت المدّعی</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قد نقل المحقّق الأصفهانی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السیرة منوطة بالعلم برضاء الشارع وإمضائه،فعدم العلم به،الحاصل من قبلُ،کاف فی عدم حجّیة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ومبناه علی أنّه لا ملازمة بین حجّیة الشیء عند العقلاء وحجّیتها عند الشارع،فلا بدّ من إمضاء الشارع،فالمقتضی للحجّیة إمضاء الشارع،وثبوت عدم الردع أحد الطرق الکاشفة عن إمضائه</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وصول الردع کاف فی الحکم باتّحاد مسلک الشارع مع طریقة العقلاء؛لعدم المانع عن الحکم بالاتّحاد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خبر الثقة بالسیرة العقلائیة لا یتوقّف علی عدم الردع الواقعی عن السیرة،بل یتوقّف علی عدم العلم بالردع عنها،فعدم العلم بالردع کاف فی اعتبار السیرة،فیثبت بها اعتبار خبر الثقة،فإذا لم یعلم بالردع کفی ذلک فی اعتبار السیرة،ویثبت به اعتبار خبر الثقة حینئذ</w:t>
      </w:r>
      <w:r>
        <w:rPr>
          <w:rFonts w:eastAsia="IRNazanin" w:cs="IRNazanin"/>
          <w:color w:val="111111"/>
          <w:sz w:val="28"/>
          <w:szCs w:val="28"/>
          <w:rtl w:val="true"/>
          <w:lang w:bidi="fa-IR"/>
        </w:rPr>
        <w:t>.</w:t>
      </w:r>
    </w:p>
    <w:p>
      <w:pPr>
        <w:pStyle w:val="Heading4"/>
        <w:numPr>
          <w:ilvl w:val="3"/>
          <w:numId w:val="1"/>
        </w:numPr>
        <w:rPr/>
      </w:pPr>
      <w:bookmarkStart w:id="884" w:name="__RefHeading___Toc209814_3830689328"/>
      <w:bookmarkStart w:id="885" w:name="_Toc328"/>
      <w:bookmarkEnd w:id="884"/>
      <w:r>
        <w:rPr>
          <w:rtl w:val="true"/>
        </w:rPr>
        <w:t>الخلاصة</w:t>
      </w:r>
      <w:bookmarkEnd w:id="88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المعقول ما اتّفق علیه الناس،و هو وجوب العمل بخبر الواحد فی الفتوی و الشهادة والاُمور الدنیویة،و قد ثبت أنّ الصحابة کانوا یتناقلون الأحکام الشرعیة بأخبار آحادهم،والنبی صلی الله علیه و آله قد أقرّهم علی ذلک،بل وکان صلی الله علیه و آله یکتفی بتبلیغ الأحکام بواحد یرسله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علاء الدِّین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الواحد یقبل فی المعاملات بلا خلاف؛لأنّ من ضروراتنا قبول الخبر الواحد؛لأنّا نعجز عن إظهار کلّ حقّ لنا بطریق لا یبقی فیه شبهة أصلاً،فلهذا جوّزنا الاعتماد فیها علی خبر الواحد،وصاحب الشرع مع کمال قدرته علی إثبات طریق آخر،ولو کان له طریق آخر لبینه،و إذا کان بینه لوصل إلینا،وحیث لم یصل إلینا،فلا طریق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وتواتر أنّ الصحابة کانوا یعملون بخبر الواحد،واشتهر عملهم به فی وقائع شتّی لا تنحصر،وکان ذلک شائعاً ذائعاً فیما بینهم من غیر نکیر،وعلی ذلک جرت سنّة التابعین ومَن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نعم،وعلی هذه السیرة العملیة قامت معایش العباد،وانتظمت حیاة البشر،ولولاها لاختلّ نظامهم الاجتماعی؛لقلّة ما یوجب العلم القطعی من الأخبار المتعارفة سنداً ومتناً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والمسلمون کسائر الناس جرت سیرتهم العملیة علی مثل ذلک فی استفادة الأحکام الشرعیة من القدیم إلی الیوم،و إذا ثبتت سیرة العقلاء من الناس بما فیهم المسلمون علی الأخذ بخبر الواحد،فإنّ الشارع متّحد المسلک معهم؛لأنّه منهم بل هو رئیسهم،فلا بدّ أن نعلم بأنّه متّخذ لهذه الطریقة العقلائیة کسائر الناس،ما دام أنّه لم یثبت لنا أنّ له فی تبلیغ الأحکام طریقاً خاصّاً مخترعاً منه غیر طریق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علی حجّیة خبر الواحد الثقة قطعی لا یدخله شکّ وریب؛لأنّه مرکّب من مقدّمتین قطعیتین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العقلاء هی عمدة أدلّة الباب،وعلی ذلک یدور رحی نظامهم،فلا سبیل إلی المناقشة فی هذه الطریقة القائمة علی الاعتماد بخبر الثقة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یکون ما ورد من الأخبار المتکفّلة لبیان جواز العمل بخبر الثقة من الطوائف المذکورة سابقاً کلّها إمضاءً لبناء العقلاء،ولیست فی مقام تأسیس جواز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السیرة العقلائیة إذا کانت مستمرّة إلی زمان الشارع،وکانت بمنظر منه ومسمع،وکان متمکِّناً من ردعهم،ومع هذا لم یردع عنها،فلا محالة یکشف کشفاً قطعیاً عن رضا صاحب الشرع بالطریقة،وإلّا لردع عنها،ولو کان قد ردع عنها لنقل إلینا؛لتوفّر الدواعی إلی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أنّه لا یحتاج فی اعتبار الطریقة العقلائیة إلی إمضاء صاحب الشرع لها و التصریح باعتبارها،بل یکفی عدم الردع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یبعد الحاجة إلی الإمضاء فی باب المعاملات؛لأنّها من الاُمور الاعتباریة التی تتوقّف صحّتها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فرق بین المعاملات وغیرها،بعد تسلیم أنّ عدم ردع الشارع عنهم یکشف عن رضائه بعملهم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التفریق بین المعاملات وغیرها باحتیاج الاُوْلی إلی الإمضاء وعدم کفایة عدم الردع،غیر صحیح؛لأنّ مجرّد کون المعاملات اموراً اعتباریة لا یستلزم لزوم الإمضاء وعدم کفایة 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نحتاج فی إثبات حجّیة السیرة العقلائیة إلی أزید من 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 المحقّق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السیرة منوطة بالعلم برضاء الشارع وإمضائه،فعدم العلم به،الحاصل من قبل،کاف فی عدم حجّیة السیرة،إذ لا ملازمة بین حجّیة الشیء عند العقلاء وحجّیته عند الشارع،فلا بدّ من إمضاء الشارع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وصول الردع کاف فی الحکم باتّحاد مسلک الشارع مع طریقة العقلاء؛لعدم المانع عن الحکم بالاتّحاد</w:t>
      </w:r>
      <w:r>
        <w:rPr>
          <w:rFonts w:eastAsia="IRNazanin" w:cs="IRNazanin"/>
          <w:color w:val="111111"/>
          <w:sz w:val="28"/>
          <w:szCs w:val="28"/>
          <w:rtl w:val="true"/>
          <w:lang w:bidi="fa-IR"/>
        </w:rPr>
        <w:t>.</w:t>
      </w:r>
      <w:bookmarkStart w:id="886" w:name="pg13601_163270"/>
    </w:p>
    <w:p>
      <w:pPr>
        <w:pStyle w:val="Heading4"/>
        <w:numPr>
          <w:ilvl w:val="3"/>
          <w:numId w:val="1"/>
        </w:numPr>
        <w:rPr/>
      </w:pPr>
      <w:bookmarkStart w:id="887" w:name="__RefHeading___Toc209816_3830689328"/>
      <w:bookmarkStart w:id="888" w:name="_Toc329"/>
      <w:bookmarkEnd w:id="886"/>
      <w:bookmarkEnd w:id="887"/>
      <w:r>
        <w:rPr>
          <w:rtl w:val="true"/>
        </w:rPr>
        <w:t>الأسئلة</w:t>
      </w:r>
      <w:bookmarkEnd w:id="8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الاستدلال ببناء العقلاء علی حجّیة الخبر الثقة قطعیاً لا یدخله شکّ؟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البخاری لا بدّ من الأخذ بخبر الواحد فی المعاملات لماذا؟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لِمَ قامت معایش العباد وحیاة البشر علی سیرة العقلاء؟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یکشف عدم ردع الشارع عن هذه الطریقة عن رضاه؟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کلام المحقّق النائینی فی باب احتیاج المعاملات إلی الإمضاء من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أحد الإیرادین الواردین علی المحقّق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نحتاج فی إثبات حجّیة السیرة العقلائیة إلی أزید من عدم الردع؟</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دلیل المحقّق الحائری علی أنّ حجّیة السیرة منوطة بالعلم برضاء الشارع؟</w:t>
      </w:r>
      <w:bookmarkStart w:id="889" w:name="pg13601_163272"/>
    </w:p>
    <w:p>
      <w:pPr>
        <w:pStyle w:val="Heading3"/>
        <w:numPr>
          <w:ilvl w:val="2"/>
          <w:numId w:val="1"/>
        </w:numPr>
        <w:rPr/>
      </w:pPr>
      <w:bookmarkStart w:id="890" w:name="__RefHeading___Toc209818_3830689328"/>
      <w:bookmarkStart w:id="891" w:name="_Toc330"/>
      <w:bookmarkEnd w:id="889"/>
      <w:bookmarkEnd w:id="890"/>
      <w:r>
        <w:rPr>
          <w:rtl w:val="true"/>
        </w:rPr>
        <w:t>الدرس الثانی بعد المئة</w:t>
      </w:r>
      <w:bookmarkEnd w:id="891"/>
    </w:p>
    <w:p>
      <w:pPr>
        <w:pStyle w:val="Heading4"/>
        <w:numPr>
          <w:ilvl w:val="3"/>
          <w:numId w:val="1"/>
        </w:numPr>
        <w:rPr/>
      </w:pPr>
      <w:bookmarkStart w:id="892" w:name="__RefHeading___Toc209820_3830689328"/>
      <w:bookmarkStart w:id="893" w:name="_Toc331"/>
      <w:bookmarkEnd w:id="892"/>
      <w:r>
        <w:rPr>
          <w:rtl w:val="true"/>
        </w:rPr>
        <w:t>عدم رادعیة الآیات الناهیة عن سیرة العقلاء</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خبیر أنّ العمدة فی دلیل حجّیة الخبر،هی سیرة العقلاء الممضاة عند الشارع،ولا یرد علیها شیء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نعم،أقصی ما قیل فی الشکّ فی هذا الاستدلال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لئن کان متّحد المسلک مع العقلاء،فإنّما یستکشف موافقته لهم ورضاه بطریقتهم إذا لم یثبت الردع منه عنها،ویکفی فی الردع الآیات الناهیة عن اتّباع الظنّ وما وراء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ردعهم الآیات المتکاثرة و الأخبار المتظافرة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العمل بما عدا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انحصار دلیل حرمة العمل بما عدا العلم فی أمرین،و أنّ الآیات و الأخبار راجعة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بالظنّ و التعبّد به من دون توقیف من الشارع تشریع محرّم بالأدلّة الأربعة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طرحاً لأدلّة الاُصول العملیة و اللفظیة التی اعتبرها الشارع عند عدم العلم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وشیء من هذین الوجهین لا یوجب ردعهم عن العمل؛لکون حرمة العمل بالظنّ من أجلهما مرکوزاً فی ذهن العقلاء؛لأنّ حرمة التشریع ثابتة عندهم،والاُصول العملیة و اللفظیة معتبرة عندهم مع عدم الدلیل علی الخلاف،ومع ذلک نجد بناءهم علی العمل بالخبر الموجب للاطمئنان</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ولا شکّ فی أنّ الظنّ بما هو ظنّ لا یصحّ أن یکون هو المناط فی حجّیة الأمارة،ولا یجوز أن یعوّل علیه فی إثبات الواقع؛لقوله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 </w:t>
      </w:r>
      <w:r>
        <w:rPr>
          <w:rStyle w:val="FootnoteAnchor"/>
          <w:rtl w:val="true"/>
        </w:rPr>
        <w:footnoteReference w:id="624"/>
      </w:r>
      <w:r>
        <w:rPr>
          <w:rFonts w:ascii="Amiri" w:hAnsi="Amiri" w:eastAsia="Amiri" w:cs="Amiri"/>
          <w:color w:val="111111"/>
          <w:sz w:val="28"/>
          <w:sz w:val="28"/>
          <w:szCs w:val="28"/>
          <w:rtl w:val="true"/>
          <w:lang w:bidi="ar-SA"/>
        </w:rPr>
        <w:t>و قد ذمَّ الله تعالی فی کتابه الکریم مَن یتّبع الظنّ بما هو ظنّ،کقوله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إِنْ هُمْ إِلاّ یَخْرُصُونَ ، </w:t>
      </w:r>
      <w:r>
        <w:rPr>
          <w:rStyle w:val="FootnoteAnchor"/>
          <w:rtl w:val="true"/>
        </w:rPr>
        <w:footnoteReference w:id="625"/>
      </w:r>
      <w:r>
        <w:rPr>
          <w:rFonts w:ascii="Amiri" w:hAnsi="Amiri" w:eastAsia="Amiri" w:cs="Amiri"/>
          <w:color w:val="111111"/>
          <w:sz w:val="28"/>
          <w:sz w:val="28"/>
          <w:szCs w:val="28"/>
          <w:rtl w:val="true"/>
          <w:lang w:bidi="ar-SA"/>
        </w:rPr>
        <w:t>ولا شکّ أنّ العمل بالظنّ والالتزام به علی أنّه من الله ومثبت لأحکامه یکون من نوع نسبة الحکم إلیه تعالی من دون إذنه،بل یکون افتراءً محرّماً ومذموماً؛لقوله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لَکُمْ أَمْ عَلَی اللّهِ تَفْتَرُونَ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وعلی هذا،إنّ الظنّ بما هو ظنّ لا یجوز العمل علی مقتضاه،ولا الأخذ به لإثبات أحکام الله مهما کان سبب الظنّ؛لأنّه لا یغنی من الحقّ شیئاً،فیکون خرصاً باطلاً وافتراءً علی الله،ولکن لو ثبت بدلیل قطعی أنّ الشارع قد جعل ظنّاً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سبب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 لأحکامه،واعتبره حجّةً علینا،فإنّ هذا الظنّ یخرج عن مقتضی تلک القاعدة الأوّلیة،إذ لا یکون خرصاً وتخمیناً باطلاً ولا افتراءً</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الواحد خارج عن عموم هذه الآیات الناهیة تخصّصاً کالظواهر التی أیضاً حجّیتها مستندة إلی بناء العقلاء،وذلک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لسان النهی عن اتّباع الظنّ،وأنّه لا یغنی من الحقّ شیئاً لیس لسان التعبّد بأمر علی</w:t>
      </w:r>
    </w:p>
    <w:p>
      <w:pPr>
        <w:pStyle w:val="BookText"/>
        <w:rPr/>
      </w:pPr>
      <w:r>
        <w:rPr>
          <w:rFonts w:ascii="IRNazanin" w:hAnsi="IRNazanin" w:eastAsia="IRNazanin"/>
          <w:color w:val="111111"/>
          <w:sz w:val="28"/>
          <w:sz w:val="28"/>
          <w:szCs w:val="28"/>
          <w:rtl w:val="true"/>
          <w:lang w:bidi="fa-IR"/>
        </w:rPr>
        <w:t>خلاف الطریقة العقلائیة،بل من باب إیکال الأمر إلی عقل المکلّف،من جهة أنّ الظنّ بما هو ظنّ لا مسوغ للاعتماد علیه و الرکون إلیه،فلا نظر فی الآیات الناهیة إلی ما استقرّت علیه سیرة العقلاء بما هم عقلاء علی اتّباعه من أجل کونه خبر الثقة،ولذا کان الرواة یسألون عن وثاقة الراوی،للفراغ عن لزوم اتّباع روایته بعد فرض وثاقته</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وقال المحقّق النائینی فی الجواب عن الآیات الناهیة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الناهیة عن العمل بالظنّ لا تشمل خبر الثقة،حتّی یتوهّم أنّها تکفی للردع عن الطریقة العقلائیة؛لأنّ العمل بخبر الثقة فی طریقة العقلاء لیس من العمل بما وراء العلم،بل هو من أفراد العمل بالعلم،لعدم التفات العقلاء إلی مخالفة الخبر للواقع؛لما قد جرت علی ذلک طباعهم واستقرّت علیه عادتهم،فهو خارج عن العمل بالظنّ موضوعاً،فلا تصلح لأن تکون الآیات الناهیة عن العمل بما وراء العلم رادعة عن العمل بخبر الثقة،بل الردع عنه یحتاج إلی قیام الدلیل علیه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التأمّل فی طریقة العقلاء یوجب القطع بخروج الاعتماد علی خبر الثقة عن الاعتماد بالظنّ</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هذه الآیات صالحة للردع عن مثل خبر الواحد و الظواهر التی جرت سیرة العقلاء علی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لعرف ذلک بین المسلمین وانکشف لهم،ولما أطبقوا علی العمل بها وجرت سیرتهم علیه،فهذا البیان دلیل قطعی علی عدم صلاحیة هذه الآیات للردع عن العمل بخبر الواحد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نقطع بعدم الردع فی الشریعة المقدّسة عن هذه السیرة؛لبقائها واستمرارها بین المتشرّعة وأصحاب الأئمّة علیهم السّلام بعد نزول الآیات،فإنّ عمل الصحابة</w:t>
      </w:r>
    </w:p>
    <w:p>
      <w:pPr>
        <w:pStyle w:val="BookText"/>
        <w:rPr/>
      </w:pPr>
      <w:r>
        <w:rPr>
          <w:rFonts w:ascii="IRNazanin" w:hAnsi="IRNazanin" w:eastAsia="IRNazanin"/>
          <w:color w:val="111111"/>
          <w:sz w:val="28"/>
          <w:sz w:val="28"/>
          <w:szCs w:val="28"/>
          <w:rtl w:val="true"/>
          <w:lang w:bidi="fa-IR"/>
        </w:rPr>
        <w:t>والتابعین بخبر الثقة غیر قابل للإنکار،ولو کانت الآیات رادعة عنها لانقطعت السیرة فی زمان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الآیات هو الإرشاد إلی حکم العقل بدفع الضرر المحتمل إن کان اخرویاً،ویکون الخبر بعد قیام السیرة علی حجّیته خارجاً عن الآیات بالورود،کسائر الأمارات المعتبرة؛لعدم احتمال العقاب مع العمل بما هو حجّة،ولو علی تقدیر مخالفتها للواقع،فحال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قیام السیرة علی العمل به مع الآیات الناهیة بعد کونها إرشاداً إلی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الأمارات مع الاُصول العملیة العقلیة،فکما أنّها واردة علیها،کذلک الخبر وارد علی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أغمض عن ذلک 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الآیات حکم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حرمة العمل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السیرة حاکمة علی الآیات؛لأنّ العمل بالحجج العقلائیة القائمة علی العمل بها سیرة العقلاء،فلا یکون عملاً بغیر العلم فی نظر العرف 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ولذا،لم یتوقّف أحد من الصحابة و التابعین وغیرهم فی العمل بالظواهر،مع أنّ الآیات الناهیة عن العمل بغیر العلم بمرأی منهم ومسمع،وهم من أهل اللِّسان،وحال خبر الثقة هو حال الظواهر من حیث قیام السیرة علی العمل به،فکما أنّ السیرة حاکمة علی الآیات بالنسبة إلی الظواهر،کذلک حاکمة علیها بالنسبة إلی خبر الثقة</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 مَن أبی قبول خبر الواحد بالآیات الناهیة عن العمل بغیر العلم،قال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وخبر الواحد لا یوجب العلم،فانتفی قبوله بظاهر هذه الآیات،وقال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 ،وخبر الواحد عند قائلیه موقوف علی حسن الظنّ براویه،و قد نفی سبحانه وتعالی بهذه الآیة الحکم بالظنّ،فانتفی بها قبول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الجواب عن هذا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فی هذه الآیات ما ینفی قبول</w:t>
      </w:r>
      <w:bookmarkStart w:id="894" w:name="pg13601_163276"/>
    </w:p>
    <w:p>
      <w:pPr>
        <w:pStyle w:val="BookText"/>
        <w:rPr/>
      </w:pPr>
      <w:bookmarkEnd w:id="894"/>
      <w:r>
        <w:rPr>
          <w:rFonts w:ascii="IRNazanin" w:hAnsi="IRNazanin" w:eastAsia="IRNazanin"/>
          <w:color w:val="111111"/>
          <w:sz w:val="28"/>
          <w:sz w:val="28"/>
          <w:szCs w:val="28"/>
          <w:rtl w:val="true"/>
          <w:lang w:bidi="fa-IR"/>
        </w:rPr>
        <w:t>خبر الواحد،وذلک أنّ الحکم بقبول خبر الواحد عندنا حکم یعلم من حیث أقام الله تعالی لنا الدلائل الموجبة لقبوله و الحکم به،فغیر جائز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بخبر الواحد حکم بغیر علم،وإنّه قول علی الله بغیر حقّ،ولیس هذا أیضاً حکمٌ بالظنّ؛لأنّ الدلائل الموجبة للحکم به قد أوقعتْ لنا العلم بلزوم قبوله،فهو حکم بعلم</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وقال البخاری فی الجواب عن الاعتراض المذکور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المراد منهما المنع عن اتّباع الظنّ مطلقاً،بل المراد المنع عن اتّباعه فیما المطلوب منه العلم الیقینی من اصول الدِّین أو فروعه،وقیل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آیة وَ لا تَقْفُ ما لَیْسَ لَکَ بِهِ عِلْمٌ ، </w:t>
      </w:r>
      <w:r>
        <w:rPr>
          <w:rStyle w:val="FootnoteAnchor"/>
          <w:rtl w:val="true"/>
        </w:rPr>
        <w:footnoteReference w:id="631"/>
      </w:r>
      <w:r>
        <w:rPr>
          <w:rFonts w:ascii="IRNazanin" w:hAnsi="IRNazanin" w:eastAsia="IRNazanin"/>
          <w:color w:val="111111"/>
          <w:sz w:val="28"/>
          <w:sz w:val="28"/>
          <w:szCs w:val="28"/>
          <w:rtl w:val="true"/>
          <w:lang w:bidi="fa-IR"/>
        </w:rPr>
        <w:t>منع الشاهد عن جزم الشهادة إلا بما یتحقّق،علی أنّا ما اتّبعنا الظنّ فیه،و إنّما اتّبعنا الدلیل القاطع الذی یوجب العمل بخبر الواحد من السنّة المتواترة و الإجماع</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وقال صاحب منتهی السؤل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 اتّباعه فی الشرعیات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مستند إلی انعقاد الإجماع علیه،و هو مفید للعلم دون الظنّ</w:t>
      </w:r>
      <w:r>
        <w:rPr>
          <w:rFonts w:eastAsia="IRNazanin" w:cs="IRNazanin"/>
          <w:color w:val="111111"/>
          <w:sz w:val="28"/>
          <w:szCs w:val="28"/>
          <w:rtl w:val="true"/>
          <w:lang w:bidi="fa-IR"/>
        </w:rPr>
        <w:t xml:space="preserve">. </w:t>
      </w:r>
      <w:r>
        <w:rPr>
          <w:rStyle w:val="FootnoteAnchor"/>
          <w:rtl w:val="true"/>
        </w:rPr>
        <w:footnoteReference w:id="633"/>
      </w:r>
    </w:p>
    <w:p>
      <w:pPr>
        <w:pStyle w:val="Heading4"/>
        <w:numPr>
          <w:ilvl w:val="3"/>
          <w:numId w:val="1"/>
        </w:numPr>
        <w:rPr/>
      </w:pPr>
      <w:bookmarkStart w:id="895" w:name="__RefHeading___Toc209822_3830689328"/>
      <w:bookmarkStart w:id="896" w:name="_Toc332"/>
      <w:bookmarkEnd w:id="895"/>
      <w:r>
        <w:rPr>
          <w:rtl w:val="true"/>
        </w:rPr>
        <w:t>الخلاصة</w:t>
      </w:r>
      <w:bookmarkEnd w:id="896"/>
    </w:p>
    <w:p>
      <w:pPr>
        <w:pStyle w:val="BookText"/>
        <w:rPr/>
      </w:pPr>
      <w:r>
        <w:rPr>
          <w:rFonts w:ascii="IRNazanin" w:hAnsi="IRNazanin" w:eastAsia="IRNazanin"/>
          <w:color w:val="111111"/>
          <w:sz w:val="28"/>
          <w:sz w:val="28"/>
          <w:szCs w:val="28"/>
          <w:rtl w:val="true"/>
          <w:lang w:bidi="fa-IR"/>
        </w:rPr>
        <w:t>کما عرفت أنّ العمدة فی دلیل حجّیة الخبر هی السیرة العقلائیة الممضاة عند الشارع،ولا یرد علیها شیء من الإشکال،إلا ما توهّم من الآیات الناهیة عن العمل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فی الجواب عن هذا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العمل بما وراء العلم منحصرة فی أمرین،و أنّ الآیات الواردة و الأخبار المتظافرة راجعة إلی أحدهما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بالظنّ من دون توقیف من الشارع تشریعٌ محرّم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العمل بغیر العلم طرحاً لأدلّة الاُصول العملیة و اللّفظیة التی اعتبرها الشارع عند عدم العلم بخلافها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وشیء من هذین الوجهین لا یوجب ردع العقلاء عن العمل بسیرتهم فی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الظنّ بما هو ظنّ لا یصحّ أن یکون هو المناط فی حجّیة الأمارة،ولا یجوز أن یعوّل علیه فی إثبات الواقع،ولا شکّ أیضاً أنّ نسبة الحکم إلیه تعالی من دون إذنه افتراء علیه،و أنّ العمل بالظنّ والالتزام به علی أنّه من الله تعالی ومثبت لأحکامه یکون افتراءً علیه تعالی،فعلی هذا یکون العمل بالظنّ خرصاً باطلاً وافتراءً علی الله،ولکن لو ثبت بدلیل قطعی أنّ الشارع قد جعل ظنّاً خاصّاً من سبب مخصوص طریقاً لأحکامه،فإنّ هذا الظنّ یخرج عن مقتضی تلک القاعدة الأوّلیة،إذ لا یکون خرصاً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الواحد کالظواهر خارج عن عموم هذه الآیات الناهیة؛لأنّ لسان النهی عن اتّباع الظنّ لیس لسان التعبّد بأمر علی خلاف طریقة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الناهیة لا تشمل خبر الثقة؛لأنّ العمل بخبر الثقة فی طریقة العقلاء لیس من العمل بما وراء العلم،لعدم التفات العقلاء إلی مخالفة الخبر للواقع؛لما قد جرت ذلک علی طباعهم،فهو خارج عن العمل بالظنّ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وبالجملة،لو کانت هذه الآیات صالحة للردع عن مثل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والظواهر التی جرت سیرة العقلاء علی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لعُرف ذلک بین المسلمین،ولما أطبقوا علی العمل بها،فهذا البیان دلیلٌ قطعی علی عدم صلاحیة هذه الآیات للردع عن العمل بخبر الواحد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الآیات الناهیة إرشاداً إلی حکم العقل،فحال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قیام السیرة علی العمل به مع الآیات الناهیة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الأمارات مع الاُصول العملیة العقلیة،فکما أنّها واردة علیها کذلک الخبر وارد علی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حرمة العمل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مولوی،فتکون السیرة حاکمة علی الآیات؛لأنّ العمل بالحجج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سیرة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عملاً بغیر العلم فی نظر العرف 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ولذا،لم یتوقّف أحد من الصحابة،والتابعین،وغیرهم فی العمل بالظواهر وخبر الثقة،مع کون الآیات الناهیة بمرأی ومسمع منهم،وهم من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الجصّاص فی الجواب عن الإشکال بالآیات الناهیة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فی هذه الآیات ما ینفی قبول خبر الواحد،وذلک أنّ الحکم بقبول خبر الواحد عندنا حکمٌ یعلم من حیث أقام الله تعالی لنا الدلائل الموجبة لقبوله،فغیر جائز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بخبر الواحد حکمٌ بغیر علم،وقولٌ علی الله بغیر حقّ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المراد منهما المنع عن اتّباع الظنّ مطلقاً،بل المراد المنع عن اتّباعه فیما المطلوب منه العلم الیقینی من اصول الدِّین أو فروعه،أو منع الشاهد عن جزم الشهادة إلا بما یتحقّق ویعلم</w:t>
      </w:r>
      <w:r>
        <w:rPr>
          <w:rFonts w:eastAsia="IRNazanin" w:cs="IRNazanin"/>
          <w:color w:val="111111"/>
          <w:sz w:val="28"/>
          <w:szCs w:val="28"/>
          <w:rtl w:val="true"/>
          <w:lang w:bidi="fa-IR"/>
        </w:rPr>
        <w:t>.</w:t>
      </w:r>
      <w:bookmarkStart w:id="897" w:name="pg13601_163279"/>
    </w:p>
    <w:p>
      <w:pPr>
        <w:pStyle w:val="Heading4"/>
        <w:numPr>
          <w:ilvl w:val="3"/>
          <w:numId w:val="1"/>
        </w:numPr>
        <w:rPr/>
      </w:pPr>
      <w:bookmarkStart w:id="898" w:name="__RefHeading___Toc209824_3830689328"/>
      <w:bookmarkStart w:id="899" w:name="_Toc333"/>
      <w:bookmarkEnd w:id="897"/>
      <w:bookmarkEnd w:id="898"/>
      <w:r>
        <w:rPr>
          <w:rtl w:val="true"/>
        </w:rPr>
        <w:t>الأسئلة</w:t>
      </w:r>
      <w:bookmarkEnd w:id="8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لِمَ یکفی فی الردع عن السیرة العقلائیة الآیات الناهیة عن العمل بالظنّ إذا کان الشارع متّحد المسلک مع العقلاء؟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موارد انحصار دلیل حرمة العمل بغیر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یجوز العمل بالظنّ؟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الملاک فی خروج الخبر الواحد عن الآیات الناهیة؟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نقطع بعدم الردع فی الشریعة المقدّسة عن السیرة العقلائیة؟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الفرق بین کون الآیات الناهیة إرشادیة أو مولویة بعد قیام السیرة العقلائیة علی حجّیة خبر الواحد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العلّامة البخاری عن الاعتراض بالآیات الناهیة</w:t>
      </w:r>
      <w:r>
        <w:rPr>
          <w:rFonts w:eastAsia="IRNazanin" w:cs="IRNazanin"/>
          <w:color w:val="111111"/>
          <w:sz w:val="28"/>
          <w:szCs w:val="28"/>
          <w:rtl w:val="true"/>
          <w:lang w:bidi="fa-IR"/>
        </w:rPr>
        <w:t>.</w:t>
      </w:r>
      <w:bookmarkStart w:id="900" w:name="pg13601_163280"/>
    </w:p>
    <w:p>
      <w:pPr>
        <w:pStyle w:val="Heading3"/>
        <w:numPr>
          <w:ilvl w:val="2"/>
          <w:numId w:val="1"/>
        </w:numPr>
        <w:rPr/>
      </w:pPr>
      <w:bookmarkStart w:id="901" w:name="__RefHeading___Toc209826_3830689328"/>
      <w:bookmarkStart w:id="902" w:name="_Toc334"/>
      <w:bookmarkEnd w:id="900"/>
      <w:bookmarkEnd w:id="901"/>
      <w:r>
        <w:rPr>
          <w:rtl w:val="true"/>
        </w:rPr>
        <w:t>الدرس الثالث بعد المئة</w:t>
      </w:r>
      <w:bookmarkEnd w:id="902"/>
    </w:p>
    <w:p>
      <w:pPr>
        <w:pStyle w:val="Heading4"/>
        <w:numPr>
          <w:ilvl w:val="3"/>
          <w:numId w:val="1"/>
        </w:numPr>
        <w:rPr/>
      </w:pPr>
      <w:bookmarkStart w:id="903" w:name="__RefHeading___Toc209828_3830689328"/>
      <w:bookmarkStart w:id="904" w:name="_Toc335"/>
      <w:bookmarkEnd w:id="903"/>
      <w:r>
        <w:rPr>
          <w:rtl w:val="true"/>
        </w:rPr>
        <w:t>الاستدلال بالاجماع علی حجیة خبر الواحد</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یستدلّ علی حجّیة خبر الواحد بالإجماع،فقد نُقل عن الصحابة،وغیرهم الاستدلال بخبر الواحد،وعملهم به فی الوقائع المختلفة التی لا تکاد تحصی،وتکرّر ذلک وشاع من غیر نکیر،وذلک یوجب العلم عادةً بإجماعهم کالقول الصریح،و قد دلَّ سیاق الأخبار علی أنّ العمل فی تلک الوقائع کان بنفس الخبر</w:t>
      </w:r>
      <w:r>
        <w:rPr>
          <w:rFonts w:eastAsia="IRNazanin" w:cs="IRNazanin"/>
          <w:color w:val="111111"/>
          <w:sz w:val="28"/>
          <w:szCs w:val="28"/>
          <w:rtl w:val="true"/>
          <w:lang w:bidi="fa-IR"/>
        </w:rPr>
        <w:t xml:space="preserve">. </w:t>
      </w:r>
      <w:r>
        <w:rPr>
          <w:rStyle w:val="FootnoteAnchor"/>
          <w:rtl w:val="true"/>
        </w:rPr>
        <w:footnoteReference w:id="634"/>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خلاف فی الصدر الأوّل ومن بعدهم ومن تابعهم وأتباعهم فی قبول الأخبار فی کثیر من امور الدیانات،والعمل بها من غیر نکیر من أحد منهم علی قبول خبر الواحد و العمل به،و قد أورد عیسی بن أبان موارد من قبول خبر الواحد،وفی نظائر ما ذکره ممّا قبلوا من أخبار الآحاد،مستفیض ذلک عنهم،وعلیه جری أیضاً أمر التابعین ومَن بعدهم،وممّا یدلّ علی إجماع السلف علی قبول الأخبار عن رسول‌الله صلی الله علیه و آله تفرُّد کلّ واحد منهم بروایة شیء بعینه خاصّةً دون غیره،ودعاء الناس إلی العمل به،ولو کان ذلک مستنکراً لأنکروه علی رواتها ومنعوهم منها</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من الاُمّة یدلّ علی ثبوت الحکم،یعنی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قد انعقد منهم علی قبول خبر الواحد فی المعاملات،فإنّ العقود کلّها بُنیت علی أخبار الآحاد،مع أنّه قد یترتّب علی خبر الواحد فی المعاملات ما هو حقّ الله تعالی،کما فی الإخبار بطهارة الماء ونجاسته،والإخبار بأنّ هذا الشیء أو هذه الجاریة اهدیت إلیک من فلان،وأجمعوا أیضاً علی قبول شهادة من لا یقع العلم بقوله،مع أنّها قد تکون فی إباحة دم وإقامة حدّ،وعلی قبول قول المفتی للمستفتی،فإذا جاز القبول فیما ذکرنا من امور الدِّین و الدُّنیا جاز فی سائر المواضع</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قال الآمدی فی إحکامه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فی هذه المسألة إنّما هو التمسّک بإجماع الصحابة،ویدلّ علی ذلک ما نقل عن الصحابة من الوقائع المختلفة الخارجة عن العدّ و الحصر،المتّفقه علی العمل بخبر الواحد ووجوب العمل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تواتر واشتهر من عمل الصحابة بخبر الواحد فی وقائع شتّی لا تنحصر،و إن لم تتواتر آحادها،فیحصل العلم بمجموعها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ذلک جرت سنّة التابعین بعدهم،حتّی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علی بن الحسین علیه السّلام یعوّل علی أخبار 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بخبر الواحد الذی لا یقطع بصحّته مجمعٌ علیه بین الصحابة،فیکون العمل به حقّاً،إنّما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مجمعٌ علیه بین الصحابة؛لأنّ بعض الصحابة عمل بالخبر الذی لا یقطع بصحّته،ولم ینقل عن أحد منهم إنکار علی فاعله،وذلک یقتضی حصول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وقال ابن التلمسانی فی توضیح کلام الإمام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الصحابة عمل بخبر الواحد،وسکت الباقون عن الإنکار،وذلک یوجب الإجماع،و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الصحابة عمل بخبر الواحد؛لأنّهم عملوا عند سماع ذلک الخبر علی وفق ذلک الخبر،فوجب أن یکون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إنّه سکت الباقون عن الإنکار،فهو أنّه لو حصل ذلک الإنکار لاشتهر ولنقل،ولوصل إلینا،ولمّا لم یصل إلینا علمنا أنّه لا یوجد،و أمّا أنّه متی حصل عمل البعض وسکت الباقون عن الإنکار حصل الإجماع؛لأنّه لو کان باطلاً لوجب إظهار الإنکار،وإلّا لکانت الاُمّة مجمعة علی الخطأ،وذلک باطل،فوجب أن یکون الحکم حقّاً،و هو المطلوب</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قیل فی ردّ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الأخبار التی رووها کلّها أخبار آحاد،والطریق إلی أنّهم عملوا بها أیضاً أخبار آحاد؛لأنّها لو کانت متواترة لکانت توجب العلم الضروری عندهم،ونحن لا نعلم ضرورةً أنّ الصحابة عملت بأخبار الآحاد،فإذاً لا یصحّ الاعتماد علی هذه الأخبار؛لأنّ المعتمد علیها یکون أوجب العمل بخبر الواحد،و هذا دور ظاهر،و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سلّمنا أنّهم عملوا بهذه الأخبار لأجلها،لم یکن أیضاً فیه دلالة؛لأنّه لیس جمیع الصحابة عمل بها،و إنّما عمل بها بعضهم،ولیس فعل بعضهم حجّة،و إنّما الحجّة فی فعل جمیعهم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الزیدیة فقد استدلوا أیضاً بالإجماع علی وقوع التعبّد بخبر الواحد،قال فی منهاج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لنا علی وقوف التعبّد به،إنّا قدعلمنا إجماع الصحابة علی العمل به کخبر عبدالرحمن بن عوف فی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صفوة الاختیار أیضاً استدلّ بالإجماع،حیث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الإجماع،فما ظهر بین الصحابة من غیر مناکرة من قبول أخبار الآحاد</w:t>
      </w:r>
      <w:r>
        <w:rPr>
          <w:rFonts w:eastAsia="IRNazanin" w:cs="IRNazanin"/>
          <w:color w:val="111111"/>
          <w:sz w:val="28"/>
          <w:szCs w:val="28"/>
          <w:rtl w:val="true"/>
          <w:lang w:bidi="fa-IR"/>
        </w:rPr>
        <w:t xml:space="preserve">. </w:t>
      </w:r>
      <w:r>
        <w:rPr>
          <w:rStyle w:val="FootnoteAnchor"/>
          <w:rtl w:val="true"/>
        </w:rPr>
        <w:footnoteReference w:id="638"/>
      </w:r>
      <w:bookmarkStart w:id="905" w:name="pg13601_163283"/>
    </w:p>
    <w:p>
      <w:pPr>
        <w:pStyle w:val="Heading4"/>
        <w:numPr>
          <w:ilvl w:val="3"/>
          <w:numId w:val="1"/>
        </w:numPr>
        <w:rPr/>
      </w:pPr>
      <w:bookmarkStart w:id="906" w:name="__RefHeading___Toc209830_3830689328"/>
      <w:bookmarkStart w:id="907" w:name="_Toc336"/>
      <w:bookmarkEnd w:id="905"/>
      <w:bookmarkEnd w:id="906"/>
      <w:r>
        <w:rPr>
          <w:rtl w:val="true"/>
        </w:rPr>
        <w:t>الاستدلال بالإجماع علی رأی الإمامیة</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الإجماع،فتقریره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 من الشیخ الطوسی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 من جمیع العلماء عدا السید المرتضی وأتباعه،کابن إدریس فی السرائر،والطبرسی فی مجمع البیان،وخلافهم غیر قادح فی حجّیة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ویظهر هذا الإجماع بالتتبّع فی فتاوی الأصحاب وکلماتهم،وملاحظة الإجماعات المنقولة فی ذلک،حیث یعلم من ذلک کلّه کونهم مطبقین علی حجّیة خبر الواحد،خصوصاً بالنسبة إلی الأخبار المدوّنة فیما بأیدینا من الکتب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 من جمیع العلماء حتّی السید المرتضی وأتباعه،بدعوی أنّهم اختاروا عدم الحجّیة لاعتقادهم انفتاح باب العلم بالأحکام الشرعیة،ولو کانوا فی زماننا المنسدّ فیه باب العلم لعملوا بخبر الواحد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العملی من جمیع العلماء علی العمل بالأخبار التی بأیدینا،ولم یخالف فیه أحدٌ منهم،فهذا الإجماع عبارة عن عمل المجتهدین فی المسألة الاُصولیة،بحیث یستندون إلیها فی مقام الاستنباط،ویعتمدون علیها عند الفتوی،کإجماعهم علی التمسّک بالاستصحاب فی أبواب الفقه،سواء أجمعوا علی الفتوی بحجّیته،أم کان مجرّد الإجماع علی الاستناد إلیه فی مقام الاستنباط،غایته أنّه فی صورة الإجماع علی الفتوی یجتمع الإجماع القولی و العملی،فالإجماع العملی لا یکون إلا فی المسائل الاُصولیة التی تقع فی طریق الاستنباط،ولا معنی للإجماع العملی فی المسائل الفرعیة؛لاشتراک المجتهد فی العمل بها مع غیره،ولیس العمل فی المسألة الفرعیة من مختصّات المجتهد بما أنّه مجتهد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الإجماع العملی یعبّر عنه بالسیرة المتشرّعة،و قد استوفینا البحث حوله فی مبحث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الإجماع،فتقریره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حجّیة خبر الواحد فی مقابل السید وأتباعه،وطریق تحصیله أحد وجهین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تتبّع أقوال العلماء من زماننا إلی زمان الشیخین،فیحصل من ذلک القطع بالاتّفاق الکاشف عن رضا الإمام علیه السّلام بالحکم،أو عن وجود نصّ معتبر فی المسألة،ولا یعتنی بخلاف السید وأتباعه؛إمّا لکونهم معلومی النسب،کما ذکره الشیخ فی العدّة،و إمّا للاطّلاع علی أنّ ذلک لشبهة حصلت لهم،کما ذکره العلّامة فی النهایة، </w:t>
      </w:r>
      <w:r>
        <w:rPr>
          <w:rStyle w:val="FootnoteAnchor"/>
          <w:rtl w:val="true"/>
        </w:rPr>
        <w:footnoteReference w:id="639"/>
      </w:r>
      <w:r>
        <w:rPr>
          <w:rFonts w:ascii="IRNazanin" w:hAnsi="IRNazanin" w:eastAsia="IRNazanin"/>
          <w:color w:val="111111"/>
          <w:sz w:val="28"/>
          <w:sz w:val="28"/>
          <w:szCs w:val="28"/>
          <w:rtl w:val="true"/>
          <w:lang w:bidi="fa-IR"/>
        </w:rPr>
        <w:t>و إمّا لعدم اعتبار اتّفاق الکلّ فی الإجماع علی طریق المتأخّرین المبنی علی الحدس</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الإجماعات المنقولة فی ذلک،منها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الشیخ فی العدّة فی هذا المقام،حیث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اخترته من المذاهب،فهو أنّ خبر الواحد إذا کان وارداً من طریق أصحابنا القائلین بالإمامة،وکان ذلک مرویاً عن النبی صلی الله علیه و آله،أو عن واحد من الأئمّة علیهم السّلام،وکان ممّن لا یطعن فی روایته،ویکون سدیداً فی نقله،ولم تکن هناک قرینة تدلّ علی صحّة ما تضمّنه الخبر؛لأنّه إن کان هناک قرینة تدلّ علی صحّة ذلک کان الاعتبار بالقرینة،وکان ذلک موجباً للعلم،والذی یدلّ علی ذلک إجماع الفرقة المحقّة،فإنّی وجدتها مجمعةً علی العمل بهذه الأخبار التی رووها فی تصانیفهم ودوّنوها فی اصولهم،لا یتناکرون ذلک ولا یتدافعونه،حتّی إنّ واحداً منهم إذا أفتی بشیء لا یعرفونه 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قلت هذا؟فإذا أحالهم علی کتاب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أصل مشهور،وکان راویه ثقة لا ینکر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سکتوا وسلّموا الأمر فی ذلک وقبلوا قوله،و هذه عادتهم وسجیتهم من عهد النبی صلی الله علیه و آله ومن بعده الأئمّة علیهم السّلام،ومن زمن الصادق جعفر بن محمّد الذی انتشر العلم عنه،وکثرت الروایة من جهته،فلولا أنّ العمل بهذه الأخبار کان جائزاً لما أجمعوا علی ذلک،ولأنکروه؛لأنّ إجماعهم فیه معصوم لایجوز علیه الغلط و السهو،والذی یکشف عن</w:t>
      </w:r>
      <w:bookmarkStart w:id="908" w:name="pg13601_163285"/>
    </w:p>
    <w:p>
      <w:pPr>
        <w:pStyle w:val="BookText"/>
        <w:rPr/>
      </w:pPr>
      <w:bookmarkEnd w:id="908"/>
      <w:r>
        <w:rPr>
          <w:rFonts w:ascii="IRNazanin" w:hAnsi="IRNazanin" w:eastAsia="IRNazanin"/>
          <w:color w:val="111111"/>
          <w:sz w:val="28"/>
          <w:sz w:val="28"/>
          <w:szCs w:val="28"/>
          <w:rtl w:val="true"/>
          <w:lang w:bidi="fa-IR"/>
        </w:rPr>
        <w:t>ذلک أنّه لمّا کان العمل بالقیاس محظوراً فی الشریعة عندهم لم یعملوا به أصلاً،و إذا شذَّ منهم واحد عمل به فی بعض المسائل،أو استعمله علی وجه المحاجّة لخصمه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اعتقاده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ترکوا قوله وأنکروا علیه،حتّی إنّهم یترکون تصانیف من وصفناه وروایاته لما کان عاملاً بالقیاس،فلو کان العمل بخبر الواحد یجری ذلک المجری؛لوجب أیضاً فیه مثل ذلک،و قد علمنا خلافه</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قد 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شیئاً من هذه الوجوه التی اقیمت وقُرّرت للإجماع،لا ینهض دلیلاً علی حجّیة الخبر؛لأنّ حجّیة الإجماع المنقول عند القائل بها إنّما هی لکونه من أفراد الخبر،فکیف یصحّ الاستدلال به علی حجّیة الخبر؟کما أنّ الإجماع القولی من جمیع العلماء لیس إجماعاً تعبّدیاً کاشفاً عن رضا المعصوم علیه السّلام للعلم،بأنّ مستند المجمعین هو الآیات و الروایات المتقدِّمة،ولا أقلّ من احتمال ذلک،و أنّ الإجماع العملی من جمیع العلماء لیس مستنداً إلی حجّیة خبر الواحد؛لأنّ عمل جملة منهم و إن کان مبنیاً علیها،إلا أنّ عمل جملة اخری منهم مبنی علی کون ما بأیدینا من الأخبار مقطوع الصدور،و قد ادّعی بعضهم کون الأخبار الموجودة فی الکافی مقطوعة الصدور،فلا یکون هناک إجماع عملی علی حجّیة خبر الواحد،لیکون کاشفاً عن رضا المعصوم علیه السّلام</w:t>
      </w:r>
      <w:r>
        <w:rPr>
          <w:rFonts w:eastAsia="IRNazanin" w:cs="IRNazanin"/>
          <w:color w:val="111111"/>
          <w:sz w:val="28"/>
          <w:szCs w:val="28"/>
          <w:rtl w:val="true"/>
          <w:lang w:bidi="fa-IR"/>
        </w:rPr>
        <w:t xml:space="preserve">. </w:t>
      </w:r>
      <w:r>
        <w:rPr>
          <w:rStyle w:val="FootnoteAnchor"/>
          <w:rtl w:val="true"/>
        </w:rPr>
        <w:footnoteReference w:id="641"/>
      </w:r>
    </w:p>
    <w:p>
      <w:pPr>
        <w:pStyle w:val="Heading4"/>
        <w:numPr>
          <w:ilvl w:val="3"/>
          <w:numId w:val="1"/>
        </w:numPr>
        <w:rPr/>
      </w:pPr>
      <w:bookmarkStart w:id="909" w:name="__RefHeading___Toc209832_3830689328"/>
      <w:bookmarkStart w:id="910" w:name="_Toc337"/>
      <w:bookmarkEnd w:id="909"/>
      <w:r>
        <w:rPr>
          <w:rtl w:val="true"/>
        </w:rPr>
        <w:t>الخلاصة</w:t>
      </w:r>
      <w:bookmarkEnd w:id="91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یستدلّ علی حجّیة خبر الواحد بالإجماع،فقد نُقل عن الصحابة،وغیرهم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التابعین و الأتباع ومَن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و العمل به فی الوقائع المختلفة التی لا</w:t>
      </w:r>
    </w:p>
    <w:p>
      <w:pPr>
        <w:pStyle w:val="BookText"/>
        <w:rPr/>
      </w:pPr>
      <w:r>
        <w:rPr>
          <w:rFonts w:ascii="IRNazanin" w:hAnsi="IRNazanin" w:eastAsia="IRNazanin"/>
          <w:color w:val="111111"/>
          <w:sz w:val="28"/>
          <w:sz w:val="28"/>
          <w:szCs w:val="28"/>
          <w:rtl w:val="true"/>
          <w:lang w:bidi="fa-IR"/>
        </w:rPr>
        <w:t>تکاد تحصی،وتکرّر وشاع ذلک من غیر نکیر،وذلک یوجب العلم عادةً بإجماعهم کالقول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عیسی بن أبان موارد من قبول خبر الواحد،وممّا یدلّ علی إجماع السلف علی قبول الأخبار عن رسول الله صلی الله علیه و آله تفرُّد کلّ واحد منهم بروایة شیء بعینه خاصّة دون غیره،ودعاء الناس إلی العمل به،ولو کان ذلک مستنکراً لأنکروه علی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العمل بخبر الواحد الذی لا یقطع بصحّته مجمعٌ علیه بین الصحابة،فیکون العمل به حقّاً،إنّما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مجمعٌ علیه بین الصحابة؛لأنّ بعض الصحابة عمل بالخبر وسکت الباقون،ولم ینقل عن أحد منهم إنکار علی فاعله،وذلک یقتضی حصول الإجماع،و أمّا أنّه سکت الباقون عن الإنکار،فهو أنّه لو حصل ذلک الإنکار لاشتهر ولنقل ولوصل إلینا،ولمّا لم یصل إلینا علمنا أنّه لا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الأخبار التی رووها کلّها أخبار آحاد،والطریق إلی أنّهم عملوا بها أیضاً أخبار آحاد،فیلزم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سلّمنا أنّهم عملوا بهذه الأخبار لأجلها،لم یکن أیضاً فیه دلالة؛لأنّه لیس جمیع الصحابة عمل بها،و إنّما عمل بها بعضهم،وفعل بعضهم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وتقریر الإجماع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 من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 من جمیع العلماء عدا السید المرتضی وأتباعه،وخلافهم غیر قادح فی حجّیة الإجماع</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 من السید وأتباعه،بدعوی أنّهم اختاروا عدم الحجّیة؛لاعتقادهم انفتاح باب العلم بالأحکام الشرعیة،ولو کانوا فی زماننا المنسدّ فیه باب العلم لعملوا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العملی من جمیع العلماء علی العمل بالأخبار التی بأیدینا،ولم یخالف فیه أحدٌ منهم،فهذا الإجماع عبارة عن عمل المجتهدین فی المسألة الاُصولیة،ولا معنی للإجماع العملی فی المسائل الفرعیة؛لاشتراک المجتهد فی العمل بها مع غیره،و قد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الإجماع قد یعبّر عنه بالسیرة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تحصیل الإجماع فی قبال السید المرتضی أحد وجهین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أقوال العلماء من زماننا إلی زمان الشیخین،فیحصل من ذلک القطع بالاتّفاق الکاشف عن رضا المعصوم علیه السّلام بالحکم،أو عن وجود نصّ معتبر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الإجماعات المنقولة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حکی عن الشیخ فی العدّة فی هذا المقام،حیث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یدلّ علی ذلک إجماع الفرقة المحقّة،فإنّی وجدتها مجمعة علی العمل بهذه الأخبار التی رووها فی تصانیفهم،ودوّنوها فی اصولهم،لا یتناکرون ذلک ولا یتدافعونه،حتّی إنّ واحداً منهم إذا أفتی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قلت هذا؟فإذا أحالهم علی کتاب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أصل مشهور وکان راویه ثقة لا ینکر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سکتوا وسلّموا الأمر فی ذلک وقبلوا قوله،و هذه عادتهم من عهد النبی صلی الله علیه و آله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شیئاً من هذه الوجوه التی اقیمت وقُرّرت للإجماع،لا ینهض دلیلاً علی حجّیة الخبر؛لأنّ حجّیة الإجماع المنقول عند القائل بها إنّما هی لکونه من أفراد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أنّ الإجماع القولی من جمیع العلماء لیس إجماعاً تعبّدیاً کاشفاً عن رضا المعصوم،للعلم بأنّ مستند المجمعین هو الآیات و الروایات المنقولة فی الباب،ولا أقلّ من احتمال ذلک،و أنّ الإجماع العملی من جمیع العلماء لیس مستنداً إلی حجّیة خبر الواحد؛لأنّ عمل جملة منهم و إن کان مبنیاً علیها،إلا أنّ عمل جملة اخری منهم مبنی علی کون ما بأیدینا من الأخبار مقطوع الصدور</w:t>
      </w:r>
      <w:r>
        <w:rPr>
          <w:rFonts w:eastAsia="IRNazanin" w:cs="IRNazanin"/>
          <w:color w:val="111111"/>
          <w:sz w:val="28"/>
          <w:szCs w:val="28"/>
          <w:rtl w:val="true"/>
          <w:lang w:bidi="fa-IR"/>
        </w:rPr>
        <w:t>.</w:t>
      </w:r>
      <w:bookmarkStart w:id="911" w:name="pg13601_163288"/>
    </w:p>
    <w:p>
      <w:pPr>
        <w:pStyle w:val="Heading4"/>
        <w:numPr>
          <w:ilvl w:val="3"/>
          <w:numId w:val="1"/>
        </w:numPr>
        <w:rPr/>
      </w:pPr>
      <w:bookmarkStart w:id="912" w:name="__RefHeading___Toc209834_3830689328"/>
      <w:bookmarkStart w:id="913" w:name="_Toc338"/>
      <w:bookmarkEnd w:id="911"/>
      <w:bookmarkEnd w:id="912"/>
      <w:r>
        <w:rPr>
          <w:rtl w:val="true"/>
        </w:rPr>
        <w:t>الأسئلة</w:t>
      </w:r>
      <w:bookmarkEnd w:id="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کیفیة الاستدلال بالإجماع علی حجّیة 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إجماع السلف علی قبول الأخبار عن رسول الله صلی الله علیه و 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لأی دلیل یکون سکوت الباقین عن الإنکار علامة تحقّق الإجماع؟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یلزم الدور من الاستدلال بهذه الأخبار التی رواها العلماء فی مقام الاستدلال بها علی تحقّق الإجماع؟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الوجوه المقرّرة للإجماع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الإجماع القولی حتّی من السید المرتضی وأتباعه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الإجماع العملی فی المسألة الاُصولیة و المسألة الفرعیة؟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أحد الوجهین اللذین ذکرهما الشیخ فی طریق تحصیل الإجماع فی قِبال السید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ینهض الإجماع العملی دلیلاً علی حجّیة خبر الواحد؟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الإجماع القولی من جمیع العلماء إجماعاً تعبّدیاً علی حجّیة خبر الواحد؟</w:t>
      </w:r>
      <w:bookmarkStart w:id="914" w:name="pg13601_163290"/>
    </w:p>
    <w:p>
      <w:pPr>
        <w:pStyle w:val="Heading3"/>
        <w:numPr>
          <w:ilvl w:val="2"/>
          <w:numId w:val="1"/>
        </w:numPr>
        <w:rPr/>
      </w:pPr>
      <w:bookmarkStart w:id="915" w:name="__RefHeading___Toc209836_3830689328"/>
      <w:bookmarkStart w:id="916" w:name="_Toc339"/>
      <w:bookmarkEnd w:id="914"/>
      <w:bookmarkEnd w:id="915"/>
      <w:r>
        <w:rPr>
          <w:rtl w:val="true"/>
        </w:rPr>
        <w:t>الدرس الرابع بعد المئة</w:t>
      </w:r>
      <w:bookmarkEnd w:id="916"/>
    </w:p>
    <w:p>
      <w:pPr>
        <w:pStyle w:val="Heading4"/>
        <w:numPr>
          <w:ilvl w:val="3"/>
          <w:numId w:val="1"/>
        </w:numPr>
        <w:rPr/>
      </w:pPr>
      <w:bookmarkStart w:id="917" w:name="__RefHeading___Toc209838_3830689328"/>
      <w:bookmarkStart w:id="918" w:name="_Toc340"/>
      <w:bookmarkEnd w:id="917"/>
      <w:r>
        <w:rPr>
          <w:rtl w:val="true"/>
        </w:rPr>
        <w:t>الاستدلال علی حجیة خبر الواحد بالعقل</w:t>
      </w:r>
      <w:bookmarkEnd w:id="918"/>
    </w:p>
    <w:p>
      <w:pPr>
        <w:pStyle w:val="Heading5"/>
        <w:numPr>
          <w:ilvl w:val="4"/>
          <w:numId w:val="1"/>
        </w:numPr>
        <w:rPr/>
      </w:pPr>
      <w:bookmarkStart w:id="919" w:name="__RefHeading___Toc209840_3830689328"/>
      <w:bookmarkStart w:id="920" w:name="_Toc341"/>
      <w:bookmarkEnd w:id="919"/>
      <w:r>
        <w:rPr>
          <w:rtl w:val="true"/>
        </w:rPr>
        <w:t>اشارة</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وجوب العمل بخبر الواحد،فمنهم من نفاه،ومنهم من أثبته،والقائلون بثبوته اتّفقوا علی أنّ أدلّة السمع دلّت علیه،واختلفوا فی وجوب وقوعه بدلیل العقل</w:t>
      </w:r>
      <w:r>
        <w:rPr>
          <w:rFonts w:eastAsia="IRNazanin" w:cs="IRNazanin"/>
          <w:color w:val="111111"/>
          <w:sz w:val="28"/>
          <w:szCs w:val="28"/>
          <w:rtl w:val="true"/>
          <w:lang w:bidi="fa-IR"/>
        </w:rPr>
        <w:t>.</w:t>
      </w:r>
    </w:p>
    <w:p>
      <w:pPr>
        <w:pStyle w:val="Heading5"/>
        <w:numPr>
          <w:ilvl w:val="4"/>
          <w:numId w:val="1"/>
        </w:numPr>
        <w:rPr/>
      </w:pPr>
      <w:bookmarkStart w:id="921" w:name="__RefHeading___Toc209842_3830689328"/>
      <w:bookmarkStart w:id="922" w:name="_Toc342"/>
      <w:bookmarkEnd w:id="921"/>
      <w:r>
        <w:rPr>
          <w:rtl w:val="true"/>
        </w:rPr>
        <w:t>التقریر الاوّل</w:t>
      </w:r>
      <w:bookmarkEnd w:id="922"/>
    </w:p>
    <w:p>
      <w:pPr>
        <w:pStyle w:val="Heading6"/>
        <w:numPr>
          <w:ilvl w:val="5"/>
          <w:numId w:val="1"/>
        </w:numPr>
        <w:rPr/>
      </w:pPr>
      <w:bookmarkStart w:id="923" w:name="__RefHeading___Toc209844_3830689328"/>
      <w:bookmarkStart w:id="924" w:name="_Toc343"/>
      <w:bookmarkEnd w:id="923"/>
      <w:r>
        <w:rPr>
          <w:rtl w:val="true"/>
        </w:rPr>
        <w:t>اشارة</w:t>
      </w:r>
      <w:bookmarkEnd w:id="924"/>
    </w:p>
    <w:p>
      <w:pPr>
        <w:pStyle w:val="BookText"/>
        <w:rPr/>
      </w:pPr>
      <w:r>
        <w:rPr>
          <w:rFonts w:ascii="IRNazanin" w:hAnsi="IRNazanin" w:eastAsia="IRNazanin"/>
          <w:color w:val="111111"/>
          <w:sz w:val="28"/>
          <w:sz w:val="28"/>
          <w:szCs w:val="28"/>
          <w:rtl w:val="true"/>
          <w:lang w:bidi="fa-IR"/>
        </w:rPr>
        <w:t>قال أحمد بن حنبل،والقفّال،وابن سریج من أصحاب الشافعی،وأبو الحسین البصری من المعتزلة،وجماعة کثیرة فی توجیه کلامهم بوجوب العمل بخبر الواحد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العقلاء یعلمون وجوب العمل بخبر الواحد فی العقلیات،ولا یجوز أن یعلموا وجوب ذلک إلا و قد علموا علّة وجوبه،ولا علّة لذلک سوی أنّهم ظنّوا بخبر الواحد تفصیل جملة معلومة بالعقل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عُلم بالعقل وجوب التحرّز من المضارّ،وحسن اجتلاب المنافع،فإذا ظننّا صدق مَن أخبرنا بمضرّة تلزمنا أن لا نشرب الدواء الفلانی،وأن لا نفصد،وأن لا نقوم من تحت حائط مستهدم،فقد ظننّا تفصیلاً لما علمناه جملةً من وجوب التحرّز عن المضارّ،وبیان أنّ العلّة للوجوب ما ذکره دورانها معها وجوداً وعدماً،</w:t>
      </w:r>
    </w:p>
    <w:p>
      <w:pPr>
        <w:pStyle w:val="BookText"/>
        <w:rPr/>
      </w:pPr>
      <w:r>
        <w:rPr>
          <w:rFonts w:ascii="IRNazanin" w:hAnsi="IRNazanin" w:eastAsia="IRNazanin"/>
          <w:color w:val="111111"/>
          <w:sz w:val="28"/>
          <w:sz w:val="28"/>
          <w:szCs w:val="28"/>
          <w:rtl w:val="true"/>
          <w:lang w:bidi="fa-IR"/>
        </w:rPr>
        <w:t>وذلک بعینه موجود فی الخبر الواحد فی الشرعیات،فوجب العمل به؛وذلک لأنّا قد علمنا فی الجملة وجوب الانقیاد للنبی صلی الله علیه و آله فیما یخبرنا به من مصالحنا ودفع المضارّ عنّا،فإذا ظننّا بخبر الواحد أنّ النبی صلی الله علیه و آله قد دعانا إلی الانقیاد له فی فعل أخبر أنّه مصلحة وخلافه مضرّة،فقد ظننّا تفصیل ما علمناه فی الجملة،فوجب العمل به</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وقال العلّامة البزدوی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یصیر حجّة بصفة الصدق،والخبر یحتمل الصدق و الکذب،وبالعدالة بعد أهلیة الأخبار یترجّح الصدق،وبالفسق الکذب،فوجب العمل برجحان الصدق لیصیر حجّة للعمل،ویعتبر احتمال السهو و الکذب لسقوط علم الیقین،و هذا لأنّ العمل صحیح من غیر علم الیقین،و هذا الخبر من العدل یفید علماً بغالب الرأی کالقیاس؛لأنّ العمل به صحیح بغالب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 فی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المتواتر لا یوجد فی کلّ حادثة،فلو ردّ خبر الواحد لشبهة فی النقل لتعطّلت الأحکام،فأسقطنا اعتبارها فی حقّ العمل،کما فی القیاس و الشهادة</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الواحد فی خبره ممکن،فلو لم یعمل به لکنّا تارکین لأمر الله تعالی وأمر رسوله،و هو خلاف ما یقتضیه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واقعة ولم یجد المفتی سوی خبر الواحد،فلو لم یحکم به لتعطّلت الواقعة عن حکم الشارع،وذلک ممتنع</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لم یکن خبر الواحد واجب القبول لتعذّر تحقیق بعثة الرسول إلی</w:t>
      </w:r>
    </w:p>
    <w:p>
      <w:pPr>
        <w:pStyle w:val="BookText"/>
        <w:rPr/>
      </w:pPr>
      <w:r>
        <w:rPr>
          <w:rFonts w:ascii="IRNazanin" w:hAnsi="IRNazanin" w:eastAsia="IRNazanin"/>
          <w:color w:val="111111"/>
          <w:sz w:val="28"/>
          <w:sz w:val="28"/>
          <w:szCs w:val="28"/>
          <w:rtl w:val="true"/>
          <w:lang w:bidi="fa-IR"/>
        </w:rPr>
        <w:t>کلّ أهل عصره،وذلک ممتنع؛حیث إنّ النبی صلی الله علیه و آله إذا کان مبعوثاً إلی کلّ أهل العصر یحتاج إلی إنفاذ الرسل،إذ لا یقدر علی مشافهة الجمیع،ولا إشاعة جمیع أحکامه علی التواتر إلی کلّ أحد،إذ لو أنفذ عدد التواتر إلی کلّ قطر لم یفِ بذلک أهل مدینته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لو قصرنا العمل علی القواطع لتعطّلت الأحکام؛لندرة القواطع وقلّة مدارک الیقین</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قد ذُکر فی تضعیف هذه التوجیهات المذکورة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المفتی إذا فقد الأدلّة القاطعة یرجع إلی البراءة الأصلیة والاستصحاب،کما لو فقد خبر الواحد أیضاً،و أمّا رسول الله صلی الله علیه و آله فلیقتصر علی من یقدر علی تبلیغه،فمن الناس فی الجزائر مَن لم یبلغه الشرع،فلا یکلّف به،فلیس تکلیف الجمیع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تعبّد نبیّ بأن یکلّف جمیع الخلق،ولا یخلی واقعة عن حکم الله تعالی،ولا شخصاً عن التکلیف،فربما یکون الاکتفاء بخبر الواحد ضرورة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کذب الراوی أیضاً ممکن،فربما یکون عملنا بخلاف الواجب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نسلّم وجوب العمل بخبر الواحد فی العقلیات،بل غایته إذا ظننّا صدقه أن یکون العمل بخبره أوْلی من ترکه،وکون الفعل أولی من الترک أمرٌ أعمّ من الواجب؛لشموله للمندوب،فلا یلزم منه الوجوب،مع أنّه یجوز أن تکون علّة الوجوب غیر ما ذکرتموه،لا نفس ما ذکرتموه،ولا یلزم من التلازم بینهما فی العقلیات التلازم بینهما فی الشرعیات؛لجواز أن یکون ذلک التلازم فی العقلیات اتّفاقیاً</w:t>
      </w:r>
      <w:r>
        <w:rPr>
          <w:rFonts w:eastAsia="IRNazanin" w:cs="IRNazanin"/>
          <w:color w:val="111111"/>
          <w:sz w:val="28"/>
          <w:szCs w:val="28"/>
          <w:rtl w:val="true"/>
          <w:lang w:bidi="fa-IR"/>
        </w:rPr>
        <w:t>.</w:t>
      </w:r>
      <w:bookmarkStart w:id="925" w:name="pg13601_163293"/>
    </w:p>
    <w:p>
      <w:pPr>
        <w:pStyle w:val="BookText"/>
        <w:rPr/>
      </w:pPr>
      <w:bookmarkEnd w:id="925"/>
      <w:r>
        <w:rPr>
          <w:rFonts w:ascii="IRNazanin" w:hAnsi="IRNazanin" w:eastAsia="IRNazanin"/>
          <w:color w:val="111111"/>
          <w:sz w:val="28"/>
          <w:sz w:val="28"/>
          <w:szCs w:val="28"/>
          <w:rtl w:val="true"/>
          <w:lang w:bidi="fa-IR"/>
        </w:rPr>
        <w:t>ولو سلّمنا دلالة ما ذکرتموه علی أنّه علّة بجهة عمومه،لکن نقول قطعاً أو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ممنوع،والثانی مسلّم،غیر أنّه منقوض بخبر الفاسق و الصبی إذا غلب علی الظنّ صدقهما</w:t>
      </w:r>
      <w:r>
        <w:rPr>
          <w:rFonts w:eastAsia="IRNazanin" w:cs="IRNazanin"/>
          <w:color w:val="111111"/>
          <w:sz w:val="28"/>
          <w:szCs w:val="28"/>
          <w:rtl w:val="true"/>
          <w:lang w:bidi="fa-IR"/>
        </w:rPr>
        <w:t xml:space="preserve">. </w:t>
      </w:r>
      <w:r>
        <w:rPr>
          <w:rStyle w:val="FootnoteAnchor"/>
          <w:rtl w:val="true"/>
        </w:rPr>
        <w:footnoteReference w:id="645"/>
      </w:r>
    </w:p>
    <w:p>
      <w:pPr>
        <w:pStyle w:val="Heading6"/>
        <w:numPr>
          <w:ilvl w:val="5"/>
          <w:numId w:val="1"/>
        </w:numPr>
        <w:rPr/>
      </w:pPr>
      <w:bookmarkStart w:id="926" w:name="__RefHeading___Toc209846_3830689328"/>
      <w:bookmarkStart w:id="927" w:name="_Toc344"/>
      <w:bookmarkEnd w:id="926"/>
      <w:r>
        <w:rPr>
          <w:rtl w:val="true"/>
        </w:rPr>
        <w:t>توجیه دلیل العقل علی رأی الإمامیة</w:t>
      </w:r>
      <w:bookmarkEnd w:id="92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الإمامیة،فقالوا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إجمالاً بوجود تکالیف شرعیة بین جمیع الأمارات من الروایات وغیرها،کالشهرات،والإجماعات المنقولة،وأشباهها،و هذا ما یسمّی بالعلم الإجمالی الکبیر،کما نعلم إجمالاً أیضاً بوجود أحکام شرعیة فی روایات صادرة عن الأئمّة علیهم السّلام،منقولة إلینا فی ضمن مجموع ما بأیدینا من الأخبار المرویة عنهم علیهم السّلام،و هذا ما یسمّی بالعلم الإجمالی الصغیر،فحینئذ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العلم الإجمالی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بصدور کثیر من الأخبار التی بأیدینا عن الأئمّة علیهم السّلام بمقدار واف بمعظم الفقه،بحیث لو علمنا تفصیلاً بذلک المقدار الوافی،لجاز لنا إجراء الاُصول النافیة فی الشبهات الحکمیة فیما عداه،لعدم لزوم محذور من جریانها حینئذ من الخروج عن الدِّین،أو المخالفة القطعیة فی جملة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لکن،حیث لا نعلم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نعلم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المقدار الوافی،وجب بحکم العقل العمل بکلّ خبر مظنون الصدور؛لأنّ تحصیل الواقع الذی یجب العمل به إذا لم یمکن علی وجه العلم،تعین المصیر إلی الظنّ فی تعیینه و العمل به بسبب العمل بالأخبار المظنونة الصدور،ولا یجب مراعاة أطراف العلم الإجمالی الکبیر،والسرّ فی ذلک هو انحلال العلم الإجمالی الکبیر،وذلک إذا تضیقت أطراف علمنا الإجمالی بثبوت التکالیف الشرعیة المنتشرة بین جمیع الأمارات علی کثرتها،وانحصرت أطرافه</w:t>
      </w:r>
      <w:bookmarkStart w:id="928" w:name="pg13601_163294"/>
    </w:p>
    <w:p>
      <w:pPr>
        <w:pStyle w:val="BookText"/>
        <w:rPr/>
      </w:pPr>
      <w:bookmarkEnd w:id="928"/>
      <w:r>
        <w:rPr>
          <w:rFonts w:ascii="IRNazanin" w:hAnsi="IRNazanin" w:eastAsia="IRNazanin"/>
          <w:color w:val="111111"/>
          <w:sz w:val="28"/>
          <w:sz w:val="28"/>
          <w:szCs w:val="28"/>
          <w:rtl w:val="true"/>
          <w:lang w:bidi="fa-IR"/>
        </w:rPr>
        <w:t>فی خصوص ما بأیدینا من الروایات التی علمنا إجمالاً بصدور کثیر منها،لانحصرت التکالیف و الأحکام الشرعیة فی هذه الأطراف،ولخرجت بقیة الأمارات عن أطراف العلم الإجمالی،وکان الشکّ فی ثبوت التکلیف بالنسبة إلیها بدویاً،مثلاً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علمنا إجمالاً بأنّ فی قطیع غنم مشتمل علی سود وبیض مثلاً عشرین غنماً مغصوباً،ثمّ قامت بینة علی مغصوبیة عشرین غنماً فی خصوص السود،فإنّه ینحلّ بهذه البینة العلم الإجمالی الکبیر الذی کانت أطرافه مجموع السود و البیض،فلا یجب الاجتناب إلا عن خصوص السود؛لجریان قاعدة الحلّ فی البیض،لصیرورة الشکّ فیها بدویاً،کما هو واضح،فمقتضی هذا الوجه العقلی اعتبار الأخبار فقط دون سائر الأمارات،من غیر فرق فی وجوب العمل بین مظنون الصدور،ومشکوکه،ومو هومه</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وقال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العلم الإجمالی إنّما هو متعلّق بالأخبار المخالفة للأصل المجرّد عن القرینة،وإلّا فالعلم بوجود مطلق الصادر لا ینفع،فإذا ثبت العلم الإجمالی بوجود الأخبار الصادرة،فیجب بحکم العقل العمل بکلّ خبر مظنون الصدور؛لأنّ تحصیل الواقع الذی یجب العمل به إذا لم یمکن علی وجه العلم تعین المصیر إلی الظنّ فی تعیینه توصّلاً إلی العمل بالأخبار الصادرة،بل ربما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بکلّ واحد منها مع عدم المعارض،والعمل بمظنون الصدور أو بمظنون المطابقة للواقع من المتعارضین</w:t>
      </w:r>
      <w:r>
        <w:rPr>
          <w:rFonts w:eastAsia="IRNazanin" w:cs="IRNazanin"/>
          <w:color w:val="111111"/>
          <w:sz w:val="28"/>
          <w:szCs w:val="28"/>
          <w:rtl w:val="true"/>
          <w:lang w:bidi="fa-IR"/>
        </w:rPr>
        <w:t xml:space="preserve">. </w:t>
      </w:r>
      <w:r>
        <w:rPr>
          <w:rStyle w:val="FootnoteAnchor"/>
          <w:rtl w:val="true"/>
        </w:rPr>
        <w:footnoteReference w:id="647"/>
      </w:r>
    </w:p>
    <w:p>
      <w:pPr>
        <w:pStyle w:val="Heading6"/>
        <w:numPr>
          <w:ilvl w:val="5"/>
          <w:numId w:val="1"/>
        </w:numPr>
        <w:rPr/>
      </w:pPr>
      <w:bookmarkStart w:id="929" w:name="__RefHeading___Toc209848_3830689328"/>
      <w:bookmarkStart w:id="930" w:name="_Toc345"/>
      <w:bookmarkEnd w:id="929"/>
      <w:r>
        <w:rPr>
          <w:rtl w:val="true"/>
        </w:rPr>
        <w:t>اُجیب عن هذا الاستدلال</w:t>
      </w:r>
      <w:bookmarkEnd w:id="93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یلزم من ذلک العلم الإجمالی العمل بالظنّ فی مضمون تلک الأخبار؛لأنّ العمل بالخبر الصادر إنّما هو باعتبار کون مضمونه حکم الله الذی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وحینئذ،فکلّما ظنّ بمضمون خبر منها یؤخذ به،وکلّ خبر لم یحصل الظنّ بکون مضمونه حکم الله لا یؤخذ به،ولو کان مظنون الصدور،فالعبرة بظنّ مطابقة الخبر للواقع،لا بظنّ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هذا الدلیل وجوب العمل بالخبر المقتضی للتکلیف؛لأنّه الذی یجب العمل به،و أمّا الأخبار الصادرة النافیة للتکلیف،فلا یجب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نعم،یجب الإذعان بمضمونها،و إن لم تعرف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هذا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مقتضی هذا الوجه العقلی وجوب العمل بالخبر المثبت للتکلیف فقط؛لأنّه الذی یجب العمل به،و أمّا الأخبار النافیة للتکلیف،فلا یجب العمل بها؛لأنّا مکلّفون بامتثال الأحکام الواقعیة المعلومة إجمالاً،والمفروض العلم بصدور مقدار من الأخبار واف بتلک الأحکام،فیجب العمل بها امتثالاً لتلک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وعلیه،فلا موجب للعمل بالروایات النافیة،فهذا الدلیل أخصّ من المدّعی،إذ المقصود إثبات حجّیة الأخبار مطلقاً،سواء کانت مثبتة للتکلیف أم نافیة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انحلال العلم الإجمالی الکبیر إلی العلم الإجمالی الصغیر بما فی الأخبار فقط هو إثبات وجوب العمل بالأخبار المثبتة،وجواز العمل بالروایات النافیة لا وجوب العمل بها،فلا یرد علیه ما ذکره شیخنا الاُستاذ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العمل بالأخبار النافیة لیس مطلقاً،کالعمل بالأخبار المثبتة،بل مقید بما إذا لم یکن فی مورد الخبر النافی للتکلیف أصل مثبت له،من قاعدة الاشتغال أو الاستصحاب،بناءً علی جریانه فی أطراف ما علم إجمالاً بانتقاض الحالة السابقة فی بعضها</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به حجّیة الأخبار علی وجه ینهض لصرف ظواهر الکتاب و السُّنّة القطعیة</w:t>
      </w:r>
      <w:r>
        <w:rPr>
          <w:rFonts w:eastAsia="IRNazanin" w:cs="IRNazanin"/>
          <w:color w:val="111111"/>
          <w:sz w:val="28"/>
          <w:szCs w:val="28"/>
          <w:rtl w:val="true"/>
          <w:lang w:bidi="fa-IR"/>
        </w:rPr>
        <w:t>.</w:t>
      </w:r>
      <w:bookmarkStart w:id="931" w:name="pg13601_163296"/>
    </w:p>
    <w:p>
      <w:pPr>
        <w:pStyle w:val="BookText"/>
        <w:rPr/>
      </w:pPr>
      <w:bookmarkEnd w:id="931"/>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حجّیة الخبر کونه دلیلاً متّبعاً فی مخالفة الاُصول العملیة والاُصول اللفظیة مطلقاً،و هذا المعنی لا یثبت بالدلیل المذکور</w:t>
      </w:r>
      <w:r>
        <w:rPr>
          <w:rFonts w:eastAsia="IRNazanin" w:cs="IRNazanin"/>
          <w:color w:val="111111"/>
          <w:sz w:val="28"/>
          <w:szCs w:val="28"/>
          <w:rtl w:val="true"/>
          <w:lang w:bidi="fa-IR"/>
        </w:rPr>
        <w:t xml:space="preserve">. </w:t>
      </w:r>
      <w:r>
        <w:rPr>
          <w:rStyle w:val="FootnoteAnchor"/>
          <w:rtl w:val="true"/>
        </w:rPr>
        <w:footnoteReference w:id="649"/>
      </w:r>
    </w:p>
    <w:p>
      <w:pPr>
        <w:pStyle w:val="Heading5"/>
        <w:numPr>
          <w:ilvl w:val="4"/>
          <w:numId w:val="1"/>
        </w:numPr>
        <w:rPr/>
      </w:pPr>
      <w:bookmarkStart w:id="932" w:name="__RefHeading___Toc209850_3830689328"/>
      <w:bookmarkStart w:id="933" w:name="_Toc346"/>
      <w:bookmarkEnd w:id="932"/>
      <w:r>
        <w:rPr>
          <w:rtl w:val="true"/>
        </w:rPr>
        <w:t>التقریر الثانی للدلیل العقلی</w:t>
      </w:r>
      <w:bookmarkEnd w:id="933"/>
    </w:p>
    <w:p>
      <w:pPr>
        <w:pStyle w:val="BookText"/>
        <w:rPr/>
      </w:pPr>
      <w:r>
        <w:rPr>
          <w:rFonts w:ascii="IRNazanin" w:hAnsi="IRNazanin" w:eastAsia="IRNazanin"/>
          <w:color w:val="111111"/>
          <w:sz w:val="28"/>
          <w:sz w:val="28"/>
          <w:szCs w:val="28"/>
          <w:rtl w:val="true"/>
          <w:lang w:bidi="fa-IR"/>
        </w:rPr>
        <w:t>إنّا نقطع ببقاء التکالیف إلی یوم القیامة،سیما بالاُصول الضروریة،کالصلاة،والزکاة،والصوم،والحجّ،والمتاجر،والأنکحة ونحوها،مع أنّ جلّ أجزائها وشرائطها وموانعها وما یتعلّق بها إنّما یثبت بالخبر غیر القطعی،بحیث نقطع بخروج حقائق هذه الاُمور عن کونها هذه الاُمور عند ترک العمل بخبر الواحد،ومَن أنکر ذلک فإنّما ینکره باللّسان وقلبه مطمئن بالإیمان</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الإجمالی حاصل بوجود الأجزاء و الشرائط بین جمیع الأخبار،لا خصوص الأخبار المشروطة بما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،ومجرّد وجود العلم الإجمالی فی تلک الطائفة الخاصّة لا یوجب خروج غیرها عن أطراف العلم الإجمالی،وإلّا أمکن إخراج بعض هذه الطائفة الخاصّة،ودعوی العلم الإجمالی فی الباقی کأخبار العدول مثلاً،فاللّازم حینئذ،إمّا الاحتیاط و العمل بکلّ خبر دلّ علی جزئیة شیء أو شرطیته،و إمّا العمل بکلّ خبر ظنّ صدوره ممّا دلَّ علی الجزئیة أو الشرطیة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هذا الدلیل هو وجوب العمل بالأخبار الدالّة علی الشرائط و الأجزاء،دون الأخبار الدالّة علی عدمهما،خصوصاً إذا اقتضی الأصل الشرطیة و الجزئیة</w:t>
      </w:r>
      <w:r>
        <w:rPr>
          <w:rFonts w:eastAsia="IRNazanin" w:cs="IRNazanin"/>
          <w:color w:val="111111"/>
          <w:sz w:val="28"/>
          <w:szCs w:val="28"/>
          <w:rtl w:val="true"/>
          <w:lang w:bidi="fa-IR"/>
        </w:rPr>
        <w:t xml:space="preserve">. </w:t>
      </w:r>
      <w:r>
        <w:rPr>
          <w:rStyle w:val="FootnoteAnchor"/>
          <w:rtl w:val="true"/>
        </w:rPr>
        <w:footnoteReference w:id="651"/>
      </w:r>
      <w:bookmarkStart w:id="934" w:name="pg13601_163297"/>
    </w:p>
    <w:p>
      <w:pPr>
        <w:pStyle w:val="Heading4"/>
        <w:numPr>
          <w:ilvl w:val="3"/>
          <w:numId w:val="1"/>
        </w:numPr>
        <w:rPr/>
      </w:pPr>
      <w:bookmarkStart w:id="935" w:name="__RefHeading___Toc209852_3830689328"/>
      <w:bookmarkStart w:id="936" w:name="_Toc347"/>
      <w:bookmarkEnd w:id="934"/>
      <w:bookmarkEnd w:id="935"/>
      <w:r>
        <w:rPr>
          <w:rtl w:val="true"/>
        </w:rPr>
        <w:t>الخلاصة</w:t>
      </w:r>
      <w:bookmarkEnd w:id="936"/>
    </w:p>
    <w:p>
      <w:pPr>
        <w:pStyle w:val="BookText"/>
        <w:rPr/>
      </w:pPr>
      <w:r>
        <w:rPr>
          <w:rFonts w:ascii="IRNazanin" w:hAnsi="IRNazanin" w:eastAsia="IRNazanin"/>
          <w:color w:val="111111"/>
          <w:sz w:val="28"/>
          <w:sz w:val="28"/>
          <w:szCs w:val="28"/>
          <w:rtl w:val="true"/>
          <w:lang w:bidi="fa-IR"/>
        </w:rPr>
        <w:t>التقریر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وجوب العمل بخبر الواحد،فمنهم من نفاه،ومنهم من أثبته،والقائلون بثبوته اختلفوا فی وجوب وقوعه بدلیل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جماعة کثیرة من الشافعیة و المعتزلة فی توجیه وجوب العمل بخبر الواحد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العقلاء یعلمون وجوب العمل بخبر الواحد فی العقلیات،ولا یجوز أن یعلموا وجوب ذلک إلا و قد علموا علّة وجوبه،ولا علّة لذلک سوی أنّهم ظنّوا بخبر الواحد تفصیل جملة معلومة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علم بالعقل وجوب التحرّز من المضارّ،وحسن اجتلاب المنافع،فالعلّة للوجوب دورانها معها وجوداً وعدماً،وذلک بعینه موجود فی الخبر الواحد فی الشرعیات،فوجب العمل به؛وذلک لأنّا قد علمنا فی الجملة وجوب الانقیاد للنبی صلی الله علیه و آله فیما یخبرنا به من مصالحنا ودفع المضارّ عنّا،و أنّ الخبر یصیر حجّة بصفة الصدق،والخبر یحتمل الصدق و الکذب،وبالعدالة بعد أهلیة الأخبار یترجّح الصدق،فوجب العمل برجحان الصدق لیصیر حجّة للعمل،و هذا الخبر من العدل یفید علماً بغالب الرأی کالقیاس؛لأنّ العمل به صحیح بغالب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الواحد فی خبره ممکن،فلو لم یعمل به لکنّا تارکین لأمر الله تعالی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واقعة ولم یجد المفتی سوی خبر الواحد،فلو لم یحکم به لتعطّلت الواقعة عن حکم الشارع،وذلک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لم یکن خبر الواحد واجب القبول لتعذّر بعثة الرسول إلی کلّ أهل عصره،وذلک ممتنع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لو قصرنا العمل علی القواطع لتعطّلت الأحکام لندرة القواطع وقلّة مدارک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ضُعّفت هذه التوجیهات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المفتی إذا فقد الأدلّة القاطعة یرجع إلی البراءة الأصلیة والاستصحاب،کما لو فقد خبر الواحد أیضاً،ورسول الله یقتصر علی من یقدر علی تبلیغه،فلیس تکلیف الجمیع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کذب الراوی أیضاً ممکن،فربما یکون عملنا بخلاف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وجوب العمل بخبر الواحد فی العقلیات،بل غایته إذا ظننّا صدقه أن یکون العمل بخبره أولی من ترکه،ولو سلّمنا دلالة ما ذکرتموه علی أنّه علّة بجهة عمومه،لکن نقول قطعاً أو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ممنوع،والثانی مسلّم،غیر أنّه منقوض بخبر الفاسق و الصبی إذا غلب علی الظنّ صدقهما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الإمامیة،فقالوا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إجمالاً بوجود تکالیف شرعیة بین جمیع الأمارات من الروایات وغیرها،کالشهرة،والإجماعات المنقولة وأشباهها،و هذا ما یسمّی بالعلم الإجمالی الکبیر،کما نعلم إجمالاً أیضاً بوجود أحکام شرعیة فی روایات صادرة عن الأئمّة علیهم السّلام،و هذا ما یسمّی بالعلم الإجمالی الصغیر،فحینئذ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إجمالاً بمقتضی العلم الإجمالی الصغیر بصدور کثیر من الأخبار التی بأیدینا عن الأئمّة علیهم السّلام بمقدار واف بمعظم الفقه،بحیث لو علمنا تفصیلاً بذلک المقدار الوافی لجاز لنا إجراء الاُصول النافیة فی الشبهات الحکمیة فیما عداه،لعدم لزوم محذور من جریانها من الخروج من الدِّین أو المخالفة القطعیة فی جملة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لکن،حیث لا نعلم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نعلم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المقدار الوافی،وجب بحکم العقل العمل بکلّ خبر مظنون الصدور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العلم الإجمالی متعلّق بالأخبار المخالفة للأصل المجرّد عن القرینة،وإلّا فالعلم بوجود مطلق الصادر لا ینفع،فإذا ثبت العلم الإجمالی بوجود الأخبار الصادرة،فیجب بحکم العقل العمل بکلّ خبر مظنون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یلزم من ذلک العلم الإجمالی العمل بالظنّ فی مضمون تلک الأخبار؛لأنّ العمل بالخبر الصادر إنّما هو باعتبار کون مضمونه حکم الله الذی یجب العمل به،فیلزم علی هذا أنّه لا یؤخذ بالخبر الذی لم یحصل الظنّ بکون مضمونه حکم الله،ولو کان مظنون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هذا الدلیل وجوب العمل بالخبر المقتضی للتکلیف،و أمّا الأخبار الصادرة النافیة للتکلیف فلا یجب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انحلال العلم الإجمالی الکبیر إلی العلم الإجمالی الصغیر هو إثبات وجوب العمل بالأخبار المثبتة،وجواز العمل بالروایات النافیة،لا وجوب العمل بها،فلا یرد علیه ما أورده الشیخ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نعم،یرد علیه أنّ جواز العمل بالأخبار النافیة لیس مطلقاً کالعمل بالأخبار المثبتة،بل مقید بما إذا لم یکن فی مورد الخبر النافی أصل مثبت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لایثبت به حجیة الأخبار علی وجه ینهض لصرف ظواهر الکتاب و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حجّیة الخبر کونه دلیلاً متّبعاً فی مخالفة الاُصول العملیة و اللّفظیة مطلقاً،و هذا المعنی لا یثبت بالدلیل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نقطع ببقاء التکالیف إلی یوم القیامة،سیما بالاُصول الضروریة،مع أنّ جلّ أجزائها وشرائطها إنّما یثبت بالخبر غیر القطعی،وعند ترک العمل بخبر الواحد نقطع بخروج حقائق هذه الاُمور عن کونها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الإجمالی حاصل بوجود الأجزاء و الشرائط بین جمیع الأخبار،لا خصوص الأخبار المشروطة بما ذکره،ومجرّد وجود العلم الإجمالی فی تلک الطائفة</w:t>
      </w:r>
    </w:p>
    <w:p>
      <w:pPr>
        <w:pStyle w:val="BookText"/>
        <w:rPr/>
      </w:pPr>
      <w:r>
        <w:rPr>
          <w:rFonts w:ascii="IRNazanin" w:hAnsi="IRNazanin" w:eastAsia="IRNazanin"/>
          <w:color w:val="111111"/>
          <w:sz w:val="28"/>
          <w:sz w:val="28"/>
          <w:szCs w:val="28"/>
          <w:rtl w:val="true"/>
          <w:lang w:bidi="fa-IR"/>
        </w:rPr>
        <w:t>الخاصّة لا یوجب خروج غیرها عن أطراف العلم الإجمالی،فاللّازم حینئذ إمّا الاحتیاط و العمل بکلّ خبر،و إمّا العمل بکلّ خبر مظنون الصدور الدالّ علی الجزئیة أو الشرطیة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هذا الدلیل هو وجوب العمل بالأخبار الدالّة علی الشرائط و الأجزاء،دون الأخبار الدالّة علی عدمهما،خصوصاً إذا اقتضی الأصل الشرطیة و الجزئیة،خُذ فاغتنم الغنیمة،وانظر إلیها نظر بصیر تجدها خیر برکة من الله تعالی علیک</w:t>
      </w:r>
      <w:r>
        <w:rPr>
          <w:rFonts w:eastAsia="IRNazanin" w:cs="IRNazanin"/>
          <w:color w:val="111111"/>
          <w:sz w:val="28"/>
          <w:szCs w:val="28"/>
          <w:rtl w:val="true"/>
          <w:lang w:bidi="fa-IR"/>
        </w:rPr>
        <w:t>.</w:t>
      </w:r>
      <w:bookmarkStart w:id="937" w:name="pg13601_163301"/>
    </w:p>
    <w:p>
      <w:pPr>
        <w:pStyle w:val="Heading4"/>
        <w:numPr>
          <w:ilvl w:val="3"/>
          <w:numId w:val="1"/>
        </w:numPr>
        <w:rPr/>
      </w:pPr>
      <w:bookmarkStart w:id="938" w:name="__RefHeading___Toc209854_3830689328"/>
      <w:bookmarkStart w:id="939" w:name="_Toc348"/>
      <w:bookmarkEnd w:id="937"/>
      <w:bookmarkEnd w:id="938"/>
      <w:r>
        <w:rPr>
          <w:rtl w:val="true"/>
        </w:rPr>
        <w:t>الأسئلة</w:t>
      </w:r>
      <w:bookmarkEnd w:id="9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استدلال أحمد بن حنبل و القفّال وأبی الحسین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العلّامة البزدوی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یتعذّر تحقیق بعثة الرسول إلی کلّ أهل عصره؟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دلیل تعطّلت الأحکام لو اقتصرنا علی العمل بالقواطع؟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الوجه الأوّل من وجوه تضعیف التوجیهات بوجوب العمل بخبر الواحد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یلزم من التلازم بین الفعل و الوجوب فی العقلیات التلازم بینهما فی الشرعیات؟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یجب مراعاة أطراف العلم الإجمالی الکبیر؟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دلیل حکم العقل بوجوب العمل بکلّ خبر مظنون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الأوّل عن الاستدلال علی العمل بکلّ خبر مظنون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مقتضی هذا الوجه العقلی؟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حجّیة الخبر؟ولِمَ لا یثبت هذا المعنی بالدلیل المذکور؟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التقریر الثانی للدلیل العقلی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مقتضی دلیل العقل علی التقریر الثانی؟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الأوّل عن الدلیل العقلی علی هذا التقریر أیضاً</w:t>
      </w:r>
      <w:r>
        <w:rPr>
          <w:rFonts w:eastAsia="IRNazanin" w:cs="IRNazanin"/>
          <w:color w:val="111111"/>
          <w:sz w:val="28"/>
          <w:szCs w:val="28"/>
          <w:rtl w:val="true"/>
          <w:lang w:bidi="fa-IR"/>
        </w:rPr>
        <w:t>.</w:t>
      </w:r>
      <w:bookmarkStart w:id="940" w:name="pg13601_163302"/>
    </w:p>
    <w:p>
      <w:pPr>
        <w:pStyle w:val="Heading3"/>
        <w:numPr>
          <w:ilvl w:val="2"/>
          <w:numId w:val="1"/>
        </w:numPr>
        <w:rPr/>
      </w:pPr>
      <w:bookmarkStart w:id="941" w:name="__RefHeading___Toc209856_3830689328"/>
      <w:bookmarkStart w:id="942" w:name="_Toc349"/>
      <w:bookmarkEnd w:id="940"/>
      <w:bookmarkEnd w:id="941"/>
      <w:r>
        <w:rPr>
          <w:rtl w:val="true"/>
        </w:rPr>
        <w:t>الدرس الخامس بعد المئة</w:t>
      </w:r>
      <w:bookmarkEnd w:id="942"/>
    </w:p>
    <w:p>
      <w:pPr>
        <w:pStyle w:val="Heading4"/>
        <w:numPr>
          <w:ilvl w:val="3"/>
          <w:numId w:val="1"/>
        </w:numPr>
        <w:rPr/>
      </w:pPr>
      <w:bookmarkStart w:id="943" w:name="__RefHeading___Toc209858_3830689328"/>
      <w:bookmarkStart w:id="944" w:name="_Toc350"/>
      <w:bookmarkEnd w:id="943"/>
      <w:r>
        <w:rPr>
          <w:rtl w:val="true"/>
        </w:rPr>
        <w:t>أقسام الراوی فی عهد الصحابة</w:t>
      </w:r>
      <w:bookmarkEnd w:id="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الراوی فی الأصل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بالعلم والاجتهاد،کالخلفاء الأربعة،وعبد الله بن مسعود،وعبد الله بن عبّاس،وعبد الله بن عمر،وزید بن ثابت،ومعاذ بن جبل وأمثالهم،فإذا صحّت عندک روایتهم عن رسول الله علیه الصلاة و السلام یکون العمل بروایتهم أوْلی من العمل بالقیاس،ولهذا روی محمّد حدیث الأعرابی الذی کان فی عینه سوء فی مسألة القهقهة وترک القیاس به،وروی حدیث تأخیر النساء فی مسألة المحاذاة وترک القیاس به،وروی عن عائشة حدیث القیء وترک القیاس به،وروی عن ابن مسعود حدیث السهو بعد السلام وترک القیاس به</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بکر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نزّل أخبار الآحاد علی منازل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یرویه عدل معروف بحمل العلم،والضبط والاتّفاق من غیر ظهور ینکر من السلف علیه فی روایة،فیکون مقبولاً،إلا أن یجیء معارضاً للاُصول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 الثابتة،والاتّفاق،ولا یردّ بقیاس الاُصول</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وقال العلّامة البزدوی </w:t>
      </w:r>
      <w:r>
        <w:rPr>
          <w:rStyle w:val="FootnoteAnchor"/>
          <w:rtl w:val="true"/>
        </w:rPr>
        <w:footnoteReference w:id="654"/>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الذی جعل خبره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معروف،ومجهول،والمعروف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بالفقه و التقدّم فی الاجتهاد،ومن عُرف بالروایة دون الفقه و الفتیا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 ممّن اشتهر بالفقه و النظر،وحدیثهم حجّة إن وافق القیاس أو خالفه،فإن وافقه تأید به،و إن خالفه ترک القیاس به</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بعض العلماء إلی اشتراط کون الراوی معروفاً بالروایة و العدالة،والضبط و الفقاهة لقبول خبره مطلقاً،موافقاً للقیاس أو مخالفاً له،ولیست الفقاهة فیه شرطاً عند البعض،و أمّا المعروفون بالفقه من الصحابة،فحدیثهم حجّة إن وافق القیاس أو خالفه،و هو مذهب الجمهور من الفقهاء وأئمّة الحدیث،فإن وافق الخبر القیاس تأید به،أی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الحدیث بالقیاس،وأیضاً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أرجح،سواء کان الراوی عالماً فقیهاً أو لم یکن،بعد أن کان الراوی عدلاً ضابطاً</w:t>
      </w:r>
      <w:r>
        <w:rPr>
          <w:rFonts w:eastAsia="IRNazanin" w:cs="IRNazanin"/>
          <w:color w:val="111111"/>
          <w:sz w:val="28"/>
          <w:szCs w:val="28"/>
          <w:rtl w:val="true"/>
          <w:lang w:bidi="fa-IR"/>
        </w:rPr>
        <w:t>.</w:t>
      </w:r>
      <w:bookmarkStart w:id="945" w:name="pg13601_163304"/>
    </w:p>
    <w:p>
      <w:pPr>
        <w:pStyle w:val="BookText"/>
        <w:rPr/>
      </w:pPr>
      <w:bookmarkEnd w:id="945"/>
      <w:r>
        <w:rPr>
          <w:rFonts w:ascii="IRNazanin" w:hAnsi="IRNazanin" w:eastAsia="IRNazanin"/>
          <w:color w:val="111111"/>
          <w:sz w:val="28"/>
          <w:sz w:val="28"/>
          <w:szCs w:val="28"/>
          <w:rtl w:val="true"/>
          <w:lang w:bidi="fa-IR"/>
        </w:rPr>
        <w:t>واعلم أنّ اشتراط فقه الراوی لتقدیم الخبر علی القیاس هو مذهب عیسی بن أبان،واختاره القاضی أبو زید،وخرّج علیه حدیث المصرّاة،وتابعه أکثر المتأخّرین،فأمّا عند الشیخ أبی الحسن الکرخی ومن تابعه من أصحابه،فلیس فقه الراوی شرطاً لتقدیم الخبر علی القیاس،بل یقبل خبر کلّ عدل ضابط إذا لم یکن مخالفاً للکتاب و السنّة المشهورة،ویقدّم علی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البدخشانی فی تسهیل اصول الشاشی عن الشارح الحسامی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ینقل عن أحد من السلف اشتراط الفقه فی الراوی،فثبت أنّه قول مستحدث</w:t>
      </w:r>
      <w:r>
        <w:rPr>
          <w:rFonts w:eastAsia="IRNazanin" w:cs="IRNazanin"/>
          <w:color w:val="111111"/>
          <w:sz w:val="28"/>
          <w:szCs w:val="28"/>
          <w:rtl w:val="true"/>
          <w:lang w:bidi="fa-IR"/>
        </w:rPr>
        <w:t xml:space="preserve">. </w:t>
      </w:r>
      <w:r>
        <w:rPr>
          <w:rStyle w:val="FootnoteAnchor"/>
          <w:rtl w:val="true"/>
        </w:rPr>
        <w:footnoteReference w:id="656"/>
      </w:r>
    </w:p>
    <w:p>
      <w:pPr>
        <w:pStyle w:val="Heading4"/>
        <w:numPr>
          <w:ilvl w:val="3"/>
          <w:numId w:val="1"/>
        </w:numPr>
        <w:rPr/>
      </w:pPr>
      <w:bookmarkStart w:id="946" w:name="__RefHeading___Toc209860_3830689328"/>
      <w:bookmarkStart w:id="947" w:name="_Toc351"/>
      <w:bookmarkEnd w:id="946"/>
      <w:r>
        <w:rPr>
          <w:rtl w:val="true"/>
        </w:rPr>
        <w:t>عدم اشتراط کون الراوی فقیهاً</w:t>
      </w:r>
      <w:bookmarkEnd w:id="947"/>
    </w:p>
    <w:p>
      <w:pPr>
        <w:pStyle w:val="BookText"/>
        <w:rPr/>
      </w:pPr>
      <w:r>
        <w:rPr>
          <w:rFonts w:ascii="IRNazanin" w:hAnsi="IRNazanin" w:eastAsia="IRNazanin"/>
          <w:color w:val="111111"/>
          <w:sz w:val="28"/>
          <w:sz w:val="28"/>
          <w:szCs w:val="28"/>
          <w:rtl w:val="true"/>
          <w:lang w:bidi="fa-IR"/>
        </w:rPr>
        <w:t>قال صاحب مذکرة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الراوی لا یشترط فیه کونه فقیهاً،بل تقبل روایة العدل الذی لیس بفقیه،واستدلّ له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الدِّین عبدالله بن أحمد بن محمّد بن قدامة المقدسی،صاحب کتاب روضة الناظر وجنّة المناظر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حامل فقه غیر فقیه،ورُبَّ حامل فقه إلی مَن هو أفقه منه</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وبأنّ الصحابة کانوا یقبلون خبر الأعرابی الذی لا یروی إلا حدیثاً واحداً</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کون الراوی فقیهاً،سواء کانت روایته موافقة للقیاس أو مخالفة له،خلافاً لأبی حنیفة،فیما یخالف القیاس لنا الکتاب،والسُنّة،والعقل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الکتاب،فقوله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 </w:t>
      </w:r>
      <w:r>
        <w:rPr>
          <w:rStyle w:val="FootnoteAnchor"/>
          <w:rtl w:val="true"/>
        </w:rPr>
        <w:footnoteReference w:id="659"/>
      </w:r>
      <w:r>
        <w:rPr>
          <w:rFonts w:ascii="IRNazanin" w:hAnsi="IRNazanin" w:eastAsia="IRNazanin"/>
          <w:color w:val="111111"/>
          <w:sz w:val="28"/>
          <w:sz w:val="28"/>
          <w:szCs w:val="28"/>
          <w:rtl w:val="true"/>
          <w:lang w:bidi="fa-IR"/>
        </w:rPr>
        <w:t>فوجب أن لا یجب التبین فی غیر الفاسق،سواء کان عالماً أو جاهلاً</w:t>
      </w:r>
      <w:r>
        <w:rPr>
          <w:rFonts w:eastAsia="IRNazanin" w:cs="IRNazanin"/>
          <w:color w:val="111111"/>
          <w:sz w:val="28"/>
          <w:szCs w:val="28"/>
          <w:rtl w:val="true"/>
          <w:lang w:bidi="fa-IR"/>
        </w:rPr>
        <w:t>.</w:t>
      </w:r>
      <w:bookmarkStart w:id="948" w:name="pg13601_163305"/>
    </w:p>
    <w:p>
      <w:pPr>
        <w:pStyle w:val="BookText"/>
        <w:rPr/>
      </w:pPr>
      <w:bookmarkEnd w:id="948"/>
      <w:r>
        <w:rPr>
          <w:rFonts w:ascii="IRNazanin" w:hAnsi="IRNazanin" w:eastAsia="IRNazanin"/>
          <w:color w:val="111111"/>
          <w:sz w:val="28"/>
          <w:sz w:val="28"/>
          <w:szCs w:val="28"/>
          <w:rtl w:val="true"/>
          <w:lang w:bidi="fa-IR"/>
        </w:rPr>
        <w:t>و أمّا السنّة،فقوله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الله امرءاً سمع مقالتی فوعاها وحفظها وبلّغها،فربَّ حامل فقه إلی مَنْ هو أفقه منه</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أمّا العقل،فهو أنّ خبر العدل یفید ظنّ الصدق،فوجب العمل به،لما تقدّم من أنّ العمل بالظنّ واجب</w:t>
      </w:r>
      <w:r>
        <w:rPr>
          <w:rFonts w:eastAsia="IRNazanin" w:cs="IRNazanin"/>
          <w:color w:val="111111"/>
          <w:sz w:val="28"/>
          <w:szCs w:val="28"/>
          <w:rtl w:val="true"/>
          <w:lang w:bidi="fa-IR"/>
        </w:rPr>
        <w:t>.</w:t>
      </w:r>
    </w:p>
    <w:p>
      <w:pPr>
        <w:pStyle w:val="Heading4"/>
        <w:numPr>
          <w:ilvl w:val="3"/>
          <w:numId w:val="1"/>
        </w:numPr>
        <w:rPr/>
      </w:pPr>
      <w:bookmarkStart w:id="949" w:name="__RefHeading___Toc209862_3830689328"/>
      <w:bookmarkStart w:id="950" w:name="_Toc352"/>
      <w:bookmarkEnd w:id="949"/>
      <w:r>
        <w:rPr>
          <w:rtl w:val="true"/>
        </w:rPr>
        <w:t>واحتجّ الخصم بوجهین</w:t>
      </w:r>
      <w:bookmarkEnd w:id="95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ینفی جواز العمل بخبر الواحد،خالفناه إذا کان الراوی فقیهاً؛لأنّ الاعتماد علی روایته أوثق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أن لا یرد الخبر علی مخالفة القیاس،والأصل أیضاً صدق الراوی،فإذا تعارضا تساقطا،ولم یجز التمسّک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مرّ،وعن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التعارض تسلیماً بصحّة أصل الخبر</w:t>
      </w:r>
      <w:r>
        <w:rPr>
          <w:rFonts w:eastAsia="IRNazanin" w:cs="IRNazanin"/>
          <w:color w:val="111111"/>
          <w:sz w:val="28"/>
          <w:szCs w:val="28"/>
          <w:rtl w:val="true"/>
          <w:lang w:bidi="fa-IR"/>
        </w:rPr>
        <w:t xml:space="preserve">. </w:t>
      </w:r>
      <w:r>
        <w:rPr>
          <w:rStyle w:val="FootnoteAnchor"/>
          <w:rtl w:val="true"/>
        </w:rPr>
        <w:footnoteReference w:id="66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المجاهد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قبول الروایة أن یکون الراوی فقیهاً مطلقاً،کما</w:t>
      </w:r>
      <w:bookmarkStart w:id="951" w:name="pg13601_163306"/>
    </w:p>
    <w:p>
      <w:pPr>
        <w:pStyle w:val="BookText"/>
        <w:rPr/>
      </w:pPr>
      <w:bookmarkEnd w:id="951"/>
      <w:r>
        <w:rPr>
          <w:rFonts w:ascii="IRNazanin" w:hAnsi="IRNazanin" w:eastAsia="IRNazanin"/>
          <w:color w:val="111111"/>
          <w:sz w:val="28"/>
          <w:sz w:val="28"/>
          <w:szCs w:val="28"/>
          <w:rtl w:val="true"/>
          <w:lang w:bidi="fa-IR"/>
        </w:rPr>
        <w:t>صرّح به العلّامة الحلّی فی النهایة و التهذیب،وأبو المکارم ابن زهرة فی المنیة،وقال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إلیه أکثر المحقّقین،ولهم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اتّفاق أصحابنا الإمامیة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تمسّک به فی المنیة من عموم الدلیل الدال علی قبول روایة العدل،فإنّه شامل للفقیه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 فَتَبَیَّنُوا ،أمر بالتثبّت عند مجیء الفاسق،فینتفی وجوب التثبّت فی غیر الفاسق،سواء کان عالماً أو جاهلاً،و هذا الاستدلال مبنی علی أنّ المفهوم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امرءاً سمع مقالتی فوعاها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663"/>
      </w:r>
    </w:p>
    <w:p>
      <w:pPr>
        <w:pStyle w:val="Heading4"/>
        <w:numPr>
          <w:ilvl w:val="3"/>
          <w:numId w:val="1"/>
        </w:numPr>
        <w:rPr/>
      </w:pPr>
      <w:bookmarkStart w:id="952" w:name="__RefHeading___Toc209864_3830689328"/>
      <w:bookmarkStart w:id="953" w:name="_Toc353"/>
      <w:bookmarkEnd w:id="952"/>
      <w:r>
        <w:rPr>
          <w:rtl w:val="true"/>
        </w:rPr>
        <w:t>القسم الثانی من الرواة</w:t>
      </w:r>
      <w:bookmarkEnd w:id="95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والقسم الثانی من الرواة هم المعروفون بالحفظ و العدالة دون الاجتهاد و الفتوی،</w:t>
      </w:r>
      <w:bookmarkStart w:id="954" w:name="pg13601_163307"/>
    </w:p>
    <w:p>
      <w:pPr>
        <w:pStyle w:val="BookText"/>
        <w:rPr/>
      </w:pPr>
      <w:bookmarkEnd w:id="954"/>
      <w:r>
        <w:rPr>
          <w:rFonts w:ascii="IRNazanin" w:hAnsi="IRNazanin" w:eastAsia="IRNazanin"/>
          <w:color w:val="111111"/>
          <w:sz w:val="28"/>
          <w:sz w:val="28"/>
          <w:szCs w:val="28"/>
          <w:rtl w:val="true"/>
          <w:lang w:bidi="fa-IR"/>
        </w:rPr>
        <w:t>کأبی هریرة،وأنس بن مالک،فإذا صحّت روایة مثلهما عندک،فإن وافق الخبر القیاس،فلا خفاء فی لزوم العمل به،و إن خالفه کان العمل بالقیاس أولی،مثاله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ممّا مسّته النار، </w:t>
      </w:r>
      <w:r>
        <w:rPr>
          <w:rStyle w:val="FootnoteAnchor"/>
          <w:rtl w:val="true"/>
        </w:rPr>
        <w:footnoteReference w:id="664"/>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 توضّأت بماء سخین أکنت تتوضّأ منه؟فسکت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ردّه بالقیاس،إذ لو کان عنده خبر لرواه،وعلی هذا ترک أصحابنا روایة أبی هریرة فی مسألة المصرّاة </w:t>
      </w:r>
      <w:r>
        <w:rPr>
          <w:rStyle w:val="FootnoteAnchor"/>
          <w:rtl w:val="true"/>
        </w:rPr>
        <w:footnoteReference w:id="665"/>
      </w:r>
      <w:r>
        <w:rPr>
          <w:rFonts w:ascii="IRNazanin" w:hAnsi="IRNazanin" w:eastAsia="IRNazanin"/>
          <w:color w:val="111111"/>
          <w:sz w:val="28"/>
          <w:sz w:val="28"/>
          <w:szCs w:val="28"/>
          <w:rtl w:val="true"/>
          <w:lang w:bidi="fa-IR"/>
        </w:rPr>
        <w:t>بالقیاس</w:t>
      </w:r>
      <w:r>
        <w:rPr>
          <w:rFonts w:eastAsia="IRNazanin" w:cs="IRNazanin"/>
          <w:color w:val="111111"/>
          <w:sz w:val="28"/>
          <w:szCs w:val="28"/>
          <w:rtl w:val="true"/>
          <w:lang w:bidi="fa-IR"/>
        </w:rPr>
        <w:t xml:space="preserve">. </w:t>
      </w:r>
      <w:r>
        <w:rPr>
          <w:rStyle w:val="FootnoteAnchor"/>
          <w:rtl w:val="true"/>
        </w:rPr>
        <w:footnoteReference w:id="666"/>
      </w:r>
    </w:p>
    <w:p>
      <w:pPr>
        <w:pStyle w:val="Heading4"/>
        <w:numPr>
          <w:ilvl w:val="3"/>
          <w:numId w:val="1"/>
        </w:numPr>
        <w:rPr/>
      </w:pPr>
      <w:bookmarkStart w:id="955" w:name="__RefHeading___Toc209866_3830689328"/>
      <w:bookmarkStart w:id="956" w:name="_Toc354"/>
      <w:bookmarkEnd w:id="955"/>
      <w:r>
        <w:rPr>
          <w:rtl w:val="true"/>
        </w:rPr>
        <w:t>توضیح</w:t>
      </w:r>
      <w:bookmarkEnd w:id="956"/>
    </w:p>
    <w:p>
      <w:pPr>
        <w:pStyle w:val="BookText"/>
        <w:rPr/>
      </w:pPr>
      <w:r>
        <w:rPr>
          <w:rFonts w:ascii="IRNazanin" w:hAnsi="IRNazanin" w:eastAsia="IRNazanin"/>
          <w:color w:val="111111"/>
          <w:sz w:val="28"/>
          <w:sz w:val="28"/>
          <w:szCs w:val="28"/>
          <w:rtl w:val="true"/>
          <w:lang w:bidi="fa-IR"/>
        </w:rPr>
        <w:t>توضیح کلام الشاشی الحنفی یتوقّف علی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نقل الحدیث بالمعنی کان أمراً شائعاً ذائعاً بین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الفقیه یحتمل أن ینقل عبارة الحدیث بالمعنی،ولا یتمکّن من تنظیم العبارة علی ما انتظمت به عبارة الرسول صلی الله علیه و آله من المعانی؛لقصور درکها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الشبهة آتیة فی روایة غیر الفقیه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اتّصال السند من النبی صلی الله علیه و آله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الغلط و السهو فی النقل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القیاس،فإنّ الشبهة فیه لیست إلا فی الوصف الذی هو أصل القیاس،فلهذا فی صورة المخالفة یقدّم القیاس علی الخبر</w:t>
      </w:r>
      <w:r>
        <w:rPr>
          <w:rFonts w:eastAsia="IRNazanin" w:cs="IRNazanin"/>
          <w:color w:val="111111"/>
          <w:sz w:val="28"/>
          <w:szCs w:val="28"/>
          <w:rtl w:val="true"/>
          <w:lang w:bidi="fa-IR"/>
        </w:rPr>
        <w:t>.</w:t>
      </w:r>
      <w:bookmarkStart w:id="957" w:name="pg13601_163308"/>
    </w:p>
    <w:p>
      <w:pPr>
        <w:pStyle w:val="Heading4"/>
        <w:numPr>
          <w:ilvl w:val="3"/>
          <w:numId w:val="1"/>
        </w:numPr>
        <w:rPr/>
      </w:pPr>
      <w:bookmarkStart w:id="958" w:name="__RefHeading___Toc209868_3830689328"/>
      <w:bookmarkStart w:id="959" w:name="_Toc355"/>
      <w:bookmarkEnd w:id="957"/>
      <w:bookmarkEnd w:id="958"/>
      <w:r>
        <w:rPr>
          <w:rtl w:val="true"/>
        </w:rPr>
        <w:t>تفصیل</w:t>
      </w:r>
      <w:bookmarkEnd w:id="959"/>
    </w:p>
    <w:p>
      <w:pPr>
        <w:pStyle w:val="BookText"/>
        <w:rPr/>
      </w:pPr>
      <w:r>
        <w:rPr>
          <w:rFonts w:ascii="IRNazanin" w:hAnsi="IRNazanin" w:eastAsia="IRNazanin"/>
          <w:color w:val="111111"/>
          <w:sz w:val="28"/>
          <w:sz w:val="28"/>
          <w:szCs w:val="28"/>
          <w:rtl w:val="true"/>
          <w:lang w:bidi="fa-IR"/>
        </w:rPr>
        <w:t>و قد حکی عن مالک أنّ خبر الواحد إذا خالف القیاس لا یقبل،فلذا عمل بالقیاس فی الصائم إذا أکل أو شرب ناسیاً،ولم یعمل بالخبر الوارد فیه،واحتجّ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اشتهر من الصحابة الأخذ بالقیاس وردّ خبر الواحد،وبأنّ القیاس حجّة بإجماع السلف من الصحابة،وفی اتّصال خبر الواحد إلی النبی صلی الله علیه و آله شبهة فکان الثابت بالقیاس الذی هو ثابت بالإجماع أقوی من الثابت بخبر الواحد،فکان العمل به أوْلی،وبأنّ القیاس أثبت من خبر الواحد؛لجواز السهو و الکذب علی الراوی،ولا یوجد ذلک فی القیاس،وبأنّ القیاس لا یحتمل تخصیصاً و الخبر یحتمله،فکان غیر المحتمل أوْلی من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من قدّم خبر الواحد علی القیاس بإجماع الصحابة،فإنّهم کانوا یترکون أحکامهم بالقیاس إذا سمعوا خبر الواحد،فإنّ أبا بکر نقض حکماً حکم فیه برأیه لحدیث سمعه من بلال،وهکذا عمر بن الخطّاب وابنه عبد الله وغیرهما ترکوا رأیهم بسماع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من اشتهار أخذ الصحابة بالقیاس وردّ الخبر الواحد،فذلک لأسباب عارضة،لا لترجیحهم القیاس علیه،وبأنّ الخبر یقین بأصله؛لأنّه قول الرسول صلی الله علیه و آله لا احتمال للخطأ فیه،و إنّما الشبهة فقط فی طریقه و هو النقل،ولهذا لو ارتفعت الشبهة کان حجّة قطعاً بمنزلة المسموع منه علیه السّلام،والسماع فوق الرأی فی الإصابة،إذ لا مدخل للاحتمال فیه؛لأنّه ثابت حسّاً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البخاری فی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والغلط لا یجری فی المحسوسات،ولا کذلک الرأی،فلا یجوز ترک القوی بالضعیف</w:t>
      </w:r>
      <w:r>
        <w:rPr>
          <w:rFonts w:eastAsia="IRNazanin" w:cs="IRNazanin"/>
          <w:color w:val="111111"/>
          <w:sz w:val="28"/>
          <w:szCs w:val="28"/>
          <w:rtl w:val="true"/>
          <w:lang w:bidi="fa-IR"/>
        </w:rPr>
        <w:t xml:space="preserve">. </w:t>
      </w:r>
      <w:r>
        <w:rPr>
          <w:rStyle w:val="FootnoteAnchor"/>
          <w:rtl w:val="true"/>
        </w:rPr>
        <w:footnoteReference w:id="66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خبر من عُرِف بالعدالة و الضبط دون الفقه القیاس عُمل به،أی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العمل بذلک الخبر،و إن خالف القیاس لم یترک الخبر إلا بالضرورة وانسداد</w:t>
      </w:r>
    </w:p>
    <w:p>
      <w:pPr>
        <w:pStyle w:val="BookText"/>
        <w:rPr/>
      </w:pPr>
      <w:r>
        <w:rPr>
          <w:rFonts w:ascii="IRNazanin" w:hAnsi="IRNazanin" w:eastAsia="IRNazanin"/>
          <w:color w:val="111111"/>
          <w:sz w:val="28"/>
          <w:sz w:val="28"/>
          <w:szCs w:val="28"/>
          <w:rtl w:val="true"/>
          <w:lang w:bidi="fa-IR"/>
        </w:rPr>
        <w:t xml:space="preserve">باب الرأی </w:t>
      </w:r>
      <w:r>
        <w:rPr>
          <w:rStyle w:val="FootnoteAnchor"/>
          <w:rtl w:val="true"/>
        </w:rPr>
        <w:footnoteReference w:id="668"/>
      </w:r>
      <w:r>
        <w:rPr>
          <w:rFonts w:ascii="IRNazanin" w:hAnsi="IRNazanin" w:eastAsia="IRNazanin"/>
          <w:color w:val="111111"/>
          <w:sz w:val="28"/>
          <w:sz w:val="28"/>
          <w:szCs w:val="28"/>
          <w:rtl w:val="true"/>
          <w:lang w:bidi="fa-IR"/>
        </w:rPr>
        <w:t>من کلّ وجه،حتّی إذا کان موافقاً لقیاس مخالفاً لقیاس آخر لم یترک الحدیث،بخلاف خبر المجهول،فإنّه إن کان موافقاً لقیاس ومخالفاً لآخر جاز ترکه و العمل بالقیاس المخالف</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ینقل تقدیم القیاس علی الخبر عن أصحاب أبی حنیفة أیضاً،بل المنقول عنهم أنّ خبر الواحد مقدّم علی القیاس،ولم ینقل التفصیل،ألا تری أنّهم عملوا بخبر أبی هریرة فی الصائم إذا أکل أو شرب ناسیاً، </w:t>
      </w:r>
      <w:r>
        <w:rPr>
          <w:rStyle w:val="FootnoteAnchor"/>
          <w:rtl w:val="true"/>
        </w:rPr>
        <w:footnoteReference w:id="670"/>
      </w:r>
      <w:r>
        <w:rPr>
          <w:rFonts w:ascii="IRNazanin" w:hAnsi="IRNazanin" w:eastAsia="IRNazanin"/>
          <w:color w:val="111111"/>
          <w:sz w:val="28"/>
          <w:sz w:val="28"/>
          <w:szCs w:val="28"/>
          <w:rtl w:val="true"/>
          <w:lang w:bidi="fa-IR"/>
        </w:rPr>
        <w:t>و إن کان مخالفاً للقیاس،حتّی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الروایة لقلتُ بالقیاس،و قد ثبت عن أبی حنیفة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جاءنا عن الله وعن رسوله فعلی الرأس و العین</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وفی هذه النسبة تأمّل،إذ کما لاحظت کلام نظام الدِّین الشاشی الحنفی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خالفه کان العمل بالقیاس أولی،وقال 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راجح کما فی خبر المصرّاة</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قد فصّل عیسی بن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 کان راوی الخبر ضابطاً عالماً وجب تقدیم خبره علی القیاس،وإلّا کان فی محلّ الاجتهاد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الحسین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ترجیح أحدهما علی الآخر الاجتهاد،فإن کانت أمارة القیاس أقوی عنده من عدالة الراوی وجب المصیر إلیها،وإلّا فبالعکس</w:t>
      </w:r>
      <w:r>
        <w:rPr>
          <w:rFonts w:eastAsia="IRNazanin" w:cs="IRNazanin"/>
          <w:color w:val="111111"/>
          <w:sz w:val="28"/>
          <w:szCs w:val="28"/>
          <w:rtl w:val="true"/>
          <w:lang w:bidi="fa-IR"/>
        </w:rPr>
        <w:t xml:space="preserve">. </w:t>
      </w:r>
      <w:r>
        <w:rPr>
          <w:rStyle w:val="FootnoteAnchor"/>
          <w:rtl w:val="true"/>
        </w:rPr>
        <w:footnoteReference w:id="673"/>
      </w:r>
      <w:bookmarkStart w:id="960" w:name="pg13601_163310"/>
    </w:p>
    <w:p>
      <w:pPr>
        <w:pStyle w:val="BookText"/>
        <w:rPr/>
      </w:pPr>
      <w:bookmarkEnd w:id="960"/>
      <w:r>
        <w:rPr>
          <w:rFonts w:ascii="IRNazanin" w:hAnsi="IRNazanin" w:eastAsia="IRNazanin"/>
          <w:color w:val="111111"/>
          <w:sz w:val="28"/>
          <w:sz w:val="28"/>
          <w:szCs w:val="28"/>
          <w:rtl w:val="true"/>
          <w:lang w:bidi="fa-IR"/>
        </w:rPr>
        <w:t>قال وهبة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فی هذه المسألة معنوی،و قد أثّر فی کثیر من مسائل الفقه،ومنها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زوج عن إمرأته بعد العقد وقبل الدخول،فهل لها المهر أو لا؟اختُلف فی ذلک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لها مهر مثلها،ذهب إلی ذلک جمهور العلماء مستدلین بما روی عن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لامهر لها،ذهب إلی ذلک بعض العلماء ومنهم الإمام مالک،وردّ الحدیث بأنّه مخالف للقیاس،وذلک لأنّ المهر عوض عن الاستمتاع بالبضع،فلمّا لم یقبض المعوض،و هوالبضع،لم یجب العوض،قیاساً علی البیع</w:t>
      </w:r>
      <w:r>
        <w:rPr>
          <w:rFonts w:eastAsia="IRNazanin" w:cs="IRNazanin"/>
          <w:color w:val="111111"/>
          <w:sz w:val="28"/>
          <w:szCs w:val="28"/>
          <w:rtl w:val="true"/>
          <w:lang w:bidi="fa-IR"/>
        </w:rPr>
        <w:t xml:space="preserve">. </w:t>
      </w:r>
      <w:r>
        <w:rPr>
          <w:rStyle w:val="FootnoteAnchor"/>
          <w:rtl w:val="true"/>
        </w:rPr>
        <w:footnoteReference w:id="674"/>
      </w:r>
    </w:p>
    <w:p>
      <w:pPr>
        <w:pStyle w:val="Heading4"/>
        <w:numPr>
          <w:ilvl w:val="3"/>
          <w:numId w:val="1"/>
        </w:numPr>
        <w:rPr/>
      </w:pPr>
      <w:bookmarkStart w:id="961" w:name="__RefHeading___Toc209870_3830689328"/>
      <w:bookmarkStart w:id="962" w:name="_Toc356"/>
      <w:bookmarkEnd w:id="961"/>
      <w:r>
        <w:rPr>
          <w:rtl w:val="true"/>
        </w:rPr>
        <w:t>الخلاصة</w:t>
      </w:r>
      <w:bookmarkEnd w:id="962"/>
    </w:p>
    <w:p>
      <w:pPr>
        <w:pStyle w:val="BookText"/>
        <w:rPr/>
      </w:pPr>
      <w:r>
        <w:rPr>
          <w:rFonts w:ascii="IRNazanin" w:hAnsi="IRNazanin" w:eastAsia="IRNazanin"/>
          <w:color w:val="111111"/>
          <w:sz w:val="28"/>
          <w:sz w:val="28"/>
          <w:szCs w:val="28"/>
          <w:rtl w:val="true"/>
          <w:lang w:bidi="fa-IR"/>
        </w:rPr>
        <w:t>الراوی فی عهد الصحابة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معروفٌ بالعلم والاجتهاد کالخلفاء الأربعة،وبعضٌ آخر من الصحابة،کالعبادلة،ومعاذ بن جبل،فإذا صحّت عندک روایتهم عن رسول الله صلی الله علیه و آله یکون العمل بروایتهم أولی من العمل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اشتهر بالفقه و النظر،فحدیثه حجّة إن وافق القیاس أو خالفه،فإن وافق تأید به،و إن خالفه ترک القیاس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بعض العلماء إلی اشتراط کون الراوی معروفاً بالروایة و العدالة و الضبط و الفقاهة لقبول خبره مطلقاً،ولو کان مخالفاً للقیاس،وعند بعض آخر لیست الفقاهة شرطاً للقبول،بل یقبل خبر کلّ عدل ضابط،إذا لم یکن مخالفاً للکتاب و السنّة المشهورة،ویقدّم علی القیاس،وقال الشارح الحسامی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الفقه فی الراوی لم ینقل عن أحد من السلف</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نعم،هو قولٌ مستحدث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کون الراوی فقیهاً،خلافاً لأبی حنیفة فیما یخالف القیاس،و قد استدلّ علی ما ذکره بالکتاب و السنّة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الخصم أیضاً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ینفی جواز العمل بخبر الواحد،إلا إذا کان الراوی فقیهاً؛لأنّ الاعتماد علی روایته أوثق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أن لا یرد الخبر علی مخالفة القیاس،والأصل أیضاً صدق الراوی،فإذا تعارضا تساقطا،ولم یجز التمسّک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هذا الاستدلال،فراجع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 من الرواة،هم المعروفون بالحفظ و العدالة دون الاجتهاد و الفتوی،کأبی هریرة،وأنس بن مالک،فإذا صحّت روایة مثلهما عندک،فإن وافق الخبر القیاس،فلا خفاء فی لزوم العمل به،و إن خالفه،کان العمل بالقیاس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هذا الکلام یتوقّف علی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مالک أنّ خبر الواحد إذا خالف القیاس لا یقبل،فلذا عمل بالقیاس فی الصائم إذا أکل أو شرب ناسیاً،ولم یعمل بالخبر الوارد فیه،واحتجّ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اشتهر من الصحابة الأخذ بالقیاس،وبأنّ القیاس حجّة بإجماع السلف،وفی اتّصال خبر الواحد إلی النبی صلی الله علیه و آله شبهة،وبأنّ القیاس أثبت من الخبر الواحد،لجواز السهو و الکذب علی الراوی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أیضاً من قدّم خبر الواحد علی القیاس بإجماع الصحابة،بأنّهم یترکون أحکامهم بالقیاس إذا سمعوا خبر الواحد،کما فعل أبو بکر وعمر وابنه عبد الله،وبأنّ الخبر یقین بأصله؛لأنّه قول الرسول صلی الله علیه و آله لا احتمال للخطأ فیه،و إنّما الشبهة فقط فی طریقه،ولهذا لو ارتفعت الشبهة کان حجّة قطعاً بمنزلة المسموع منه علیه السّلام،والسماع فوق الرأی فی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ینقل تقدیم القیاس علی الخبر عن أصحاب أبی حنیفة،وأیضاً لم ینقل التفصیل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النسبة تأمّل،إذ کما رأیت أنّ نظام الدِّین الشاشی الحنفی وغیره یقولون بترجیح القیاس علی الخبر الواحد،و أنّ عیسی بن أبان وأبا الحسین البصری وغیرهما یقولون بالتفصیل</w:t>
      </w:r>
      <w:r>
        <w:rPr>
          <w:rFonts w:eastAsia="IRNazanin" w:cs="IRNazanin"/>
          <w:color w:val="111111"/>
          <w:sz w:val="28"/>
          <w:szCs w:val="28"/>
          <w:rtl w:val="true"/>
          <w:lang w:bidi="fa-IR"/>
        </w:rPr>
        <w:t>.</w:t>
      </w:r>
      <w:bookmarkStart w:id="963" w:name="pg13601_163313"/>
    </w:p>
    <w:p>
      <w:pPr>
        <w:pStyle w:val="Heading4"/>
        <w:numPr>
          <w:ilvl w:val="3"/>
          <w:numId w:val="1"/>
        </w:numPr>
        <w:rPr/>
      </w:pPr>
      <w:bookmarkStart w:id="964" w:name="__RefHeading___Toc209872_3830689328"/>
      <w:bookmarkStart w:id="965" w:name="_Toc357"/>
      <w:bookmarkEnd w:id="963"/>
      <w:bookmarkEnd w:id="964"/>
      <w:r>
        <w:rPr>
          <w:rtl w:val="true"/>
        </w:rPr>
        <w:t>الأسئلة</w:t>
      </w:r>
      <w:bookmarkEnd w:id="9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أقسام الراوی فی عهد الصحابة؟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الخبر الواحد المروی عن الرواة المعروفین بالفقه والاجتهاد؟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رأی البزدوی فی الخبر الواحد المروی عمَّن اشتهر بالفقه و النظر؟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من الرواة الذین جعلهم الشاشی فی القسم الثانی؟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العمل بروایات هذا القسم؟لماذا؟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یقدّم مالک خبر الواحد إذا خالف القیاس؟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یشترط کون الراوی فقیهاً؟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أدلّة من اشترط کون الراوی فقیهاً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احتجاجات القائلین بتقدیم الخبر الواحد علی القیاس إذا خالفه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وجوه التأمّل فی النسبة التی اسندت إلی أصحاب أبی حنیفة وعدم نقل التفصیل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یقدّم أرجح الظنّین فی صورة تعارض الخبر و القیاس؟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قول أبی الحسین المعتزلی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کلام وهبة الزحیلی</w:t>
      </w:r>
      <w:r>
        <w:rPr>
          <w:rFonts w:eastAsia="IRNazanin" w:cs="IRNazanin"/>
          <w:color w:val="111111"/>
          <w:sz w:val="28"/>
          <w:szCs w:val="28"/>
          <w:rtl w:val="true"/>
          <w:lang w:bidi="fa-IR"/>
        </w:rPr>
        <w:t>.</w:t>
      </w:r>
      <w:bookmarkStart w:id="966" w:name="pg13601_163314"/>
    </w:p>
    <w:p>
      <w:pPr>
        <w:pStyle w:val="Heading3"/>
        <w:numPr>
          <w:ilvl w:val="2"/>
          <w:numId w:val="1"/>
        </w:numPr>
        <w:rPr/>
      </w:pPr>
      <w:bookmarkStart w:id="967" w:name="__RefHeading___Toc209874_3830689328"/>
      <w:bookmarkStart w:id="968" w:name="_Toc358"/>
      <w:bookmarkEnd w:id="966"/>
      <w:bookmarkEnd w:id="967"/>
      <w:r>
        <w:rPr>
          <w:rtl w:val="true"/>
        </w:rPr>
        <w:t>الدرس السادس بعد المئة</w:t>
      </w:r>
      <w:bookmarkEnd w:id="968"/>
    </w:p>
    <w:p>
      <w:pPr>
        <w:pStyle w:val="Heading4"/>
        <w:numPr>
          <w:ilvl w:val="3"/>
          <w:numId w:val="1"/>
        </w:numPr>
        <w:rPr/>
      </w:pPr>
      <w:bookmarkStart w:id="969" w:name="__RefHeading___Toc209876_3830689328"/>
      <w:bookmarkStart w:id="970" w:name="_Toc359"/>
      <w:bookmarkEnd w:id="969"/>
      <w:r>
        <w:rPr>
          <w:rtl w:val="true"/>
        </w:rPr>
        <w:t>شروط العمل بخبر الواحد</w:t>
      </w:r>
      <w:bookmarkEnd w:id="970"/>
    </w:p>
    <w:p>
      <w:pPr>
        <w:pStyle w:val="Heading5"/>
        <w:numPr>
          <w:ilvl w:val="4"/>
          <w:numId w:val="1"/>
        </w:numPr>
        <w:rPr/>
      </w:pPr>
      <w:bookmarkStart w:id="971" w:name="__RefHeading___Toc209878_3830689328"/>
      <w:bookmarkStart w:id="972" w:name="_Toc360"/>
      <w:bookmarkEnd w:id="971"/>
      <w:r>
        <w:rPr>
          <w:rtl w:val="true"/>
        </w:rPr>
        <w:t>اشارة</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وباعتبار اختلاف أحوال الرواة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العمل بخبر الواحد أن لا یکون‌مخالفاً للکتاب و السنّة المشهورة،وأن لا یکون مخالفاً للظاهر،قال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لکم الأحادیث‌بعدی،فإذا روی لکم عنّی حدیث فاعرضوه علی کتاب الله،فما وافق فاقبلوه،وما خالف فردّوه</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و </w:t>
      </w:r>
      <w:r>
        <w:rPr>
          <w:rStyle w:val="FootnoteAnchor"/>
          <w:rtl w:val="true"/>
        </w:rPr>
        <w:footnoteReference w:id="67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جمٌّ غفیر من الاُصولیین ومن أهل الحدیث فی هذا الخبر،وقالوا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هذا الحدیث یزید بن ربیعة،عن أبی الأشعث،عن ثوبان،ویزید بن ربیعة مجهول،</w:t>
      </w:r>
    </w:p>
    <w:p>
      <w:pPr>
        <w:pStyle w:val="BookText"/>
        <w:rPr/>
      </w:pPr>
      <w:r>
        <w:rPr>
          <w:rFonts w:ascii="Amiri" w:hAnsi="Amiri" w:eastAsia="Amiri" w:cs="Amiri"/>
          <w:color w:val="111111"/>
          <w:sz w:val="28"/>
          <w:sz w:val="28"/>
          <w:szCs w:val="28"/>
          <w:rtl w:val="true"/>
          <w:lang w:bidi="ar-SA"/>
        </w:rPr>
        <w:t>ولایعرف له سماع عن أبی الأشعث عن أبی أسماء الرحبی عن ثوبان،فکان منقطعاً أیضاً،فلا یصحّ الاحتجاج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وحکی عن یحیی بن معین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حدیث وضعته الزنادقة،علی أنّه مخالف للکتاب أیضاً،و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عبد الله محمّد بن إسماعیل البخاری أورد هذا الحدیث فی کتابه،فکفی بإیراده دلیلاً علی صحّته؛لأنّه الطود المنیع فی هذا الفنّ وخرّیت هذه الصناعة،ولا نسلّم أنّه مخالف للکتاب؛لأنّ وجوب القبول بالکتاب إنّما یثبت فیما تحقّق أنّه من عند الرسول صلی الله علیه و آله بالسماع منه أو بالتواتر،ووجوب العرض إنّما یثبت فیما تردّد ثبوته من الرسول صلی الله علیه و آله،إذ هو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لکم عنّی حدیث،فلا یکون فیه مخالفة للکتاب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المراد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أعطاکم الرسول من الغنیمة فاقبلوا،وما نهاکم عن أخذه فانتهوا،علی أنّ هذا الحدیث قد تأید بما روی عن محمّد بن جبیر بن مطعم أنّ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حدّثتم عنّی ممّا تعرفون فصدّقوا به،وما حدّثتم عنّی ممّا تنکرون فلا تصدّقوا،فإنّی لا أقول المنکر،و إنّما یعرف ذلک بالعرض علی الکتاب</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وتحقیق ذلک فیما روی عن علی بن أبی طالب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الرواة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مخلص صحب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 معنی کلامه،وأعرابی جاء</w:t>
      </w:r>
      <w:bookmarkStart w:id="973" w:name="pg13601_163316"/>
    </w:p>
    <w:p>
      <w:pPr>
        <w:pStyle w:val="BookText"/>
        <w:rPr/>
      </w:pPr>
      <w:bookmarkEnd w:id="973"/>
      <w:r>
        <w:rPr>
          <w:rFonts w:ascii="IRNazanin" w:hAnsi="IRNazanin" w:eastAsia="IRNazanin"/>
          <w:color w:val="111111"/>
          <w:sz w:val="28"/>
          <w:sz w:val="28"/>
          <w:szCs w:val="28"/>
          <w:rtl w:val="true"/>
          <w:lang w:bidi="fa-IR"/>
        </w:rPr>
        <w:t>من قبیلة فسمع بعض ما سمع ولم یعرف حقیقة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إلی قبیلته،فروی بغیر لفظ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 المعنی،و هو یظنّ أنّ المعنی لا یتفاوت،ومنافق لم یعرف نفاقه،فروی ما لم یسمع وافتری،فسمع منه اناس فظنّوه مؤمناً مخلصاً فرووا ذلک واشتهر بین الناس</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فلهذا المعنی وجب عرض الخبر علی الکتاب و السنّة المشهورة</w:t>
      </w:r>
      <w:r>
        <w:rPr>
          <w:rFonts w:eastAsia="IRNazanin" w:cs="IRNazanin"/>
          <w:color w:val="111111"/>
          <w:sz w:val="28"/>
          <w:szCs w:val="28"/>
          <w:rtl w:val="true"/>
          <w:lang w:bidi="fa-IR"/>
        </w:rPr>
        <w:t xml:space="preserve">. </w:t>
      </w:r>
      <w:r>
        <w:rPr>
          <w:rStyle w:val="FootnoteAnchor"/>
          <w:rtl w:val="true"/>
        </w:rPr>
        <w:footnoteReference w:id="680"/>
      </w:r>
    </w:p>
    <w:p>
      <w:pPr>
        <w:pStyle w:val="Heading5"/>
        <w:numPr>
          <w:ilvl w:val="4"/>
          <w:numId w:val="1"/>
        </w:numPr>
        <w:rPr/>
      </w:pPr>
      <w:bookmarkStart w:id="974" w:name="__RefHeading___Toc209880_3830689328"/>
      <w:bookmarkStart w:id="975" w:name="_Toc361"/>
      <w:bookmarkEnd w:id="974"/>
      <w:r>
        <w:rPr>
          <w:rtl w:val="true"/>
        </w:rPr>
        <w:t>تبصرة</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خبر الواحد الثقة حجّة،فلذا یجب علی الجمیع اتّباعه،وأنّه من مصادر التشریع الإسلامی،بل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المسلمون علی أنّ سنّة الآحاد حجّة،إلا أنّهم اختلفوا فی الشروط اللّازمة لوجوب العمل به،واستنباط الأحکام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الشروط أمّا أن تکون راجعة إلی المخبر،أو المخبَر عنه،و هو مدلول الخبر،أو الخبر نفسه،وکلّها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منها فی نفس الخبر،وأربعة فی المخبر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الأربعة الاُولی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مخالفاً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مخالفاً للسنّة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فی حادثة یعمّ بها البلوی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متروک الاحتجاج به عند ظهور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الأربعة الاُخر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bookmarkStart w:id="976" w:name="pg13601_163317"/>
    </w:p>
    <w:p>
      <w:pPr>
        <w:pStyle w:val="BookText"/>
        <w:rPr/>
      </w:pPr>
      <w:bookmarkEnd w:id="9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هذه الشروط راجعة إلی سند الروایة،وبعضها لا تتعلّق بسند الروایة،و إنّما تتعلّق باُمور اخر حتّی یترجّح عندهم جانب صحّة الحدیث</w:t>
      </w:r>
      <w:r>
        <w:rPr>
          <w:rFonts w:eastAsia="IRNazanin" w:cs="IRNazanin"/>
          <w:color w:val="111111"/>
          <w:sz w:val="28"/>
          <w:szCs w:val="28"/>
          <w:rtl w:val="true"/>
          <w:lang w:bidi="fa-IR"/>
        </w:rPr>
        <w:t>.</w:t>
      </w:r>
    </w:p>
    <w:p>
      <w:pPr>
        <w:pStyle w:val="Heading4"/>
        <w:numPr>
          <w:ilvl w:val="3"/>
          <w:numId w:val="1"/>
        </w:numPr>
        <w:rPr/>
      </w:pPr>
      <w:bookmarkStart w:id="977" w:name="__RefHeading___Toc209882_3830689328"/>
      <w:bookmarkStart w:id="978" w:name="_Toc362"/>
      <w:bookmarkEnd w:id="977"/>
      <w:r>
        <w:rPr>
          <w:rtl w:val="true"/>
        </w:rPr>
        <w:t>شروط المالکیة لقبول الخبر الواحد</w:t>
      </w:r>
      <w:bookmarkEnd w:id="978"/>
    </w:p>
    <w:p>
      <w:pPr>
        <w:pStyle w:val="BookText"/>
        <w:rPr/>
      </w:pPr>
      <w:r>
        <w:rPr>
          <w:rFonts w:ascii="IRNazanin" w:hAnsi="IRNazanin" w:eastAsia="IRNazanin"/>
          <w:color w:val="111111"/>
          <w:sz w:val="28"/>
          <w:sz w:val="28"/>
          <w:szCs w:val="28"/>
          <w:rtl w:val="true"/>
          <w:lang w:bidi="fa-IR"/>
        </w:rPr>
        <w:t>قال الاُستاذ عبد الکریم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المالکیة لقبول خبر الآحاد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مخالفته لعمل أهل المدینة،إذ عمل أهل المدینة بمثابة السنّة المتواترة؛لأنّهم ورثوا العمل عن أسلافهم عن الرسول صلی الله علیه و آله،فکأنّ عملهم بمنزلة الروایة و السنّة المتواترة،والمتواتر یتقدّم علی خبر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الأساس،لم یأخذ الإمام مالک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حتّی‌یفترقا</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فقد قال مالک عن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لهذا عندنا حدٌّ معروف،ولا أمرٌ معمولٌ به</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یخالف خبر الآحاد الاُصول الثابتة و القواعد المرعیة فی الشریعة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الأساس،لم یأخذوا بخبر المصرّاة؛لأنّ هذا الخبر فی نظرهم قد خالف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متلف الشیء إنّما یغرم مثله إن کان مثلیاً،وقیمته إن کان قیمیاً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یضمن فی إتلاف المثلی جنساً غیره من طعام أو عروض،وأیضاً لم یأخذوا بخبر إکفاء القدور التی طبخت من الإبل و الغنم قبل قسمة الغنائم،بحجّة مخالفته 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الحرج و المصلحة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،فإتلاف المطبوخ إفساد مناف</w:t>
      </w:r>
    </w:p>
    <w:p>
      <w:pPr>
        <w:pStyle w:val="BookText"/>
        <w:rPr/>
      </w:pPr>
      <w:r>
        <w:rPr>
          <w:rFonts w:ascii="IRNazanin" w:hAnsi="IRNazanin" w:eastAsia="IRNazanin"/>
          <w:color w:val="111111"/>
          <w:sz w:val="28"/>
          <w:sz w:val="28"/>
          <w:szCs w:val="28"/>
          <w:rtl w:val="true"/>
          <w:lang w:bidi="fa-IR"/>
        </w:rPr>
        <w:t>للمصلحة،فهو ممّا یدلّ علی عدم صحّة الخبر</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و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وقال الشاطبی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إذا کمُلت شروط صحّته هل یجب عرضه علی الکتاب أم لا؟فقال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یجب؛لأنّه لا تتکامل شروطه إلا و هو غیر مخالف للکتاب،وعند عیسی بن أبان یجب،محتجّاً بحدیث فی هذا المعنی،و هوقوله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روی لکم حدیث فاعرضوه علی کتاب الله،فإن وافق فاقبلوه،وإلّا فردّوه</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الظنّی لأصل قطعی یسقط اعتبار الظنّی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فی السلف الصالح،فقد ردّت عائشة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المیت لیعذّب ببکاء أهله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الأصل نفسه،لقوله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 </w:t>
      </w:r>
      <w:r>
        <w:rPr>
          <w:rStyle w:val="FootnoteAnchor"/>
          <w:rtl w:val="true"/>
        </w:rPr>
        <w:footnoteReference w:id="686"/>
      </w:r>
      <w:r>
        <w:rPr>
          <w:rFonts w:ascii="IRNazanin" w:hAnsi="IRNazanin" w:eastAsia="IRNazanin"/>
          <w:color w:val="111111"/>
          <w:sz w:val="28"/>
          <w:sz w:val="28"/>
          <w:szCs w:val="28"/>
          <w:rtl w:val="true"/>
          <w:lang w:bidi="fa-IR"/>
        </w:rPr>
        <w:t>وذکر موارد اخر متعدّدة من ردّ الخبر الوارد لمخالفته لأصل من الاُصول المقطوعة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اعتمده مالک بن أنس فی مواضع کثیرة لصحّته فی الاعتبار،ألا تری إلی قوله فی حدیث غسل الإناء من ولوغ الکلب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الحدیث،ولا أدری ما</w:t>
      </w:r>
      <w:bookmarkStart w:id="979" w:name="pg13601_163319"/>
    </w:p>
    <w:p>
      <w:pPr>
        <w:pStyle w:val="BookText"/>
        <w:rPr/>
      </w:pPr>
      <w:bookmarkEnd w:id="979"/>
      <w:r>
        <w:rPr>
          <w:rFonts w:ascii="IRNazanin" w:hAnsi="IRNazanin" w:eastAsia="IRNazanin"/>
          <w:color w:val="111111"/>
          <w:sz w:val="28"/>
          <w:sz w:val="28"/>
          <w:szCs w:val="28"/>
          <w:rtl w:val="true"/>
          <w:lang w:bidi="fa-IR"/>
        </w:rPr>
        <w:t>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یضعّفه،ویقول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یؤکل صیده،فکیف یکره لعابه؟ </w:t>
      </w:r>
      <w:r>
        <w:rPr>
          <w:rStyle w:val="FootnoteAnchor"/>
          <w:rtl w:val="true"/>
        </w:rPr>
        <w:footnoteReference w:id="6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 الحدیث لمعارضته للقطعی،و هو طهارة فم الکلب،ومع ذلک فما بال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بال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أنّهما لا یراعیان فی غسل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منه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الکلب یکون نجس العین</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نعم،المالکیة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 طاهر العین ولو کلباً أو خنزیراً،والحنفیة یقولون بنجاسة لعاب الکلب حال الحیاة،فلو وقع فی بئر وخرج حیاً،ولم یصب فمه الماء،لم یفسد الماء</w:t>
      </w:r>
      <w:r>
        <w:rPr>
          <w:rFonts w:eastAsia="IRNazanin" w:cs="IRNazanin"/>
          <w:color w:val="111111"/>
          <w:sz w:val="28"/>
          <w:szCs w:val="28"/>
          <w:rtl w:val="true"/>
          <w:lang w:bidi="fa-IR"/>
        </w:rPr>
        <w:t>.</w:t>
      </w:r>
    </w:p>
    <w:p>
      <w:pPr>
        <w:pStyle w:val="Heading4"/>
        <w:numPr>
          <w:ilvl w:val="3"/>
          <w:numId w:val="1"/>
        </w:numPr>
        <w:rPr/>
      </w:pPr>
      <w:bookmarkStart w:id="980" w:name="__RefHeading___Toc209884_3830689328"/>
      <w:bookmarkStart w:id="981" w:name="_Toc363"/>
      <w:bookmarkEnd w:id="980"/>
      <w:r>
        <w:rPr>
          <w:rtl w:val="true"/>
        </w:rPr>
        <w:t>شروط الحنفیة لقبول سنّة الآحاد</w:t>
      </w:r>
      <w:bookmarkEnd w:id="981"/>
    </w:p>
    <w:p>
      <w:pPr>
        <w:pStyle w:val="BookText"/>
        <w:rPr/>
      </w:pPr>
      <w:r>
        <w:rPr>
          <w:rFonts w:ascii="IRNazanin" w:hAnsi="IRNazanin" w:eastAsia="IRNazanin"/>
          <w:color w:val="111111"/>
          <w:sz w:val="28"/>
          <w:sz w:val="28"/>
          <w:szCs w:val="28"/>
          <w:rtl w:val="true"/>
          <w:lang w:bidi="fa-IR"/>
        </w:rPr>
        <w:t>قال عبد الکریم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الحنفیة اشترطوا لقبول خبر الواحد اموراً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السنّة متعلّقة بما یکثر وقوعه؛لأنّ ما یکون کذلک لا بدّ أن ینقل عن طریق التواتر،أو الشهرة،لتوفّر الدواعی للنقل،فإذا لم ینقل علی هذا الوجه ونقل عن طریق الآحاد،دلّ ذلک علی عدم صحّة السنّة،ومثال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الیدین فی الصلاة،فإنّه جاء عن طریق الآحاد مع عموم الحاجة إلیه لتکرار الصلاة فی کلّ یوم،فلا یقبل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السنّة مخالفة للقیاس الصحیح وللاُصول و القواعد الثابتة فی الشریعة،و هذا إذا کان الراوی غیر فقیه؛لأنّه إذا کان کذلک فقد یروی السنّة بالمعنی لا باللفظ،فیفوته شیءٌ من معانی الحدیث لا یتفطّن له،فلا بدّ من الاحتیاط بأن لا یقبل الحدیث فی هذه الحالة إذا کان مخالفاً للاُصول العامّة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یعمل الراوی بخلاف الحدیث الذی رواه؛لأنّ عمله یدلّ علی نسخه أو ترکه لدلیل آخر،أو أنّ معناه غیر مراد علی الوجه الذی رُوی فیه،ویمثّلون لذلک</w:t>
      </w:r>
    </w:p>
    <w:p>
      <w:pPr>
        <w:pStyle w:val="BookText"/>
        <w:rPr/>
      </w:pPr>
      <w:r>
        <w:rPr>
          <w:rFonts w:ascii="IRNazanin" w:hAnsi="IRNazanin" w:eastAsia="IRNazanin"/>
          <w:color w:val="111111"/>
          <w:sz w:val="28"/>
          <w:sz w:val="28"/>
          <w:szCs w:val="28"/>
          <w:rtl w:val="true"/>
          <w:lang w:bidi="fa-IR"/>
        </w:rPr>
        <w:t>بحدیث ولوغ الکلب،کما مثّلوا للقسم الثانی بحدیث المصرّاة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 شروط المالکیة و الحنفیة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قولهم مرجوح،وقول غیرهم هو الراجح؛لأنّ السنّة متی صحّت ورواها العدول الثقاة الضابطون،لزم اتّباعها و الأخذ بها واستنباط الأحکام منها،سواء وافقت عمل أهل المدینة أم لا،وسواء اتّفقت مع الاُصول المقرّرة ومقتضی القیاس أم لم تتّفق</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وقال 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الانقطاع الباطل فنوعان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بالمعارضة،وانقطاع لنقصان وقصور فی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یظهر بالعرض علی الاُصول،فإذا خالف شیئاً من ذلک کان مردوداً منقطعاً،وذلک أربعة أوجه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السنّة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شذّ من الحدیث فیما اشتهر من الحوادث وعمّ به البلوی،فورد مخالفاً للجماعة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یعرض عنه الأئمّة من أصحاب النبی صلی الله علیه و آله</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الزرکشی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عرض الخبر علی الکتاب،قال ابن السمعانی فی القواطع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جماهیر الحنفیة إلی وجوب عرضه،فإن لم یکن فی الکتاب ما یدلّ علی خلافه قُبِل وإلّا ردّ،وإلیه ذهب أکثر المتکلّمین،وقال أبو زید فی اصوله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یعتقد زیفه من وجوه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علی الکتاب،ورواجه بموافقته وزیافته بمخالفته،ثمّ علی السنّة الثابتة عن رسول الله صلی الله علیه و آله،ثمّ العرض علی الحادثة،فإن کانت مشهورة لعموم البلوی بها</w:t>
      </w:r>
      <w:bookmarkStart w:id="982" w:name="pg13601_163321"/>
    </w:p>
    <w:p>
      <w:pPr>
        <w:pStyle w:val="BookText"/>
        <w:rPr/>
      </w:pPr>
      <w:bookmarkEnd w:id="982"/>
      <w:r>
        <w:rPr>
          <w:rFonts w:ascii="IRNazanin" w:hAnsi="IRNazanin" w:eastAsia="IRNazanin"/>
          <w:color w:val="111111"/>
          <w:sz w:val="28"/>
          <w:sz w:val="28"/>
          <w:szCs w:val="28"/>
          <w:rtl w:val="true"/>
          <w:lang w:bidi="fa-IR"/>
        </w:rPr>
        <w:t>والخبر شاذّ کان ذلک زیافة،وکذا إن کان حکم الحادثة ممّا اختلف فیه السلف خلافاً ظاهراً،ولم ینقل عنهم المحاجّة بالحدیث کان عدم ظهور الحِجاج زیافة فیه</w:t>
      </w:r>
      <w:r>
        <w:rPr>
          <w:rFonts w:eastAsia="IRNazanin" w:cs="IRNazanin"/>
          <w:color w:val="111111"/>
          <w:sz w:val="28"/>
          <w:szCs w:val="28"/>
          <w:rtl w:val="true"/>
          <w:lang w:bidi="fa-IR"/>
        </w:rPr>
        <w:t xml:space="preserve">. </w:t>
      </w:r>
      <w:r>
        <w:rPr>
          <w:rStyle w:val="FootnoteAnchor"/>
          <w:rtl w:val="true"/>
        </w:rPr>
        <w:footnoteReference w:id="691"/>
      </w:r>
    </w:p>
    <w:p>
      <w:pPr>
        <w:pStyle w:val="Heading4"/>
        <w:numPr>
          <w:ilvl w:val="3"/>
          <w:numId w:val="1"/>
        </w:numPr>
        <w:rPr/>
      </w:pPr>
      <w:bookmarkStart w:id="983" w:name="__RefHeading___Toc209886_3830689328"/>
      <w:bookmarkStart w:id="984" w:name="_Toc364"/>
      <w:bookmarkEnd w:id="983"/>
      <w:r>
        <w:rPr>
          <w:rtl w:val="true"/>
        </w:rPr>
        <w:t>الخلاصة</w:t>
      </w:r>
      <w:bookmarkEnd w:id="984"/>
    </w:p>
    <w:p>
      <w:pPr>
        <w:pStyle w:val="Heading5"/>
        <w:numPr>
          <w:ilvl w:val="4"/>
          <w:numId w:val="1"/>
        </w:numPr>
        <w:rPr/>
      </w:pPr>
      <w:bookmarkStart w:id="985" w:name="__RefHeading___Toc209888_3830689328"/>
      <w:bookmarkStart w:id="986" w:name="_Toc365"/>
      <w:bookmarkEnd w:id="985"/>
      <w:r>
        <w:rPr>
          <w:rtl w:val="true"/>
        </w:rPr>
        <w:t>اشارة</w:t>
      </w:r>
      <w:bookmarkEnd w:id="986"/>
    </w:p>
    <w:p>
      <w:pPr>
        <w:pStyle w:val="BookText"/>
        <w:rPr/>
      </w:pPr>
      <w:r>
        <w:rPr>
          <w:rFonts w:ascii="IRNazanin" w:hAnsi="IRNazanin" w:eastAsia="IRNazanin"/>
          <w:color w:val="111111"/>
          <w:sz w:val="28"/>
          <w:sz w:val="28"/>
          <w:szCs w:val="28"/>
          <w:rtl w:val="true"/>
          <w:lang w:bidi="fa-IR"/>
        </w:rPr>
        <w:t>وباختلاف أحوال الرواة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العمل بخبر الواحد أن لا یکون مخالفاً للکتاب و السنّة المشهورة،وأن لا یکون مخالفاً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بعض أهل الحدیث 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عنّی فاعرضوه علی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سنده ضعیف؛إذ یزید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مجهول،بل سنده منقطع،فلا یصحّ الاحتجاج به،وقال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حدیث وضعته الزنادقة مع مخالفته للکتاب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البخاری أورده فی صحیحه،فکفی بإیراده دلیلاً علی صحّته،ولا نسلّم أنّه مخالف للکتاب،مع تأییده بروایة محمّد بن جبیر بن مطعم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الرواة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مخلص صحب رسول‌الله صلی الله علیه و آله،وأعرابی جاء من قبیلة فسمع بعض ما سمع،ولم یعرف حقیقة کلام رسول‌الله صلی الله علیه و آله،ومنافق لم یعرف نفاقه بین الصحابة فظنّوه مؤمناً مخلصاً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أنّ خبر الواحد الثقة حجّة،وأنّه من مصادر التشریع الإسلامی،إلا أنّهم اختلفوا فی الشروط اللّازمة لوجوب العمل به،و هذه الشروط أمّا أن تکون راجعة إلی المخبر أو المخبر عنه أو الخبر وکلّها علی مذهب الأحناف ثمانیة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7" w:name="__RefHeading___Toc209890_3830689328"/>
      <w:bookmarkStart w:id="988" w:name="_Toc366"/>
      <w:bookmarkEnd w:id="987"/>
      <w:r>
        <w:rPr>
          <w:rtl w:val="true"/>
        </w:rPr>
        <w:t>شروط المالکیة</w:t>
      </w:r>
      <w:bookmarkStart w:id="989" w:name="pg13601_163322"/>
      <w:bookmarkEnd w:id="988"/>
    </w:p>
    <w:p>
      <w:pPr>
        <w:pStyle w:val="BookText"/>
        <w:rPr/>
      </w:pPr>
      <w:bookmarkEnd w:id="98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مخالفته لعمل أهل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یخالف خبر الآحاد الاُصول الثابتة و القواعد المرعیة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الشاطبی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إذا کملت شروط صحّته هل یجب عرضه علی الکتاب أم لا؟</w:t>
      </w:r>
    </w:p>
    <w:p>
      <w:pPr>
        <w:pStyle w:val="BookText"/>
        <w:rPr/>
      </w:pPr>
      <w:r>
        <w:rPr>
          <w:rFonts w:ascii="IRNazanin" w:hAnsi="IRNazanin" w:eastAsia="IRNazanin"/>
          <w:color w:val="111111"/>
          <w:sz w:val="28"/>
          <w:sz w:val="28"/>
          <w:szCs w:val="28"/>
          <w:rtl w:val="true"/>
          <w:lang w:bidi="fa-IR"/>
        </w:rPr>
        <w:t>فقال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یجب؛لأنّه لاتتکامل شروطه إلا و هو غیرمخالف للکتاب،وعند عیسی بن أبان یجب،ولسقوط خبرالواحد الظنّی بمخالفته لأصل قطعی أصل فی السلف الصالح</w:t>
      </w:r>
      <w:r>
        <w:rPr>
          <w:rFonts w:eastAsia="IRNazanin" w:cs="IRNazanin"/>
          <w:color w:val="111111"/>
          <w:sz w:val="28"/>
          <w:szCs w:val="28"/>
          <w:rtl w:val="true"/>
          <w:lang w:bidi="fa-IR"/>
        </w:rPr>
        <w:t>.</w:t>
      </w:r>
    </w:p>
    <w:p>
      <w:pPr>
        <w:pStyle w:val="Heading5"/>
        <w:numPr>
          <w:ilvl w:val="4"/>
          <w:numId w:val="1"/>
        </w:numPr>
        <w:rPr/>
      </w:pPr>
      <w:bookmarkStart w:id="990" w:name="__RefHeading___Toc209892_3830689328"/>
      <w:bookmarkStart w:id="991" w:name="_Toc367"/>
      <w:bookmarkEnd w:id="990"/>
      <w:r>
        <w:rPr>
          <w:rtl w:val="true"/>
        </w:rPr>
        <w:t>شروط الحنفیة</w:t>
      </w:r>
      <w:bookmarkEnd w:id="9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السنّة متعلّقة بما یکثر وقوعه؛لأنّ ما یکون کذلک لا بدّ أن ینقل عن طریق التواتر،أو الشهرة،لتوفّر الدواعی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السنّة مخالفة للقیاس الصحیح وللاُصول و القواعد الثابتة فی الشریعة،و هذا إذا کان الراوی غیر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لایعمل الراوی بخلاف الحدیث الذی رواه؛لأنّ عمله یدلّ علی نسخه أو ترکه لدلیل آخر،أو أنّ معناه غیر مراد علی الوجه الذی رُوی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الأستاذ زیدان علی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المالکیة و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السنّة متی صحّت ورواها العدول الثقات الضابطون لزم اتّباعها و الأخذ بها،سواء وافقت عمل أهل المدینة أم لا،وسواء اتّفقت مع الاُصول المقرّرة ومقتضی القیاس أم لا؟</w:t>
      </w:r>
    </w:p>
    <w:p>
      <w:pPr>
        <w:pStyle w:val="BookText"/>
        <w:rPr/>
      </w:pPr>
      <w:r>
        <w:rPr>
          <w:rFonts w:ascii="IRNazanin" w:hAnsi="IRNazanin" w:eastAsia="IRNazanin"/>
          <w:color w:val="111111"/>
          <w:sz w:val="28"/>
          <w:sz w:val="28"/>
          <w:szCs w:val="28"/>
          <w:rtl w:val="true"/>
          <w:lang w:bidi="fa-IR"/>
        </w:rPr>
        <w:t>وقال 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الانقطاع بالمعارضة دلیل علی ردّ الخبر وانقطاعه،و هذا الانقطاع علی أربعة أوجه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کتاب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السنّة المعروفة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شذّ من الحدیث فیما اشتهر من الحوادث وعمّ به البلوی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یعرِض عنه الأئمّة من أصحاب النبی صلی الله علیه و آله</w:t>
      </w:r>
      <w:r>
        <w:rPr>
          <w:rFonts w:eastAsia="IRNazanin" w:cs="IRNazanin"/>
          <w:color w:val="111111"/>
          <w:sz w:val="28"/>
          <w:szCs w:val="28"/>
          <w:rtl w:val="true"/>
          <w:lang w:bidi="fa-IR"/>
        </w:rPr>
        <w:t>.</w:t>
      </w:r>
      <w:bookmarkStart w:id="992" w:name="pg13601_163323"/>
    </w:p>
    <w:p>
      <w:pPr>
        <w:pStyle w:val="Heading4"/>
        <w:numPr>
          <w:ilvl w:val="3"/>
          <w:numId w:val="1"/>
        </w:numPr>
        <w:rPr/>
      </w:pPr>
      <w:bookmarkStart w:id="993" w:name="__RefHeading___Toc209894_3830689328"/>
      <w:bookmarkStart w:id="994" w:name="_Toc368"/>
      <w:bookmarkEnd w:id="992"/>
      <w:bookmarkEnd w:id="993"/>
      <w:r>
        <w:rPr>
          <w:rtl w:val="true"/>
        </w:rPr>
        <w:t>الأسئلة</w:t>
      </w:r>
      <w:bookmarkEnd w:id="9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اشترط للعمل بخبر الواحد أن لا یکون مخالفاً للکتاب و السنّة،وأن لا یکون مخالفاً للظاهر؟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طعن بعض أهل الحدیث فی الحدیث المروی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عنّی فاعرضوه علی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قسّم علی علیه السّلام أقسام الرواة علی عهد النبی صلی الله علیه و آله؟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الشروط اللّازمة لوجوب العمل بخبر الواحد علی رأی المالکیة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شروط الحنفیة لقبول 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اللّازمة إلی کم صورة ترجع؟وضّح ذلک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 الانقطاع بالمعارضة</w:t>
      </w:r>
      <w:r>
        <w:rPr>
          <w:rFonts w:eastAsia="Amiri" w:cs="Amiri" w:ascii="Amiri" w:hAnsi="Amiri"/>
          <w:color w:val="111111"/>
          <w:sz w:val="28"/>
          <w:szCs w:val="28"/>
          <w:rtl w:val="true"/>
          <w:lang w:bidi="ar-SA"/>
        </w:rPr>
        <w:t>.</w:t>
      </w:r>
      <w:bookmarkStart w:id="995" w:name="pg13601_163324"/>
    </w:p>
    <w:p>
      <w:pPr>
        <w:pStyle w:val="Heading3"/>
        <w:numPr>
          <w:ilvl w:val="2"/>
          <w:numId w:val="1"/>
        </w:numPr>
        <w:rPr/>
      </w:pPr>
      <w:bookmarkStart w:id="996" w:name="__RefHeading___Toc209896_3830689328"/>
      <w:bookmarkStart w:id="997" w:name="_Toc369"/>
      <w:bookmarkEnd w:id="995"/>
      <w:bookmarkEnd w:id="996"/>
      <w:r>
        <w:rPr>
          <w:rtl w:val="true"/>
        </w:rPr>
        <w:t>الدرس السابع بعد المئة</w:t>
      </w:r>
      <w:bookmarkEnd w:id="997"/>
    </w:p>
    <w:p>
      <w:pPr>
        <w:pStyle w:val="Heading4"/>
        <w:numPr>
          <w:ilvl w:val="3"/>
          <w:numId w:val="1"/>
        </w:numPr>
        <w:rPr/>
      </w:pPr>
      <w:bookmarkStart w:id="998" w:name="__RefHeading___Toc209898_3830689328"/>
      <w:bookmarkStart w:id="999" w:name="_Toc370"/>
      <w:bookmarkEnd w:id="998"/>
      <w:r>
        <w:rPr>
          <w:rtl w:val="true"/>
        </w:rPr>
        <w:t>شروط العمل بخبر الواحد عند الفخر الرازی</w:t>
      </w:r>
      <w:bookmarkEnd w:id="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الشرط العائد إلی المخبر عنه فی العمل به هو عدم دلیل قاطع یعارضه،والمعارض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ینفی أحدهما ما أثبته الآخر علی الحدّ الذی أثبته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أحدهما ضدّ ما أثبته الآخر علی الحدّ الذی أثبته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القاطع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عقلی،وسمعی،فإن کان المعارض عقلیاً،نظرنا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خبر الواحد قابلاً للتأویل کیف کان أوّلناه،فلم نحکم بردّه،و إن لم یقبل التأویل قطعنا بفساده؛لأنّ الدلالة العقلیة غیر محتملة للنقیض،فإذا کان خبر الواحد غیر محتمل للنقیض فی دلالته و هو محتمل للنقیض فی متنه قطعنا بوقوع ذلک المحتمل،وإلّا فقد وقع الکذب من الشرع،وأنّه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السمع فثلاثة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 المتواترة،والإجماع</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الإجماع منعقد علی أنّ الدلیلین إذا استویا ثمّ اختصّ أحدهما بنوع قوّة غیر حاصل فی الثانی،فإنّه یجب تقدیم الراجح،فها هنا هذه الأدلّة الثلاثة لمّا کانت مساویة لخبر الواحد فی الدلالة،واختصّت هذه الأدلّة الثلاثة بمزید قوّة،وهی کونها</w:t>
      </w:r>
    </w:p>
    <w:p>
      <w:pPr>
        <w:pStyle w:val="BookText"/>
        <w:rPr/>
      </w:pPr>
      <w:r>
        <w:rPr>
          <w:rFonts w:ascii="IRNazanin" w:hAnsi="IRNazanin" w:eastAsia="IRNazanin"/>
          <w:color w:val="111111"/>
          <w:sz w:val="28"/>
          <w:sz w:val="28"/>
          <w:szCs w:val="28"/>
          <w:rtl w:val="true"/>
          <w:lang w:bidi="fa-IR"/>
        </w:rPr>
        <w:t>قاطعة فی متنها،لا جرم وجب تقدیمها علی خبر الواحد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إذا عارضه القیاس،فإمّا أن یکون خبر الواحد یقتضی تخصیص القیاس،أو القیاس یقتضی تخصیص خبر الواحد،و إمّا أن یتنافیا بالکلّیة،فإن کان الأوّل فمن یجیز تخصیص العلّة یجمع بینهما،ومن لا یجیزه یجری هذا القسم مجری ما إذا تنافیا بالکلّیة،و إن کان الثانی کان ذلک تخصیصاً لعموم خبر الواحد بالقیاس وأنّه جائز،و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دلیل ثبوت الحکم فی الأصل قطعیاً،إلا أنّ کونه معلّلاً بالعلّة المعینة ووجود تلک العلّة فی الفرع ظنیاً فها هنا اختلفوا،فعند الشافعی الخبر راجح،وعند مالک القیاس</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ثمّ استدلّ علی تقدیم الخبر وترجیحه علی القیاس بالأدلّة الثلاثة،فراجع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الشروط التی ترجع إلی مدلول الخبر،فالأوّل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یستحیل وجوده فی العقل،فإن أحاله العقل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مخالفاً لنصّ مقطوع به علی وجه لا یمکن الجمع بینهما بحال،والشرط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مخالفاً لإجماع الاُمّة عند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حجّة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خالف القیاس القطعی،فقال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مقدّم علی القیاس،وقیل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مقدّمات القیاس قطعیة قدّم القیاس،و إن کانت ظنّیة قدّم الخبر،وإلیه ذهب أبو بکر الأبهری،وقال القاضی أبو بکر الباقلانی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متساویان،وقال أبو الحسین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العلّة ثابتة بدلیل قطعی فالقیاس مقدّم،و إن کان حکم الأصل مقطوعاً به خاصّة دون العلّة فالاجتهاد فیه واجب،حتّی یظهر ترجیح أحدهما فیعمل به،وإلّا فالخبر مقدّم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الخبر الخارج من مخرج صحیح أو حسن علی القیاس مطلقاً،إذا لم یمکن الجمع بینهما بوجه من الوجوه کحدیث المصرّاة،ولا یضرّه عمل أهل</w:t>
      </w:r>
      <w:bookmarkStart w:id="1000" w:name="pg13601_163326"/>
    </w:p>
    <w:p>
      <w:pPr>
        <w:pStyle w:val="BookText"/>
        <w:rPr/>
      </w:pPr>
      <w:bookmarkEnd w:id="1000"/>
      <w:r>
        <w:rPr>
          <w:rFonts w:ascii="IRNazanin" w:hAnsi="IRNazanin" w:eastAsia="IRNazanin"/>
          <w:color w:val="111111"/>
          <w:sz w:val="28"/>
          <w:sz w:val="28"/>
          <w:szCs w:val="28"/>
          <w:rtl w:val="true"/>
          <w:lang w:bidi="fa-IR"/>
        </w:rPr>
        <w:t>المدینة بخلافه،خلافاً لمالک وأتباعه؛لأنّهم بعض الاُمّة ولجواز أنّه لم یبلغهم الخبر،ولا یضرّه عمل الراوی له بخلافه،خلافاً لجمهور الحنفیة وبعض المالکیة؛لأنّا متعبّدون بما بلغ إلینا من الخبر،ولم نتعبّد بما فهمه الراوی،ولم یأت من قدّم عمل الراوی علی روایته بحجّة تصلح للاستدلال بها،ولا یضرّه کونه ممّا تعمّ به البلوی،خلافاً للحنفیة وأبی عبد الله البصری؛لعمل الصحابة و التابعین بأخبار الآحاد فی ذلک</w:t>
      </w:r>
      <w:r>
        <w:rPr>
          <w:rFonts w:eastAsia="IRNazanin" w:cs="IRNazanin"/>
          <w:color w:val="111111"/>
          <w:sz w:val="28"/>
          <w:szCs w:val="28"/>
          <w:rtl w:val="true"/>
          <w:lang w:bidi="fa-IR"/>
        </w:rPr>
        <w:t xml:space="preserve">. </w:t>
      </w:r>
      <w:r>
        <w:rPr>
          <w:rStyle w:val="FootnoteAnchor"/>
          <w:rtl w:val="true"/>
        </w:rPr>
        <w:footnoteReference w:id="694"/>
      </w:r>
    </w:p>
    <w:p>
      <w:pPr>
        <w:pStyle w:val="Heading4"/>
        <w:numPr>
          <w:ilvl w:val="3"/>
          <w:numId w:val="1"/>
        </w:numPr>
        <w:rPr/>
      </w:pPr>
      <w:bookmarkStart w:id="1001" w:name="__RefHeading___Toc209900_3830689328"/>
      <w:bookmarkStart w:id="1002" w:name="_Toc371"/>
      <w:bookmarkEnd w:id="1001"/>
      <w:r>
        <w:rPr>
          <w:rtl w:val="true"/>
        </w:rPr>
        <w:t>شروط العمل بخبر الواحد عند علماء الإمامیة</w:t>
      </w:r>
      <w:bookmarkEnd w:id="1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اعتناء الطائفة بالرجال،وتمییز العدل من المجروح،والثقة من الضعیف،والفرق بین مَن یعتمد علی حدیثه ومَن لا یعتمد،و إذا اختلفوا فی خبر نظروا فی سنده،کلّ ذلک یدلّ علی أنّ للعمل بخبر الآحاد شروطاً،والشروط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موافقاً لدلالة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موافقاً لنصّ الکتاب خصوصه أو عمومه أو فحواه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موافقاً للسنّة المقطوع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موافقاً للإجماع إذا کان،و قد یعبّر عنها بالقرائن الدالّة علی صدق مضمون ومدلول الخبر،و إن کانت غیر دالّة علی صدق الخبر نفسه؛لجواز اختلافه مطابقاً لتلک القرینة؛ولجواز أن تکون الأخبار المصنوعة موافقة لهذه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تجرّد عن الشروط المذکورة،ولم یوجد ما یدلّ علی خلاف مضمونه افتقر العمل به إلی اعتبار شروط فی الراوی،سنذکرها إن شاء الله تعالی</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القرائن التی تدلّ علی صحّة متضمّن الأخبار التی لا توجب العلم أشیاء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موافقة لأدلّة العقل وما اقتضاه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الخبر مطابقاً لنصّ الکتاب إمّا خصوصه أو عمومه،أو دلیله،أو فحواه،فإنّ جمیع ذلک دلیل علی صحّة متضمّنه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الخبر موافقاً للسنّة المقطوع بها من جهة التواتر،فإنّ ما یتضمّنه الخبر الواحد إذا وافقه مقطوع علی صحّته أیضاً،وجواز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موافقاً لما أجمعت الفرقة الإمامیة علیه،فإنّه متی کان کذلک دلَّ أیضاً علی صحّة متضمّنه،ولا یمکننا أیضاً أن نجعل إجماعهم دلیلاً علی صحّة نفس الخبر؛لأنّهم یجوز أن یکونوا أجمعوا علی ذلک عن دلیل غیر هذا الخبر،أو خبر غیر هذا الخبر،ولم ینقلوه استغناءً بإجماعهم علی العمل به،ولا یدلّ ذلک علی صحّة نفس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تجرّد الخبر عن واحد من هذه القرائن کان خبر واحد محضاً،ثمّ ینظر فیه،فإن کان ما تضمّنه هذا الخبر هناک ما یدلّ علی خلاف متضمّنه من کتاب أو سنّة أو إجماع،وجب إطراحه و العمل بما دلّ الدلیل علیه</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قد وردت عن طریق أهل البیت علیهم السّلام روایات کثیرة تدلّ علی عدم حجّیة الخبر المخالف للکتاب و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تدلّ علی المنع من العمل بخبر غیر المعلوم الصدور،إلا إذا احتفّ بقرینة معتبرة من کتاب أو سنّة معلومة،مثل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عنّی لا یوافق القرآن فلم أقله</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قول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لایصدّق علینا إلا ما یوافق کتاب الله وسنّة نبیه صلی الله علیه و آله</w:t>
      </w:r>
      <w:r>
        <w:rPr>
          <w:rFonts w:eastAsia="IRNazanin" w:cs="IRNazanin"/>
          <w:color w:val="111111"/>
          <w:sz w:val="28"/>
          <w:szCs w:val="28"/>
          <w:rtl w:val="true"/>
          <w:lang w:bidi="fa-IR"/>
        </w:rPr>
        <w:t xml:space="preserve">». </w:t>
      </w:r>
      <w:r>
        <w:rPr>
          <w:rStyle w:val="FootnoteAnchor"/>
          <w:rtl w:val="true"/>
        </w:rPr>
        <w:footnoteReference w:id="698"/>
      </w:r>
      <w:bookmarkStart w:id="1003" w:name="pg13601_163328"/>
    </w:p>
    <w:p>
      <w:pPr>
        <w:pStyle w:val="BookText"/>
        <w:rPr/>
      </w:pPr>
      <w:bookmarkEnd w:id="1003"/>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جاءکم حدیث عنّا فوجدتم علیه شاهداً أو شاهدین من کتاب الله فخذوا به،وإلّا فقفوا عنده،ثمّ ردّوه إلینا حتّی نبین لکم</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ومثل ما صحّ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کتاب الله فلیس من حدیثی</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أو لم أقله</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وصحیحة هشام بن الحکم عن 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تقبلوا علینا حدیثاً إلا ما وافق الکتاب و السنّة،أو تجدون معه شاهداً من أحادیثنا المتقدّمة،فإنّ المغیرة بن سعید </w:t>
      </w:r>
      <w:r>
        <w:rPr>
          <w:rStyle w:val="FootnoteAnchor"/>
          <w:rtl w:val="true"/>
        </w:rPr>
        <w:footnoteReference w:id="702"/>
      </w:r>
      <w:r>
        <w:rPr>
          <w:rFonts w:ascii="IRNazanin" w:hAnsi="IRNazanin" w:eastAsia="IRNazanin"/>
          <w:color w:val="111111"/>
          <w:sz w:val="28"/>
          <w:sz w:val="28"/>
          <w:szCs w:val="28"/>
          <w:rtl w:val="true"/>
          <w:lang w:bidi="fa-IR"/>
        </w:rPr>
        <w:t>لعنه الله دسَّ فی کتب أصحاب أبی أحادیث لم یحدّث بها أبی،فاتّقوا الله ولا تقبلوا علینا ما خالف قول ربّنا وسنّة نبینا صلی الله علیه و آله</w:t>
      </w:r>
      <w:r>
        <w:rPr>
          <w:rFonts w:eastAsia="IRNazanin" w:cs="IRNazanin"/>
          <w:color w:val="111111"/>
          <w:sz w:val="28"/>
          <w:szCs w:val="28"/>
          <w:rtl w:val="true"/>
          <w:lang w:bidi="fa-IR"/>
        </w:rPr>
        <w:t xml:space="preserve">. </w:t>
      </w:r>
      <w:r>
        <w:rPr>
          <w:rStyle w:val="FootnoteAnchor"/>
          <w:rtl w:val="true"/>
        </w:rPr>
        <w:footnoteReference w:id="703"/>
      </w:r>
    </w:p>
    <w:p>
      <w:pPr>
        <w:pStyle w:val="Heading4"/>
        <w:numPr>
          <w:ilvl w:val="3"/>
          <w:numId w:val="1"/>
        </w:numPr>
        <w:rPr/>
      </w:pPr>
      <w:bookmarkStart w:id="1004" w:name="__RefHeading___Toc209902_3830689328"/>
      <w:bookmarkStart w:id="1005" w:name="_Toc372"/>
      <w:bookmarkEnd w:id="1004"/>
      <w:r>
        <w:rPr>
          <w:rtl w:val="true"/>
        </w:rPr>
        <w:t>ما هو المراد بالمخالفة؟</w:t>
      </w:r>
      <w:bookmarkEnd w:id="100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بالمخالفة فی هذه الأخبار المخالفة بنحو لا یکون بین الخبر و الکتاب جمعٌ</w:t>
      </w:r>
    </w:p>
    <w:p>
      <w:pPr>
        <w:pStyle w:val="BookText"/>
        <w:rPr/>
      </w:pPr>
      <w:r>
        <w:rPr>
          <w:rFonts w:ascii="IRNazanin" w:hAnsi="IRNazanin" w:eastAsia="IRNazanin"/>
          <w:color w:val="111111"/>
          <w:sz w:val="28"/>
          <w:sz w:val="28"/>
          <w:szCs w:val="28"/>
          <w:rtl w:val="true"/>
          <w:lang w:bidi="fa-IR"/>
        </w:rPr>
        <w:t>عرفی،کما إذا کان الخبر مخالفاً للکتاب بنحو التباین،أو العموم من وجه،و هذا النحو من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المخالف للکتاب أو السنّة المقطوعة بنحو التباین أو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محلّ الکلام؛لأنّه غیر حجّة بلا إشکال ولا خلاف،و أمّا الأخبار المخالفة للکتاب أو السنّة بنحو التخصیص أو التقیید،فلیست مشمولة لهذه الطائفة من الأخبار؛للعلم بصدور المخصّص لعمومات الکتاب و المقید لإطلاقاته عنهم علیهم السّلام کثیراً؛إذ لم یذکر فی الکتاب إلا أساس الأحکام بنحو الإجمال،کقوله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آتُوا الزَّکاةَ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وبالجملة،الخبر المخصّص لعموم الکتاب أو المقید لإطلاقاته لا یعدّ مخالفاً له فی نظر العرف</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الشیخ الأنصاری لیس المراد من المخالفة للکتاب فی تلک الأخبار هی المخالفة علی وجه التباین الکلّی،بحیث یتعذّر أو یتعسّر الجمع بین الخبر و الکتاب،إذ لا یصدر من الکذّابین علیهم ما یباین الکتاب أو السنّة کلّیةً،إذ لا یصدّقهم أحدٌ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إذا حملت تلک الأخبار علی طرح ما یباین الکتاب أو السنّة القطعیة کلّیة أو علی نحو العموم من وجه،فهذا حمل علی فرد نادر،بل معدوم،فلا ینبغی لأجله هذا الاهتمام الذی عرفته فی الأخبار التی ذکرت جملة منها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الوضّاعین و الکذّابین علیهم ما کانوا ینقلون عن الأئمّة علیهم السّلام حتّی لا یقبل منهم الخبر المخالف للکتاب بنحو التباین أو العموم من وجه،بل کانوا یدسّون ویخفون تلک المجعولات فی کتب الثقات من أصحاب الأئمّة علیهم السّلام کما رأیت آنفاً فی صحیحة هشام بن الحکم عن أبی عبدالله علیه السّلام</w:t>
      </w:r>
      <w:r>
        <w:rPr>
          <w:rFonts w:eastAsia="IRNazanin" w:cs="IRNazanin"/>
          <w:color w:val="111111"/>
          <w:sz w:val="28"/>
          <w:szCs w:val="28"/>
          <w:rtl w:val="true"/>
          <w:lang w:bidi="fa-IR"/>
        </w:rPr>
        <w:t xml:space="preserve">. </w:t>
      </w:r>
      <w:r>
        <w:rPr>
          <w:rStyle w:val="FootnoteAnchor"/>
          <w:rtl w:val="true"/>
        </w:rPr>
        <w:footnoteReference w:id="705"/>
      </w:r>
      <w:bookmarkStart w:id="1006" w:name="pg13601_163330"/>
    </w:p>
    <w:p>
      <w:pPr>
        <w:pStyle w:val="BookText"/>
        <w:rPr/>
      </w:pPr>
      <w:bookmarkEnd w:id="1006"/>
      <w:r>
        <w:rPr>
          <w:rFonts w:ascii="IRNazanin" w:hAnsi="IRNazanin" w:eastAsia="IRNazanin"/>
          <w:color w:val="111111"/>
          <w:sz w:val="28"/>
          <w:sz w:val="28"/>
          <w:szCs w:val="28"/>
          <w:rtl w:val="true"/>
          <w:lang w:bidi="fa-IR"/>
        </w:rPr>
        <w:t>إذا عرفت ما ذکرنا من وجود الأخبار المخالفة للکتاب و السنّة القطعیة،فیجب عرض الخبر علی الکتاب،کما قال به المحقّق الحلّی،حیث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عرض الخبر علی الکتاب لقوله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روی لکم عنّی حدیث فاعرضوه علی کتاب الله،فإن وافق فاقبلوه،وإلّافردّوه</w:t>
      </w:r>
      <w:r>
        <w:rPr>
          <w:rFonts w:eastAsia="IRNazanin" w:cs="IRNazanin"/>
          <w:color w:val="111111"/>
          <w:sz w:val="28"/>
          <w:szCs w:val="28"/>
          <w:rtl w:val="true"/>
          <w:lang w:bidi="fa-IR"/>
        </w:rPr>
        <w:t xml:space="preserve">. </w:t>
      </w:r>
      <w:r>
        <w:rPr>
          <w:rStyle w:val="FootnoteAnchor"/>
          <w:rtl w:val="true"/>
        </w:rPr>
        <w:footnoteReference w:id="706"/>
      </w:r>
    </w:p>
    <w:p>
      <w:pPr>
        <w:pStyle w:val="Heading4"/>
        <w:numPr>
          <w:ilvl w:val="3"/>
          <w:numId w:val="1"/>
        </w:numPr>
        <w:rPr/>
      </w:pPr>
      <w:bookmarkStart w:id="1007" w:name="__RefHeading___Toc209904_3830689328"/>
      <w:bookmarkStart w:id="1008" w:name="_Toc373"/>
      <w:bookmarkEnd w:id="1007"/>
      <w:r>
        <w:rPr>
          <w:rtl w:val="true"/>
        </w:rPr>
        <w:t>الخلاصة</w:t>
      </w:r>
      <w:bookmarkEnd w:id="1008"/>
    </w:p>
    <w:p>
      <w:pPr>
        <w:pStyle w:val="BookText"/>
        <w:rPr/>
      </w:pPr>
      <w:r>
        <w:rPr>
          <w:rFonts w:ascii="IRNazanin" w:hAnsi="IRNazanin" w:eastAsia="IRNazanin"/>
          <w:color w:val="111111"/>
          <w:sz w:val="28"/>
          <w:sz w:val="28"/>
          <w:szCs w:val="28"/>
          <w:rtl w:val="true"/>
          <w:lang w:bidi="fa-IR"/>
        </w:rPr>
        <w:t>اعلم أنّ الشرط العائد إلی المخبر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الخبر فی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دلیل قاطع یعارضه،والمعارض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ینفی أحدهما ما أثبته الآخر علی الحدّ الذی أثبته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أحدهما ضدّ ما أثبته الآخر علی الحدّ الذی أثبته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القاطع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عقلی،وسمعی،فإن کان المعارض عقلیاً،نظرنا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خبر الواحد قابلاً للتأویل أوّلناه،و إن لم یقبل قطعنا بفساده،و أمّا الدلیل القاطع السمعی فثلاثة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 المتواترة،والإجماع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الإجماع منعقد علی تقدیم ذی القوّة،فإنّه یجب تقدیم الراجح،و هذه الأدلّة الثلاثة لمّا اختصّت بمزید قوّة،وهی کونها قاطعة فی متنها،لاجرم وجب تقدیمها علی الخبر الواحد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التی ترجع إلی مدلول الخبر،ثلاثة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یستحیل وجوده فی العقل،فإن أحاله العقل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مخالفاً للنصّ المقطوع به علی وجه لا یمکن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مخالفاً لإجماع الاُمّة عند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حجّة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خالف القیاس القطعی،فقال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مقدّم علی القیاس،وقال الباقلانی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تقدیم الخبر الخارج من مخرج صحیح أو حسن علی القیاس مطلقاً،إذا لم یمکن الجمع بینهما،ولا یضرّه عمل أهل المدینة بخلافه،خلافاً لمالک وأتباعه،ولا یضرّه عمل الراوی له بخلافه،خلافاً لجمهور الحنفیة وبعض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القرائن التی تدلّ علی صحّة مضمون الأخبار التی لا توجب العلم أشیاء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موافقة لأدلّة العقل وما اقتضاه،ومنها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الخبر مطابقاً لنصّ الکتاب،ومنها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الخبر موافقاً للسنّة المقطوع بها من جهة التواتر،ومنها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موافقاً لما أجمعت الفرقة الإمامیة علیه،فإنّه متی کان کذلک دلَّ أیضاً علی صحّة مضمونه،فإذا تجرّد الخبر عن واحد من هذه القرائن کان خبر واحد محضاً،فإن کان هناک ما یدلّ علی خلاف مضمونه من کتاب أو سنّة أو إجماع وجب طرحه و العمل بما دلّ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وردت عن طریق أهل البیت علیهم السّلام روایات متظافرة،بل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متواترة معنی أو إجمالاً علی حجّیة خبر المخالف للکتاب و السنّة القطعیة،والمراد بالمخالفة فی هذه الأخبار هی المخالفة بنحو لا یکون بین الخبر و الکتاب جمعٌ عرفی،کما إذا کان بینهما بنحو التباین أو العموم من وجه،والخبر المخالف علی هذا النحو یکون غیر حجّة بلا إشکال ولا خلاف،و أمّا الأخبار المخالفة للکتاب أو السنّة بنحو التخصیص أو التقیید فلیست مشمولة لهذه الأخبار؛للعلم بصدور المخصّص و المقید عنهم علیهم السّلام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من المخالفة للکتاب فی تلک الأخبار هی المخالفة علی وجه التباین الکلّی؛إذ لا یصدر من الکذّابین ما یباین الکتاب أو السنّة کلّیة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إذا حملت تلک الأخبار علی طرح ما یباین الکتاب کلّیة،أو علی نحو</w:t>
      </w:r>
    </w:p>
    <w:p>
      <w:pPr>
        <w:pStyle w:val="BookText"/>
        <w:rPr/>
      </w:pPr>
      <w:r>
        <w:rPr>
          <w:rFonts w:ascii="IRNazanin" w:hAnsi="IRNazanin" w:eastAsia="IRNazanin"/>
          <w:color w:val="111111"/>
          <w:sz w:val="28"/>
          <w:sz w:val="28"/>
          <w:szCs w:val="28"/>
          <w:rtl w:val="true"/>
          <w:lang w:bidi="fa-IR"/>
        </w:rPr>
        <w:t>العموم من وجه،فهذا حمل علی فرد نادر،بل معدوم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الوضّاعین و الکذّابین ما کانوا ینقلون عن الأئمّة علیهم السّلام حتّی لا یقبل منهم الخبر المخالف للکتاب بنحو التباین،بل کانوا یدسّون ویخفون تلک المجعولات فی کتب الثقات من أصحاب الأئمّة علیهم السّلام</w:t>
      </w:r>
      <w:r>
        <w:rPr>
          <w:rFonts w:eastAsia="IRNazanin" w:cs="IRNazanin"/>
          <w:color w:val="111111"/>
          <w:sz w:val="28"/>
          <w:szCs w:val="28"/>
          <w:rtl w:val="true"/>
          <w:lang w:bidi="fa-IR"/>
        </w:rPr>
        <w:t>.</w:t>
      </w:r>
      <w:bookmarkStart w:id="1009" w:name="pg13601_163333"/>
    </w:p>
    <w:p>
      <w:pPr>
        <w:pStyle w:val="Heading4"/>
        <w:numPr>
          <w:ilvl w:val="3"/>
          <w:numId w:val="1"/>
        </w:numPr>
        <w:rPr/>
      </w:pPr>
      <w:bookmarkStart w:id="1010" w:name="__RefHeading___Toc209906_3830689328"/>
      <w:bookmarkStart w:id="1011" w:name="_Toc374"/>
      <w:bookmarkEnd w:id="1009"/>
      <w:bookmarkEnd w:id="1010"/>
      <w:r>
        <w:rPr>
          <w:rtl w:val="true"/>
        </w:rPr>
        <w:t>الأسئلة</w:t>
      </w:r>
      <w:bookmarkEnd w:id="10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یضرّ عمل الراوی للخبر الواحد بخلافه؟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الشروط التی ذکرها الشوکانی للعمل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وجهی المعارض اللّذین ذکرهما الفخر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یقبل الخبر الواحد تأویلاً لماذا نقطع بفساده؟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لماذا تقدّم الأدلّة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 المتواترة،والإجماع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تعارضها مع الخبر الواحد علیه؟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هی الشروط للعمل بخبر الواحد عند الإمامیة؟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بالمخالفة فی هذه الأخبار؟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المخالفة للکتاب أو السنّة بنحو التخصیص أو التقیید شاملة لهذه الأخبار؟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قال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من المخالفة للکتاب فی تلک الأخبار هی المخالفة علی وجه التباین الکلّی؟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قیل فی جواب کلام الشیخ الأنصاری</w:t>
      </w:r>
      <w:r>
        <w:rPr>
          <w:rFonts w:eastAsia="IRNazanin" w:cs="IRNazanin"/>
          <w:color w:val="111111"/>
          <w:sz w:val="28"/>
          <w:szCs w:val="28"/>
          <w:rtl w:val="true"/>
          <w:lang w:bidi="fa-IR"/>
        </w:rPr>
        <w:t>.</w:t>
      </w:r>
      <w:bookmarkStart w:id="1012" w:name="pg13601_163334"/>
    </w:p>
    <w:p>
      <w:pPr>
        <w:pStyle w:val="Heading3"/>
        <w:numPr>
          <w:ilvl w:val="2"/>
          <w:numId w:val="1"/>
        </w:numPr>
        <w:rPr/>
      </w:pPr>
      <w:bookmarkStart w:id="1013" w:name="__RefHeading___Toc209908_3830689328"/>
      <w:bookmarkStart w:id="1014" w:name="_Toc375"/>
      <w:bookmarkEnd w:id="1012"/>
      <w:bookmarkEnd w:id="1013"/>
      <w:r>
        <w:rPr>
          <w:rtl w:val="true"/>
        </w:rPr>
        <w:t>الدرس الثامن بعد المئة</w:t>
      </w:r>
      <w:bookmarkEnd w:id="1014"/>
    </w:p>
    <w:p>
      <w:pPr>
        <w:pStyle w:val="Heading4"/>
        <w:numPr>
          <w:ilvl w:val="3"/>
          <w:numId w:val="1"/>
        </w:numPr>
        <w:rPr/>
      </w:pPr>
      <w:bookmarkStart w:id="1015" w:name="__RefHeading___Toc209910_3830689328"/>
      <w:bookmarkStart w:id="1016" w:name="_Toc376"/>
      <w:bookmarkEnd w:id="1015"/>
      <w:r>
        <w:rPr>
          <w:rtl w:val="true"/>
        </w:rPr>
        <w:t>الشروط الراجعة إلی الراوی</w:t>
      </w:r>
      <w:bookmarkEnd w:id="1016"/>
    </w:p>
    <w:p>
      <w:pPr>
        <w:pStyle w:val="Heading5"/>
        <w:numPr>
          <w:ilvl w:val="4"/>
          <w:numId w:val="1"/>
        </w:numPr>
        <w:rPr/>
      </w:pPr>
      <w:bookmarkStart w:id="1017" w:name="__RefHeading___Toc209912_3830689328"/>
      <w:bookmarkStart w:id="1018" w:name="_Toc377"/>
      <w:bookmarkEnd w:id="1017"/>
      <w:r>
        <w:rPr>
          <w:rtl w:val="true"/>
        </w:rPr>
        <w:t>اشارة</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 فی اصوله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لا یوجب العلم،لا علم الیقین،ولا علم الطمأنینة،ولکن یوجب العمل به فی الأحکام الشرعیة بشرط إسلام الراوی وعدالته وضبطه،وعقله واتّصل بک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الشرط</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وقال فی تسهیل اصول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یوجب العمل به بالشرائط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واتّصاله بک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الطریق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الشذوذ،و هو مخالفة الثقة لمن هو أوثق منه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العلّة،وهی سبب خفی یقدح فی صحّة الحدیث،مع أنّ الظاهر سلامة الحدیث منه</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قال القاضی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الراوی 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العقل،والضبط،والعدالة،والإسلام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العقل،فیعتبر هنا کماله،و هو مقدّر بالبلوغ علی ما یأتی،فلا یقبل خبر الصبی و المعتوه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الضبط،فهو سماع الکلام کما یحقّ سماعه،ثمّ فهم معناه،ثمّ حفظ لفظه،ثمّ الثبات علیه مع المراقبة إلی حین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العدالة،فهی الاستقامة،وهی الانزجار عن محظورات دینه،وهی متفاوتة،وأقصاها أن یستقیم کما امر،و هو أن لا یکون فی النبی صلی الله علیه و آله، </w:t>
      </w:r>
      <w:r>
        <w:rPr>
          <w:rStyle w:val="FootnoteAnchor"/>
          <w:rtl w:val="true"/>
        </w:rPr>
        <w:footnoteReference w:id="709"/>
      </w:r>
      <w:r>
        <w:rPr>
          <w:rFonts w:ascii="IRNazanin" w:hAnsi="IRNazanin" w:eastAsia="IRNazanin"/>
          <w:color w:val="111111"/>
          <w:sz w:val="28"/>
          <w:sz w:val="28"/>
          <w:szCs w:val="28"/>
          <w:rtl w:val="true"/>
          <w:lang w:bidi="fa-IR"/>
        </w:rPr>
        <w:t>فاعتبر ما لا یؤدّی إلی الحرج،و هو رجحان جهة الدِّین و العقل علی داعی الهوی 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الإسلام،فإنّما شرطناه و إن کان الکذب حراماً فی کلّ دین؛لأنّ الکافر یسعی فی هدم دین الإسلام تعصّباً،فیردّ قوله فی اموره،و هو التصدیق و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ثبتت هذه الشرائط یقبل حدیثه،سواء کان أعمی،أو عبداً،أو امرأة،أو محدوداً فی قذف تائباً،بخلاف الشهادة فی حقوق الناس،فإنّها تحتاج إلی تمییز زائد ینعدم بالعمی</w:t>
      </w:r>
      <w:r>
        <w:rPr>
          <w:rFonts w:eastAsia="IRNazanin" w:cs="IRNazanin"/>
          <w:color w:val="111111"/>
          <w:sz w:val="28"/>
          <w:szCs w:val="28"/>
          <w:rtl w:val="true"/>
          <w:lang w:bidi="fa-IR"/>
        </w:rPr>
        <w:t xml:space="preserve">. </w:t>
      </w:r>
      <w:r>
        <w:rPr>
          <w:rStyle w:val="FootnoteAnchor"/>
          <w:rtl w:val="true"/>
        </w:rPr>
        <w:footnoteReference w:id="71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فخر الإسلام البزدوی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العقل فهو شرط؛لأنّ المراد بالکلام ما یسمّی کلاماً صورةً ومعنی،ومعنی الکلام لا یوجد إلا بالتمییز و العقل؛لأنّه وضع للبیان،ولا یقع البیان بمجرّد الصوت و الحروف بلا معنی،ولا یوجد معناه إلا بالعقل،وکلّ موجود من الحوادث فبصورته ومعناه یکون،فلذلک کان العقل شرطاً لیصیر الکلام موجوداً،و أمّا الضبط،فإنّما یشترط؛لأنّ الکلام إذا صحّ خبراً،فإنّه یحتمل الصدق</w:t>
      </w:r>
      <w:bookmarkStart w:id="1019" w:name="pg13601_163336"/>
    </w:p>
    <w:p>
      <w:pPr>
        <w:pStyle w:val="BookText"/>
        <w:rPr/>
      </w:pPr>
      <w:bookmarkEnd w:id="1019"/>
      <w:r>
        <w:rPr>
          <w:rFonts w:ascii="IRNazanin" w:hAnsi="IRNazanin" w:eastAsia="IRNazanin"/>
          <w:color w:val="111111"/>
          <w:sz w:val="28"/>
          <w:sz w:val="28"/>
          <w:szCs w:val="28"/>
          <w:rtl w:val="true"/>
          <w:lang w:bidi="fa-IR"/>
        </w:rPr>
        <w:t>والکذب،والحجّة هو الصدق،فأمّا الکذب فباطل،والکلام فی خبر هو حجّة،فصار الصدق والاستقامة شرطاً للخبر؛لیثبت حجّة بمنزلة المعرفة و التمییز لأصل الکلام و الصدق بالضبط یحصل</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وجوب العمل بخبر الواحد،فاعلم أنّ کلّ خبر فلیس بمقبول،وافهم أوّلاً أنّا لسنا نعنی بالقبول التصدیق،ولا بالردّ التکذیب،بل یجب علینا قبول قول العدل،وربما کان کاذباً أو غالطاً،ولا یجوز قبول قول الفاسق،وربما کان صادقاً،بل نعنی بالمقبول ما یجب العمل به،وبالمردود ما لا تکلیف علینا فی العمل به،والمقبول روایة کلّ مکلّف عدل،مسلم،ضابط،منفرداً کان بروایته أو معه غیره،فهذه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النظر فیها</w:t>
      </w:r>
      <w:r>
        <w:rPr>
          <w:rFonts w:eastAsia="IRNazanin" w:cs="IRNazanin"/>
          <w:color w:val="111111"/>
          <w:sz w:val="28"/>
          <w:szCs w:val="28"/>
          <w:rtl w:val="true"/>
          <w:lang w:bidi="fa-IR"/>
        </w:rPr>
        <w:t>.</w:t>
      </w:r>
    </w:p>
    <w:p>
      <w:pPr>
        <w:pStyle w:val="Heading5"/>
        <w:numPr>
          <w:ilvl w:val="4"/>
          <w:numId w:val="1"/>
        </w:numPr>
        <w:rPr/>
      </w:pPr>
      <w:bookmarkStart w:id="1020" w:name="__RefHeading___Toc209914_3830689328"/>
      <w:bookmarkStart w:id="1021" w:name="_Toc378"/>
      <w:bookmarkEnd w:id="1020"/>
      <w:r>
        <w:rPr>
          <w:rtl w:val="true"/>
        </w:rPr>
        <w:t>الشرط الأوّل</w:t>
      </w:r>
      <w:r>
        <w:rPr>
          <w:rtl w:val="true"/>
        </w:rPr>
        <w:t>:</w:t>
      </w:r>
      <w:r>
        <w:rPr>
          <w:rtl w:val="true"/>
        </w:rPr>
        <w:t>التکلیف</w:t>
      </w:r>
      <w:bookmarkEnd w:id="1021"/>
    </w:p>
    <w:p>
      <w:pPr>
        <w:pStyle w:val="BookText"/>
        <w:rPr/>
      </w:pPr>
      <w:r>
        <w:rPr>
          <w:rFonts w:ascii="IRNazanin" w:hAnsi="IRNazanin" w:eastAsia="IRNazanin"/>
          <w:color w:val="111111"/>
          <w:sz w:val="28"/>
          <w:sz w:val="28"/>
          <w:szCs w:val="28"/>
          <w:rtl w:val="true"/>
          <w:lang w:bidi="fa-IR"/>
        </w:rPr>
        <w:t>فلا تقبل روایة الصبی؛لأنّه لا یخاف الله تعالی فلا وازع له من الکذب،فلا تحصل الثقة بقوله</w:t>
      </w:r>
      <w:r>
        <w:rPr>
          <w:rFonts w:eastAsia="IRNazanin" w:cs="IRNazanin"/>
          <w:color w:val="111111"/>
          <w:sz w:val="28"/>
          <w:szCs w:val="28"/>
          <w:rtl w:val="true"/>
          <w:lang w:bidi="fa-IR"/>
        </w:rPr>
        <w:t>.</w:t>
      </w:r>
    </w:p>
    <w:p>
      <w:pPr>
        <w:pStyle w:val="Heading5"/>
        <w:numPr>
          <w:ilvl w:val="4"/>
          <w:numId w:val="1"/>
        </w:numPr>
        <w:rPr/>
      </w:pPr>
      <w:bookmarkStart w:id="1022" w:name="__RefHeading___Toc209916_3830689328"/>
      <w:bookmarkStart w:id="1023" w:name="_Toc379"/>
      <w:bookmarkEnd w:id="1022"/>
      <w:r>
        <w:rPr>
          <w:rtl w:val="true"/>
        </w:rPr>
        <w:t>الشرط الثانی</w:t>
      </w:r>
      <w:r>
        <w:rPr>
          <w:rtl w:val="true"/>
        </w:rPr>
        <w:t>:</w:t>
      </w:r>
      <w:r>
        <w:rPr>
          <w:rtl w:val="true"/>
        </w:rPr>
        <w:t>الضبط‌</w:t>
      </w:r>
      <w:bookmarkEnd w:id="1023"/>
    </w:p>
    <w:p>
      <w:pPr>
        <w:pStyle w:val="BookText"/>
        <w:rPr/>
      </w:pPr>
      <w:r>
        <w:rPr>
          <w:rFonts w:ascii="IRNazanin" w:hAnsi="IRNazanin" w:eastAsia="IRNazanin"/>
          <w:color w:val="111111"/>
          <w:sz w:val="28"/>
          <w:sz w:val="28"/>
          <w:szCs w:val="28"/>
          <w:rtl w:val="true"/>
          <w:lang w:bidi="fa-IR"/>
        </w:rPr>
        <w:t>فمن کان عند التحمّل غیر ممیز،أو کان مغفّلاً لا یحسن ضبط ما حفظه لیؤدّیه علی وجهه،فلا ثقة بقوله و إن لم یکن فاسقاً</w:t>
      </w:r>
      <w:r>
        <w:rPr>
          <w:rFonts w:eastAsia="IRNazanin" w:cs="IRNazanin"/>
          <w:color w:val="111111"/>
          <w:sz w:val="28"/>
          <w:szCs w:val="28"/>
          <w:rtl w:val="true"/>
          <w:lang w:bidi="fa-IR"/>
        </w:rPr>
        <w:t>.</w:t>
      </w:r>
    </w:p>
    <w:p>
      <w:pPr>
        <w:pStyle w:val="Heading5"/>
        <w:numPr>
          <w:ilvl w:val="4"/>
          <w:numId w:val="1"/>
        </w:numPr>
        <w:rPr/>
      </w:pPr>
      <w:bookmarkStart w:id="1024" w:name="__RefHeading___Toc209918_3830689328"/>
      <w:bookmarkStart w:id="1025" w:name="_Toc380"/>
      <w:bookmarkEnd w:id="1024"/>
      <w:r>
        <w:rPr>
          <w:rtl w:val="true"/>
        </w:rPr>
        <w:t>الشرط الثالث</w:t>
      </w:r>
      <w:r>
        <w:rPr>
          <w:rtl w:val="true"/>
        </w:rPr>
        <w:t>:</w:t>
      </w:r>
      <w:r>
        <w:rPr>
          <w:rtl w:val="true"/>
        </w:rPr>
        <w:t>الإسلام</w:t>
      </w:r>
      <w:bookmarkEnd w:id="1025"/>
    </w:p>
    <w:p>
      <w:pPr>
        <w:pStyle w:val="BookText"/>
        <w:rPr/>
      </w:pPr>
      <w:r>
        <w:rPr>
          <w:rFonts w:ascii="IRNazanin" w:hAnsi="IRNazanin" w:eastAsia="IRNazanin"/>
          <w:color w:val="111111"/>
          <w:sz w:val="28"/>
          <w:sz w:val="28"/>
          <w:szCs w:val="28"/>
          <w:rtl w:val="true"/>
          <w:lang w:bidi="fa-IR"/>
        </w:rPr>
        <w:t>ولا خلاف فی أنّ روایة الکافر لا تقبل؛لأنّه متّهم فی الدِّین و إن کانت تُقبل شهادة بعضهم علی بعض عند أبی حنیفة،ولا یخالف فی ردّ روایته والاعتماد فی ردّها علی الإجماع المنعقد علی سلبه أهلیة هذا المنصب فی الدِّین،و إن کان عدلاً فی دین نفسه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26" w:name="__RefHeading___Toc209920_3830689328"/>
      <w:bookmarkStart w:id="1027" w:name="_Toc381"/>
      <w:bookmarkEnd w:id="1026"/>
      <w:r>
        <w:rPr>
          <w:rtl w:val="true"/>
        </w:rPr>
        <w:t>الشرط الرابع</w:t>
      </w:r>
      <w:r>
        <w:rPr>
          <w:rtl w:val="true"/>
        </w:rPr>
        <w:t>:</w:t>
      </w:r>
      <w:r>
        <w:rPr>
          <w:rtl w:val="true"/>
        </w:rPr>
        <w:t>العدالة</w:t>
      </w:r>
      <w:bookmarkStart w:id="1028" w:name="pg13601_163337"/>
      <w:bookmarkEnd w:id="1027"/>
    </w:p>
    <w:p>
      <w:pPr>
        <w:pStyle w:val="BookText"/>
        <w:rPr/>
      </w:pPr>
      <w:bookmarkEnd w:id="1028"/>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 </w:t>
      </w:r>
      <w:r>
        <w:rPr>
          <w:rStyle w:val="FootnoteAnchor"/>
          <w:rtl w:val="true"/>
        </w:rPr>
        <w:footnoteReference w:id="712"/>
      </w:r>
      <w:r>
        <w:rPr>
          <w:rFonts w:ascii="IRNazanin" w:hAnsi="IRNazanin" w:eastAsia="IRNazanin"/>
          <w:color w:val="111111"/>
          <w:sz w:val="28"/>
          <w:sz w:val="28"/>
          <w:szCs w:val="28"/>
          <w:rtl w:val="true"/>
          <w:lang w:bidi="fa-IR"/>
        </w:rPr>
        <w:t>و هذا زجرٌ عن اعتماد قول الفاسق،ودلیل علی شرط العدالة فی الروایة و الشهادة</w:t>
      </w:r>
      <w:r>
        <w:rPr>
          <w:rFonts w:eastAsia="IRNazanin" w:cs="IRNazanin"/>
          <w:color w:val="111111"/>
          <w:sz w:val="28"/>
          <w:szCs w:val="28"/>
          <w:rtl w:val="true"/>
          <w:lang w:bidi="fa-IR"/>
        </w:rPr>
        <w:t xml:space="preserve">. </w:t>
      </w:r>
      <w:r>
        <w:rPr>
          <w:rStyle w:val="FootnoteAnchor"/>
          <w:rtl w:val="true"/>
        </w:rPr>
        <w:footnoteReference w:id="713"/>
      </w:r>
    </w:p>
    <w:p>
      <w:pPr>
        <w:pStyle w:val="Heading5"/>
        <w:numPr>
          <w:ilvl w:val="4"/>
          <w:numId w:val="1"/>
        </w:numPr>
        <w:rPr/>
      </w:pPr>
      <w:bookmarkStart w:id="1029" w:name="__RefHeading___Toc209922_3830689328"/>
      <w:bookmarkStart w:id="1030" w:name="_Toc382"/>
      <w:bookmarkEnd w:id="1029"/>
      <w:r>
        <w:rPr>
          <w:rtl w:val="true"/>
        </w:rPr>
        <w:t>الشرط الخامس</w:t>
      </w:r>
      <w:r>
        <w:rPr>
          <w:rtl w:val="true"/>
        </w:rPr>
        <w:t>:</w:t>
      </w:r>
      <w:r>
        <w:rPr>
          <w:rtl w:val="true"/>
        </w:rPr>
        <w:t>العقل</w:t>
      </w:r>
      <w:bookmarkEnd w:id="1030"/>
    </w:p>
    <w:p>
      <w:pPr>
        <w:pStyle w:val="BookText"/>
        <w:rPr/>
      </w:pPr>
      <w:r>
        <w:rPr>
          <w:rFonts w:ascii="IRNazanin" w:hAnsi="IRNazanin" w:eastAsia="IRNazanin"/>
          <w:color w:val="111111"/>
          <w:sz w:val="28"/>
          <w:sz w:val="28"/>
          <w:szCs w:val="28"/>
          <w:rtl w:val="true"/>
          <w:lang w:bidi="fa-IR"/>
        </w:rPr>
        <w:t xml:space="preserve">وزاد جمعٌ شرطاً خامساً،و هو العقل،فلا تقبل روایة المجنون وغیر الممیز بالإجماع؛لعدم الفهم و الضبط، </w:t>
      </w:r>
      <w:r>
        <w:rPr>
          <w:rStyle w:val="FootnoteAnchor"/>
          <w:rtl w:val="true"/>
        </w:rPr>
        <w:footnoteReference w:id="71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بهذا العقل ما ینقل کیف هو،ولیمیز بهذا العقل بین خبر الرسول صلی الله علیه و آله وخبر غیره،ولیعلم بهذا العقل قبح الکذب وحُسن الصدق</w:t>
      </w:r>
      <w:r>
        <w:rPr>
          <w:rFonts w:eastAsia="IRNazanin" w:cs="IRNazanin"/>
          <w:color w:val="111111"/>
          <w:sz w:val="28"/>
          <w:szCs w:val="28"/>
          <w:rtl w:val="true"/>
          <w:lang w:bidi="fa-IR"/>
        </w:rPr>
        <w:t xml:space="preserve">. </w:t>
      </w:r>
      <w:r>
        <w:rPr>
          <w:rStyle w:val="FootnoteAnchor"/>
          <w:rtl w:val="true"/>
        </w:rPr>
        <w:footnoteReference w:id="715"/>
      </w:r>
    </w:p>
    <w:p>
      <w:pPr>
        <w:pStyle w:val="Heading5"/>
        <w:numPr>
          <w:ilvl w:val="4"/>
          <w:numId w:val="1"/>
        </w:numPr>
        <w:rPr/>
      </w:pPr>
      <w:bookmarkStart w:id="1031" w:name="__RefHeading___Toc209924_3830689328"/>
      <w:bookmarkStart w:id="1032" w:name="_Toc383"/>
      <w:bookmarkEnd w:id="1031"/>
      <w:r>
        <w:rPr>
          <w:rtl w:val="true"/>
        </w:rPr>
        <w:t>الشرط السادس</w:t>
      </w:r>
      <w:r>
        <w:rPr>
          <w:rtl w:val="true"/>
        </w:rPr>
        <w:t>:</w:t>
      </w:r>
      <w:r>
        <w:rPr>
          <w:rtl w:val="true"/>
        </w:rPr>
        <w:t>عدم التدلیس</w:t>
      </w:r>
      <w:bookmarkEnd w:id="1032"/>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الراوی مدلّساً،سواء کان التدلیس فی المتن أو فی الإسناد،أمّا التدلیس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یزید فی کلام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غیره،فیظنّ السامع أنّ الجمیع من کلام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التدلیس فی الإسناد،فهو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إبدال الأسماء،فیعبّر عن الراوی وعن أبیه بغیر اسمیهما،و هذا نوع من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یسمّیه بتسمیة غیر مشهورة،فیظنّ السامع أنّه رجلٌ آخر غیر من قصده الراوی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التدلیس بإطراح اسم الراوی الأقرب وإضافة الروایة إلی من هو</w:t>
      </w:r>
    </w:p>
    <w:p>
      <w:pPr>
        <w:pStyle w:val="BookText"/>
        <w:rPr/>
      </w:pPr>
      <w:r>
        <w:rPr>
          <w:rFonts w:ascii="IRNazanin" w:hAnsi="IRNazanin" w:eastAsia="IRNazanin"/>
          <w:color w:val="111111"/>
          <w:sz w:val="28"/>
          <w:sz w:val="28"/>
          <w:szCs w:val="28"/>
          <w:rtl w:val="true"/>
          <w:lang w:bidi="fa-IR"/>
        </w:rPr>
        <w:t>أبعد منه،مثل أن یترک شیخه ویروی الحدیث عن شیخ شیخه،فإن کان المتروک ضعیفاً فذلک من الخیانة فی الروایة،ولا یفعله إلا من لیس بکامل العدالة،و إن کان المتروک ثقة،وترک ذکره لغرض من الأغراض التی لا تنافی الأمانة و الصدق،ولا تتضمّن التغریر علی السامع،فلا یکون ذلک قادحاً فی عدالة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کان ثقة واشتهر بالتدلیس فلا یقبل،إلا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حدّثنا،أو أخبرنا،أو سمعت،لا إذا لم یقل کذلک؛لاحتمال أن یکون قد أسقط من لا تقوم الحجّة بمثله</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نعم،بعض الاُصولیین،من الزیدیة،یقول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وخبر المدلّس مقبول عندنا،خلافاً 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یسند الراوی الخبر إلی شیخ شیخه،ویحذف ذکر شیخه إذا کان أرفع منه رتبة،ویوهم أنّه سمع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یدلّ علی جواز قبول ما هذا حاله أنّ التدلیس ضربٌ من الإرسال،و قد بینا فیما تقدّم أنّ المراسیل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القدر لا یقدح فی عدالته من حیث إنّه لم یأخذ إلا عن الثقة العدل</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الشافعی لقبول أحادیث الآحاد شروطاً دقیقة فی الراوی،وهی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ثقة فی دینه،معروفاً بالصدق فی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عاقلاً لما یحدّث،فاهماً له،بحیث یستطیع أداء الحدیث بحروفه کما سمع أو بألفاظ مساویة له،ولا یحدّث به علی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ضابطاً لما یرویه،بأن یکون حافظاً له إن حدّث به من کتابه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الخبر غیر مخالف لحدیث أهل العلم بالحدیث إن شارکهم فی‌موضوعه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وتُشترط هذه الشروط الأربعة فی کلّ طبقة من طبقات الرواة،حتّی ینتهی الحدیث موصولاً إلی النبی صلی الله علیه و آله،أو إلی من دونه من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 العمل بخبر الواحد عند الشافعیة هو صحّة السند واتّصاله،ولهذا لم یعمل الشافعی بالمرسل إلا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یشترط الإمام أحمد فی العمل بخبر الواحد إلا صحّة السند کالشافعی،إلا أنّه خالفه فی العمل بالمرسل،فیعمل به عند الحنابلة</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وقال أبو بکر الرازی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اعتبار عدالة الناقل،وضبط ما یتحمّله،وإتقانه لما یؤدّیه،کما یعتبر أوصاف الشهادة فی هذا المعنی،وذلک فیمن شاهدناه،و أمّا من تقدّم ممّن لم نشاهده،فإنّ نقل العلماء عنهم من غیر طعن منهم فیهم تعدیل لهم،ولیس نقلهم عن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تعدیلاً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منهم بإتقانه وضبطه،فکان أمره محمولاً علی الاجتهاد فی قبوله روایة أو ردّها</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صاحب مسلم الثبوت وشارحه بین وقت التحمّل و الأداء،حیث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التعقّل و التمییز للتحمّل،أی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لتحمّل الحدیث،و قد اختلفوا فی تعیین أقلّ السنین التی یحصل بها التمییز،والأصحّ عدم التقدیر بسنّ،فإنّ العقل یقوی قلیلاً قلیلاً من الرحمة الإلهیة،لا یقدر الإنسان علی تقدیر قدر منه،ویختلف هذا القدر باختلاف الصبیان،بل التقدیر بفهم الخطاب،وردّ الجواب و الشرط للأداء الکمال للعقل،و هو أیضاً مختلف باختلاف الرجال،فلا یمکن تعیین قدر منه،ومعیاره البلوغ سالماً عن العته و الجنون،و إنّما شرطنا نفس التمییز للتحمّل وکماله للأداء قیاساً علی الشهادة؛لکونهما إخبارین،ولقبولهم عبد الله بن عبّاس،وعبد الله بن الزبیر،وأنس بن مالک روایاتهم بلا استفسار منهم أنّهم تحمّلوا قبل البلوغ أو بعده،ولأنّه یکفی للتحمّل التمییز،و هو یعتمد العقل،</w:t>
      </w:r>
      <w:bookmarkStart w:id="1033" w:name="pg13601_163340"/>
    </w:p>
    <w:p>
      <w:pPr>
        <w:pStyle w:val="BookText"/>
        <w:rPr/>
      </w:pPr>
      <w:bookmarkEnd w:id="1033"/>
      <w:r>
        <w:rPr>
          <w:rFonts w:ascii="IRNazanin" w:hAnsi="IRNazanin" w:eastAsia="IRNazanin"/>
          <w:color w:val="111111"/>
          <w:sz w:val="28"/>
          <w:sz w:val="28"/>
          <w:szCs w:val="28"/>
          <w:rtl w:val="true"/>
          <w:lang w:bidi="fa-IR"/>
        </w:rPr>
        <w:t>و أمّا اشتراط الأداء بکمال العقل و البلوغ؛فلأنّ المراهق الممیز غیر مکلّف،فلا یحرم الکذب علیه،فیجوز أن یکذب،فلهذه التهمة فصّلنا بین زمان الأداء و العمل</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الزیدیة فقال أحمد بن یحیی 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وشروط صحّة قبوله،العدالة و الضبط،وفَقْد استلزام متعلّقه،الشهرة لو کان،وفَقْدُ مصادم قاطع،وسنفصّلها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العدالة،فقد اختلف العلماء فی تحدیدها إلی أن قال بعد إیراد مباحث متعدّدة حول العدالة و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الأکثر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یقبل حدیث الصبی،إلا أن یروی الحدیث بعد بلوغه،ولو أسنده إلی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المؤید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یقبل،إذ القصد حصول الظنّ بصدق الخبر،و هو یحصل إذا عُرف الصبی بالتمییز و التنزّه عن الکذب،قلنا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فی الراوی شرط،وهی غیر متحقّقة فیه،ووجود تمییزه وتنزّهه عن الکذب لا یکفی</w:t>
      </w:r>
      <w:r>
        <w:rPr>
          <w:rFonts w:eastAsia="IRNazanin" w:cs="IRNazanin"/>
          <w:color w:val="111111"/>
          <w:sz w:val="28"/>
          <w:szCs w:val="28"/>
          <w:rtl w:val="true"/>
          <w:lang w:bidi="fa-IR"/>
        </w:rPr>
        <w:t xml:space="preserve">. </w:t>
      </w:r>
      <w:r>
        <w:rPr>
          <w:rStyle w:val="FootnoteAnchor"/>
          <w:rtl w:val="true"/>
        </w:rPr>
        <w:footnoteReference w:id="721"/>
      </w:r>
    </w:p>
    <w:p>
      <w:pPr>
        <w:pStyle w:val="Heading4"/>
        <w:numPr>
          <w:ilvl w:val="3"/>
          <w:numId w:val="1"/>
        </w:numPr>
        <w:rPr/>
      </w:pPr>
      <w:bookmarkStart w:id="1034" w:name="__RefHeading___Toc209926_3830689328"/>
      <w:bookmarkStart w:id="1035" w:name="_Toc384"/>
      <w:bookmarkEnd w:id="1034"/>
      <w:r>
        <w:rPr>
          <w:rtl w:val="true"/>
        </w:rPr>
        <w:t>موافقة مذهب الراوی</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فی قبول الخبر مذهب خاصّ،أم لا یعتبر،فتقبل روایة جمیع فرق المسلمین،و إن کانوا أهل بدعة؟أقوال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تقبل روایة المبتدع مطلقاً؛لفسقه و إن کان یتأوّل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یستحلّ الکفر لنصرة مذهبه قُبِل،و إن استحلّه کالخطابیة من غلاة الشیعة 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داعیة لمذهبه لم یقبل؛لأنّه مظنّة التهمة لترویج مذهبه،وإلّا قُبل،وعلیه الأکثر</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المذاهب فی الرواة إذا عُرف من حالهم عدم التأثّر والانفعال</w:t>
      </w:r>
      <w:bookmarkStart w:id="1036" w:name="pg13601_163341"/>
    </w:p>
    <w:p>
      <w:pPr>
        <w:pStyle w:val="BookText"/>
        <w:rPr/>
      </w:pPr>
      <w:bookmarkEnd w:id="1036"/>
      <w:r>
        <w:rPr>
          <w:rFonts w:ascii="IRNazanin" w:hAnsi="IRNazanin" w:eastAsia="IRNazanin"/>
          <w:color w:val="111111"/>
          <w:sz w:val="28"/>
          <w:sz w:val="28"/>
          <w:szCs w:val="28"/>
          <w:rtl w:val="true"/>
          <w:lang w:bidi="fa-IR"/>
        </w:rPr>
        <w:t>بمسبقات مذهبهم فی مجال النقل،لا یمنع من اعتماد خبرهم،والأخذ به،ما لم تکن هناک قرائن اخر توجب التوقّف عن العمل به،ومن هنا اعتبر الشیعة الإمامیة خلافاً لما نقل عنهم من قِبَلِ بعض المتأخّرین من الکتّاب غیر المتورّعین أخبار مخالفیهم فی العقیدة حجّة،إذا ثبت أنّهم من الثقات،وأسموا أخبارهم بالموثّقات،وهی فی الحجّیة کسائر الأخبار</w:t>
      </w:r>
      <w:r>
        <w:rPr>
          <w:rFonts w:eastAsia="IRNazanin" w:cs="IRNazanin"/>
          <w:color w:val="111111"/>
          <w:sz w:val="28"/>
          <w:szCs w:val="28"/>
          <w:rtl w:val="true"/>
          <w:lang w:bidi="fa-IR"/>
        </w:rPr>
        <w:t xml:space="preserve">. </w:t>
      </w:r>
      <w:r>
        <w:rPr>
          <w:rStyle w:val="FootnoteAnchor"/>
          <w:rtl w:val="true"/>
        </w:rPr>
        <w:footnoteReference w:id="723"/>
      </w:r>
    </w:p>
    <w:p>
      <w:pPr>
        <w:pStyle w:val="Heading4"/>
        <w:numPr>
          <w:ilvl w:val="3"/>
          <w:numId w:val="1"/>
        </w:numPr>
        <w:rPr/>
      </w:pPr>
      <w:bookmarkStart w:id="1037" w:name="__RefHeading___Toc209928_3830689328"/>
      <w:bookmarkStart w:id="1038" w:name="_Toc385"/>
      <w:bookmarkEnd w:id="1037"/>
      <w:r>
        <w:rPr>
          <w:rtl w:val="true"/>
        </w:rPr>
        <w:t>الخلاصة</w:t>
      </w:r>
      <w:bookmarkEnd w:id="1038"/>
    </w:p>
    <w:p>
      <w:pPr>
        <w:pStyle w:val="BookText"/>
        <w:rPr/>
      </w:pPr>
      <w:r>
        <w:rPr>
          <w:rFonts w:ascii="IRNazanin" w:hAnsi="IRNazanin" w:eastAsia="IRNazanin"/>
          <w:color w:val="111111"/>
          <w:sz w:val="28"/>
          <w:sz w:val="28"/>
          <w:szCs w:val="28"/>
          <w:rtl w:val="true"/>
          <w:lang w:bidi="fa-IR"/>
        </w:rPr>
        <w:t>یجب العمل بخبر الواحد فی الأحکام الشرعیة،بشرط إسلام الراوی،وعدالته،وضبطه،وعقله،واتّصل بک ذلک من رسول الله صلی الله علیه و آله بهذا الشرط،أی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الطریق مع عدم الشذوذ،و هو مخالفة الثقة لمن هو أوثق منه،وعدم العلّة،وهی سبب خفی یقدح فی صحّة الحدیث،مع أنّ الظاهر سلامة الحدیث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الراوی 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العقل،والضبط،والعدالة،والإسلام،والعقل یعتبر هنا کماله،و هو مقدّر بالبلوغ،فلا یعتبر خبر الصبی و المعتوه،والضبط هو سماع الکلام کما یحقّ سماعه،ثمّ فهم معناه،ثمّ حفظ لفظه،ثمّ الثبات علیه مع المراقبة إلی حین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والعدالة هی الاستقامة،وهی الانزجار عن محظورات دینه،وهی متفاوتة،وأقصاها أن یستقیم کما امر،و هو أن لا یکون مخالفاً النبی صلی الله علیه و آله فاعتُبر ما لا یؤدّی إلی الحرج،و هو رجحان جهة الدِّین و العقل علی داعی الهوی 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والإسلام إنّما شرطناه و إن کان الکذب حراماً؛لأنّ الکافر یسعی فی هدم دین الإسلام تعصّباً،فیردّ قوله فی اموره،و هو التصدیق و الإقرار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ثبتت هذه الشرائط یقبل حدیثه،سواء کان أعمی أم عبداً أم امرأة أم محدوداً فی</w:t>
      </w:r>
    </w:p>
    <w:p>
      <w:pPr>
        <w:pStyle w:val="BookText"/>
        <w:rPr/>
      </w:pPr>
      <w:r>
        <w:rPr>
          <w:rFonts w:ascii="IRNazanin" w:hAnsi="IRNazanin" w:eastAsia="IRNazanin"/>
          <w:color w:val="111111"/>
          <w:sz w:val="28"/>
          <w:sz w:val="28"/>
          <w:szCs w:val="28"/>
          <w:rtl w:val="true"/>
          <w:lang w:bidi="fa-IR"/>
        </w:rPr>
        <w:t>قذف تائباً،بخلاف الشهادة فی حقوق الناس،فإنّها تحتاج إلی تمییز زائد ینعدم بالعمی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بالقبول التصدیق،ولا بالردّ التکذیب،بل یجب قبول قول العدل و إن کان ربما یحتمل أن یکذب أو یغلط،ولا یجوز قبول قول الفاسق و إن احتمل ربما کان صادقاً،بل المقصود من القبول ما یجب العمل به،وبالمردود ما لا تکلیف علینا فی العمل به،والمقبول روایة کلّ مکلّف عدل مسلم ضابط،منفرداً کان بروایته أو معه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الراوی مدلّساً،سواء کان التدلیس فی المتن أو فی الإسناد،والتدلیس فی المتن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فی کلام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،فیظنّ السامع أنّ الجمیع من کلام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،والتدلیس فی الإسناد علی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إبدال الأسماء،أو أن یسمّیه بتسمیة غیر مشهورة،أو أن یکون بإطراح اسم الراوی الأقرب،وإضافة الروایة إلی من هو أبعد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واشترط الشافعی أن یکون الخبر غیر مخالف لحدیث أهل العلم بالحدیث إن شارکهم فی الموضوع،وتشترط هذه الشروط المذکورة فی کلّ طبقة من طبقات الرواة،حتّی ینتهی الحدیث موصولاً إلی النبی صلی الله علیه و آله،أو إلی من دونه من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واشترط الإمام أحمد بن حنبل فی العمل بخبر الواحد صحّة السند فقط،وخالف الشافعی فی العمل بالمرسل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یحیی بن المرتضی الزیدی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وشروط صحّة قبول الخبر العدالة،والضبط،وفقد استلزام متعلّقه،الشهرة لو کان،وفقد مصادم قاطع،وأکثر أصحابنا لا یقبلون حدیث الصبی،إلا أن یروی الحدیث بعد بلوغه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وفصّل صاحب مسلم الثبوت وشارحه بین وقت التحمّل و الأداء،و قد اختلفوا فی تعیین أقلّ السنین التی یحصل بها التمییز،والأصحّ عدم التقدیر بسنّ؛فإنّ العقل یقوی قلیلاً قلیلاً من الرحمة الإلهیة،لا یقدر الإنسان علی تقدیر قدر منه،ویختلف هذا القدر باختلاف الصبیان،بل التقدیر بفهم الخطاب وردّ الجواب و الشرط للأداء أیضاً مختلف</w:t>
      </w:r>
    </w:p>
    <w:p>
      <w:pPr>
        <w:pStyle w:val="BookText"/>
        <w:rPr/>
      </w:pPr>
      <w:r>
        <w:rPr>
          <w:rFonts w:ascii="IRNazanin" w:hAnsi="IRNazanin" w:eastAsia="IRNazanin"/>
          <w:color w:val="111111"/>
          <w:sz w:val="28"/>
          <w:sz w:val="28"/>
          <w:szCs w:val="28"/>
          <w:rtl w:val="true"/>
          <w:lang w:bidi="fa-IR"/>
        </w:rPr>
        <w:t>باختلاف الرجال فلا یمکن تعیین قدر منه،ومعیاره البلوغ سالماً عن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شرطنا لنفس التمییز للتحمّل وکماله للأداء قیاساً علی الشهادة؛لکونهما إخبارین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الأداء بکمال العقل و البلوغ،فلأنّ المراهق الممیز غیر مکلّف،فلا یحرم الکذب علیه،فیجوز أن یکذب،فلهذه التهمة فصّلنا بین زمان الأداء و العمل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المذاهب فی الرواة إذا عرف من حالهم عدم التأثّر والانفعال بمسبقات مذهبهم فی مجال النقل،لا یمنع من اعتماد خبرهم و الأخذ به،ما لم تکن هناک قرائن اخر توجب التوقّف عن العمل به،ومن هنا اعتبر الشیعة الإمامیة أخبار مخالفیهم فی العقیدة حجّة إذا ثبت أنّهم من الثقات،وأسموا أخبارهم بالموثّقات،وهی فی الحجّیة کسائر الأخبار</w:t>
      </w:r>
      <w:r>
        <w:rPr>
          <w:rFonts w:eastAsia="IRNazanin" w:cs="IRNazanin"/>
          <w:color w:val="111111"/>
          <w:sz w:val="28"/>
          <w:szCs w:val="28"/>
          <w:rtl w:val="true"/>
          <w:lang w:bidi="fa-IR"/>
        </w:rPr>
        <w:t>.</w:t>
      </w:r>
      <w:bookmarkStart w:id="1039" w:name="pg13601_163344"/>
    </w:p>
    <w:p>
      <w:pPr>
        <w:pStyle w:val="Heading4"/>
        <w:numPr>
          <w:ilvl w:val="3"/>
          <w:numId w:val="1"/>
        </w:numPr>
        <w:rPr/>
      </w:pPr>
      <w:bookmarkStart w:id="1040" w:name="__RefHeading___Toc209930_3830689328"/>
      <w:bookmarkStart w:id="1041" w:name="_Toc386"/>
      <w:bookmarkEnd w:id="1039"/>
      <w:bookmarkEnd w:id="1040"/>
      <w:r>
        <w:rPr>
          <w:rtl w:val="true"/>
        </w:rPr>
        <w:t>الأسئلة</w:t>
      </w:r>
      <w:bookmarkEnd w:id="10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شرطاً ذکر الشاشی للعمل بخبر الواحد؟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الشرائط التی ذکرها صدر الشریعة فی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شُرِط الإسلام فی الراوی؟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العدالة التی ذکرها البزدوی؟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التدلیس؟اذکر موارده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یعمل الشافعی بالمرسل؟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لماذا لم یقبل ابن المرتضی حدیث الصبی مع حصول الظنّ بصدق الخبر؟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لِمَ لا تُقبل روایة المجنون و الصبی؟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تفصیل صاحب مسلم الثبوت وشارحه بین وقت التحمّل و الأداء للخبر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یقبل خبر الراوی إن کان داعیه لمذهبه؟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یقبل الإمامیة أخبار مخالفیهم فی العقیدة؟</w:t>
      </w:r>
      <w:bookmarkStart w:id="1042" w:name="pg13601_163346"/>
    </w:p>
    <w:p>
      <w:pPr>
        <w:pStyle w:val="Heading3"/>
        <w:numPr>
          <w:ilvl w:val="2"/>
          <w:numId w:val="1"/>
        </w:numPr>
        <w:rPr/>
      </w:pPr>
      <w:bookmarkStart w:id="1043" w:name="__RefHeading___Toc209932_3830689328"/>
      <w:bookmarkStart w:id="1044" w:name="_Toc387"/>
      <w:bookmarkEnd w:id="1042"/>
      <w:bookmarkEnd w:id="1043"/>
      <w:r>
        <w:rPr>
          <w:rtl w:val="true"/>
        </w:rPr>
        <w:t>الدرس التاسع بعد المئة</w:t>
      </w:r>
      <w:bookmarkEnd w:id="1044"/>
    </w:p>
    <w:p>
      <w:pPr>
        <w:pStyle w:val="Heading4"/>
        <w:numPr>
          <w:ilvl w:val="3"/>
          <w:numId w:val="1"/>
        </w:numPr>
        <w:rPr/>
      </w:pPr>
      <w:bookmarkStart w:id="1045" w:name="__RefHeading___Toc209934_3830689328"/>
      <w:bookmarkStart w:id="1046" w:name="_Toc388"/>
      <w:bookmarkEnd w:id="1045"/>
      <w:r>
        <w:rPr>
          <w:rtl w:val="true"/>
        </w:rPr>
        <w:t>من الشروط المعتبرة الإیمان و العدالة</w:t>
      </w:r>
      <w:bookmarkEnd w:id="104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المحقّق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معتبر فی الراوی،وعدالة الراوی شرطٌ فی العمل بخبره،</w:t>
      </w:r>
    </w:p>
    <w:p>
      <w:pPr>
        <w:pStyle w:val="BookText"/>
        <w:rPr/>
      </w:pPr>
      <w:r>
        <w:rPr>
          <w:rFonts w:ascii="IRNazanin" w:hAnsi="IRNazanin" w:eastAsia="IRNazanin"/>
          <w:color w:val="111111"/>
          <w:sz w:val="28"/>
          <w:sz w:val="28"/>
          <w:szCs w:val="28"/>
          <w:rtl w:val="true"/>
          <w:lang w:bidi="fa-IR"/>
        </w:rPr>
        <w:t>ویعتبر فی الراوی أیضاً الضبط،ولا تُقبل روایة المجنون و الصبی؛لأنّ الوثوق بهما لا یحصل؛لعدم تحقّق الضبط سواء کان الصبی ممیزاً أو غیر ممیز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وقال الشیخ حسین بن عبد الصمد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جماهیر الفقهاء و المحدِّثین علی اشتراط کون الراوی مسلماً بالغاً وقت الأداء دون وقت التحمّل،فیقبل منه روایة ما تحمّله کافراً أو صغیراً،وکذا یشترط کونه عاقلاً عدلاً،أی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 من الفسق وخوارم المروّة،ضابطاً،أی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متیقّظاً إن حدّث من حفظه،ضابطاً لکتابته إن حدّث منه،عالماً بما یحیل المعنی إن روی به،سالماً من الشکّ وقت التحمّل و الأداء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نعم،کان المشهور بین أصحابنا الإمامیة اشتراط إیمان الراوی مع عدالته،إذ ما عدا الراوی الإمامی العدل عندهم فاسق،وقیل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بالکفر فضلاً عن الفسق و الظلم المانع من قبول شهادته وروایته،ولکن قال الشهید الثانی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نظر؛لأنّ الفسق إنّما یتحقّق بفعل المعصیة المخصوصة،مع العلم بکونها معصیة،أمّا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 اعتقاده أنّها طاعة،بل من امّهات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فلا،والأمر فی المخالف للحقّ فی الاعتقاد کذلک؛لأنّه لا یعتقد المعصیة،بل یزعم أنّ اعتقاده من أهمّ الطاعات،سواء کان اعتقاده صادراً عن نظر أم تقلید،ومع ذلک لا یتحقّق الظلم أیضاً،و إنّما یتّفق ذلک ممّن یعاند الحقّ مع علمه به،و هذا لا یکاد یتّفق،و إن توهّمه من لا علم له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السنة مع اشتراطهم العدالة فی الشاهد یقبلون شهادة المخالف لهم فی الاُصول،</w:t>
      </w:r>
      <w:bookmarkStart w:id="1047" w:name="pg13601_163348"/>
    </w:p>
    <w:p>
      <w:pPr>
        <w:pStyle w:val="BookText"/>
        <w:rPr/>
      </w:pPr>
      <w:bookmarkEnd w:id="1047"/>
      <w:r>
        <w:rPr>
          <w:rFonts w:ascii="IRNazanin" w:hAnsi="IRNazanin" w:eastAsia="IRNazanin"/>
          <w:color w:val="111111"/>
          <w:sz w:val="28"/>
          <w:sz w:val="28"/>
          <w:szCs w:val="28"/>
          <w:rtl w:val="true"/>
          <w:lang w:bidi="fa-IR"/>
        </w:rPr>
        <w:t>ما لم یبلغ خلافه حدّ الکفر،أو یخالف اعتقاده دلیلاً قطعیاً،بحیث یکون اعتقاده ناشئاً من محض التقصیر،والحقّ أنّ العدالة تتحقّق فی جمیع أهل الملل مع قیامهم بمقتضاها بحسب اعتقادهم،ویحتاج فی إخراج بعض الأفراد للدلیل</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وقال صاحب الفصول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قبول خبر الواحد بناءً علی جواز العمل به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الشروط إنّما تعتبر عند من قال بحجّیة خبر الواحد من حیث الخصوص،کما هو المعروف بین أصحابنا،سواء قال بحجّیته من حیث کونه مفیداً للظنّ،أو من حیث نفسه،والفرق بینهما عند التحقیق اعتباری؛إذ علی الأوّل یراعی فی وصفه بالحجّیة حصول الظنّ به،و أمّا ما بنی علیه جماعة من متأخّری المتأخّرین من حجّیة خبر الواحد من حیث کونه مفیداً للظنّ المطلق،فلا وجه لذکر هذه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الشروط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البلوغ،والعقل،والإسلام،والإیمان،والعدالة</w:t>
      </w:r>
      <w:r>
        <w:rPr>
          <w:rFonts w:eastAsia="IRNazanin" w:cs="IRNazanin"/>
          <w:color w:val="111111"/>
          <w:sz w:val="28"/>
          <w:szCs w:val="28"/>
          <w:rtl w:val="true"/>
          <w:lang w:bidi="fa-IR"/>
        </w:rPr>
        <w:t xml:space="preserve">. </w:t>
      </w:r>
      <w:r>
        <w:rPr>
          <w:rStyle w:val="FootnoteAnchor"/>
          <w:rtl w:val="true"/>
        </w:rPr>
        <w:footnoteReference w:id="727"/>
      </w:r>
    </w:p>
    <w:p>
      <w:pPr>
        <w:pStyle w:val="Heading4"/>
        <w:numPr>
          <w:ilvl w:val="3"/>
          <w:numId w:val="1"/>
        </w:numPr>
        <w:rPr/>
      </w:pPr>
      <w:bookmarkStart w:id="1048" w:name="__RefHeading___Toc209936_3830689328"/>
      <w:bookmarkStart w:id="1049" w:name="_Toc389"/>
      <w:bookmarkEnd w:id="1048"/>
      <w:r>
        <w:rPr>
          <w:rtl w:val="true"/>
        </w:rPr>
        <w:t>المراد بعدالة الراوی</w:t>
      </w:r>
      <w:bookmarkEnd w:id="104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العدل فی اللّغة عبارة عن المتوسّط فی الاُمور من غیر إفراط فی طرفی الزیادة</w:t>
      </w:r>
    </w:p>
    <w:p>
      <w:pPr>
        <w:pStyle w:val="BookText"/>
        <w:rPr/>
      </w:pPr>
      <w:r>
        <w:rPr>
          <w:rFonts w:ascii="Amiri" w:hAnsi="Amiri" w:eastAsia="Amiri" w:cs="Amiri"/>
          <w:color w:val="111111"/>
          <w:sz w:val="28"/>
          <w:sz w:val="28"/>
          <w:szCs w:val="28"/>
          <w:rtl w:val="true"/>
          <w:lang w:bidi="ar-SA"/>
        </w:rPr>
        <w:t>والنقصان،ومنه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 </w:t>
      </w:r>
      <w:r>
        <w:rPr>
          <w:rStyle w:val="FootnoteAnchor"/>
          <w:rtl w:val="true"/>
        </w:rPr>
        <w:footnoteReference w:id="72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عدلاً،فالوسط و العدل بمعنی واحد،و قد یطلق فی اللّغة ویراد به المصدر المقابل للجور،و هو اتّصاف الغیر بفعل ما یجب له وترک ما لا یجب،والجور فی مقابلته</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بمعنی الاستقامة،ومنه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فی قوم إذا ملت عدلونی،أی قوّمونی،والقاضی و الوالی عدلا عدالة عدولة وعدلاً،أی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أنصفا،ضدّ الجور،والعدل ضدّ الجور،والعادل المرضی الشهادة،واعتدل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بین حالین فی کمّ أو کیف،وتناسب الأمر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و المعادلة،لفظ یقتضی معنی المساواة،ویستعمل باعتبار المضایقة،والعَدْل و العِدْل یتقاربان،لکنّ العَدل یستعمل فیما یدرک بالبصیرة کالأحکام،وعلی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عَدْلُ ذلِکَ صِیاماً ، </w:t>
      </w:r>
      <w:r>
        <w:rPr>
          <w:rStyle w:val="FootnoteAnchor"/>
          <w:rtl w:val="true"/>
        </w:rPr>
        <w:footnoteReference w:id="731"/>
      </w:r>
      <w:r>
        <w:rPr>
          <w:rFonts w:ascii="IRNazanin" w:hAnsi="IRNazanin" w:eastAsia="IRNazanin"/>
          <w:color w:val="111111"/>
          <w:sz w:val="28"/>
          <w:sz w:val="28"/>
          <w:szCs w:val="28"/>
          <w:rtl w:val="true"/>
          <w:lang w:bidi="fa-IR"/>
        </w:rPr>
        <w:t>والعِدْل و العدیل فیما یدرک بالحاسّة،کالموزونات،والمعدودات،والمکیلات،فالعَدْل هو التقسیط علی سواء،وعلی هذا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والعدل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یقتضی العقل حسنه،ولا یکون فی شیء من الأزمنة منسوخاً،ولا یوصف بالاعتداء بوجه،نحو الإحسان إلی من أحسن إلیک،وکفّ الأذیة عمّن کفَّ أذاه عنک،وعدل یعرف کونه عدلاً بالشرع،ویمکن أن یکون منسوخاً فی بعض الأزمنة،کالقصاص وأروش الجنایات</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لسان المتشرّعة،فقد یطلق ویراد به أهلیة قبول الشهادة و الروایة عن</w:t>
      </w:r>
      <w:bookmarkStart w:id="1050" w:name="pg13601_163350"/>
    </w:p>
    <w:p>
      <w:pPr>
        <w:pStyle w:val="BookText"/>
        <w:rPr/>
      </w:pPr>
      <w:bookmarkEnd w:id="1050"/>
      <w:r>
        <w:rPr>
          <w:rFonts w:ascii="IRNazanin" w:hAnsi="IRNazanin" w:eastAsia="IRNazanin"/>
          <w:color w:val="111111"/>
          <w:sz w:val="28"/>
          <w:sz w:val="28"/>
          <w:szCs w:val="28"/>
          <w:rtl w:val="true"/>
          <w:lang w:bidi="fa-IR"/>
        </w:rPr>
        <w:t>النبی صلی الله علیه و آله،و قد قال الغزالی فی معنی هذه الأهلیة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عبارة عن استقامة السیرة و الدِّین،وحاصلها یرجع إلی هیئة راسخة فی النفس،تحمل علی ملازمة التقوی و المروءة جمیعاً،حتّی تحصل ثقة النفوس بصدقه،وذلک إنّما یتحقّق باجتناب الکبائر،وبعض الصغائر،وبعض المباحات</w:t>
      </w:r>
      <w:r>
        <w:rPr>
          <w:rFonts w:eastAsia="IRNazanin" w:cs="IRNazanin"/>
          <w:color w:val="111111"/>
          <w:sz w:val="28"/>
          <w:szCs w:val="28"/>
          <w:rtl w:val="true"/>
          <w:lang w:bidi="fa-IR"/>
        </w:rPr>
        <w:t xml:space="preserve">. </w:t>
      </w:r>
      <w:r>
        <w:rPr>
          <w:rStyle w:val="FootnoteAnchor"/>
          <w:rtl w:val="true"/>
        </w:rPr>
        <w:footnoteReference w:id="733"/>
      </w:r>
    </w:p>
    <w:p>
      <w:pPr>
        <w:pStyle w:val="Heading4"/>
        <w:numPr>
          <w:ilvl w:val="3"/>
          <w:numId w:val="1"/>
        </w:numPr>
        <w:rPr/>
      </w:pPr>
      <w:bookmarkStart w:id="1051" w:name="__RefHeading___Toc209938_3830689328"/>
      <w:bookmarkStart w:id="1052" w:name="_Toc390"/>
      <w:bookmarkEnd w:id="1051"/>
      <w:r>
        <w:rPr>
          <w:rtl w:val="true"/>
        </w:rPr>
        <w:t>إیضاح</w:t>
      </w:r>
      <w:bookmarkEnd w:id="1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 العدالة فی اللغة الاستقامة،یقال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عدل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مستقیم،وتُطلق علی استقامة السیرة،والدِّین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الزرکشی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العدالة شرطٌ بالاتّفاق،ولکن اختُلف فی معناها،فعند الحنفیة عبارة عن الإسلام مع عدم الفسق،وعندنا مَلَکة فی النفس،تمنع عن اقتراف الکبائر وصغائر الخسّة کسرقة لقمة،والرذائل المباحة،کالبول فی الطریق،والمراد جنس الکبائر و الرذائل الصادق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 العدل من أربعة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فعل الطاعة،واجتناب المعصیة،وأن لا یرتکب من الصغائر ما یقدح فی دین أو عرض،وأن لا یفعل من المباحات ما یسقط القدر ویکسب الندم،وأن لا یعتقد من المذاهب ما یردّه اصول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الحاجب فی حدّ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محافظة دینیة تحمل علی ملازمة التقوی و المروءة لیس معها بدعة</w:t>
      </w:r>
      <w:r>
        <w:rPr>
          <w:rFonts w:eastAsia="IRNazanin" w:cs="IRNazanin"/>
          <w:color w:val="111111"/>
          <w:sz w:val="28"/>
          <w:szCs w:val="28"/>
          <w:rtl w:val="true"/>
          <w:lang w:bidi="fa-IR"/>
        </w:rPr>
        <w:t xml:space="preserve">. </w:t>
      </w:r>
      <w:r>
        <w:rPr>
          <w:rStyle w:val="FootnoteAnchor"/>
          <w:rtl w:val="true"/>
        </w:rPr>
        <w:footnoteReference w:id="73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والأولی أن یقال فی تعریف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التمسّک بآداب الشرع،فمن تمسّک بها</w:t>
      </w:r>
    </w:p>
    <w:p>
      <w:pPr>
        <w:pStyle w:val="BookText"/>
        <w:rPr/>
      </w:pPr>
      <w:r>
        <w:rPr>
          <w:rFonts w:ascii="IRNazanin" w:hAnsi="IRNazanin" w:eastAsia="IRNazanin"/>
          <w:color w:val="111111"/>
          <w:sz w:val="28"/>
          <w:sz w:val="28"/>
          <w:szCs w:val="28"/>
          <w:rtl w:val="true"/>
          <w:lang w:bidi="fa-IR"/>
        </w:rPr>
        <w:t>فعلاً وترکاً فهو العدل المرضی،ومَن أخلَّ بشیء منها،فإن کان الإخلال بذلک الشیء یقدح فی دین فاعله أو تارکه،کفعل الحرام وترک الواجب فلیس بعدل،و أمّا اعتبار العادات الجاریة بین الناس المختلفة باختلاف الأشخاص و الأزمنة و الأمکنة و الأحوال،فلا مدخل لذلک فی هذا الأمر الدینی الذی تبنی علیه قنطرتان عظیمتان وجسران کبیران،وهما الروایة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نعم،من فعل ما یخالف ما یعدّه الناس مروءة عرفاً لا شرعاً،فهو تارک للمروءة العرفیة،ولا یستلزم ذلک ذهاب مروءته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هی المعتمد علیها فی الخبر،فمتی حصلت الثقة بالخبر قُبِلَ</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الشوکانی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الحقّ أنّ الإصرار حکمه حکم ما أصرّ علیه،فالإصرار علی الصغیرة صغیرة، </w:t>
      </w:r>
      <w:r>
        <w:rPr>
          <w:rStyle w:val="FootnoteAnchor"/>
          <w:rtl w:val="true"/>
        </w:rPr>
        <w:footnoteReference w:id="736"/>
      </w:r>
      <w:r>
        <w:rPr>
          <w:rFonts w:ascii="IRNazanin" w:hAnsi="IRNazanin" w:eastAsia="IRNazanin"/>
          <w:color w:val="111111"/>
          <w:sz w:val="28"/>
          <w:sz w:val="28"/>
          <w:szCs w:val="28"/>
          <w:rtl w:val="true"/>
          <w:lang w:bidi="fa-IR"/>
        </w:rPr>
        <w:t>والإصرار علی الکبیرة کبیرة،و إذا تقرّر لک هذا،فاعلم أنّه لا</w:t>
      </w:r>
      <w:bookmarkStart w:id="1053" w:name="pg13601_163352"/>
    </w:p>
    <w:p>
      <w:pPr>
        <w:pStyle w:val="BookText"/>
        <w:rPr/>
      </w:pPr>
      <w:bookmarkEnd w:id="1053"/>
      <w:r>
        <w:rPr>
          <w:rFonts w:ascii="IRNazanin" w:hAnsi="IRNazanin" w:eastAsia="IRNazanin"/>
          <w:color w:val="111111"/>
          <w:sz w:val="28"/>
          <w:sz w:val="28"/>
          <w:szCs w:val="28"/>
          <w:rtl w:val="true"/>
          <w:lang w:bidi="fa-IR"/>
        </w:rPr>
        <w:t>عدالة 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حکی مسلم فی صحیحه الإجماع علی ردّ خبر الفاسق،فقال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مقبول عند أهل العلم،کما أنّ شهادته مردودة عند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والحنفیة و إن باحوا بقبول شهادة الفاسق،فلم یبوحوا بقبول روایته،فإن قال به قائل فهو مسبوق بالإجماع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4"/>
        <w:numPr>
          <w:ilvl w:val="3"/>
          <w:numId w:val="1"/>
        </w:numPr>
        <w:rPr/>
      </w:pPr>
      <w:bookmarkStart w:id="1054" w:name="__RefHeading___Toc209940_3830689328"/>
      <w:bookmarkStart w:id="1055" w:name="_Toc391"/>
      <w:bookmarkEnd w:id="1054"/>
      <w:r>
        <w:rPr>
          <w:rtl w:val="true"/>
        </w:rPr>
        <w:t>معنی الإیمان و العدالة عند الشیعة</w:t>
      </w:r>
      <w:bookmarkEnd w:id="10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أصحابنا الإمامیة اشتراط إیمانه مع الشروط المذکورة،بمعنی کونه إمامیاً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المحدّث المجلسی،والمحقّق السبزواری،والفاضل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هو الإقرار بالاُصول الخمسة علی وجه یعدّ إمامیاً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وقال المحقّق المقدس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اعتقاد الإمامیة الاثنی عشریة من أصناف الشیعة،والظاهر أنّه یحصل بمعرفة الله،ونبوّة نبینا محمّد صلی الله علیه و آله،وتصدیقه فی جمیع ما جاء به من الأحکام وغیرها،مثل الموت،وعذاب القبر،والحشر و النشر،والنار،والثواب و العقاب،والصراط و المیزان،وغیر ذلک من نبوّة جمیع الأنبیاء،والکتب السالفة،وأنّه لا نبی بعده صلی الله علیه و آله وبإمامة الأئمّة الاثنی عشر واحداً واحداً،و أنّ آخرهم قائمهم،حی من وقت موت أبیه،و إمامته حتّی یظهره الله تعالی،وأنّه إمام الزمان حتّی تفنی الدُّنیا وینتهی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یکفی إجمالاً بطریق العلم الیقینی الذی لا یحتمل نقیضه،و إن لم یکن برهانیاً و هو ظاهر</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وحجّتهم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وقال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وللعمل بخبر الواحد شرائط کلّها تتعلّق بالراوی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الإسلام،ولا ریب عندنا فی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الإیمان،واشتراطه هو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العدالة،وهی مَلَکة فی النفس تمنعها عن فعل الکبائر،والإصرار علی الصغائر ومنافیات المروءة،واعتبار هذا الشرط هو المشهور بین الأصحاب أیضاً</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لغةً الاستواء،کما یظهر من محکی المبسوط و السرائر،أو الاستقامة،کما عن جامع المقاصد ومجمع الفائدة،أو هما کما عن الروض و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الأصحاب فی بیان ما هو المراد من لفظها الوارد فی کلام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بین العلّامة ومَن تأخّر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کیفیة نفسانیة باعثة علی ملازمة التقوی،أو علیها مع المروءة،و إن اختلفوا فی التعبیر عنها بلفظ الکیفیة،أو الحالة،أو الهیئة،أو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عبارة عن مجرّد ترک المعاصی،أو خصوص الکبائر،و هو الظاهر من محکی السرائر،حیث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العدل هو الذی لا یخلّ بواجب ولا یرتکب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المحدّث المجلسی و المحقّق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الأشهر فی معناها أن لا یکون مرتکباً للکبائر،ولا مصرّاً علی الصغائر،وظاهر هذا القول إنّها عبارة عن الاستقامة الفعلیة فی أفعاله وتروکه،من دون اعتبار لکون ذلک عن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عبارة عن الاستقامة الفعلیة،لکن عن ملکة،فلا یصدق العدل علی من لم یتّفق له فعل کبیرة مع عدم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أخصّ من الأوّلین؛لأنّ ملکة الاجتناب لا تستلزم الاجتناب،وکذا ترک الکبیرة لا یستلزم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یذکر فی معنی العدالة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وعدم ظهور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الظاهر،حیث نسب هذا القول إلی أکثر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ریب أنّهما لیسا قولین فی العدالة،و إنّما هما طریقان للعدالة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اختار الشیخ الأعظم وقوّی ما علیه معظم القدماء و المتأخّرین،و هو کون العدالة عبارة عن صفة نفسانیة توجب التقوی و المروءة،أو التقوی فقط</w:t>
      </w:r>
      <w:r>
        <w:rPr>
          <w:rFonts w:eastAsia="IRNazanin" w:cs="IRNazanin"/>
          <w:color w:val="111111"/>
          <w:sz w:val="28"/>
          <w:szCs w:val="28"/>
          <w:rtl w:val="true"/>
          <w:lang w:bidi="fa-IR"/>
        </w:rPr>
        <w:t xml:space="preserve">. </w:t>
      </w:r>
      <w:r>
        <w:rPr>
          <w:rStyle w:val="FootnoteAnchor"/>
          <w:rtl w:val="true"/>
        </w:rPr>
        <w:footnoteReference w:id="740"/>
      </w:r>
      <w:bookmarkStart w:id="1056" w:name="pg13601_163355"/>
    </w:p>
    <w:p>
      <w:pPr>
        <w:pStyle w:val="Heading4"/>
        <w:numPr>
          <w:ilvl w:val="3"/>
          <w:numId w:val="1"/>
        </w:numPr>
        <w:rPr/>
      </w:pPr>
      <w:bookmarkStart w:id="1057" w:name="__RefHeading___Toc209942_3830689328"/>
      <w:bookmarkStart w:id="1058" w:name="_Toc392"/>
      <w:bookmarkEnd w:id="1056"/>
      <w:bookmarkEnd w:id="1057"/>
      <w:r>
        <w:rPr>
          <w:rtl w:val="true"/>
        </w:rPr>
        <w:t>الخلاصة</w:t>
      </w:r>
      <w:bookmarkEnd w:id="1058"/>
    </w:p>
    <w:p>
      <w:pPr>
        <w:pStyle w:val="BookText"/>
        <w:rPr/>
      </w:pPr>
      <w:r>
        <w:rPr>
          <w:rFonts w:ascii="IRNazanin" w:hAnsi="IRNazanin" w:eastAsia="IRNazanin"/>
          <w:color w:val="111111"/>
          <w:sz w:val="28"/>
          <w:sz w:val="28"/>
          <w:szCs w:val="28"/>
          <w:rtl w:val="true"/>
          <w:lang w:bidi="fa-IR"/>
        </w:rPr>
        <w:t>العدل فی اللغة عبارة عن المتوسّط فی الاُمور،من غیر إفراط فی طرفی الزیادة و النقصان،وعن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و المعادلة لفظ یقتضی معنی المساواة،ویستعمل باعتبار المضایقة،والعدل هو التقسیط علی سواء،والعدل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یقتضی العقل حسنه،ولا یکون فی شیء من الأزمنة منسوخاً،ولا یوصف بالاعتداء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لسان المتشرّعة،فقد یطلق ویراد به أهلیة قبول الشهادة و الروایة،والعدالة عبارة عن استقامة السیرة و الدِّین،وحاصلها یرجع إلی هیئة راسخة فی النفس تحمل علی ملازمة التقوی و المروءة جمیعاً،حتّی تحصل ثقة النفوس بصدقه،وذلک إنّما یتحقّق باجتناب الکبائر وبعض الصغائر وبعض المباحات،أو أنّها عبارة عن التمسّک بآداب الشرع،فمن تمسّک بها فعلاً وترکاً فهو العدل المرضی،ومن أخلَّ بشیء منها،فإن کان الإخلال بذلک الشیء یقدح فی دین فاعله أو تارکه،کفعل الحرام وترک الواجب فلیس بعدل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والثقة هی المعتمد علیها فی الخبر،فمتی حصلت الثقة بالخبر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 الإصرار حکمه حکم ما أصرَّ علیه،فالإصرار علی الصغیرة صغیرة،والإصرار علی الکبیرة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الإقرار بالاُصول الخمسة علی وجه یعدّ إمامیاً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العدالة فی کلام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أنّها کیفیة نفسانیة باعثة علی ملازمة التقوی،أو علیها مع المروءة،أو عبارة عن مجرّد ترک المعاصی،أو خصوص الکبائر،والعدل هو الذی لا یخلّ بواجب ولا یرتکب قبیحاً،وقیل فی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عبارة عن الاستقامة الفعلیة،لکن عن ملکة،فلا یصدق العدل علی من لم یتّفق له فعل کبیرة مع عدم الملکة،و هذا المعنی أخصّ من الأوّلین؛لأنّ ملکة الاجتناب لا تستلزم الاجتناب،وکذا ترک الکبیرة لا یستلزم الملکة</w:t>
      </w:r>
      <w:r>
        <w:rPr>
          <w:rFonts w:eastAsia="IRNazanin" w:cs="IRNazanin"/>
          <w:color w:val="111111"/>
          <w:sz w:val="28"/>
          <w:szCs w:val="28"/>
          <w:rtl w:val="true"/>
          <w:lang w:bidi="fa-IR"/>
        </w:rPr>
        <w:t>.</w:t>
      </w:r>
      <w:bookmarkStart w:id="1059" w:name="pg13601_163356"/>
    </w:p>
    <w:p>
      <w:pPr>
        <w:pStyle w:val="Heading4"/>
        <w:numPr>
          <w:ilvl w:val="3"/>
          <w:numId w:val="1"/>
        </w:numPr>
        <w:rPr/>
      </w:pPr>
      <w:bookmarkStart w:id="1060" w:name="__RefHeading___Toc209944_3830689328"/>
      <w:bookmarkStart w:id="1061" w:name="_Toc393"/>
      <w:bookmarkEnd w:id="1059"/>
      <w:bookmarkEnd w:id="1060"/>
      <w:r>
        <w:rPr>
          <w:rtl w:val="true"/>
        </w:rPr>
        <w:t>الأسئلة</w:t>
      </w:r>
      <w:bookmarkEnd w:id="10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المعانی اللغویة التی ذکرت للعدالة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العدل المطلق؟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التعریف الذی ذکره الغزالی للعدالة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العدالة عند الحنفیة؟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تعریف العدالة عند الشوکانی؟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الإیمان عند الإمامیة؟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المعنی المشهور الذی ذکره علماء الشیعة للعدالة</w:t>
      </w:r>
      <w:r>
        <w:rPr>
          <w:rFonts w:eastAsia="IRNazanin" w:cs="IRNazanin"/>
          <w:color w:val="111111"/>
          <w:sz w:val="28"/>
          <w:szCs w:val="28"/>
          <w:rtl w:val="true"/>
          <w:lang w:bidi="fa-IR"/>
        </w:rPr>
        <w:t>.</w:t>
      </w:r>
      <w:bookmarkStart w:id="1062" w:name="pg13601_163358"/>
    </w:p>
    <w:p>
      <w:pPr>
        <w:pStyle w:val="Heading3"/>
        <w:numPr>
          <w:ilvl w:val="2"/>
          <w:numId w:val="1"/>
        </w:numPr>
        <w:rPr/>
      </w:pPr>
      <w:bookmarkStart w:id="1063" w:name="__RefHeading___Toc209946_3830689328"/>
      <w:bookmarkStart w:id="1064" w:name="_Toc394"/>
      <w:bookmarkEnd w:id="1062"/>
      <w:bookmarkEnd w:id="1063"/>
      <w:r>
        <w:rPr>
          <w:rtl w:val="true"/>
        </w:rPr>
        <w:t>الدرس العاشر بعد المئة</w:t>
      </w:r>
      <w:bookmarkEnd w:id="1064"/>
    </w:p>
    <w:p>
      <w:pPr>
        <w:pStyle w:val="Heading4"/>
        <w:numPr>
          <w:ilvl w:val="3"/>
          <w:numId w:val="1"/>
        </w:numPr>
        <w:rPr/>
      </w:pPr>
      <w:bookmarkStart w:id="1065" w:name="__RefHeading___Toc209948_3830689328"/>
      <w:bookmarkStart w:id="1066" w:name="_Toc395"/>
      <w:bookmarkEnd w:id="1065"/>
      <w:r>
        <w:rPr>
          <w:rtl w:val="true"/>
        </w:rPr>
        <w:t>تنویع الحدیث</w:t>
      </w:r>
      <w:bookmarkEnd w:id="1066"/>
    </w:p>
    <w:p>
      <w:pPr>
        <w:pStyle w:val="Heading5"/>
        <w:numPr>
          <w:ilvl w:val="4"/>
          <w:numId w:val="1"/>
        </w:numPr>
        <w:rPr/>
      </w:pPr>
      <w:bookmarkStart w:id="1067" w:name="__RefHeading___Toc209950_3830689328"/>
      <w:bookmarkStart w:id="1068" w:name="_Toc396"/>
      <w:bookmarkEnd w:id="1067"/>
      <w:r>
        <w:rPr>
          <w:rtl w:val="true"/>
        </w:rPr>
        <w:t>اشارة</w:t>
      </w:r>
      <w:bookmarkEnd w:id="10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الصحّة وعدمها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 أقسام</w:t>
      </w:r>
      <w:r>
        <w:rPr>
          <w:rFonts w:eastAsia="IRNazanin" w:cs="IRNazanin"/>
          <w:color w:val="111111"/>
          <w:sz w:val="28"/>
          <w:szCs w:val="28"/>
          <w:rtl w:val="true"/>
          <w:lang w:bidi="fa-IR"/>
        </w:rPr>
        <w:t>:</w:t>
      </w:r>
    </w:p>
    <w:p>
      <w:pPr>
        <w:pStyle w:val="Heading5"/>
        <w:numPr>
          <w:ilvl w:val="4"/>
          <w:numId w:val="1"/>
        </w:numPr>
        <w:rPr/>
      </w:pPr>
      <w:bookmarkStart w:id="1069" w:name="__RefHeading___Toc209952_3830689328"/>
      <w:bookmarkStart w:id="1070" w:name="_Toc397"/>
      <w:bookmarkEnd w:id="1069"/>
      <w:r>
        <w:rPr>
          <w:rtl w:val="true"/>
        </w:rPr>
        <w:t>القسم الأوّل</w:t>
      </w:r>
      <w:r>
        <w:rPr>
          <w:rtl w:val="true"/>
        </w:rPr>
        <w:t>:</w:t>
      </w:r>
      <w:r>
        <w:rPr>
          <w:rtl w:val="true"/>
        </w:rPr>
        <w:t>الحدیث الصحیح</w:t>
      </w:r>
      <w:bookmarkEnd w:id="1070"/>
    </w:p>
    <w:p>
      <w:pPr>
        <w:pStyle w:val="BookText"/>
        <w:rPr/>
      </w:pPr>
      <w:r>
        <w:rPr>
          <w:rFonts w:ascii="IRNazanin" w:hAnsi="IRNazanin" w:eastAsia="IRNazanin"/>
          <w:color w:val="111111"/>
          <w:sz w:val="28"/>
          <w:sz w:val="28"/>
          <w:szCs w:val="28"/>
          <w:rtl w:val="true"/>
          <w:lang w:bidi="fa-IR"/>
        </w:rPr>
        <w:t>و هو ما اتّصل سنده بنقل العدل الضابط ضبطاً تامّاً عن مثله إلی نهایة السند،من غیر شذوذ ولا علّه قادحة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عرّفناه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صحّح لأمر أجنبی عنه،إذ لم یشتمل لصفات القبول علی أعلاها،کالحسن إذا روی من غیر وجه،واتّفق العلماء علی الاحتجاج به فی الأحکام الشرعیة</w:t>
      </w:r>
      <w:r>
        <w:rPr>
          <w:rFonts w:eastAsia="IRNazanin" w:cs="IRNazanin"/>
          <w:color w:val="111111"/>
          <w:sz w:val="28"/>
          <w:szCs w:val="28"/>
          <w:rtl w:val="true"/>
          <w:lang w:bidi="fa-IR"/>
        </w:rPr>
        <w:t>.</w:t>
      </w:r>
    </w:p>
    <w:p>
      <w:pPr>
        <w:pStyle w:val="Heading5"/>
        <w:numPr>
          <w:ilvl w:val="4"/>
          <w:numId w:val="1"/>
        </w:numPr>
        <w:rPr/>
      </w:pPr>
      <w:bookmarkStart w:id="1071" w:name="__RefHeading___Toc209954_3830689328"/>
      <w:bookmarkStart w:id="1072" w:name="_Toc398"/>
      <w:bookmarkEnd w:id="1071"/>
      <w:r>
        <w:rPr>
          <w:rtl w:val="true"/>
        </w:rPr>
        <w:t>القسم الثانی</w:t>
      </w:r>
      <w:r>
        <w:rPr>
          <w:rtl w:val="true"/>
        </w:rPr>
        <w:t>:</w:t>
      </w:r>
      <w:r>
        <w:rPr>
          <w:rtl w:val="true"/>
        </w:rPr>
        <w:t>الحدیث الحسن</w:t>
      </w:r>
      <w:bookmarkEnd w:id="1072"/>
    </w:p>
    <w:p>
      <w:pPr>
        <w:pStyle w:val="BookText"/>
        <w:rPr/>
      </w:pPr>
      <w:r>
        <w:rPr>
          <w:rFonts w:ascii="IRNazanin" w:hAnsi="IRNazanin" w:eastAsia="IRNazanin"/>
          <w:color w:val="111111"/>
          <w:sz w:val="28"/>
          <w:sz w:val="28"/>
          <w:szCs w:val="28"/>
          <w:rtl w:val="true"/>
          <w:lang w:bidi="fa-IR"/>
        </w:rPr>
        <w:t>و هو ما اتّصل سنده بفعل العدل الضابط ضبطاً غیر تامّ عن مثله إلی منتهی السند،من غیر شذوذ ولا علّة قادحة،و هو أیضاً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تقدّم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وحسن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رواه ضعیف یکون ضعفه بغیر کثرة الخطأ،وبغیر اتّصافه</w:t>
      </w:r>
      <w:bookmarkStart w:id="1073" w:name="pg13601_163359"/>
    </w:p>
    <w:p>
      <w:pPr>
        <w:pStyle w:val="BookText"/>
        <w:rPr/>
      </w:pPr>
      <w:bookmarkEnd w:id="1073"/>
      <w:r>
        <w:rPr>
          <w:rFonts w:ascii="IRNazanin" w:hAnsi="IRNazanin" w:eastAsia="IRNazanin"/>
          <w:color w:val="111111"/>
          <w:sz w:val="28"/>
          <w:sz w:val="28"/>
          <w:szCs w:val="28"/>
          <w:rtl w:val="true"/>
          <w:lang w:bidi="fa-IR"/>
        </w:rPr>
        <w:t>بالفسق،وأن یروی هذا الحدیث راو آخر عن شیخ هذا الراوی الضعیف،وأیضاً اتّفق العلماء علی أنّ الحسن لذاته یحتجّ به،ولکنّه دون الصحیح فی الرتبة،وکذلک الحسن لغیره یحتجّ به بشرط کثرة طرقه وتعدّدها</w:t>
      </w:r>
      <w:r>
        <w:rPr>
          <w:rFonts w:eastAsia="IRNazanin" w:cs="IRNazanin"/>
          <w:color w:val="111111"/>
          <w:sz w:val="28"/>
          <w:szCs w:val="28"/>
          <w:rtl w:val="true"/>
          <w:lang w:bidi="fa-IR"/>
        </w:rPr>
        <w:t>.</w:t>
      </w:r>
    </w:p>
    <w:p>
      <w:pPr>
        <w:pStyle w:val="Heading5"/>
        <w:numPr>
          <w:ilvl w:val="4"/>
          <w:numId w:val="1"/>
        </w:numPr>
        <w:rPr/>
      </w:pPr>
      <w:bookmarkStart w:id="1074" w:name="__RefHeading___Toc209956_3830689328"/>
      <w:bookmarkStart w:id="1075" w:name="_Toc399"/>
      <w:bookmarkEnd w:id="1074"/>
      <w:r>
        <w:rPr>
          <w:rtl w:val="true"/>
        </w:rPr>
        <w:t>القسم الثالث</w:t>
      </w:r>
      <w:r>
        <w:rPr>
          <w:rtl w:val="true"/>
        </w:rPr>
        <w:t>:</w:t>
      </w:r>
      <w:r>
        <w:rPr>
          <w:rtl w:val="true"/>
        </w:rPr>
        <w:t>الحدیث الضعیف</w:t>
      </w:r>
      <w:bookmarkEnd w:id="1075"/>
    </w:p>
    <w:p>
      <w:pPr>
        <w:pStyle w:val="BookText"/>
        <w:rPr/>
      </w:pPr>
      <w:r>
        <w:rPr>
          <w:rFonts w:ascii="IRNazanin" w:hAnsi="IRNazanin" w:eastAsia="IRNazanin"/>
          <w:color w:val="111111"/>
          <w:sz w:val="28"/>
          <w:sz w:val="28"/>
          <w:szCs w:val="28"/>
          <w:rtl w:val="true"/>
          <w:lang w:bidi="fa-IR"/>
        </w:rPr>
        <w:t>و هو ما لم توجد فیه شروط الصحّة،ولا شروط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اختلف العلماء فی الاحتجاج بالضعیف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والحقّ،أنّ الحدیث الضعیف یحتجّ به فی فضائل الأعمال،والترغیب و الترهیب ما لم یکن موضوعاً،ولا یحتجّ به إلا بشروط،منها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الضعف شدیداً،وأن یندرج تحت أصل معمول به،وأن لا یعتقد عند العمل به ثبوته،و أمّا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کالحلال و الحرام و البیع و النکاح و الطلاق ونحو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یعمل فیها إلا بالحدیث الصحیح أو الحسن فقط</w:t>
      </w:r>
      <w:r>
        <w:rPr>
          <w:rFonts w:eastAsia="IRNazanin" w:cs="IRNazanin"/>
          <w:color w:val="111111"/>
          <w:sz w:val="28"/>
          <w:szCs w:val="28"/>
          <w:rtl w:val="true"/>
          <w:lang w:bidi="fa-IR"/>
        </w:rPr>
        <w:t xml:space="preserve">. </w:t>
      </w:r>
      <w:r>
        <w:rPr>
          <w:rStyle w:val="FootnoteAnchor"/>
          <w:rtl w:val="true"/>
        </w:rPr>
        <w:footnoteReference w:id="741"/>
      </w:r>
    </w:p>
    <w:p>
      <w:pPr>
        <w:pStyle w:val="Heading4"/>
        <w:numPr>
          <w:ilvl w:val="3"/>
          <w:numId w:val="1"/>
        </w:numPr>
        <w:rPr/>
      </w:pPr>
      <w:bookmarkStart w:id="1076" w:name="__RefHeading___Toc209958_3830689328"/>
      <w:bookmarkStart w:id="1077" w:name="_Toc400"/>
      <w:bookmarkEnd w:id="1076"/>
      <w:r>
        <w:rPr>
          <w:rtl w:val="true"/>
        </w:rPr>
        <w:t>توضیح</w:t>
      </w:r>
      <w:bookmarkEnd w:id="10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زین الدِّین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واحترزوا بالسلامة من الشذوذ عمّا رواه الثقة مع مخالفته ما روی الناس،فلا یکون صحیحاً،وأرادوا بالعلّة ما فیه من أسباب خفیة قادحة یستخرجها الماهر فی الفنّ</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وشمل تعریفه الصحیح بما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العدل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فرق المسلمین،فقبل علماء أهل السنة روایة المخالف العدل،ما لم یبلغ خلافه حدّ الکفر،أو لم یکن‌ذا بدعة،ویروی ما یقوّی بدعته علی أصحّ أقوالهم،وبهذا الاعتبار کثرت أحادیثهم الصحیحة</w:t>
      </w:r>
      <w:r>
        <w:rPr>
          <w:rFonts w:eastAsia="IRNazanin" w:cs="IRNazanin"/>
          <w:color w:val="111111"/>
          <w:sz w:val="28"/>
          <w:szCs w:val="28"/>
          <w:rtl w:val="true"/>
          <w:lang w:bidi="fa-IR"/>
        </w:rPr>
        <w:t>.</w:t>
      </w:r>
      <w:bookmarkStart w:id="1078" w:name="pg13601_163360"/>
    </w:p>
    <w:p>
      <w:pPr>
        <w:pStyle w:val="Heading4"/>
        <w:numPr>
          <w:ilvl w:val="3"/>
          <w:numId w:val="1"/>
        </w:numPr>
        <w:rPr/>
      </w:pPr>
      <w:bookmarkStart w:id="1079" w:name="__RefHeading___Toc209960_3830689328"/>
      <w:bookmarkStart w:id="1080" w:name="_Toc401"/>
      <w:bookmarkEnd w:id="1078"/>
      <w:bookmarkEnd w:id="1079"/>
      <w:r>
        <w:rPr>
          <w:rtl w:val="true"/>
        </w:rPr>
        <w:t>تنویع الحدیث عند علماء الإمامیة</w:t>
      </w:r>
      <w:bookmarkEnd w:id="1080"/>
    </w:p>
    <w:p>
      <w:pPr>
        <w:pStyle w:val="BookText"/>
        <w:rPr/>
      </w:pPr>
      <w:r>
        <w:rPr>
          <w:rFonts w:ascii="IRNazanin" w:hAnsi="IRNazanin" w:eastAsia="IRNazanin"/>
          <w:color w:val="111111"/>
          <w:sz w:val="28"/>
          <w:sz w:val="28"/>
          <w:szCs w:val="28"/>
          <w:rtl w:val="true"/>
          <w:lang w:bidi="fa-IR"/>
        </w:rPr>
        <w:t>یری جماعة من فقهائنا أنّ تنویع الحدیث إلی التقسیم الرباعی اصطلاح حادث،لم یکن معروفاً لدی قدماء فقهاء الإمامیة ومحدِّثیهم؛لأنّ هذا التقسیم حدث من زمن الرجالی الکبیر السید أحمد ابن طاووس استاذ العلّامة الحلّی وابن داود الحلّی،وکان التقسیم بین القدماء ثنائیاً،غیر خارج عن کون الحدیث معتبراً أو غیر معتبر،فما أیدته القرائن الداخلیة کوثاقة الراوی،أو الخارجیة کوجوده فی أصل معتبر معروف الانتساب إلی جماعة،کزرارة،ومحمّد بن مسلم،والفضیل بن یسار فهو صحیح،أی معتبر یجوز الاستناد إلیه،والفاقد لکلتا المزیتین غیر صحیح،بمعنی أنّه غیر معتبر لا یمکن الرکون إلیه،و إن أمکن أن یکون صادراً عن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عند القدماء هو الخبر الذی احتفّ بقرائن تفید القطع،أو الوثوق بصدوره عن المعصوم علیه السّلام،و أمّا الضعیف فهو الذی لم یحتفّ بتلک القرائن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حسن </w:t>
      </w:r>
      <w:r>
        <w:rPr>
          <w:rStyle w:val="FootnoteAnchor"/>
          <w:rtl w:val="true"/>
        </w:rPr>
        <w:footnoteReference w:id="743"/>
      </w:r>
      <w:r>
        <w:rPr>
          <w:rFonts w:ascii="IRNazanin" w:hAnsi="IRNazanin" w:eastAsia="IRNazanin"/>
          <w:color w:val="111111"/>
          <w:sz w:val="28"/>
          <w:sz w:val="28"/>
          <w:szCs w:val="28"/>
          <w:rtl w:val="true"/>
          <w:lang w:bidi="fa-IR"/>
        </w:rPr>
        <w:t>صاحب کتاب معالم الدِّین،و منتقی الجمان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w:t>
      </w:r>
    </w:p>
    <w:p>
      <w:pPr>
        <w:pStyle w:val="BookText"/>
        <w:rPr/>
      </w:pPr>
      <w:r>
        <w:rPr>
          <w:rFonts w:ascii="IRNazanin" w:hAnsi="IRNazanin" w:eastAsia="IRNazanin"/>
          <w:color w:val="111111"/>
          <w:sz w:val="28"/>
          <w:sz w:val="28"/>
          <w:szCs w:val="28"/>
          <w:rtl w:val="true"/>
          <w:lang w:bidi="fa-IR"/>
        </w:rPr>
        <w:t>المتأخّرون من أصحابنا علی تقسیم الخبر باعتبار اختلاف أحوال رواته إلی الأقسام الأربعة المشهورة،وهی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الصحیح،والحسن،والموثّق،والضعیف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اتّصل سنده إلی المعصوم بنقل الإمامی العدل عن مثله فی جمیع الطبقات،حیث تکون متعدّدة و إن اعتراه شذوذ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اتّصل سنده کذلک بإمامی ممدوح،من غیر نصّ علی عدالته مع تحقّق ذلک فی جمیع مراتبه،أو فی بعضها،مع کون الباقی من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دخل فی طریقه مَن نصَّ الأصحاب علی توثیقه مع فساد عقیدته،ولم یشتمل باقیه علی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أیضاً،و قد یطلق القوی علی ما یروی الإمامی غیر الممدوح ولا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لا یجتمع فیه شروط أحد الثلاثة،بأن یشتمل طریقه علی مجروح،أو مجهول الحال،أو ما دون ذلک</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وقال الشیخ حسین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شرائط الصحیح معتبرة فی الحسن،لکنّه لا بدّ فی الصحیح من کون العدالة ظاهرة،وکون الإتقان و الضبط کاملاً،ولیس ذلک شرطاً فی الحسن</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 قد أورد علی الشهید الثانی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قید العدالة مغن عن التقیید بالإمامی؛لأنّ فاسد المذهب لا یتّصف بالعدالة حقیقةً،کیف و العدالة حقیقة عرفیة فی معنی معروف لا یجامع فساد العقیدة قطعاً؟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الضبط شرطٌ فی قبول خبر الواحد،فلا وجه لعدم التعرّض له فی التعریف،و قد ذکره أهل السنة فی تعریفهم</w:t>
      </w:r>
      <w:r>
        <w:rPr>
          <w:rFonts w:eastAsia="IRNazanin" w:cs="IRNazanin"/>
          <w:color w:val="111111"/>
          <w:sz w:val="28"/>
          <w:szCs w:val="28"/>
          <w:rtl w:val="true"/>
          <w:lang w:bidi="fa-IR"/>
        </w:rPr>
        <w:t xml:space="preserve">. </w:t>
      </w:r>
      <w:r>
        <w:rPr>
          <w:rStyle w:val="FootnoteAnchor"/>
          <w:rtl w:val="true"/>
        </w:rPr>
        <w:footnoteReference w:id="746"/>
      </w:r>
      <w:bookmarkStart w:id="1081" w:name="pg13601_163362"/>
    </w:p>
    <w:p>
      <w:pPr>
        <w:pStyle w:val="BookText"/>
        <w:rPr/>
      </w:pPr>
      <w:bookmarkEnd w:id="1081"/>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یقتضیه النظر والاعتبار فی هذا المقام،أنّ مدار تقسیم الحدیث إلی الأقسام الأربعة علی رعایة حال الرواة وصفاتهم التی لها مدخل ما فی قبول الروایة وعدمه،و أنّ مناط وصف الصحّة هو اجتماع وصفی العدالة و الضبط فی جمیع رواة الحدیث،مع اتّصال روایتهم له بالمعصوم،فیجب حینئذ مراعاة الاُمور المنافیة لذلک،ولا ریب أنّ الشذوذ بالمعنی الذی فسّره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روی الناس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فیه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نعم،وجود الروایة المخالفة یوجب الدخول فی باب التعارض وطلب المرجّح</w:t>
      </w:r>
      <w:r>
        <w:rPr>
          <w:rFonts w:eastAsia="IRNazanin" w:cs="IRNazanin"/>
          <w:color w:val="111111"/>
          <w:sz w:val="28"/>
          <w:szCs w:val="28"/>
          <w:rtl w:val="true"/>
          <w:lang w:bidi="fa-IR"/>
        </w:rPr>
        <w:t xml:space="preserve">. </w:t>
      </w:r>
      <w:r>
        <w:rPr>
          <w:rStyle w:val="FootnoteAnchor"/>
          <w:rtl w:val="true"/>
        </w:rPr>
        <w:footnoteReference w:id="747"/>
      </w:r>
    </w:p>
    <w:p>
      <w:pPr>
        <w:pStyle w:val="Heading4"/>
        <w:numPr>
          <w:ilvl w:val="3"/>
          <w:numId w:val="1"/>
        </w:numPr>
        <w:rPr/>
      </w:pPr>
      <w:bookmarkStart w:id="1082" w:name="__RefHeading___Toc209962_3830689328"/>
      <w:bookmarkStart w:id="1083" w:name="_Toc402"/>
      <w:bookmarkEnd w:id="1082"/>
      <w:r>
        <w:rPr>
          <w:rtl w:val="true"/>
        </w:rPr>
        <w:t>تبصرة</w:t>
      </w:r>
      <w:bookmarkEnd w:id="1083"/>
    </w:p>
    <w:p>
      <w:pPr>
        <w:pStyle w:val="BookText"/>
        <w:rPr/>
      </w:pPr>
      <w:r>
        <w:rPr>
          <w:rFonts w:ascii="IRNazanin" w:hAnsi="IRNazanin" w:eastAsia="IRNazanin"/>
          <w:color w:val="111111"/>
          <w:sz w:val="28"/>
          <w:sz w:val="28"/>
          <w:szCs w:val="28"/>
          <w:rtl w:val="true"/>
          <w:lang w:bidi="fa-IR"/>
        </w:rPr>
        <w:t>قال سیدنا الاُستاذ الأعظم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و الضعف متی أطلقا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المراد بهما الصحّة و الضعف باصطلاح المتأخّرین،بل المراد بهما الاعتبار وعدمه،فإذا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أو الطریق صحیح،فمعناه أنّه معتبر وحجّة،و إن کان بعض رواته حسناً أو موثّقاً،و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ضعیف،فمعناه أنّه لیس بحجّة،ولو لأجل بعض رواته مهمل،أو مجهول</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والإنصاف أنّ الدال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التی أقاموها علی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یدلّ إلا علی وجوب العمل بما یفید الوثوق والاطمئنان بمؤدّاه،و هو الذی فسّر به الصحیح فی مصطلح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أنّ معنی الصحیح،وتصحیح ما یصحّ عن أصحاب الإجماع هو عدّ خبره صحیحاً،بمعنی عملهم به،لا القطع بصدوره،إذ الصحّة عند القدماء عبارة عن الوثوق و الرکون،لا القطع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،والمعیار فیه أن یکون احتمال مخالفته للواقع بعیداً،بحیث لا یعتنی به العقلاء،ولا یکون عندهم موجباً للتحیر و التردّد الذی لا ینافی حصول مسمّی الرجحان</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المقام یقتضی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المتأخّرین من أصحابنا الإمامیة،قد اصطلحوا تنویع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اختلاف أحوال رواته،فی الاتّصاف بالإیمان،والعدالة،والضبط وعدمها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بأنواع أربعة هی اصول الأقسام،وإلیها یرجع الباقی من الأقسام،و قد یزاد فی التقسیم بتقسیم کلّ إلی أعلی وغیره،و قد یزاد علی الأدنی أنّه کالأعلی،فیقال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کالصحیح،أو کالموثّق،والقوی کالحسن،ونحو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زعم بعض الأخباریین اختصاص هذا الاصطلاح بالمتأخّرین الذین أوّلهم العلّامة أو استاذه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جمع،منهم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 فی مشرق الشمسین،فأطالوا التشنیع علیهم،بأنّه اجتهادٌ منهم وبدعة،و أنّ الدِّین هُدم به،ونحو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الخبیر المتدبّر یری أنّ ذلک جهلٌ منهم وعناد؛لوجود أصل الاصطلاح عند القدماء،ألا تری إلی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کتاب صحیح،وقولهم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أجمعت العصابة علی تصحیح ما یصحّ عن فلان، </w:t>
      </w:r>
      <w:r>
        <w:rPr>
          <w:rStyle w:val="FootnoteAnchor"/>
          <w:rtl w:val="true"/>
        </w:rPr>
        <w:footnoteReference w:id="750"/>
      </w:r>
      <w:r>
        <w:rPr>
          <w:rFonts w:ascii="IRNazanin" w:hAnsi="IRNazanin" w:eastAsia="IRNazanin"/>
          <w:color w:val="111111"/>
          <w:sz w:val="28"/>
          <w:sz w:val="28"/>
          <w:szCs w:val="28"/>
          <w:rtl w:val="true"/>
          <w:lang w:bidi="fa-IR"/>
        </w:rPr>
        <w:t>وقول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صحّحه شیخی فهو عندی صحیح،ونحو ذلک؟فالصادر من المتأخّرین تغییر الاصطلاح إلی ما هو أضبط وأنفع،تسهیلاً للضبط،وتمییزاً لما هو المعتبر منها عن غیره،وما کلّ تغییر بدعة وضلالة،کیف ولو کان مثل ذلک من البدعة و الضلال؟لورود ذلک علی جمیع اصطلاحات العلماء وتقسیماتهم فی الاُصول و الفروع،والضرورة قاضیة ببطلانه،مع أنّ البدعة المذمومة الموصوفة بکونها ضلالة،هو الحدث فی الدِّین،وما لیس له أصلٌ من کتاب ولا سنّة،وجعل الاصطلاح وضبط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الموجودة فی الخارج،المندرجة تحت عنوان کلّی منضبط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منها جزماً،علی أنّ الصحیح و الضعیف کان مستعملاً فی ألسنة القدماء أیضاً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القدماء کانوا یطلقون الصحیح علی کلّ حدیث اعتضد بما</w:t>
      </w:r>
      <w:bookmarkStart w:id="1084" w:name="pg13601_163364"/>
    </w:p>
    <w:p>
      <w:pPr>
        <w:pStyle w:val="BookText"/>
        <w:rPr/>
      </w:pPr>
      <w:bookmarkEnd w:id="1084"/>
      <w:r>
        <w:rPr>
          <w:rFonts w:ascii="IRNazanin" w:hAnsi="IRNazanin" w:eastAsia="IRNazanin"/>
          <w:color w:val="111111"/>
          <w:sz w:val="28"/>
          <w:sz w:val="28"/>
          <w:szCs w:val="28"/>
          <w:rtl w:val="true"/>
          <w:lang w:bidi="fa-IR"/>
        </w:rPr>
        <w:t>یقتضی اعتمادهم علیه،مثل وجوده فی کثیر من الاُصول الأربعمئة،وتکرّره فی أصل أو أصلین فصاعداً بطرق متعدّدة،أو وجوده فی أصل أحد من الجماعة الذین أجمعت العصابة علی تصحیح ما یصحّ عنهم،کصفوان ونظائره،أو علی تصدیقهم کزرارة،ومحمّد بن مسلم،وفضیل بن یسار،أو علی العمل بروایتهم،کعمّار الساباطی ونظائره ممّن عدّه الشیخ فی العدّة،أو وجوده فی الکتب المعروضة علی الأئمّة علیهم السّلام فأثنوا علی مؤلِّفیها،ککتاب عبد الله الحلبی المعروض علی الصادق علیه السّلام،وکتاب یونس بن عبد الرحمن،والفضل بن شاذان المعروضین علی أبی محمّد العسکری علیه السّلام،ونحو ذلک ممّا یفید الاقتران به صحّة الحدیث</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و قد مرّ ذکر الأقسام الأربعة مع تعریفها،فراجع</w:t>
      </w:r>
      <w:r>
        <w:rPr>
          <w:rFonts w:eastAsia="IRNazanin" w:cs="IRNazanin"/>
          <w:color w:val="111111"/>
          <w:sz w:val="28"/>
          <w:szCs w:val="28"/>
          <w:rtl w:val="true"/>
          <w:lang w:bidi="fa-IR"/>
        </w:rPr>
        <w:t>.</w:t>
      </w:r>
    </w:p>
    <w:p>
      <w:pPr>
        <w:pStyle w:val="Heading4"/>
        <w:numPr>
          <w:ilvl w:val="3"/>
          <w:numId w:val="1"/>
        </w:numPr>
        <w:rPr/>
      </w:pPr>
      <w:bookmarkStart w:id="1085" w:name="__RefHeading___Toc209964_3830689328"/>
      <w:bookmarkStart w:id="1086" w:name="_Toc403"/>
      <w:bookmarkEnd w:id="1085"/>
      <w:r>
        <w:rPr>
          <w:rtl w:val="true"/>
        </w:rPr>
        <w:t>الخلاصة</w:t>
      </w:r>
      <w:bookmarkEnd w:id="1086"/>
    </w:p>
    <w:p>
      <w:pPr>
        <w:pStyle w:val="BookText"/>
        <w:rPr/>
      </w:pPr>
      <w:r>
        <w:rPr>
          <w:rFonts w:ascii="IRNazanin" w:hAnsi="IRNazanin" w:eastAsia="IRNazanin"/>
          <w:color w:val="111111"/>
          <w:sz w:val="28"/>
          <w:sz w:val="28"/>
          <w:szCs w:val="28"/>
          <w:rtl w:val="true"/>
          <w:lang w:bidi="fa-IR"/>
        </w:rPr>
        <w:t>تنویع الحدیث إلی التقسیم الرباعی اصطلاح حادث لم یکن معروفاً لدی قدماء فقهاء الإمامیة ومحدّثیهم،وکان التقسیم بین القدماء ثنائیاً،غیر خارج عن کون الحدیث معتبراً أو غیر معتبر،فالذی أیدته القرائن الداخلیة کوثاقة الراوی،أو الخارجیة کوجوده فی أصل معتبر فهو صحیح،أی معتبر یجوز الاستناد إلیه،والفاقد لکلتا المزیتین غیر صحیح،بمعنی أنّه غیر معتبر،لا یمکن الرکون إلیه،و إن أمکن أن یکون صادراً عن المعصوم علیه السّلام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حسن صاحب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 المتأخّرون من أصحابنا علی تقسیم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اختلاف أحوال 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الأقسام الأربعة المشهورة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الصحیح،والحسن،والموثّق،والضعیف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اتّصل سنده إلی المعصوم بنقل الإمامی العدل عن مثله فی جمیع الطبقات،حیث تکون متعدّدة،و إن اعتراه شذوذ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اتّصل سنده کذلک بإمامی ممدوح،من غیر نصّ علی عدالته،مع تحقّق ذلک فی جمیع مراتبه،أو فی بعضها مع کون الباقی من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دخل فی طریقه من نصَّ الأصحاب علی توثیقه،مع فساد عقیدته،ولم یشتمل باقیه علی ضعف،ویقال له القوی أیضاً،و قد یطلق القوی علی ما یروی الإمامی غیر الممدوح ولا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لا یجتمع فیه شروط أحد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الصحیح،الحسن،الموثق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یشتمل طریقه علی مجروح،أو مجهول الحال،أو ما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الشیخ حسن علی و الده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قید العدالة مغن عن التقیید بالإمامی؛لأنّ فاسد المذهب لا یتّصف بالعدالة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الضبط شرطٌ فی قبول خبر الواحد،فلا وجه لعدم التعرّض له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والإنصاف أنّ الدالّ من الأدلّة لم یدلّ إلا علی وجوب العمل بما یفید الوثوق والاطمئنان بمؤدّاه،و هو الذی فسّر به الصحیح فی مصطلح القدماء،والمعیار فیه أن یکون احتمال مخالفته للواقع بعیداً،بحیث لا یعتنی به العقلاء،ولا یکون عندهم موجباً للتحیر و التردّد الذی لا ینافی حصول مسمّی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المقام یقتضی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المتأخّرین من أصحابنا الإمامیة قد اصطلحوا تنویع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اختلاف أحوال رواته فی الاتّصاف بالإیمان،والعدالة،والضبط وعدمها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بأنواع أربعة،هی اصول الأقسام،وإلیها یرجع الباقی من الأقسام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زعم بعض الأخباریین اختصاص هذا الاصطلاح بالمتأخّرین الذین أوّلهم العلّامة أو ابن طاووس،فأطالوا التشنیع علیهم،بأنّه اجتهادٌ منهم وبدعة؛و أنّ الدِّین هُدم</w:t>
      </w:r>
    </w:p>
    <w:p>
      <w:pPr>
        <w:pStyle w:val="BookText"/>
        <w:rPr/>
      </w:pPr>
      <w:r>
        <w:rPr>
          <w:rFonts w:ascii="IRNazanin" w:hAnsi="IRNazanin" w:eastAsia="IRNazanin"/>
          <w:color w:val="111111"/>
          <w:sz w:val="28"/>
          <w:sz w:val="28"/>
          <w:szCs w:val="28"/>
          <w:rtl w:val="true"/>
          <w:lang w:bidi="fa-IR"/>
        </w:rPr>
        <w:t>به،ونحو ذلک،ولکن الخبیر المتدبّر یری أنّ ذلک جهلٌ منهم وعناد،لوجود أصل الاصطلاح عند القدماء،فالصادر من المتأخّرین تغییر الاصطلاح إلی ما هو أضبط وأنفع،وما کلّ تغییر بدعة وضلالة،لورود ذلک علی جمیع اصطلاحات العلماء وتقسیماتهم فی الاُصول و الفروع،مع أنّ البدعة المذمومة الموصوفة بکونها ضلالة،هو الحدث فی الدِّین،وما لیس له أصلٌ من کتاب وسنّة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وغایة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القدماء کانوا یطلقون الصحیح علی کلّ حدیث اعتضد بما یقتضی اعتمادهم علیه،مثل وجوده فی کثیر من الاُصول الأربعمئة،وتکرّره فی أصل أو أصلین بطرق متعدّدة،أو وجوده فی أصل أحد من أصحاب الإجماع،أو وجوده فی الکتب المعروضة علی الأئمّة علیهم السّلام فأثنوا علی مؤلِّفیها،ونحو ذلک ممّا یفید الاقتران به صحّة الحدیث</w:t>
      </w:r>
      <w:r>
        <w:rPr>
          <w:rFonts w:eastAsia="IRNazanin" w:cs="IRNazanin"/>
          <w:color w:val="111111"/>
          <w:sz w:val="28"/>
          <w:szCs w:val="28"/>
          <w:rtl w:val="true"/>
          <w:lang w:bidi="fa-IR"/>
        </w:rPr>
        <w:t>.</w:t>
      </w:r>
      <w:bookmarkStart w:id="1087" w:name="pg13601_163367"/>
    </w:p>
    <w:p>
      <w:pPr>
        <w:pStyle w:val="Heading4"/>
        <w:numPr>
          <w:ilvl w:val="3"/>
          <w:numId w:val="1"/>
        </w:numPr>
        <w:rPr/>
      </w:pPr>
      <w:bookmarkStart w:id="1088" w:name="__RefHeading___Toc209966_3830689328"/>
      <w:bookmarkStart w:id="1089" w:name="_Toc404"/>
      <w:bookmarkEnd w:id="1087"/>
      <w:bookmarkEnd w:id="1088"/>
      <w:r>
        <w:rPr>
          <w:rtl w:val="true"/>
        </w:rPr>
        <w:t>الأسئلة</w:t>
      </w:r>
      <w:bookmarkEnd w:id="10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أنواع الحدیث عند القدماء و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الصحیح عند القدماء و المتأخّرین؟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إیراد الشیخ حسن ابن الشهید الثانی علی و 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معیار الصحیح عند القدماء علی رأی الشیخ الأعظم الأنصاری؟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اصطلح المتأخّرون من الإمامیة تنویع خبر الواحد علی أنواع أربعة؟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الصادر من المتأخّرین فی تنویع الحدیث؟</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کان القدماء یطلقون الصحیح علی کلّ حدیث معتضد بما یقتضی اعتمادهم علیه؟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الحدیث الصحیح؟واذکر أنواعه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شروط الاحتجاج بالحدیث الضعیف فی فضائل الأعمال و الترغیب و الترهیب</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قید تعریف الحدیث الصحیح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شذوذ ولا علّة قادحة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90" w:name="pg13601_163368"/>
    </w:p>
    <w:p>
      <w:pPr>
        <w:pStyle w:val="Heading3"/>
        <w:numPr>
          <w:ilvl w:val="2"/>
          <w:numId w:val="1"/>
        </w:numPr>
        <w:rPr/>
      </w:pPr>
      <w:bookmarkStart w:id="1091" w:name="__RefHeading___Toc209968_3830689328"/>
      <w:bookmarkStart w:id="1092" w:name="_Toc405"/>
      <w:bookmarkEnd w:id="1090"/>
      <w:bookmarkEnd w:id="1091"/>
      <w:r>
        <w:rPr>
          <w:rtl w:val="true"/>
        </w:rPr>
        <w:t>الدرس المئة وأحد عشر</w:t>
      </w:r>
      <w:bookmarkEnd w:id="1092"/>
    </w:p>
    <w:p>
      <w:pPr>
        <w:pStyle w:val="Heading4"/>
        <w:numPr>
          <w:ilvl w:val="3"/>
          <w:numId w:val="1"/>
        </w:numPr>
        <w:rPr/>
      </w:pPr>
      <w:bookmarkStart w:id="1093" w:name="__RefHeading___Toc209970_3830689328"/>
      <w:bookmarkStart w:id="1094" w:name="_Toc406"/>
      <w:bookmarkEnd w:id="1093"/>
      <w:r>
        <w:rPr>
          <w:rtl w:val="true"/>
        </w:rPr>
        <w:t>ما هو المراد بحجّیة خبر الواحد؟</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ولا ریب فی أنّ الأدلّة التی اقیمت علی 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السیرة العقلائیة و المتشرّعة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حجّیة خبر الواحد الثقة المفید للاطمئنان فی الموضوعات و الأحکام،کما نقل الشیخ الأنصاری عن وسائل الشیعة ادّعاء تواتر الأخبار بالعمل بخبر الثقة،إلا أنّ القدر المتیقّن منها هو خبر الثقة الذی یضعف فیه احتمال الکذب علی وجه لا یعتنی به العقلاء،ویقبّحون التوقّف فیه لأجل ذلک الاحتمال،کما دلّت علیه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 الواردة فی الأخبار،وهی أیضاً منصرف إطلاق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العدالة،فأکثر الأخبار المتقدِّمة خالیة عنها،بل فی کثیر منها التصریح بخلافه،مثل الروایة الواردة فی کتب بنی فضّال</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ترویه الغلاة و المتّهمون و المضعفون وغیر هؤلاء فی حال تخلیطهم،فلا یجوز العمل به علی کلّ حال،فأمّا من کان مخطئاً فی بعض الأفعال،أو فاسقاً بأفعال الجوارح،وکان ثقة فی روایته،متحرّزاً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لا یوجب ردّ خبره ویجوز العمل به؛لأنّ العدالة المطلوبة فی الروایة حاصلة فیه،و إنّما الفسق بأفعال الجوارح یمنع من قبول شهادته،ولیس بمانع من قبول خبره،ولأجل ذلک قبلت الطائفة أخبار جماعة هذه صفتهم</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لکن أورد علیه المحقّق،وقال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نمنع هذه الدعوی ونطالب بدلیلها،ولو سلّمناها لاقتصرنا علی المواضع التی عملت فیها بأخبار خاصّة،ولم یجز التعدّی فی العمل إلی غیرها</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وقال الوحید البهبهانی فی جملة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ذکر ظهر کون الموثّق حجّة علی الاطّراد؛لحصول التثبّت الظنّی من کلام الموثّقین،والمراد بالعدالة المعنی الأعمّ الشامل للموثّق،ویظهر ذلک من عمل الشیعة،ولا یظهر من الآیة إِنْ جاءَکُمْ فاسِقٌ بِنَبَإٍ ما یضرّ بذلک؛لأنّ الظاهر من الفسق بحسب العرف ما هو بالجوارح،لا العقیدة أیضاً،علی أنّ التثبّت حصل من کلامهم</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وقال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والأظهر قبول أخبار الموثّقین من الطوائف الفطحیة،والواقفیة،والناووسیة،وغیرهم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قلنا بصدق العدالة مع فساد العقیدة،وعدم إطلاق الفاسق علیهم،فیدلّ علی حجّیته مفهوم آیة النبأ،و إن لم نقل بذلک،وقلنا بکونهم فسّاقاً لأجل عقائدهم،فیدلّ علی الحجّیة منطوق الآیة؛لأنّ التوثیق نوع من التثبّت،سیما مع ملاحظة العلّة المنصوصة</w:t>
      </w:r>
      <w:r>
        <w:rPr>
          <w:rFonts w:eastAsia="IRNazanin" w:cs="IRNazanin"/>
          <w:color w:val="111111"/>
          <w:sz w:val="28"/>
          <w:szCs w:val="28"/>
          <w:rtl w:val="true"/>
          <w:lang w:bidi="fa-IR"/>
        </w:rPr>
        <w:t xml:space="preserve">. </w:t>
      </w:r>
      <w:r>
        <w:rPr>
          <w:rStyle w:val="FootnoteAnchor"/>
          <w:rtl w:val="true"/>
        </w:rPr>
        <w:footnoteReference w:id="756"/>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وملخّص الکلام فی باب حجّیة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الصحیح منه حجّة بلا خلاف بین القائلین بحجّیة خبر الواحد،و هو القدر المتیقّن من دلیل الحجّیة،بشرط أن لا</w:t>
      </w:r>
    </w:p>
    <w:p>
      <w:pPr>
        <w:pStyle w:val="BookText"/>
        <w:rPr/>
      </w:pPr>
      <w:r>
        <w:rPr>
          <w:rFonts w:ascii="IRNazanin" w:hAnsi="IRNazanin" w:eastAsia="IRNazanin"/>
          <w:color w:val="111111"/>
          <w:sz w:val="28"/>
          <w:sz w:val="28"/>
          <w:szCs w:val="28"/>
          <w:rtl w:val="true"/>
          <w:lang w:bidi="fa-IR"/>
        </w:rPr>
        <w:t>یکون شاذّاً أو معارضاً بغیره من الأخبار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الحسن و الموثّق،فالمشهور حجّیتهما،وخالف فیها جماعة،فمنهم من عمل بالحسن مطلقاً کالصحیح،و هو الشیخ الطوسی علی ما یظهر من عمله،وکلّ من اکتفی فی العدالة بظاهر الإسلام،ولم یشترط ظهورها،ومنهم من ردّه مطلقاً،حیث اشترطوا فی قبول الروایة الإیمان و العدالة،کما قطع به العلّامة فی کتبه الاُصولیة،وفصّل ثالث،کالمحقّق فی المعتبر،والشهید فی الذکری بالشهرة،حیث عملوا بمضمونه،لکونه مشتهراً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اختلفوا فی العمل بالموثّق نحو اختلافهم فی الحسن،فقبله قومٌ مطلقاً،وردّه آخرون،وفصّل ثالث بالشهرة وعدمها</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والحقّ الحقیق اللّازم أن یرکن إلیه هو حجّیة الحسن و الموثّق أیضاً؛لقیام السیرة العقلائیة علی قبول کلّ خبر کان المُخبر به موثوقاً به فی نقله،أو حسن الظاهر ممدوحاً،ولم یثبت ردع عنها من قبل الشارع،کما فصّلناه سابقاً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إیراد الکلمات المذکورة،نذکر کلاماً جامعاً للمحقّق المامقانی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القائلون بحجّیة الخبر الواحد وهم الأکثرون،فمن قال منهم بحجّیته من باب بناء العقلاء و الوثوق والاطمئنان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العمل بما یوثق به من الصحیح،والموثّق،والحسن،والضعیف المنجبر بالشهرة،ومنع من العمل بالخبر الشاذّ المتروک المُعرض عنه بین الأصحاب،وبالخبر المعارض بمثله،إلا مع وجود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بحجّیته من باب التعبّد،فمنهم من اقتصر علی العمل بالصحیح الأعلی ولم یعتبر غیره،نظراً منه إلی کون ما لا یعتبر فیه التثبّت ویجوز العمل به،هو خبر العدل،وإلی أنّ التعدیل من باب الشهادة،فیعتبر فیه التعدّد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زاد علی ذلک الصحیح المعدَّل بعدل واحد،نظراً إلی أصالة عدم اعتبار</w:t>
      </w:r>
    </w:p>
    <w:p>
      <w:pPr>
        <w:pStyle w:val="BookText"/>
        <w:rPr/>
      </w:pPr>
      <w:r>
        <w:rPr>
          <w:rFonts w:ascii="IRNazanin" w:hAnsi="IRNazanin" w:eastAsia="IRNazanin"/>
          <w:color w:val="111111"/>
          <w:sz w:val="28"/>
          <w:sz w:val="28"/>
          <w:szCs w:val="28"/>
          <w:rtl w:val="true"/>
          <w:lang w:bidi="fa-IR"/>
        </w:rPr>
        <w:t>التعدّد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نظر ظاهر،ضرورة أنّ هذه الأصالة إنّما کانت تنفع لو کان هناک عموم مثبت لاعتبار الشهادة علی الإطلاق،ولو من واحد،وأنّی للخصم بذلک؟وغایة ما ثبت حجّیة البینة،وهی عبارة عن شهادة عدلین،ولا تشمل شهادة الواحد،فتبقی شهادة الواحد تحت أصالة عدم الحجّیة من غیر معارض،فالأقوی علی اعتبار خبر الواحد من باب التعبّد هو قصر الحجّیة علی الصحیح الأعلی،کما علیه سید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اشتباه،ضرورة عدم کون اعتبار التوثیقات من باب الشهادة حتّی یعتبر فیها التعدّد،لفقدها لأغلب أوصاف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اعتبر الحسن أیضاً،نظراً إلی کفایة ظاهر الإسلام،وعدم ظهور الفسق 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اعتبر الموثّق أیضاً،نظراً إلی کشف ورود الأمر بالعمل بأخبار بنی فضّال،وغیرهم عن حجّیة الموثّق أیضاً،وإلی أنّ المانع من قبول خبر الفاسق هو فسقه،فمتی لم یعلم الفسق لا یجب التثبّت عند خبر المخبر مع جهل حاله،فکیف مع توثیقه ومدحه و إن لم یبلغ حدّ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زاد علی ذلک الضعیف المنجبر بالشهرة،نظراً إلی کشفها عن قرینة شاهدة بصدوره من مصدر الحقّ،و أنّ الشهرة القائمة علی طبق الخبر لا تقصر فی إیراث الوثوق عن التوثیق الرجالی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وأنکر الشهید ذلک غایة الإنکار فی الفقه وفی بدایة الدرایة،إلی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ذکره من منع کون هذه الشهرة التی ادّعوها مؤثّرة فی الخبر الضعیف،ففیه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المنع ممّا لا وجه له،فإنّ من لاحظ کثرة القرائن للمقاربین لعهد الأئمّة علیهم السّلام واختفائها علینا اطمأنّ من اشتهار العمل بالخبر الضعیف بصدوره من مصدر الحقّ،والمنصف یجد أنّ الوثوق الحاصل من الشهرة لیس بأقلّ من الوثوق الحاصل من توثیق رجال السند</w:t>
      </w:r>
      <w:r>
        <w:rPr>
          <w:rFonts w:eastAsia="IRNazanin" w:cs="IRNazanin"/>
          <w:color w:val="111111"/>
          <w:sz w:val="28"/>
          <w:szCs w:val="28"/>
          <w:rtl w:val="true"/>
          <w:lang w:bidi="fa-IR"/>
        </w:rPr>
        <w:t xml:space="preserve">. </w:t>
      </w:r>
      <w:r>
        <w:rPr>
          <w:rStyle w:val="FootnoteAnchor"/>
          <w:rtl w:val="true"/>
        </w:rPr>
        <w:footnoteReference w:id="758"/>
      </w:r>
      <w:bookmarkStart w:id="1095" w:name="pg13601_163372"/>
    </w:p>
    <w:p>
      <w:pPr>
        <w:pStyle w:val="Heading4"/>
        <w:numPr>
          <w:ilvl w:val="3"/>
          <w:numId w:val="1"/>
        </w:numPr>
        <w:rPr/>
      </w:pPr>
      <w:bookmarkStart w:id="1096" w:name="__RefHeading___Toc209972_3830689328"/>
      <w:bookmarkStart w:id="1097" w:name="_Toc407"/>
      <w:bookmarkEnd w:id="1095"/>
      <w:bookmarkEnd w:id="1096"/>
      <w:r>
        <w:rPr>
          <w:rtl w:val="true"/>
        </w:rPr>
        <w:t>تذنیب</w:t>
      </w:r>
      <w:bookmarkEnd w:id="1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یدلّ أیضاً علی صحّة ما ذهبنا إلیه أنّا وجدنا الطائفة میزت الرجال الناقلة لهذه الأخبار،ووثّقت الثقات منهم،وضعّفت الضعفاء،وفرّقوا بین من یعتمد علی حدیثه وروایته ومَن لا یعتمد علی خبره،ومدحوا الممدوح منهم وذمّوا المذموم،وقالوا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متّهم فی حدیثه،وفلان کذّاب،وفلان مخلّط،وفلان مخالف فی المذهب والاعتقاد،وفلان واقفی،وفلان فطحی،وغیر ذلک من الطعون التی ذکروها وصنّفوا فی ذلک الکتب،واستثنوا الرجال من جملة ما رووه من التصانیف فی فهارسهم،حتّی إنّ واحداً منهم إذا أنکر حدیثاً نظر فی إسناده وضعفه بروایته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عادتهم علی قدیم الوقت وحدیثه لا تنخرم،فلولا أنّ العمل بما یسلم من الطعن ویرویه من هو موثوقٌ به جائز،لما کان بینه وبین غیره فرق</w:t>
      </w:r>
      <w:r>
        <w:rPr>
          <w:rFonts w:eastAsia="IRNazanin" w:cs="IRNazanin"/>
          <w:color w:val="111111"/>
          <w:sz w:val="28"/>
          <w:szCs w:val="28"/>
          <w:rtl w:val="true"/>
          <w:lang w:bidi="fa-IR"/>
        </w:rPr>
        <w:t xml:space="preserve">. </w:t>
      </w:r>
      <w:r>
        <w:rPr>
          <w:rStyle w:val="FootnoteAnchor"/>
          <w:rtl w:val="true"/>
        </w:rPr>
        <w:footnoteReference w:id="759"/>
      </w:r>
    </w:p>
    <w:p>
      <w:pPr>
        <w:pStyle w:val="Heading4"/>
        <w:numPr>
          <w:ilvl w:val="3"/>
          <w:numId w:val="1"/>
        </w:numPr>
        <w:rPr/>
      </w:pPr>
      <w:bookmarkStart w:id="1098" w:name="__RefHeading___Toc209974_3830689328"/>
      <w:bookmarkStart w:id="1099" w:name="_Toc408"/>
      <w:bookmarkEnd w:id="1098"/>
      <w:r>
        <w:rPr>
          <w:rtl w:val="true"/>
        </w:rPr>
        <w:t>فصل</w:t>
      </w:r>
      <w:bookmarkEnd w:id="10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نظام الدِّین الشاشی أمثلة لعرض الخبر علی الکتاب،ونحن نذکر هنا واحداً منها،و هو قوله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ونظیر العرض علی الکتاب فی حدیث مسّ الذَّکَر،فیما یروی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 ذَکَرَه فلیتوضّأ، </w:t>
      </w:r>
      <w:r>
        <w:rPr>
          <w:rStyle w:val="FootnoteAnchor"/>
          <w:rtl w:val="true"/>
        </w:rPr>
        <w:footnoteReference w:id="760"/>
      </w:r>
      <w:r>
        <w:rPr>
          <w:rFonts w:ascii="Amiri" w:hAnsi="Amiri" w:eastAsia="Amiri" w:cs="Amiri"/>
          <w:color w:val="111111"/>
          <w:sz w:val="28"/>
          <w:sz w:val="28"/>
          <w:szCs w:val="28"/>
          <w:rtl w:val="true"/>
          <w:lang w:bidi="ar-SA"/>
        </w:rPr>
        <w:t>فعرضناه علی الکتاب،فخرج مخالفاً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رِجالٌ یُحِبُّونَ أَنْ یَتَطَهَّرُوا ، </w:t>
      </w:r>
      <w:r>
        <w:rPr>
          <w:rStyle w:val="FootnoteAnchor"/>
          <w:rtl w:val="true"/>
        </w:rPr>
        <w:footnoteReference w:id="761"/>
      </w:r>
      <w:r>
        <w:rPr>
          <w:rFonts w:ascii="IRNazanin" w:hAnsi="IRNazanin" w:eastAsia="IRNazanin"/>
          <w:color w:val="111111"/>
          <w:sz w:val="28"/>
          <w:sz w:val="28"/>
          <w:szCs w:val="28"/>
          <w:rtl w:val="true"/>
          <w:lang w:bidi="fa-IR"/>
        </w:rPr>
        <w:t>فإنّهم کانوا یستنجون بالأحجار،ثمّ یغسلون بالماء،ولو کان مسّ الذکر حدثاً لکان هذا تنجیساً لا تطهیراً علی الإطلاق</w:t>
      </w:r>
      <w:r>
        <w:rPr>
          <w:rFonts w:eastAsia="IRNazanin" w:cs="IRNazanin"/>
          <w:color w:val="111111"/>
          <w:sz w:val="28"/>
          <w:szCs w:val="28"/>
          <w:rtl w:val="true"/>
          <w:lang w:bidi="fa-IR"/>
        </w:rPr>
        <w:t>.</w:t>
      </w:r>
      <w:bookmarkStart w:id="1100" w:name="pg13601_163373"/>
    </w:p>
    <w:p>
      <w:pPr>
        <w:pStyle w:val="BookText"/>
        <w:rPr/>
      </w:pPr>
      <w:bookmarkEnd w:id="1100"/>
      <w:r>
        <w:rPr>
          <w:rFonts w:ascii="IRNazanin" w:hAnsi="IRNazanin" w:eastAsia="IRNazanin"/>
          <w:color w:val="111111"/>
          <w:sz w:val="28"/>
          <w:sz w:val="28"/>
          <w:szCs w:val="28"/>
          <w:rtl w:val="true"/>
          <w:lang w:bidi="fa-IR"/>
        </w:rPr>
        <w:t>ومن موارد العرض علی الخبر المشهور أیضاً نذکر واحداً منها،و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العرض علی الخبر المشهور روایة القضاء بشاهد ویمین، </w:t>
      </w:r>
      <w:r>
        <w:rPr>
          <w:rStyle w:val="FootnoteAnchor"/>
          <w:rtl w:val="true"/>
        </w:rPr>
        <w:footnoteReference w:id="762"/>
      </w:r>
      <w:r>
        <w:rPr>
          <w:rFonts w:ascii="IRNazanin" w:hAnsi="IRNazanin" w:eastAsia="IRNazanin"/>
          <w:color w:val="111111"/>
          <w:sz w:val="28"/>
          <w:sz w:val="28"/>
          <w:szCs w:val="28"/>
          <w:rtl w:val="true"/>
          <w:lang w:bidi="fa-IR"/>
        </w:rPr>
        <w:t>فإنّه خرج مخالفاً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المدّعی،والیمین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بُسرة بنت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مضعّفاً عند بعض أهل الحدیث؛لأنّ فی سنده عن عروة عن بُسرة،ولم یلاق عروة بسرة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منقطع،فلا یعارض ما رواه أبو داود،والنسائی،وابن حبّان،والترمذی،وقال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شیء یروی فی هذا الباب عن طلق عن النبی صلی الله علیه و آله أنّه سُئِلَ عن الرجل یمسّ ذَکَرَه فی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إلا بضعةٌ منک</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قال أبو عیسی الترمذی بعد نقل حدیث بسرة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رواه غیر واحد مثل هذا عن هشام بن عروة،عن أبیه،عن بسرة</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ثمّ قال فی ذیل حدیث قیس بن طَلَق بن علی،عن أبیه،عن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أحسن شیء روی فی هذا الباب</w:t>
      </w:r>
      <w:r>
        <w:rPr>
          <w:rFonts w:eastAsia="IRNazanin" w:cs="IRNazanin"/>
          <w:color w:val="111111"/>
          <w:sz w:val="28"/>
          <w:szCs w:val="28"/>
          <w:rtl w:val="true"/>
          <w:lang w:bidi="fa-IR"/>
        </w:rPr>
        <w:t xml:space="preserve">. </w:t>
      </w:r>
      <w:r>
        <w:rPr>
          <w:rStyle w:val="FootnoteAnchor"/>
          <w:rtl w:val="true"/>
        </w:rPr>
        <w:footnoteReference w:id="765"/>
      </w:r>
    </w:p>
    <w:p>
      <w:pPr>
        <w:pStyle w:val="Heading4"/>
        <w:numPr>
          <w:ilvl w:val="3"/>
          <w:numId w:val="1"/>
        </w:numPr>
        <w:rPr/>
      </w:pPr>
      <w:bookmarkStart w:id="1101" w:name="__RefHeading___Toc209976_3830689328"/>
      <w:bookmarkStart w:id="1102" w:name="_Toc409"/>
      <w:bookmarkEnd w:id="1101"/>
      <w:r>
        <w:rPr>
          <w:rtl w:val="true"/>
        </w:rPr>
        <w:t>الخلاصة</w:t>
      </w:r>
      <w:bookmarkEnd w:id="110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ولا ریب فی أنّ الأدلّة التی اقیمت علی 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السیرة العقلائیة و المتشرّعة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حجّیة الخبر الواحد الثقة المفید للاطمئنان فی الموضوعات و الأحکام و النصوص الواردة المتواترة،کما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العدالة،فأکثر الأخبار خالیة عنها،بل فی کثیر منها التصریح بخلافه،مثل الروایة الواردة فی کتب بنی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ترویه الغلاة و المتّهمون و المضعفون وغیر هؤلاء فی حال تخلیطهم،فلا یجوز العمل به علی کلّ حال،و أمّا من کان ثقة فی روایته متحرّزاً عن الکذب،فإنّ ذلک لا یوجب ردّ خبره ویجوز العمل به؛لأنّ العدالة المطلوبة فی الروایة حاصلة فیه،و إنّما الفسق بأفعال الجوارح یمنع من قبول شهادته،ولیس بمانع من قبول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أورد علیه المحقّق،وقال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نمنع هذه الدعوی،ونطالب بدلیلها،ولو سلّمناها لاقتصرنا علی المواضع التی عملت فیها بأخبار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الوحید البهبهانی فی جملة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ذکر ظهر کون الموثّق حجّة علی الاطّراد،لحصول التثبّت الظنّی من کلام الموثّقین،والمراد بالعدالة المعنی الأعمّ الشامل للموثّق،ویظهر ذلک من عمل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قبول أخبار الموثّقین من الطوائف الفطحیة،والواقفیة،والناووسیة،وغیرهم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قلنا بصدق العدالة مع فساد العقیدة،وعدم إطلاق الفاسق علیهم،فیدلّ علی حجّیته مفهوم آیة النبأ،و إن لم نقل بذلک وقلنا بکونهم فسّاقاً لأجل عقائدهم،فیدلّ علی الحجّیة منطوق الآیة؛لأنّ التوثیق نوع من التثبّت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 فی باب حجّیة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الصحیح منه حجّة،بلا خلاف بین القائلین بحجّیة خبر الواحد،و هو القدر المتیقّن من دلیل الحجّیة،بشرط أن لا یکون شاذّاً أو معارضاً بغیره من الأخبار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الحسن و الموثّق،فالمشهور حجّیتهما،وخالف فیها جماعة،فمنهم من عمل بالحسن مطلقاً کالصحیح،و هو الشیخ الطوسی،وکلّ من اکتفی فی العدالة بظاهر الإسلام ولم یشترط ظهورها،ومنهم من ردّه مطلقاً،حیث اشترطوا فی قبول الروایة الإیمان و العدالة،کما قطع به العلّامة فی کتبه الاُصولیة،وفصّل ثالث کالمحقّق فی المعتبر و الشهید فی الذکری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اختلفوا فی العمل بالموثّق نحو اختلافهم فی الحسن،فقبله قومٌ مطلقاً</w:t>
      </w:r>
    </w:p>
    <w:p>
      <w:pPr>
        <w:pStyle w:val="BookText"/>
        <w:rPr/>
      </w:pPr>
      <w:r>
        <w:rPr>
          <w:rFonts w:ascii="Amiri" w:hAnsi="Amiri" w:eastAsia="Amiri" w:cs="Amiri"/>
          <w:color w:val="111111"/>
          <w:sz w:val="28"/>
          <w:sz w:val="28"/>
          <w:szCs w:val="28"/>
          <w:rtl w:val="true"/>
          <w:lang w:bidi="ar-SA"/>
        </w:rPr>
        <w:t>وردّه آخرون،وفصّل ثالث بالشهرة وعدمها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المحقّق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القائلون بحجّیة الخبر الواحد وهم الأکثرون،فمن قال منهم بحجّیته من باب بناء العقلاء و الوثوق والاطمئنان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العمل بما یوثق به من الصحیح،والموثّق،والحسن،والضعیف المنجبر بالشهرة،ومنع من العمل بالخبر الشاذّ المتروک المُعرض عنه بین الأصحاب،وبالخبر المعارض بمثله،إلا مع وجود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الحقیق اللّازم فی المسألة هو حجّیة الحسن و الموثّق أیضاً؛لقیام السیرة العقلائیة علی قبول کلّ خبر کان المُخبر به موثوقاً به فی نقله،أو حسن الظاهر ممدوحاً،ولم یثبت ردع عنها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بحجّیته من باب التعبّد،فمنهم من اقتصر علی العمل بالصحیح الأعلی ولم یعتبر غیره،ومنهم من زاد علی ذلک الصحیح المعدَّل بعدل واحد،ومنهم من اعتبر الحسن أیضاً،نظراً إلی کفایة ظاهر الإسلام،وعدم ظهور الفسق فی العدالة،ومنهم من اعتبر الموثّق أیضاً،نظراً إلی کشف ورود الأمر بالعمل بأخبار بنی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حجّیة الموثّق أیضاً،ومنهم من زاد علی ذلک الضعیف المنجبر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اللازم علی مبنی نظام الدِّین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 الأحناف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الخبر الواحد حین العمل علی الکتاب العزیز،ذکر أمثلة متعدّدة لعرض الخبر علی الکتاب،ونحن ذکرنا واحداً منها،و هو حدیث مسّ الذَّکر،یعنی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ذکره ینقض وضوءه،و إذا أراد الصلاه فلیتوضّأ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موارد العرض علی الخبر المشهور،روایة القضاء بشاهد ویمین،فإنّه خرج مخالفاً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الواحد إذا کان مخالفاً للظاهر فلا یعمل به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موارد مخالفة الظاهر</w:t>
      </w:r>
      <w:r>
        <w:rPr>
          <w:rFonts w:eastAsia="IRNazanin" w:cs="IRNazanin"/>
          <w:color w:val="111111"/>
          <w:sz w:val="28"/>
          <w:szCs w:val="28"/>
          <w:rtl w:val="true"/>
          <w:lang w:bidi="fa-IR"/>
        </w:rPr>
        <w:t>.</w:t>
      </w:r>
      <w:bookmarkStart w:id="1103" w:name="pg13601_163376"/>
    </w:p>
    <w:p>
      <w:pPr>
        <w:pStyle w:val="Heading4"/>
        <w:numPr>
          <w:ilvl w:val="3"/>
          <w:numId w:val="1"/>
        </w:numPr>
        <w:rPr/>
      </w:pPr>
      <w:bookmarkStart w:id="1104" w:name="__RefHeading___Toc209978_3830689328"/>
      <w:bookmarkStart w:id="1105" w:name="_Toc410"/>
      <w:bookmarkEnd w:id="1103"/>
      <w:bookmarkEnd w:id="1104"/>
      <w:r>
        <w:rPr>
          <w:rtl w:val="true"/>
        </w:rPr>
        <w:t>الأسئلة</w:t>
      </w:r>
      <w:bookmarkEnd w:id="1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مفاد الأدلّة التی اقیمت علی حجّیة خبر الواحد؟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الوحید البهبهانی لماذا یکون الخبر الموثّق حجّة؟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قول المشهور حول الحدیث الحسن و الموثّق هل هما حجّة أم 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استدلّ الشیخ الطوسی علی صحّة مذهبه فی العمل بأخبار الغُلاة و المتّهمون وبعض أهل الفِرق؟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أدلّة تضعیف الأنصاری حدیث بسرة بنت صفوان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بمثال لعرض الخبر علی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یدلّ علی حجّیة أخبار الموثّقین من الطوائف الفطحیة وأمثالها منطوق آیة النبأ؟</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یلزم أن یرکن إلی حجّیة الخبر الحسن و الموثّق أیضاً؟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أدلّة من قال بحجّیة الخبر الصحیح المعدَّل بعدل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دلیل اعتبار من اعتبر خبر الموثّق</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قیل الخبر الضعیف المنجبر بالشهرة حجّة؟</w:t>
      </w:r>
      <w:bookmarkStart w:id="1106" w:name="pg13601_163378"/>
    </w:p>
    <w:p>
      <w:pPr>
        <w:pStyle w:val="Heading3"/>
        <w:numPr>
          <w:ilvl w:val="2"/>
          <w:numId w:val="1"/>
        </w:numPr>
        <w:rPr/>
      </w:pPr>
      <w:bookmarkStart w:id="1107" w:name="__RefHeading___Toc209980_3830689328"/>
      <w:bookmarkStart w:id="1108" w:name="_Toc411"/>
      <w:bookmarkEnd w:id="1106"/>
      <w:bookmarkEnd w:id="1107"/>
      <w:r>
        <w:rPr>
          <w:rtl w:val="true"/>
        </w:rPr>
        <w:t>الدرس المئة واثنا عشر</w:t>
      </w:r>
      <w:bookmarkEnd w:id="1108"/>
    </w:p>
    <w:p>
      <w:pPr>
        <w:pStyle w:val="Heading4"/>
        <w:numPr>
          <w:ilvl w:val="3"/>
          <w:numId w:val="1"/>
        </w:numPr>
        <w:rPr/>
      </w:pPr>
      <w:bookmarkStart w:id="1109" w:name="__RefHeading___Toc209982_3830689328"/>
      <w:bookmarkStart w:id="1110" w:name="_Toc412"/>
      <w:bookmarkEnd w:id="1109"/>
      <w:r>
        <w:rPr>
          <w:rtl w:val="true"/>
        </w:rPr>
        <w:t>خاتمة فی مواضع حجّیة الخبر الواحد</w:t>
      </w:r>
      <w:bookmarkEnd w:id="1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نظام الدِّین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 فی أربعة 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حقّ الله تعالی ما لیس بعقوبة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وخالص حقّ العبد ما فیه إلزامٌ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وخالص حقّه ما لیس فیه إلزام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وخالص حقّه ما فیه إلزامٌ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الأوّل،فیقبل فیه خبر الواحد؛فإنّ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شهادة الأعرابی فی هلال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الثانی،فیشترط فیه العدد و العدالة،ونظیره المنازعات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الثالث،فیقبل فیه خبر الواحد،عدلاً کان أو فاسقاً،ونظیره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الرابع،فیشترط فیه أمّا العدد أو العدالة عند أبی حنیفة،ونظیره العزل و الحجر</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فخر الإسلام البزدوی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المحلّ الذی جعل الخبر فیه حجّة خمسة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یخلص حقّاً لله تعالی من شرائعه ممّا لیس بعقوبة،والثانی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عقوبة من حقوقه،</w:t>
      </w:r>
      <w:bookmarkStart w:id="1111" w:name="pg13601_163379"/>
    </w:p>
    <w:p>
      <w:pPr>
        <w:pStyle w:val="BookText"/>
        <w:rPr/>
      </w:pPr>
      <w:bookmarkEnd w:id="1111"/>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 العباد ما فیه إلزام محض،والرابع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 العباد ما لیس فیه إلزام،والخامس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 العباد ما فیه إلزام من وجه دون وجه</w:t>
      </w:r>
      <w:r>
        <w:rPr>
          <w:rFonts w:eastAsia="IRNazanin" w:cs="IRNazanin"/>
          <w:color w:val="111111"/>
          <w:sz w:val="28"/>
          <w:szCs w:val="28"/>
          <w:rtl w:val="true"/>
          <w:lang w:bidi="fa-IR"/>
        </w:rPr>
        <w:t xml:space="preserve">. </w:t>
      </w:r>
      <w:r>
        <w:rPr>
          <w:rStyle w:val="FootnoteAnchor"/>
          <w:rtl w:val="true"/>
        </w:rPr>
        <w:footnoteReference w:id="767"/>
      </w:r>
    </w:p>
    <w:p>
      <w:pPr>
        <w:pStyle w:val="Heading4"/>
        <w:numPr>
          <w:ilvl w:val="3"/>
          <w:numId w:val="1"/>
        </w:numPr>
        <w:rPr/>
      </w:pPr>
      <w:bookmarkStart w:id="1112" w:name="__RefHeading___Toc209984_3830689328"/>
      <w:bookmarkStart w:id="1113" w:name="_Toc413"/>
      <w:bookmarkEnd w:id="1112"/>
      <w:r>
        <w:rPr>
          <w:rtl w:val="true"/>
        </w:rPr>
        <w:t>توضیح</w:t>
      </w:r>
      <w:bookmarkEnd w:id="1113"/>
    </w:p>
    <w:p>
      <w:pPr>
        <w:pStyle w:val="BookText"/>
        <w:rPr/>
      </w:pPr>
      <w:r>
        <w:rPr>
          <w:rFonts w:ascii="IRNazanin" w:hAnsi="IRNazanin" w:eastAsia="IRNazanin"/>
          <w:color w:val="111111"/>
          <w:sz w:val="28"/>
          <w:sz w:val="28"/>
          <w:szCs w:val="28"/>
          <w:rtl w:val="true"/>
          <w:lang w:bidi="fa-IR"/>
        </w:rPr>
        <w:t>إنّ الخبر الواحد لمّا لم یفد الیقین،لا یکون حجّة فیما یرجع إلی الاعتقاد؛لأنّه مبنی علی الیقین،و إنّما کان حجّة فیما قصد فیه العمل،فالأوّل منها مثل عامّة شرائع العبادات،أی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الشرائع التی هی من فروع الدِّین،لا من اصوله،سواء کانت عبادة ابتداءً أم بناءً علیها،فإنّ خبر الواحد فیها حجّة عند الجمهور،وزعم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یقبل فیما هو ابتداءً عبادة،ویقبل فیما هو فرع علیها،ووجهه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العبادة من أرکان الدِّین وقواعده،فلا یجوز إثباته بدلیل فیه شبهة،ووجه ما ذهب إلیه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العبادة المبتدأة لمّا کان هو العمل یجوز أن تثبت بدلیل موجب للعمل،وخبر الواحد فیها حجّة؛لأنّ العبادة تجب مع الشبهات،فتثبت بخبر الواحد مع رعایة شرائطه من العدالة،وعدم مخالفته الکتاب وغیرهما ممّا ذکر عند ذکر شروط الحنفیة للعمل بالخبر الواحد،فراجع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جمهور العلماء إلی أنّ إثبات الحدود بأخبار الآحاد جائز،وروی عن أبی یوسف أنّه یجوز إثبات العقوبات بالآحاد،و هو اختیار الجصّاص،وأکثر الأحناف،وذهب أبو الحسن الکرخی إلی أنّه لا یجوز،وإلیه مالَ شمس الأئمّة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إثبات الحدود بالشبهات لا یجوز کما یجوز بالقیاس،فأمّا البینة،فإنّما صارت حجّة بالنصّ،و أنّ أبا حنیفة لم یوجب الحدّ فی اللواطة بالقیاس،ولا بالخبر الغریب من الآحاد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 أمّا القسم الثالث،و هو الذی فیه إلزامٌ محض من حقوق العباد،فلا یثبت إلا بلفظ الشهادة و العدد عند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وقید عند الإمکان راجع إلی العدد،و هو احتراز عمّا لا یطّلع علیه الرجال،مثل البکارة،والولادة،وعیوب النساء فی مواضع لا یطّلع علیها الرجال،فإنّ شهادة النساء فیها مقبولة من غیر اشتراط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الرابع،فیثبت بأخبار الآحاد بشرط التمییز دون العدالة،وذلک مثل‌الوکالات،والمضاربات،والرسالات فی الهدایا،والإذن فی التجارات وما أشبه‌ذلک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الخامس،فمثل عزل الوکیل،وحجر المأذون،ووقوع العلم للبکر البالغة بإنکاح ولیها إذا سکتت،ففی هذه کلّها إذا کان المبلّغ وکیلاً أو رسولاً ممّن إلیه الإبلاغ بأن قال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المولی أو الشریک أو ربّ المال أو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بأن تخبر فلاناً بالعزل،والحجر،ونحوهما لم یشترط فیه العدالة بالاتّفاق،فإنّ عبارة الرسول کعبارة المرسل،وکذا عبارة الوکیل فی هذا کعبارة الموکِّل؛إذ الوکیل فی هذه الصورة کالرسول،و إن اختلفا فی غیرها،ثمّ فی الموکِّل و المرسِل لا یشترط العدالة،فکذا فیمن قام مقامهما،و إن کان المخبر فضولیاً،فلا بدّ من اشتراط العدالة عند أبی حنیفة بلا خلاف بین المشایخ،یعنی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العدد أو العدالة شرطٌ عنده،ویحتمل أن یکون سائر شرائط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الذکورة و الحریة و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مع أحد هذین الشرطین،حتّی لو کان المخبر واحداً عدلاً یشترط أن یکون رجلاً حرّاً بالغاً عاقلاً،و إن وجدت العدالة أو العدد؛لعدم سائر الشرائط</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محلّ الخبر هو الحادثة التی ورد فیها الخبر،و هو</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حقوق الله تعالی،وهی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عبادات،أو عقوبات</w:t>
      </w:r>
    </w:p>
    <w:p>
      <w:pPr>
        <w:pStyle w:val="BookText"/>
        <w:rPr/>
      </w:pPr>
      <w:r>
        <w:rPr>
          <w:rFonts w:ascii="IRNazanin" w:hAnsi="IRNazanin" w:eastAsia="IRNazanin"/>
          <w:color w:val="111111"/>
          <w:sz w:val="28"/>
          <w:sz w:val="28"/>
          <w:szCs w:val="28"/>
          <w:rtl w:val="true"/>
          <w:lang w:bidi="fa-IR"/>
        </w:rPr>
        <w:t>فالاُولی تثبت بخبر الواحد بالشرائط المذکورة،وما کان من الدیانات کالإخبار بطهارة الماء ونجاسته،فیثبت بأخبار الآحاد بالشرائط المذکورة،و أمّا الإخبار عن طهارة الماء ونجاسته،ففی کثیر من الأحوال لا یکون العدل حاضراً عند الماء،فاشتراط العدالة بمعرفة الماء حرج،فلا یکون خبر الفاسق و المستور ساقط الاعتبار،فأوجبنا انضمام التحرّی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إخبار الصبی و المعتوه و الکافر،فلا یقبل فی الدیانات،کالإخبار عن طهارة الماء ونجاسته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العقوبات کذلک عند أبی یوسف،تثبت بخبر الواحد بالشرائط المذکورة؛لأنّه یفید من العلم ما یصحّ به العمل فی الحدود کالبینات؛ولأنّه یثبت العقوبات بدلالة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والثابت بدلالة النص فی شبهة،فعُلم أنّ العقوبات تثبت بدلیل فیه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أنّ الثابت بدلالة النص قطعی،بمعنی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الاحتمال الناشئ عن دلیل کحرمة الضرب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 ،والثابت بخبر الواحد لیس فی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وعندنا لا لتمکّن الشبهة فی الدلیل،والحدّ یندرئ بها،و إنّما تثبت بالبینته بالنص</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حقوق العباد،و هذه تثبت بحدیث یرویه الواحد بالشرائط المذکورة،و أمّا ثبوتها بخبر یکون فی معنی الشهادة،فما کان فیه إلزامٌ محض لا یثبت إلا بلفظ الشهادة و الولایة،فلا تقبل شهادة الصبی و العبد و العدد عند الإمکان،وما لیس فی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کالوکالات و المضاربات و الرسالات فی الهدایا،وما أشبه ذلک کالودائع و الأمانات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بإخبار الواحد،بشرط التمییز دون العدالة،فیقبل فیها خبر الفاسق و الصبی و الکافر؛لأنّه لا إلزام فیه،وفی اشتراط العدالة فی هذه الاُمور غایة الحرج</w:t>
      </w:r>
      <w:r>
        <w:rPr>
          <w:rFonts w:eastAsia="IRNazanin" w:cs="IRNazanin"/>
          <w:color w:val="111111"/>
          <w:sz w:val="28"/>
          <w:szCs w:val="28"/>
          <w:rtl w:val="true"/>
          <w:lang w:bidi="fa-IR"/>
        </w:rPr>
        <w:t xml:space="preserve">. </w:t>
      </w:r>
      <w:r>
        <w:rPr>
          <w:rStyle w:val="FootnoteAnchor"/>
          <w:rtl w:val="true"/>
        </w:rPr>
        <w:footnoteReference w:id="770"/>
      </w:r>
      <w:bookmarkStart w:id="1114" w:name="pg13601_163382"/>
    </w:p>
    <w:p>
      <w:pPr>
        <w:pStyle w:val="BookText"/>
        <w:rPr/>
      </w:pPr>
      <w:bookmarkEnd w:id="1114"/>
      <w:r>
        <w:rPr>
          <w:rFonts w:ascii="IRNazanin" w:hAnsi="IRNazanin" w:eastAsia="IRNazanin"/>
          <w:color w:val="111111"/>
          <w:sz w:val="28"/>
          <w:sz w:val="28"/>
          <w:szCs w:val="28"/>
          <w:rtl w:val="true"/>
          <w:lang w:bidi="fa-IR"/>
        </w:rPr>
        <w:t>ونقل الزرکشی عن الماوردی ومَن بعده قبول خبر الواحد والاحتجاج به فی باب الشهادات و المعاملات،ولا یراعی فیها عدالة المخبر،و إنّما یراعی فیها سکون النفس إلی خبره،فیقبل من کلّ برٍّ وفاجر،مسلم وکافر،وحرٍّ وعبد،و أمّا خبر الشهادات فیعتبر فیه شرطان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العدالة،والعدد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وقال ابن قدامة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ویقبل خبر الواحد فی الحدود وما یسقط بالشبهات،وحکی عن الکرخی أنّه لا یقبَل؛لأنّه مظنون،فیکون ذلک شبهة؛لقوله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صحیح،فإنّ الحدود حکمٌ شرعی یثبت بالشهادة،فیقبل فیه خبر الواحد کسائر الأحکام،ولأنّ ما یقبل فیه القیاس المستنبط من خبر الواحد،فهو بالثبوت بخبر الواحد أولی</w:t>
      </w:r>
      <w:r>
        <w:rPr>
          <w:rFonts w:eastAsia="IRNazanin" w:cs="IRNazanin"/>
          <w:color w:val="111111"/>
          <w:sz w:val="28"/>
          <w:szCs w:val="28"/>
          <w:rtl w:val="true"/>
          <w:lang w:bidi="fa-IR"/>
        </w:rPr>
        <w:t xml:space="preserve">. </w:t>
      </w:r>
      <w:r>
        <w:rPr>
          <w:rStyle w:val="FootnoteAnchor"/>
          <w:rtl w:val="true"/>
        </w:rPr>
        <w:footnoteReference w:id="772"/>
      </w:r>
    </w:p>
    <w:p>
      <w:pPr>
        <w:pStyle w:val="Heading4"/>
        <w:numPr>
          <w:ilvl w:val="3"/>
          <w:numId w:val="1"/>
        </w:numPr>
        <w:rPr/>
      </w:pPr>
      <w:bookmarkStart w:id="1115" w:name="__RefHeading___Toc209986_3830689328"/>
      <w:bookmarkStart w:id="1116" w:name="_Toc414"/>
      <w:bookmarkEnd w:id="1115"/>
      <w:r>
        <w:rPr>
          <w:rtl w:val="true"/>
        </w:rPr>
        <w:t>تفریع</w:t>
      </w:r>
      <w:bookmarkEnd w:id="1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العدل الواحد بشیء،سواء کان من الأحکام الشرعیة أم موضوعاتها أم المسائل اللغویة،فالأصل عدم الحجّیة،إلا أن یقوم دلیل علیها؛لأنّه لا یفید العلم،وکلّما لا یفیده،فالأصل فیه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أفاد الظنّ،وقلنا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حجّیة کلّ ظنّ فی الفروع و اللغات،أمکن دعوی حجّیته حینئذ فیهما،ولکن حجّیته مستندة إلی أمر آخر،لا إلی کونه خبر عدل</w:t>
      </w:r>
      <w:r>
        <w:rPr>
          <w:rFonts w:eastAsia="IRNazanin" w:cs="IRNazanin"/>
          <w:color w:val="111111"/>
          <w:sz w:val="28"/>
          <w:szCs w:val="28"/>
          <w:rtl w:val="true"/>
          <w:lang w:bidi="fa-IR"/>
        </w:rPr>
        <w:t>.</w:t>
      </w:r>
    </w:p>
    <w:p>
      <w:pPr>
        <w:pStyle w:val="Heading4"/>
        <w:numPr>
          <w:ilvl w:val="3"/>
          <w:numId w:val="1"/>
        </w:numPr>
        <w:rPr/>
      </w:pPr>
      <w:bookmarkStart w:id="1117" w:name="__RefHeading___Toc209988_3830689328"/>
      <w:bookmarkStart w:id="1118" w:name="_Toc415"/>
      <w:bookmarkEnd w:id="1117"/>
      <w:r>
        <w:rPr>
          <w:rtl w:val="true"/>
        </w:rPr>
        <w:t>أقسام الحقوق وطرق إثباتها عند الإمامیة</w:t>
      </w:r>
      <w:bookmarkEnd w:id="111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سبحانه،وحقّ للآدمی،والأوّل منه ما لا یثبت إلا بأربعة رجال،کالزنا،واللّواط،والسحق،وفی إتیان البهائم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أصحّهما</w:t>
      </w:r>
    </w:p>
    <w:p>
      <w:pPr>
        <w:pStyle w:val="BookText"/>
        <w:rPr/>
      </w:pPr>
      <w:r>
        <w:rPr>
          <w:rFonts w:ascii="IRNazanin" w:hAnsi="IRNazanin" w:eastAsia="IRNazanin"/>
          <w:color w:val="111111"/>
          <w:sz w:val="28"/>
          <w:sz w:val="28"/>
          <w:szCs w:val="28"/>
          <w:rtl w:val="true"/>
          <w:lang w:bidi="fa-IR"/>
        </w:rPr>
        <w:t>ثبوته بشاهدین،ویثبت الزنا خاصّةً بثلاثة رجال وامرأتین،وبرجلین وأربع نساء،غیر أنّ الأخیر لا یثبت به الرجم،ویثبت به الجلد،ولا یثبت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یثبت بشاهدین،و هو ما عدا ذلک من الجنایات الموجبة للحدود،کالسرقة،وشرب الخمر،والردّة،ولا یثبت شیء من حقوق الله تعالی بشاهد وامرأتین،ولا بشاهد ویمین،ولا بشهادة النساء منفردات ولو کثُرن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حقوق الآدمی،فثلاثة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لا یثبت إلا بشاهدین،و هو الطلاق،والخلع،والوکالة،والوصیة إلیه،والنسب،ورؤیة الأهلّة،وفی العتق و القصاص و النکاح تردّد،أظهره ثبوته بالشاهد و المرأتین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یثبت بشاهدین،وشاهد وامرأتین،وشاهد ویمین،و هو الدِّیون و الأموال،کالقرض و القراض و الغصب،وعقود المعاوضات کالبیع،والصرف،والسلّم،والصلح،والإجارات،والمساقاة،والرهن،والوصیة له،والجنایة التی توجب الدیة،وفی الوقف تردّد أظهره أنّه یثبت بشاهد وامرأتین وبشاهد ویمین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 بالرجال و النساء منفردات ومنضمّات،و هو الولادة،والاستهلال،وعیوب النساء الباطنة،وفی قبول شهادة النساء منفردات فی الرِّضاع خلاف،أقربه الجواز،وتقبل شهادة امرأتین مع رجل فی الدِّیون و الأموال،وشهادة امرأتین مع الیمین،ولا تقبل فیه شهادة النساء منفردات ولو کثُرن،وتقبل شهادة المرأة الواحدة فی ربع میراث المستهلّ،وفی ربع الوصیة،وکلّ موضع تقبل فیه شهادة النساء لا یثبت بأقلّ من أربع</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تری یعتبر فی الحقوق المذکورة کلّها عدا ثلاث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العدالة،والتعدّد،وفی بعض الصور إذا کان الشاهد واحداً یعتبر معه الیمین للتأکید وتثبیت الحقّ</w:t>
      </w:r>
      <w:r>
        <w:rPr>
          <w:rFonts w:eastAsia="IRNazanin" w:cs="IRNazanin"/>
          <w:color w:val="111111"/>
          <w:sz w:val="28"/>
          <w:szCs w:val="28"/>
          <w:rtl w:val="true"/>
          <w:lang w:bidi="fa-IR"/>
        </w:rPr>
        <w:t>.</w:t>
      </w:r>
      <w:bookmarkStart w:id="1119" w:name="pg13601_163384"/>
    </w:p>
    <w:p>
      <w:pPr>
        <w:pStyle w:val="Heading4"/>
        <w:numPr>
          <w:ilvl w:val="3"/>
          <w:numId w:val="1"/>
        </w:numPr>
        <w:rPr/>
      </w:pPr>
      <w:bookmarkStart w:id="1120" w:name="__RefHeading___Toc209990_3830689328"/>
      <w:bookmarkStart w:id="1121" w:name="_Toc416"/>
      <w:bookmarkEnd w:id="1119"/>
      <w:bookmarkEnd w:id="1120"/>
      <w:r>
        <w:rPr>
          <w:rtl w:val="true"/>
        </w:rPr>
        <w:t>تنبیهان</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أسند ابن المرتضی إلی الإمامیة عملهم بأخبار الآحاد فی اصول الدِّین،حیث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یقبل الخبر الآحادی إذا ورد فی شیء من مسائل اصول الدِّین،خلافاً للامامیة وأصحاب الحدیث،فزعموا أنّه یقبل فیها ویعمل علیه</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الأسف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یرجع إلی کتب الإمامیة المدوّنة فی اصول العقائد واُصول الفقه،لم یتفوّه بهذا الکلام،إذ الإمامیة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اصول الدِّین لا یؤخذ فیها بالأخبار الآحاد إجماعاً</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العلم فی اصول الدِّین من النظر والاستدلال،هو المعروف عن الأکثر،وادّعی علیه العلّامة فی الباب الحادی عشر من مختصر المصباح إجماع العلماء کافّة،وربما یحکی دعوی الإجماع عن العضدی</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نعم،حکی العلّامة الحلّی فی النهایة عن الأخباریین کفایة الظنّ المستفاد من أخبار الآحاد،حیث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یعوّلوا فی اصول الدِّین وفروعه إلا علی أخبار الآحاد</w:t>
      </w:r>
      <w:r>
        <w:rPr>
          <w:rFonts w:eastAsia="IRNazanin" w:cs="IRNazanin"/>
          <w:color w:val="111111"/>
          <w:sz w:val="28"/>
          <w:szCs w:val="28"/>
          <w:rtl w:val="true"/>
          <w:lang w:bidi="fa-IR"/>
        </w:rPr>
        <w:t xml:space="preserve">. </w:t>
      </w:r>
      <w:r>
        <w:rPr>
          <w:rStyle w:val="FootnoteAnchor"/>
          <w:rtl w:val="true"/>
        </w:rPr>
        <w:footnoteReference w:id="77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الأشتیانی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قیام الظنّ مقام العلم فی باب الاعتقاد،عند العجز عنه مطلقاً،من غیر فرق بین أقسام الظنّ بالنسبة إلی الآثار المترتّبة علی العلم،فلا یجب تحصیله عند العجز عنه،ولا التدین بمقتضاه بعد الحصول،وهل یجب فیه العمل بالظنّ،والتدین بمقتضاه بعد الحصول،وعدم حصول العلم أم لا؟فالحقّ أیضاً عدم الوجوب،فلا یقوم مقام العلم و إن کان ظاهر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خلافه؛لعدم دلیل علیه أصلاً</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القارئ الکریم،والطالب المنصف،ویا من یسیر فی مسیر العدل و الحقّ و الإنصاف ویرکن إلیها،اعلم أنّ عدّة من العلماء یسندون إلی علماء الشیعة</w:t>
      </w:r>
    </w:p>
    <w:p>
      <w:pPr>
        <w:pStyle w:val="BookText"/>
        <w:rPr/>
      </w:pPr>
      <w:r>
        <w:rPr>
          <w:rFonts w:ascii="IRNazanin" w:hAnsi="IRNazanin" w:eastAsia="IRNazanin"/>
          <w:color w:val="111111"/>
          <w:sz w:val="28"/>
          <w:sz w:val="28"/>
          <w:szCs w:val="28"/>
          <w:rtl w:val="true"/>
          <w:lang w:bidi="fa-IR"/>
        </w:rPr>
        <w:t>الاثنی عشریة عدم وجوب العمل بخبر الواحد،وینقل هذا الکلام الخلف عن السلف،و هو کما عرفت لا حقیقة له؛لأنّ الإمامیة کسائر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السید المرتضی وأتباعه وقلیل من غیر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علی حجّیة خبر الواحد،ووجوب العمل به مع الشروط المذکورة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هذا الإسناد یحتمل أن یکون عدم الاطّلاع بمرام الشیعة،إذ بعض الناس لا یرجعون إلی المصادر التی اشیر إلیها فی مطاوی الأبحاث السابقة،فمثلاً الآمدی وغیره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وجوب العمل به،فمنهم مَن نفاه کالقاسانی،والرافضة،وابن داود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والشوکانی أیضاً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القاسانی،والرافضة،وابن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العمل‌به</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وقال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بخبر الواحد العدل واقع شرعاً،خلافاً للروافض وطائفة ممّن لا یعتدّ بهم</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وقال الشیرازی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القاسانی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العمل به،و هو قول ابن داودوالرافضة</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قِبال هؤلاء أنصف بعضٌ آخر منهم،کالفخر الرازی فی المحصول، </w:t>
      </w:r>
      <w:r>
        <w:rPr>
          <w:rStyle w:val="FootnoteAnchor"/>
          <w:rtl w:val="true"/>
        </w:rPr>
        <w:footnoteReference w:id="783"/>
      </w:r>
      <w:r>
        <w:rPr>
          <w:rFonts w:ascii="IRNazanin" w:hAnsi="IRNazanin" w:eastAsia="IRNazanin"/>
          <w:color w:val="111111"/>
          <w:sz w:val="28"/>
          <w:sz w:val="28"/>
          <w:szCs w:val="28"/>
          <w:rtl w:val="true"/>
          <w:lang w:bidi="fa-IR"/>
        </w:rPr>
        <w:t>وابن</w:t>
      </w:r>
      <w:bookmarkStart w:id="1122" w:name="pg13601_163386"/>
    </w:p>
    <w:p>
      <w:pPr>
        <w:pStyle w:val="BookText"/>
        <w:rPr/>
      </w:pPr>
      <w:bookmarkEnd w:id="1122"/>
      <w:r>
        <w:rPr>
          <w:rFonts w:ascii="IRNazanin" w:hAnsi="IRNazanin" w:eastAsia="IRNazanin"/>
          <w:color w:val="111111"/>
          <w:sz w:val="28"/>
          <w:sz w:val="28"/>
          <w:szCs w:val="28"/>
          <w:rtl w:val="true"/>
          <w:lang w:bidi="fa-IR"/>
        </w:rPr>
        <w:t xml:space="preserve">التلمسانی فی شرح المعالم، </w:t>
      </w:r>
      <w:r>
        <w:rPr>
          <w:rStyle w:val="FootnoteAnchor"/>
          <w:rtl w:val="true"/>
        </w:rPr>
        <w:footnoteReference w:id="784"/>
      </w:r>
      <w:r>
        <w:rPr>
          <w:rFonts w:ascii="IRNazanin" w:hAnsi="IRNazanin" w:eastAsia="IRNazanin"/>
          <w:color w:val="111111"/>
          <w:sz w:val="28"/>
          <w:sz w:val="28"/>
          <w:szCs w:val="28"/>
          <w:rtl w:val="true"/>
          <w:lang w:bidi="fa-IR"/>
        </w:rPr>
        <w:t xml:space="preserve">والزحیلی فی اصول الفقه الإسلامی، </w:t>
      </w:r>
      <w:r>
        <w:rPr>
          <w:rStyle w:val="FootnoteAnchor"/>
          <w:rtl w:val="true"/>
        </w:rPr>
        <w:footnoteReference w:id="785"/>
      </w:r>
      <w:r>
        <w:rPr>
          <w:rFonts w:ascii="IRNazanin" w:hAnsi="IRNazanin" w:eastAsia="IRNazanin"/>
          <w:color w:val="111111"/>
          <w:sz w:val="28"/>
          <w:sz w:val="28"/>
          <w:szCs w:val="28"/>
          <w:rtl w:val="true"/>
          <w:lang w:bidi="fa-IR"/>
        </w:rPr>
        <w:t>والنملة فی المهذّب</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 قد أجادَ الاُستاذ عبد الکریم زیدان فی التعبیر عن حجّیة خبر الواحد ووجوب العمل به،حیث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المسلمین أنّ سنّة الآحاد حجّة علی المسلمین فی وجوب العمل بها و التقید بأحکامها،وجعلها دلیلاً من أدلّة الأحکام</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فلله درّه بهذاالکلام</w:t>
      </w:r>
      <w:r>
        <w:rPr>
          <w:rFonts w:eastAsia="IRNazanin" w:cs="IRNazanin"/>
          <w:color w:val="111111"/>
          <w:sz w:val="28"/>
          <w:szCs w:val="28"/>
          <w:rtl w:val="true"/>
          <w:lang w:bidi="fa-IR"/>
        </w:rPr>
        <w:t>.</w:t>
      </w:r>
    </w:p>
    <w:p>
      <w:pPr>
        <w:pStyle w:val="Heading4"/>
        <w:numPr>
          <w:ilvl w:val="3"/>
          <w:numId w:val="1"/>
        </w:numPr>
        <w:rPr/>
      </w:pPr>
      <w:bookmarkStart w:id="1123" w:name="__RefHeading___Toc209992_3830689328"/>
      <w:bookmarkStart w:id="1124" w:name="_Toc417"/>
      <w:bookmarkEnd w:id="1123"/>
      <w:r>
        <w:rPr>
          <w:rtl w:val="true"/>
        </w:rPr>
        <w:t>الخلاصة</w:t>
      </w:r>
      <w:bookmarkEnd w:id="1124"/>
    </w:p>
    <w:p>
      <w:pPr>
        <w:pStyle w:val="BookText"/>
        <w:rPr/>
      </w:pPr>
      <w:r>
        <w:rPr>
          <w:rFonts w:ascii="Amiri" w:hAnsi="Amiri" w:eastAsia="Amiri" w:cs="Amiri"/>
          <w:color w:val="111111"/>
          <w:sz w:val="28"/>
          <w:sz w:val="28"/>
          <w:szCs w:val="28"/>
          <w:rtl w:val="true"/>
          <w:lang w:bidi="ar-SA"/>
        </w:rPr>
        <w:t>مواضع ومحلّ العمل بخبر الواحد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حقّ الله تعالی ما لیس بعقوبة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حقّ العبد ما فیه إلزامٌ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وخالص حقّه ما لیس فیه إلزام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وخالص حقّه ما فیه إلزامٌ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وخالص حقّ الله تعالی ما فیه عقوبة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الواحد لمّا لم یفد الیقین لا یکون حجّة فیما یرجع إلی اصول العقائد،و إنّما کان حجة فیما قصد فیه العمل،فالأوّل منها مثل عامّة شرائع العبادات التی هی من فروع الدِّین،سواء کانت عبادة مبتدأة أم بناءً علیها،فخبر الواحد فیها حجّة عند الجمهور،وقیل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لا یقبل فی العبادة المبتدأة؛لأنّها من أرکان الدِّین وقواعده،فلا یجوز إثباتها بدلیل فیه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 هو الذی فیه إلزامٌ محض من حقوق العباد،فلا یثبت إلا بلفظ الشهادة و العدد عند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بأخبار الآحاد بشرط التمییز دون العدالة،وذلک مثل الوکالات،والمضاربات،والرسالات فی الهدایا،والإذن فی التجارات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الرابع مثل عزل الوکیل،وحجر المأذون،ففی هذه کلّها إذا کان المبلّغ وکیلاً أو رسولاً ممّن إلیه الإبلاغ لم یشترط فیها العدالة بالاتّفاق،فإنّ عبارة الرسول کعبارة المرسل،وفی المرسل لا یشترط العدالة،فکذا فیمن قام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الخامس،وهی الحدود؛ذهب جمهور العلماء إلی أنّ إثبات الحدود بأخبار الآحاد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نعم،ذهب أبو الحسن الکرخی إلی أنّه لا یجوز،وإلیه مالَ شمس الأئمّة السرخسی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محلّ الخبر هو الحادثة التی ورد فیها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أخبر العدل الواحد بشیء،سواء کان من الأحکام الشرعیة أم موضوعاتها أم المسائل اللغویة،فالأصل عدم الحجّیة،إلا أن یقوم دلیل علیها؛لأنّه لا یفید العلم،وکلّ ما لا یفیده فالأصل فیه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أفاد الظنّ 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حجّیة کلّ ظنّ فی الفروع و اللغات أمکن دعوی حجّیته حینئذ فیهما،ولکن حجّیته مستندة إلی أمر آخر،لا إلی کونه خبر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لله سبحانه،وحقٌّ للآدمی،والأوّل منه ما لا یثبت إلا بأربعة رجال،کالزنا و اللواط،ویثبت الزنا بثلاثة رجال وامرأتین،وبرجلین وأربع نساء،غیر أنّ الأخیر لا یثبت به الرجم،ویثبت به الجلد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ما یثبت بشاهدین،و هو ما عدا ذلک من الجنایات الموجبة للحدود،کالسرقة،وشرب الخمر،والردّة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حقوق الآدمی فثلاثة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لا یثبت إلا بشاهدین،و هو الطلاق،والخلع،والوکالة،ومنها ما یثبت بشاهدین،وشاهد وامرأتین،وشاهد ویمین،و هو الدِّیون و الأموال کالقرض و القراض و الغصب</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 ما یثبت بالرجال و النساء منفردات ومنضمّات؛و هو الولادة،والاستهلال،وعیوب النساء الباطنة</w:t>
      </w:r>
      <w:r>
        <w:rPr>
          <w:rFonts w:eastAsia="IRNazanin" w:cs="IRNazanin"/>
          <w:color w:val="111111"/>
          <w:sz w:val="28"/>
          <w:szCs w:val="28"/>
          <w:rtl w:val="true"/>
          <w:lang w:bidi="fa-IR"/>
        </w:rPr>
        <w:t>.</w:t>
      </w:r>
      <w:bookmarkStart w:id="1125" w:name="pg13601_163389"/>
    </w:p>
    <w:p>
      <w:pPr>
        <w:pStyle w:val="Heading4"/>
        <w:numPr>
          <w:ilvl w:val="3"/>
          <w:numId w:val="1"/>
        </w:numPr>
        <w:rPr/>
      </w:pPr>
      <w:bookmarkStart w:id="1126" w:name="__RefHeading___Toc209994_3830689328"/>
      <w:bookmarkStart w:id="1127" w:name="_Toc418"/>
      <w:bookmarkEnd w:id="1125"/>
      <w:bookmarkEnd w:id="1126"/>
      <w:r>
        <w:rPr>
          <w:rtl w:val="true"/>
        </w:rPr>
        <w:t>الأسئلة</w:t>
      </w:r>
      <w:bookmarkEnd w:id="1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موضع یحتجّ بخبر الواحد عند الشاشی؟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المورد الذی ذکره فخر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خبر الواحد فی الاعتقادات حجّة؟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الجمهور ما هو دلیل حجّیة الخبر الواحد فی الشرائع التی هی من فروع الدِّین؟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البزدوی فی باب إثبات الحدود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محلّ الخبر؟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یجب اشتراط العدالة فی المخبر فی باب الإخبار عن طهارة الماء ونجاسته؟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رأی الکرخی فی الحدود هل تقبل بخبر الواحد أم 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لماذا یکون الأصل عدم الحجّیة إذا أخبر العدل الواحد بشیء من الأحکام الشرعیة وموضوعاتها أو المسائل؟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الحقوق،ثمّ وضّح طریق إثبات الحقوق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قسماً لحقوق الناس؟ثمّ بین ما یثبت بالرجال و النساء منفردات ومنضمّات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رأی أکثر علماء الشیعة فی باب إثبات اصول الدِّین؟</w:t>
      </w:r>
      <w:bookmarkStart w:id="1128" w:name="pg13601_163390"/>
    </w:p>
    <w:p>
      <w:pPr>
        <w:pStyle w:val="Heading2"/>
        <w:numPr>
          <w:ilvl w:val="1"/>
          <w:numId w:val="1"/>
        </w:numPr>
        <w:rPr/>
      </w:pPr>
      <w:bookmarkStart w:id="1129" w:name="__RefHeading___Toc209996_3830689328"/>
      <w:bookmarkStart w:id="1130" w:name="_Toc419"/>
      <w:bookmarkEnd w:id="1128"/>
      <w:bookmarkEnd w:id="1129"/>
      <w:r>
        <w:rPr>
          <w:rtl w:val="true"/>
        </w:rPr>
        <w:t>المصادر</w:t>
      </w:r>
      <w:bookmarkEnd w:id="1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الدین،عبد الحمید،شرح نهج البلاغة،تحقیق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إبراهیم،دار إحیاء الکتب العربیة،بیروت،ط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مبارک بن محمّد الجزری،جامع الأصول فی أحادیث الرسول،مع إجابة الفحول بإدخال سنن ابن ماجة علی جامع الأصول،تحقیق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محمّد عمر علوش،دار الفکر،بیروت،ط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علی،شرف الدین الفهری المصری،شرح المعالم فی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عادل أحمد عبد الموجود،والشیخ علی محمّد معوّضی،عالم الکتب،بیروت،ط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بن محمّد بن أحمد المالکی،الشهیر بابن الصبّاغ،الفصول المهمّة فی معرفة الأئمّة،تحقیق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الحسینی،المجمع العالمی لأهل البیت،ط</w:t>
      </w:r>
      <w:r>
        <w:rPr>
          <w:rFonts w:ascii="IRNazanin" w:hAnsi="IRNazanin" w:eastAsia="IRNazanin"/>
          <w:color w:val="111111"/>
          <w:sz w:val="28"/>
          <w:sz w:val="28"/>
          <w:szCs w:val="28"/>
          <w:lang w:bidi="fa-IR"/>
        </w:rPr>
        <w:t>‌</w:t>
      </w:r>
      <w:r>
        <w:rPr>
          <w:rFonts w:eastAsia="IRNazanin" w:cs="IRNazanin"/>
          <w:color w:val="111111"/>
          <w:sz w:val="28"/>
          <w:szCs w:val="28"/>
          <w:lang w:bidi="fa-IR"/>
        </w:rPr>
        <w:t>1427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أبوالحسن،علاء الدین بن محمّد بن عباس البعلی،الحنبلی،القواعد و الفوائد الأصولیة،تحقیق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الفضیلی،المکتبة العصریة،بیروت،ط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یحیی،منهاج الوصول إلی معیار العقول فی علم الأصول،تحقیق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أحمد علی مطهّر الماخذی،دار الحکمة الیمانیة،یمن،ط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 بن علی العسقلانی،تهذیب التهذیب،دار صادر،بیروت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عبدالله،أحمد بن حنبل الشیبانی،مسند أحمدبن حنبل،دار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الدین،الحسن بن علی،کتاب الرجال،تحقیق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 آل بحر العلوم،منشورات الرضی،قم،</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أبوالمکارم،حمزة بن علی الحسینی الحلبی،غنیة النزوع إلی علمی الأصول و الفروع،المطبوع فی ضمن الجوامع الفقهیة،مکتبة آیة الله المرعشی النجفی،قم،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الدین،علی بن موسی الحسنی،الطرائف فی معرفة مذاهب الطوائف،مطبعة الخیام،قم،</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العزّ،قواعد الأحکام فی مصالح الأنام،تحقیق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الغنی الدقر،دار الطباع للطباعة و النشر و التوزیع،دمشق،ط</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محیی الدین،محمّد بن علی،المعروف بابن العربی،الفتوحات المکّیة،دار إحیاء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الحسین،أحمد بن زکریا،معجم مقاییس اللغة،تصحیح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عوض مُرعب،وفاطمة محمّد أصلان،دار إحیاء التراث العربی،بیروت،</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عبدالله،محمّد بن أبی بکر،المعروف بابن قیم الجوزیة،أعلام الموقّعین عن ربّ العالمین،تحقیق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عبد الرؤف سعد،دار الجیل،بیروت،</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 محمّد بن یزید القزوینی،سنن إبن ماجة،مع تعلیقات مصباح الزجاجة فی زوائد ابن ماجة،للبوصیری،تحقیق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مأمون شیحا،دار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مکرّم بن علی بن أحمد الأنصاری،لسان العرب،تعلیق وتنسیق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الشیری،دار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الدین،عبد الله بن یوسف المصری الأنصاری،مغنی اللبیب عن کتب الأعاریب،المکتبة العلمیة الإسلامیة،طهران،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الأشعث السجستانی الأزدی،سنن أبی داود،تصحیح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مأمون شیحا،دار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علی بن إبراهیم،المعروف بابن أبی جمهور،عوالی اللآلی العزیزیة فی الأحادیث الدینیة،تحقیق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مجتبی العراقی،مطبعة سید الشهداء،قم،ط</w:t>
      </w:r>
      <w:r>
        <w:rPr>
          <w:rFonts w:ascii="IRNazanin" w:hAnsi="IRNazanin" w:eastAsia="IRNazanin"/>
          <w:color w:val="111111"/>
          <w:sz w:val="28"/>
          <w:sz w:val="28"/>
          <w:szCs w:val="28"/>
          <w:lang w:bidi="fa-IR"/>
        </w:rPr>
        <w:t>‌</w:t>
      </w:r>
      <w:r>
        <w:rPr>
          <w:rFonts w:eastAsia="IRNazanin" w:cs="IRNazanin"/>
          <w:color w:val="111111"/>
          <w:sz w:val="28"/>
          <w:szCs w:val="28"/>
          <w:lang w:bidi="fa-IR"/>
        </w:rPr>
        <w:t>1405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زیاد محمّد،مقاصد الشریعة الإسلامیة،مؤسسة الرسالة ناشرون،بیروت،ط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کاظم الخراسانی،درر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فرائد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بصیرتی،قم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شمس‌الدین،مؤسسة الطبع و النشر التابعة لوزارة الإرشاد،طهران،ط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الأصول،تحقیق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عباس‌علی الزارعی السبزواری،مؤسسة النشر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حواشی المحقّق المیرزا أبی الحسن المشکینی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سامی الخفاجی،انتشارات لقمان،قم،ط</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الشهیر بالمقدّس الأردبیلی،مجمع الفائدة و البرهان فی شرح إرشاد الأذهان،مؤسسة النشر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محمّد أمین،الفوائد المدنیة،تحقیق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رحمة الله الرحمتی الأراکی،نشر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الإسلامی،المذیلة مع الشواهد المکیة،ط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التقوی،تنقیح الأصول،مؤسسة تنظیم ونشر آثار الإمام الخمینی،ط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حسن،بحر الفوائد فی شرح الفرائد،تحقیق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إحیاء التراث العربی،مؤسسة التاریخ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غضنفری،وعلی أکبر زمانی‌نژاد،انتشارات زهیر،قم،ط</w:t>
      </w:r>
      <w:r>
        <w:rPr>
          <w:rFonts w:ascii="IRNazanin" w:hAnsi="IRNazanin" w:eastAsia="IRNazanin"/>
          <w:color w:val="111111"/>
          <w:sz w:val="28"/>
          <w:sz w:val="28"/>
          <w:szCs w:val="28"/>
          <w:lang w:bidi="fa-IR"/>
        </w:rPr>
        <w:t>‌</w:t>
      </w:r>
      <w:r>
        <w:rPr>
          <w:rFonts w:eastAsia="IRNazanin" w:cs="IRNazanin"/>
          <w:color w:val="111111"/>
          <w:sz w:val="28"/>
          <w:szCs w:val="28"/>
          <w:lang w:bidi="fa-IR"/>
        </w:rPr>
        <w:t>1425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إسماعیل،مقالات الإسلامیین واختلاف المصلّین،تحقیق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نواف الجرّاح،دار صادر،بیروت،ط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الدین،محمّد بن الشیخ علی الدیلمی اللاهیجی،محبوب القلوب،تقدیم وتصحیح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حامد صدقی،والدکتور إبراهیم الدیباجی،میراث مکتوب،طهران،ط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القاسم،الحسین بن محمّد المعروف بالراغب الإصفهانی،المفردات فی غریب القرآن،المکتبة المرتضویة،طهران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نعیم،أحمد بن عبدالله،حلیة الأولیاء وطبقات الأصفیاء،دار الکتاب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المجد،محمّد رضا النجفی،وقایة الأذهان،مؤسسة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حسین،نهایة الدرایة فی شرح الکفایة،تحقیق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الحسن القائمی،مؤسسة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1415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الحسن،الشهیر بالفاضل الهندی،کشف اللثام عن قواعد الأحکام،إصفهان،عبد الحسین السمسار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الدین،أبوالحسن علی بن أبی علی بن محمّد،الإحکام فی أصول الأحکام،تحقیق وحواشی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إبراهیم العجوز،دار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السؤل فی علم الأصول،ویلیه تحصیل المأمول من علم الأصول،ومختصر إرشاد الفحول،للعلاّمة أبی الطیب صدیق بن الحسن القنوجی البخاری،دار الکتب العلمیة،بیروت،</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تقی،المکاسب و البیع،مطبعة البوذرجمهری للمصطفوی،طهران،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العاملی،أعیان الشیعة،تحقیق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الأمین،دار التعارف للمطبوعات،بیروت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عبد الحسین أحمد النجفی،الغدیر فی الکتاب و السنّه و الأدب،دار الکتاب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مرتضی بن محمد أمین،المکاسب،مجمع الفکر الإسلامی،قم،الطبعة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فقهیة،مجمع الفکر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الأصول،مجمع الفکر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الطهارة،مجمع الفکر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الشهادات،مجمع الفکر الإسلامی،قم،الطبعة الاُولی،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 محمّد بن نظام الدین،فواتح الرحموت فی شرح مسلم الثبوت فی أصول الفقه،تعلیق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إبراهیم محمّد رمضان،دار الأرقم بن أبی الأرقم،بیروت،المطبوع فی ذیل المستصفی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أحمد،شرح العضد علی مختصر المنتهی الأصولی،تصحیح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 نصیف،وطارق یحیی،دار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الغروی،حاشیة المکاسب،مطبعة الکتبی النجفی،قم،ط</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بن محمد تقی،شرح الحلقة الثالثة فی أسلوبها الثانی،مطبعة پاسدار إسلام،قم،ط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الشیخ یوسف،الحدائق الناضرة فی أحکام العترة الطاهرة،دار الکتب الإسلامیة،طهران،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الدین،عبد العزیز بن أحمد،کشف الأسرار عن أصول فخر الإسلام البزدوی،مع حواشی،عبد الله محمود محمّد عمر،دار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إسماعیل،صحیح البخاری،بحاشیة السندی،دار 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الساری،لابن حجر العسقلانی،تحقیق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مأمون شیحا،دار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البدخشانی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أنور،تسهیل أصول الشاشی،إدارة القرآن و العلوم الإسلامیة،کراتشی،ط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 عبد الله عزیز،التعارض و الترجیح بین الأدلّة الشرعیة،دار الکتب العلمیة،بیروت،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جعفر،أحمد بن محمّد بن خالد،المحاسن،تصحیح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جلال الدین الحسینی،دار الکتب الإسلامیة،قم،ط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محمّد بن المحقّق محمّد أحمد الله،أحسن الحواشی،المطبوع مع أصول الشاشی،قرآن محل،کراچی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تقی،نهایة الأفکار،تقریراً لبحث الشیخ ضیاء الدین العراقی،مؤسسة النشر الإسلامی التابعة لجماعة المدرّسین،قم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الحاج آقا حسین الطباطبائی،جامع أحادیث الشیعة،للشیخ إسماعیل المعزّی الملایری،المطبعة العلمیة،قم،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کفایة الأصول،بقلم بهاء الدین النجفی البروجردی،مؤسسة أنصاریان،قم،ط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الخراسانی،الوافیة فی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حسین الرضوی الکشمیری،مجمع الفکر الإسلامی،ط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الخطیب،تاریخ بغداد أو مدینة السلام،دار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بهاءالدین،محمّدبن حسین بن عبدالصمد العاملی،مشرق الشمسین،منشورات مکتبة بصیرتی،قم،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حدیثاً،مطبعة الصابری،إیران،</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علی،السنن الکبری،دار 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أبوالقاسم،نهج الفصاحة،طهران،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انتشارات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الجاویدان،ط</w:t>
      </w:r>
      <w:r>
        <w:rPr>
          <w:rFonts w:ascii="IRNazanin" w:hAnsi="IRNazanin" w:eastAsia="IRNazanin"/>
          <w:color w:val="111111"/>
          <w:sz w:val="28"/>
          <w:sz w:val="28"/>
          <w:szCs w:val="28"/>
          <w:lang w:bidi="fa-IR"/>
        </w:rPr>
        <w:t>‌</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جواد،دروس فی مسائل علم الأصول،مکتبة آیة‌الله التبریزی،قم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الترمذی،أبو محمّد،بن عیسی بن سورة،سنن الترمذی،تحقیق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مأمون شیحا،دار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أسدالله بن إسماعیل،کشف القناع عن وجوه حجّیة الإجماع،أوفیست موسسة آل البیت لإحیاء التراث،قم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السید نورالله الحسینی المرعشی،إحقاق الحقّ وإزهاق الباطل،تعلیق السید شهاب الدین الحسینی المرعشی النجفی،مطبعة الخیام،قم،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الدین،مسعود بن عمر بن عبدالله الشافعی،المطوّل فی شرح تلخیص المفتاح،مکتبة العلمیة الإسلامیة،طهران،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علی التوضیح،ضبط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زکریا عمیرات،المطبوع فی ذیل التوضیح علی التنقیح،دار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التلویح علی التوضیح لمتن التنقیح فی أصول الفقه،دار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السید محمّد،إیضاح الفرائد،کتابفروشی إسلامیة،طهران،</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الشریف علی بن محمّد،شرح المواقف،تصحیح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عمر الدمیاطی،دار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السید علی بن محمد الحسینی الحنفی،کتاب التعریفات،تحقیق وتصحیح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عبد الرحمن المرعشلی،دار النفائس للطباعة و النشر و التوزیع،بیروت،ط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جعفر المروّج،منتهی الدرایة فی توضیح الکفایة،مؤسسة دار الکتاب للطباعة و النشر،قم،ط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الرازی،أصول الجصّاص المسمّی الفصول فی الأصول،دار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عبدالکریم الیزدی،درر الأصول،مطبعة مهر،قم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حسین بن عبدالرحیم،الفصول الغرویة فی الأصول الفقهیة،دار إحیاء العلوم الإسلامیة،قم،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أبوالفضل،تلخیص الریاض،المطبعة العلمیة،قم،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أحمد،نظریة الحکم ومصادر التشریع فی أصول الفقه الإسلامی،دار الکتاب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تقی بن السید سعید الحکیم،الأصول العامّة للفقه المقارن،دار الأندلس،بیروت،ط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1983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سعید بن السید محمدعلی الطباطبائی،المحکم فی أصول الفقه،مؤسسة المنار،ط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الشهید،السید عبد الصاحب،منتقی الأصول،تقریراً لأبحاث استاذه السید محمّد الحسینی الروحانی،مطبعة أمیر،قم،ط</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الفقیه،السید محسن الطباطبائی،حقائق الأصول تعلیقة علی کفایة الأصول،قم،مؤسسة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نجم الدین،جعفر بن الحسن بن یحیی الهذلی،الشهیر بالمحقق الحلّی،معارج الأصول،إعداد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الرضوی،مؤسسة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فی شرح المختصر،نشر مدرسة الإمام أمیر المؤمنین،طبع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الإسلام فی مسائل الحلال و الحرام،تحقیق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بقال،مؤسسة المعارف الإسلامیة،ط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یوسف بن المطهّر،الشهیر بالعلاّمة،تذکرة الفقهاء،مؤسسة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وکشف الصدق،تعلیق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عین الله الحسنی الأرموی،دار الهجرة،قم،ط</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النضید فی شرح منطق التجرید،انتشارات بیدار،قم،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المصطفوی،قم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الوصول إلی علم الأصول،وتحقیق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محمّد علی البقال،مکتب الإعلام الإسلامی،ط</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صبح طه،تعارض أدلّة التشریع وطرق التخلّص منه،مجلس النشر العلمی جامعة الکویت،الکویت،ط</w:t>
      </w:r>
      <w:r>
        <w:rPr>
          <w:rFonts w:ascii="IRNazanin" w:hAnsi="IRNazanin" w:eastAsia="IRNazanin"/>
          <w:color w:val="111111"/>
          <w:sz w:val="28"/>
          <w:sz w:val="28"/>
          <w:szCs w:val="28"/>
          <w:lang w:bidi="fa-IR"/>
        </w:rPr>
        <w:t>‌</w:t>
      </w:r>
      <w:r>
        <w:rPr>
          <w:rFonts w:eastAsia="IRNazanin" w:cs="IRNazanin"/>
          <w:color w:val="111111"/>
          <w:sz w:val="28"/>
          <w:szCs w:val="28"/>
          <w:lang w:bidi="fa-IR"/>
        </w:rPr>
        <w:t>2004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أسد،الإمام الصادق و المذاهب الأربعة،دار الکتاب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نقی،أصول الاستنباط فی أصول الفقه وتاریخه بأسلوب حدیث،مکتبة أهل البیت العامّة،أوفیست مکتبة المفید،قم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الشهیر بالوحید الخراسانی الوحید،منهاج الصالحین،مدرسة الإمام باقر العلوم،قم،ط</w:t>
      </w:r>
      <w:r>
        <w:rPr>
          <w:rFonts w:ascii="IRNazanin" w:hAnsi="IRNazanin" w:eastAsia="IRNazanin"/>
          <w:color w:val="111111"/>
          <w:sz w:val="28"/>
          <w:sz w:val="28"/>
          <w:szCs w:val="28"/>
          <w:lang w:bidi="fa-IR"/>
        </w:rPr>
        <w:t>‌</w:t>
      </w:r>
      <w:r>
        <w:rPr>
          <w:rFonts w:eastAsia="IRNazanin" w:cs="IRNazanin"/>
          <w:color w:val="111111"/>
          <w:sz w:val="28"/>
          <w:szCs w:val="28"/>
          <w:lang w:bidi="fa-IR"/>
        </w:rPr>
        <w:t>1428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الخضری بگ،أصول الفقه،دار الفکر للطباعة و النشر،بیروت،</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الوهّاب،مصادر التشریع الإسلامی فی ما لا نصّ فیه،دار الکتاب العربی،مصر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روح الله الموسوی،الرسائل،مؤسسة إسماعیلیان،قم،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 إلی علم الأصول،مؤسسة التنظیم و النشر لآثار الإمام الخمینی،قم،ط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الهدایة فی التعلیقة علی الکفایة،مؤسسة تنظیم ونشر آثار الإمام الخمینی،قم،ط</w:t>
      </w:r>
      <w:r>
        <w:rPr>
          <w:rFonts w:ascii="IRNazanin" w:hAnsi="IRNazanin" w:eastAsia="IRNazanin"/>
          <w:color w:val="111111"/>
          <w:sz w:val="28"/>
          <w:sz w:val="28"/>
          <w:szCs w:val="28"/>
          <w:lang w:bidi="fa-IR"/>
        </w:rPr>
        <w:t>‌</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الوسیلة،مؤسسة تنظیم ونشر آثار الإمام الخمینی،طهران،ط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 الموسوی،معجم رجال الحدیث،منشورات مدینة العلم،دار الزهراء،بیروت،ط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التقریرات،تقریراً لبحث استاذه المیرزا محمّد حسین النائینی الغروی،مطبعة العرفان،صیدا،</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القرآن،المطبعة العلمیة،قم،ط</w:t>
      </w:r>
      <w:r>
        <w:rPr>
          <w:rFonts w:ascii="IRNazanin" w:hAnsi="IRNazanin" w:eastAsia="IRNazanin"/>
          <w:color w:val="111111"/>
          <w:sz w:val="28"/>
          <w:sz w:val="28"/>
          <w:szCs w:val="28"/>
          <w:lang w:bidi="fa-IR"/>
        </w:rPr>
        <w:t>‌</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باقر،الرواشح السماویة،دار الخلافة،طهران،</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القادر بن أحمد الدومی،نزهة الخاطر العاطر،شرح کتاب روضة الناظر وجنّة المناظر فی أصول الفقه علی مذهب الإمام أحمد بن حنبل،عبدالله بن أحمد بن قدامة المقدسی الدمشقی،تصحیح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محمود محمّد عمر،منشورات محمّد علی بیضون،دار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فخرالدین،محمّد بن عمر،التفسیر الکبیر،دار إحیاء التراث العربی،ط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فی علم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أحمد عبدالموجود،وعلی محمّد معوّضی،المکتبة العصریة،بیروت،ط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محمود بن محمّد،شرح الشمسیة،تصحیح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القمّی،</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 بن عبد القادر،مختار الصحاح،دار القلم،بیروت،</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الرشتی،المیرزا حبیب الله،بدایع الأفکار،مؤسسة آل البیت،قم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الاسترابادی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الحسن،شرح الرضی علی الکافیة،تصحیح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حسن عمر،مؤسسة الصادق للطباعة و النشر،ط</w:t>
      </w:r>
      <w:r>
        <w:rPr>
          <w:rFonts w:ascii="IRNazanin" w:hAnsi="IRNazanin" w:eastAsia="IRNazanin"/>
          <w:color w:val="111111"/>
          <w:sz w:val="28"/>
          <w:sz w:val="28"/>
          <w:szCs w:val="28"/>
          <w:lang w:bidi="fa-IR"/>
        </w:rPr>
        <w:t>‌</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الجبّار،محاضرات فی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الحلقة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 الحسینی،زبدة الأصول،نشر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دل،طهران،ط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الروزدری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علی،تقریراً لابحاث المجدد السید محمّد حسن الشیرازی،مؤسسة آل البیت لإحیاء التراث،ط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الریسونی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أحمد،نظریة المقاصد عند الإمام الشاطبی،منشورات المعهد العالمی للفکر الإسلامی،ط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وهبة،أصول الفقه الإسلامی،دار إحسان للنشر و التوزیع،طهران،ط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أصول الفقه الإسلامی،منشورات جامعة دمشق،دمشق،</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بدرالدین،محمّد بن بهادر بن عبدالله،البحر المحیط فی أصول الفقه،تحقیق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محمّد تامر،دار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جارالله،محمود بن عمر،الکشّاف عن حقائق غوامض التنزیل وعیون الأقاویل فی وجوه التأویل،أدب الحوزة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عبد الکریم،الوجیز فی أصول الفقه،نشر إحسان،طهران،ط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جعفر،أصول الفقه المقارن فیما لا نصّ فیه،مؤسسة الإمام الصادق،قم،ط</w:t>
      </w:r>
      <w:r>
        <w:rPr>
          <w:rFonts w:ascii="IRNazanin" w:hAnsi="IRNazanin" w:eastAsia="IRNazanin"/>
          <w:color w:val="111111"/>
          <w:sz w:val="28"/>
          <w:sz w:val="28"/>
          <w:szCs w:val="28"/>
          <w:lang w:bidi="fa-IR"/>
        </w:rPr>
        <w:t>‌</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مسائل دام فیها الخلاف،مؤسسة الإمام الصادق،قم،ط</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الأصول،تقریراً لأبحاث الإمام روح الله الموسوی الخمینی،مطبعة مهر،قم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الرجال،مؤسسة النشر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باقر بن محمّد مؤمن،کفایة الأحکام،مطبعة مهر،قم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 فی شرح الإرشاد،مؤسسة آل البیت،قم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أبی سهل،أصول السرخسی،تحقیق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أبوالوفاء الأفغانی،دارالکتب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أبوعبدالله،المقداد بن عبد الله الأسدی الحلّی،شرح الباب الحادی عشر،مرکز نشر الکتاب،طهران،</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الإلهیة فی المباحث الکلامیة،تحقیق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 القاضی الطباطبائی،مرکز الطباعة و النشر التابع لمکتب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w:t>
      </w:r>
      <w:r>
        <w:rPr>
          <w:rFonts w:ascii="IRNazanin" w:hAnsi="IRNazanin" w:eastAsia="IRNazanin"/>
          <w:color w:val="111111"/>
          <w:sz w:val="28"/>
          <w:sz w:val="28"/>
          <w:szCs w:val="28"/>
          <w:lang w:bidi="fa-IR"/>
        </w:rPr>
        <w:t>‌</w:t>
      </w:r>
      <w:r>
        <w:rPr>
          <w:rFonts w:eastAsia="IRNazanin" w:cs="IRNazanin"/>
          <w:color w:val="111111"/>
          <w:sz w:val="28"/>
          <w:szCs w:val="28"/>
          <w:lang w:bidi="fa-IR"/>
        </w:rPr>
        <w:t>1429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عبد الرحمن،إحیاء المیت بفضائل أهل البیت،مؤسسة الوفاء،بیروت،ط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الحنفی،أصول الشاشی،المذیل بالتعلیق المسمّی بأحسن الحواشی،تقدیم وإخراج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أبوالحسین عبد المجید المرادزهی الخاشی،دار الفاروق الأعظم،ط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،زاهدان،</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موسی بن محمّد اللخمی،الموافقات فی أصول الشریعة،تحقیق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القادر الفاضلی،المکتبة العصریة،بیروت،</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 فی أصول الشریعة،تحقیق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الله دراز،دار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الإمام،محمّد بن إدریس،الرسالة،تحقیق وشرح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محمّد شاکر،دار الکتب العلمیة،بیروت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علی،دراسات فی علم الأصول،مؤسسة دائرة المعارف للفقه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عبدالله،الأصول الأصلیة و القواعد الشرعیة،مکتبة المفید،قم،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الخوری،أقرب الموارد فی فصح العربیة و الشوارد،مؤسسة النصر،طهران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الموسوی العاملی،الکلمة الغراء فی تفضیل الزهراء علیها السّلام،المطبوعة بذیل الفصول المهمّة للمؤلف المذکور،مکتبة الداوری،قم،ط</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ابوالحسن،محمدبن الحسین الموسوی،نهج‌البلاغة،تنظیم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صبحی الصالح،انتشارات راه علم،طهران،ط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الشنقیطی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الأمین بن محمّد المختار،مذکرة فی أصول الفقه،دار العلوم و الحکم،ط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الکریم،الملل و النحل،تصحیح وترجمة الدکتور السید محمّدرضا الجلالی النائینی،إقبال،طهران،</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الأصولی،محمّد بن علی بن محمّد،إرشاد الفحول إلی تحقیق الحقّ من علم الأصول،دار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إسحاق،إبراهیم بن علی،اللمع فی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دیب،یوسف علی بدیوی،دار الکلم الطیب،دمشق،ط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محمدمهدی الحسینی،الوصائل إلی الرسائل،مؤسسة عاشوراء،ط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رضا،الاجتهاد و التقلید،دار الکتاب اللبنانی،بیروت،ط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1976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الشهید،السید محمّد باقر،دروس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جعفر،محمّد بن علی بن الحسین بن بابویه القمّی،من لایحضره الفقیه،تعلیق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 التابعة لجماعة المدرّسین،قم،ط</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النعمة،مؤسسة النشر الإسلامی التابعة لجماعة المدرّسین،قم،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الصدوق،مؤسسة الأعلمی للمطبوعات،بیروت،ط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الحسینی الطهرانی،مکتبة الصدوق،طهران،</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الصنهاجی القرافی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العباس،أحمد بن إدریس،الفروق،أو أنوار البروق فی أنواء الفروق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السید محمّد حسین،نهایة الحکمة،مرکز الطباعة و النشر فرع دار التبلیغ الإسلامی،قم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القرآن،مؤسسة الأعلمی للمطبوعات،بیروت،ط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المجاهد السید محمّد،مفاتیح الأصول،مؤسسة آل البیت،قم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علی،الفضل بن الحسن،مجمع البیان فی تفسیر القرآن،تعلیق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المحلاتی،المکتبة العلمیة الإسلامیة،طهران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حسین النوری،مستدرک الوسائل ومستنبط المسائل،مؤسسة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أبوجعفر،محمّد بن جریر،جامع البیان عن تأویل آی القرآن المعروف بتفسیر الطبری،ضبط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شاکر،دار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آغا بزرگ،تاریخ حصر الاجتهاد،تحقیق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الأنصاری،مدرسة الإمام المهدی،قم،</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الغیبة،مؤسسة المعارف الإسلامیة،ط</w:t>
      </w:r>
      <w:r>
        <w:rPr>
          <w:rFonts w:ascii="IRNazanin" w:hAnsi="IRNazanin" w:eastAsia="IRNazanin"/>
          <w:color w:val="111111"/>
          <w:sz w:val="28"/>
          <w:sz w:val="28"/>
          <w:szCs w:val="28"/>
          <w:lang w:bidi="fa-IR"/>
        </w:rPr>
        <w:t>‌</w:t>
      </w:r>
      <w:r>
        <w:rPr>
          <w:rFonts w:eastAsia="IRNazanin" w:cs="IRNazanin"/>
          <w:color w:val="111111"/>
          <w:sz w:val="28"/>
          <w:szCs w:val="28"/>
          <w:lang w:bidi="fa-IR"/>
        </w:rPr>
        <w:t>1411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الأنصاری القمّی،مطبعة ستاره،قم،ط</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نجف،مؤسسة آل البیت،قم،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،الاستبصار،دار الکتب الإسلامیة،طهران،ط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1363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القرآن،دار إحیاء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،الخلاف،مؤسسة النشر الإسلامی التابعة لجماعة المدرّسین،قم،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الشافی،تحقیق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بحر العلوم،دار الکتب الإسلامیة،قم،ط</w:t>
      </w:r>
      <w:r>
        <w:rPr>
          <w:rFonts w:ascii="IRNazanin" w:hAnsi="IRNazanin" w:eastAsia="IRNazanin"/>
          <w:color w:val="111111"/>
          <w:sz w:val="28"/>
          <w:sz w:val="28"/>
          <w:szCs w:val="28"/>
          <w:lang w:bidi="fa-IR"/>
        </w:rPr>
        <w:t>‌</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فی شرح المقنعة،دار الکتب الإسلامیة،طهران،ط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1363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عبدالقوی،رسالة فی رعایة المصلحة،المنشورة فی کتاب مصادر التشریع الإسلامی فی ما لا نصّ فیه،دار الکتاب العربی،القاهرة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عبدالله،محمّد بن جمال الدین مکّی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أحکام الشریعة،مؤسسة آل البیت لإحیاء التراث،ط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 فی الفقه و الأصول و العربیة،تحقیق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السید عبد الهادی الحکیم،مکتبة المفید،قم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علی الجبعی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فی شرح شرایع الإسلام،مکتبة بصیرتی،قم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علم مصطلح الحدیث،مطبعة النعمان،النجف الأشرف،من منشورات مکتبة المفید،قم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الدمشقیة،مجمع الفکر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 الاُصولیة و العربیة،مکتب الأعلام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فی شرح إرشاد الأذهان،مؤسسة آل البیت لإحیاء التراث،قم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الأصول،مع تعلیقة سلطان العلماء،تصحیح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المحمّدی،دار الفکر،قم،ط</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بن عبد الصمد،وصول الأخیار إلی أصول الأخبار،تحقیق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اللطیف الکوهکمری،نشر مجمع الذخائر الإسلامیة،</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 الشهیر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الطوسیة،المطبعة العلمیة،قم،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الحسینی،دار الکتاب الإسلامی،قم،</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الشریعة،تحقیق وتصحیح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عبدالرحیم الربّانی الشیرازی،دار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السید محمّد بن علی الموسوی،نهایة المرام،تحقیق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العراقی،والشیخ علی پناه الاشتهاردی،وحسین الیزدی،مؤسسة النشر الإسلامی التابعة لجماعة المدرّسین،قم،ط</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 فی شرح شرایع الإسلام،مؤسسة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1410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السید محمّد جواد الحسینی،مفتاح الکرامة فی شرح قواعد العلاّمة،مؤسسة آل البیت لإحیاء التراث،قم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زین الدین،منتقی الجمان فی الأحادیث الصحاح و الحسان،تصحیح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الشیخ عبد الحسین بن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،أقطاب الدوائر فی تفسیر آیة التطهیر،تحقیق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الفاضل القائینی،دار القرآن،قم،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السید مرتضی،معالم المدرستین،المجمع العلمی الإسلامی،ط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الموسوی،قواعد الحدیث،مکتبة المفید،قم،ط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حامد،محمّد بن محمّد الطوسی،المنخول،تحقیق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حسن هیتو،دار الفکر،بیروت،ط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 من علم الأصول،المذیلة بفواتح الرحموت،وضبط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إبراهیم محمّد رمضان،دار الأرقم بن أبی الأرقم،بیروت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إسحاق،محاضرات فی أصول الفقه،تقریراً لبحث أستاذه السید أبوالقاسم الموسوی الخوئی،انتشارات الإمام موسی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الحسینی،عنایة الأصول فی شرح کفایة الأصول،دار الکتب الإسلامیة،ط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إسحاق إبراهیم بن علی الشیرازی،التبصرة فی أصول الفقه،شرح وتحقیق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حسن هیتو،دار الفکر،دمشق،</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علی المقری،المصباح المنیر فی غریب الشرح الکبیر للرافعی،دار الکتب العلمیة،بیروت،</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مسعود المحبوبی البخاری الحنفی،التوضیح علی التنقیح،ضبط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زکریا عمیرات،المطبوع مع التلویح،دار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الصنهاجی المصری،نفائس الأصول فی شرح المحصول،تحقیق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القادر عطا،دار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تقی الطباطبائی،آراؤنا فی أصول الفقه،منشورات المحلاتی،قم،ط</w:t>
      </w:r>
      <w:r>
        <w:rPr>
          <w:rFonts w:ascii="IRNazanin" w:hAnsi="IRNazanin" w:eastAsia="IRNazanin"/>
          <w:color w:val="111111"/>
          <w:sz w:val="28"/>
          <w:sz w:val="28"/>
          <w:szCs w:val="28"/>
          <w:lang w:bidi="fa-IR"/>
        </w:rPr>
        <w:t>‌</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عباس،الکنی و الألقاب،انتشارات بیدار،قم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البحار،انشارات کتابخانه سنائی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غلام‌رضا،قلائد الفرائد،مؤسسة الإمام الصادق علیه السّلام،قم،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أبوالقاسم،القوانین المحکمة فی الأصول المتقنة،تعلیق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حسین صبح،إحیاء الکتب الإسلامیة،قم،الطبعة الاُولی،</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سلیمان الحسینی البلخی،ینابیع المودّة،مکتبة العرفان،بیروت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المشتهر بالفیض الکاشانی،نقد الأصول الفقهیة،تصحیح وتحقیق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 العارف‌نیا،المدرسة العلیا للشهید المطهری،طهران،ط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الأصیله،تصحیح وتحقیق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السید أبوالقاسم النقیبی،وحسن القاسمی،مدرسة عالی شهید المطهری،طهران،ط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بن الشیخ خضر النجفی،کشف الغطاء عن مبهمات الشریعة الغراء،انتشارات مهدوی،أصفهان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علی،فوائد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إفادات المیرزا محمّد حسین الغروی النائینی،نشر مؤسسة النشر الإسلامی التابعة لجماعة المدرّسین بقم،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بن الحسین المحقّق الثانی،رسائل المحقّق الکرکی،تحقیق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الحسّون،مؤسسة النشر الإسلامی التابعة لجماعة المدرّسین،قم،الطبعة الاُولی،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عمر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نحو</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محقّق الداماد الاسترابادی،تحقیق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الرجائی،مؤسسة آل البیت،قم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یعقوب بن إسحاق الرازی،الکافی،تعلیق وتصحیح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الغفاری،دار الکتب الإسلامیة،طهران،ط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الکمره‌ئی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باقر،أصول الفوائد الغرویة فی مسائل علم أصول الفقه الإسلامی،المطبعة الإسلامیة،طهران،</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محمّد بن یوسف الشافعی،کفایة الطالب فی مناقب علی بن أبی طالب،تحقیق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الأمینی،دار إحیاء تراث أهل البیت،طهران،ط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الرزّاق،شوارق الإلهام فی شرح تجرید الکلام،انتشارات مهدوی،أصفهان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الفاضل،معتمد الأصول،مؤسسة تنظیم ونشر آثار الإمام الخمینی،قم،ط</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التطهیر،مرکز فقه الأئمّة الأطهار،قم،ط</w:t>
      </w:r>
      <w:r>
        <w:rPr>
          <w:rFonts w:ascii="IRNazanin" w:hAnsi="IRNazanin" w:eastAsia="IRNazanin"/>
          <w:color w:val="111111"/>
          <w:sz w:val="28"/>
          <w:sz w:val="28"/>
          <w:szCs w:val="28"/>
          <w:lang w:bidi="fa-IR"/>
        </w:rPr>
        <w:t>‌</w:t>
      </w:r>
      <w:r>
        <w:rPr>
          <w:rFonts w:eastAsia="IRNazanin" w:cs="IRNazanin"/>
          <w:color w:val="111111"/>
          <w:sz w:val="28"/>
          <w:szCs w:val="28"/>
          <w:lang w:bidi="fa-IR"/>
        </w:rPr>
        <w:t>1424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الباقی،دار إحیاء التراث العربی،بیروت،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الله،مقباس الهدایة،المطبوع مع تنقیح المقال،أوفیست المطبعة المرتضویة،النجف الأشرف،</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الرجال،أوفیست مطبعة المرتضویة،النجف الأشرف،</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الإسلام،محمّد باقربن محمدتقی،بحارالأنوار،دار الکتب الإسلامیة،تهران،ط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فقه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أصول الفقه علی مذهب الإمامیة،لجنة تألیف القواعد الفقهیة و الأصولیة التابعة مرکز الطباعة و النشر للمجمع العالمی لأهل البیت،قم،ط</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محمّد،المدخل للفقه الإسلامی،مطبعة دار القومیة للطباعة،القاهرة،</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الحسین الموسوی،علم الهدی،الذریعة إلی أصول الشریعة،تصحیح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أبی القاسم الگرجی،منشورات جامعة طهران،طهران،</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الرجائی،دار القرآن الکریم لمدرسة آیة الله الگلپایگانی،قم،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القزوینی،تمهید الوسائل فی شرح الرسائل،مطبعة مکتب النشر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علی،مروج الذهب ومعادن الجوهر،دار الأندلس،بیروت،ط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علی،اصطلاحات الأصول،مکتب نشر الهادی،قم،ط</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رضا،أصول الفقه،منشورات الفیروزآبادی،ط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الحسینی،نشر قدس،قم،</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النعمان العکبری البغدادی الملقّب بالشیخ المفید،أوائل المقالات،دار المفید،بیروت،ط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مهدی نجف،دار المفید،بیروت،ط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،الاختصاص،مکتبة الزهراء،قم،</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اعتقادات الإمامیة،دار المفید،بیروت،ط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أحمد بن محمّد بن قدامة،روضة الناظر وجنّة المناظر فی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 محمّد لبون،دار احیاء التراث العربی،ط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علی بن الحسین المالکی،تهذیب الفروق و القواعد السنیة فی الأسرار الفقهیة،تحقیق وتصحیح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المنصور،دار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صمد علی،دراسات فی الأصول،مرکز فقه الأئمّة الأطهار،قم،ط</w:t>
      </w:r>
      <w:r>
        <w:rPr>
          <w:rFonts w:ascii="IRNazanin" w:hAnsi="IRNazanin" w:eastAsia="IRNazanin"/>
          <w:color w:val="111111"/>
          <w:sz w:val="28"/>
          <w:sz w:val="28"/>
          <w:szCs w:val="28"/>
          <w:lang w:bidi="fa-IR"/>
        </w:rPr>
        <w:t>‌</w:t>
      </w:r>
      <w:r>
        <w:rPr>
          <w:rFonts w:eastAsia="IRNazanin" w:cs="IRNazanin"/>
          <w:color w:val="111111"/>
          <w:sz w:val="28"/>
          <w:szCs w:val="28"/>
          <w:lang w:bidi="fa-IR"/>
        </w:rPr>
        <w:t>1430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السید محمّد هادی الحسینی،دیدگاه‌های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الجلالی،مجمع البحوث الإسلامیة،مشهد،</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حسن،جواهر الکلام فی شرح شرائع الإسلام،دار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1981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شعیب،سنن النسائی،مع حاشیة السندی،تخریج وترقیم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 جمیل العطار،دار الفکر،بیروت،ط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مولانا أمیر المؤمنین علی بن أبی طالب،کانون انتشارات شریعت،طهران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عبد الکریم بن علی بن محمّد،المهذّب فی علم أصول الفقه المقارن،مکتبة الرشد،الریاض،ط</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الحاکم،أبوعبدالله محمّد بن عبد الله،المستدرک علی الصحیحین،تحقیق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الدمرداش محمّد،المکتبة العصریة،بیروت،</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الحجّاج،صحیح مسلم،تحقیق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مأمون شیحا،دار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محمود بن السید علی،بحوث فی علم الأصول،مرکز الغدیر للدراسات الإسلامیة،قم،ط</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الأدلّة الشرعیة،المکتبة الإسلامیة الکبری،ط</w:t>
      </w:r>
      <w:r>
        <w:rPr>
          <w:rFonts w:ascii="IRNazanin" w:hAnsi="IRNazanin" w:eastAsia="IRNazanin"/>
          <w:color w:val="111111"/>
          <w:sz w:val="28"/>
          <w:sz w:val="28"/>
          <w:szCs w:val="28"/>
          <w:lang w:bidi="fa-IR"/>
        </w:rPr>
        <w:t>‌</w:t>
      </w:r>
      <w:r>
        <w:rPr>
          <w:rFonts w:eastAsia="IRNazanin" w:cs="IRNazanin"/>
          <w:color w:val="111111"/>
          <w:sz w:val="28"/>
          <w:szCs w:val="28"/>
          <w:lang w:bidi="fa-IR"/>
        </w:rPr>
        <w:t>1396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سعد الدین مسعد،المهارة الأصولیة وأثرها فی النضج و التجدید الفقهی،مجلس النشر العلمی،الکویت،ط</w:t>
      </w:r>
      <w:r>
        <w:rPr>
          <w:rFonts w:ascii="IRNazanin" w:hAnsi="IRNazanin" w:eastAsia="IRNazanin"/>
          <w:color w:val="111111"/>
          <w:sz w:val="28"/>
          <w:sz w:val="28"/>
          <w:szCs w:val="28"/>
          <w:lang w:bidi="fa-IR"/>
        </w:rPr>
        <w:t>‌</w:t>
      </w:r>
      <w:r>
        <w:rPr>
          <w:rFonts w:eastAsia="IRNazanin" w:cs="IRNazanin"/>
          <w:color w:val="111111"/>
          <w:sz w:val="28"/>
          <w:szCs w:val="28"/>
          <w:lang w:bidi="fa-IR"/>
        </w:rPr>
        <w:t>2004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آقا رضا،حاشیة فرائد الأصول،تحقیق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الأنصاری القمّی،انتشارات مهدی موعود عجّل الله تعالی فرجه الشریف،قم،ط</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الدین،علی المتّقی بن حسام الدین،کنز العمّال فی سنن الأقوال و الأفعال،مؤسسة الرسالة،بیروت،ط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حجر المکّی،الصواعق المحرقة،تعلیق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عبد اللطیف،مکتبة القاهرة،</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 البهسودی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سرور الحسینی،مصباح الأصول،تقریراً لأبحاث استاذه السید أبی القاسم الموسوی الخوئی،مطبعة النجف،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فرید،دائرة المعارف القرن العشرین،دار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1971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باقر،الرسائل الأصولیة،مع تحقیق ونشر مؤسسة العلاّمة الوحید البهبهانی،قم،ط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إبراهیم،حاشیة فرائد الأصول،دار الهدی،قم،ط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 إیرادنا مباحث الحروف ها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کونها متروکة فی الکتب الأصولیة المتأخرة عند الإمامیة جمیعاً،وعند بعض علماء أهل السنة،وموضع بحثها فی علم النحو وکتبه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ذکرناه فی مقدّمة الکتاب،من أنّ طریقتی فی سرد الموضوعات تعتمد علی کتاب اصول الشاشی،وحیث أوردها فی الکتاب المذکور مفصّلاً،أوردناها ضمن مباحث کتابنا؛لئلّا ینثلم النظم،هذا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توجیه إیراد مباحث الحروف فی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 فی الاُصول المقارنة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من المسائل التی یتوقّف علیها استنباط الأحکام الشرعیة هی القواعد العربیة،ومنها مباحث الحروف؛إذ أثر الاختلاف فیها بین النحویین فی الفقه کثیر جدّاً کالاختلاف بین اللغویین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 أکثر الأصولیین من أهل السنّة بذکر البحث عن تقریر حروف المعانی؛فلذا أوردناه فی هذا الکتاب تسهیلاً للطالبین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فالابتعاد عن زمان صدور الروایات،وکثرة حدوث النقل فی ألفاظ اللغة العربیة،بحیث استُبدل أصالة النقل بأصالة عدم النقل،ومع ظرافة استعمال السابقین للغة العربیة،والتعبیر بالکنایات و المجازات بشکل واسع،أوجب ذلک ضرورة البحث عن الحروف والاهتمام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کانت علوم العربیة تبحث مستقلّة علی قدر الحاجة،بحیث لا یحتاج الفقیه الأصولی إلی إعادتها وتکرارها فی الکتب الأصولیة،کان الأولی الإعراض عن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وعلیه،یلزم الباحث المحقّق عند الحاجة إلیها مراجعة کتب النحو،فلیطلبها فی مظانّها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الهادی إلی الصواب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سمّیت حروف المعانی؛لأنّها وضعت لمعان تتمیز بها من حروف المبانی التی بنیت الکلمة علیها</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بیان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الحال و العطف،ولکن لا یوجد دلیل علی کونها بمعنی الحال،وتعذّر العطف؛فلذا لو نوی التعلیق صحّت نیته فیما بینه وبین الله؛لأنّ اللفظ و إن احتمل معنی الحال،إلّا أنّ الظاهر خلافه؛لأنّ الطلاق عند المرض أو الصلاة من المسلم نادر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الظاهر،أی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احتمال اللفظ؛لإمکان العمل بحقیقة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؛تسهیل أصول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؛الإحکام فی‌أُصول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؛المهذّب فی‌علم أُصول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؛تحصیل المأمول من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مختصر إرشادالفحول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تأتی ترجمته بُعید هذا فی الدّرس التالی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الوصول إلی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 لمحمّد الشیبانی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،کتاب الطلاق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،کتاب العتق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کلامه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وازدیاد ملک البضع بعتقها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یتفرع من کون الفاء لبیان العلّة فی حدیث بریرة ثبوت الخیار لها بالعتق؛لأنّ المرأة إن کانت أمة فیملک الزوج التطلیقتین،ولو کان الزوج 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کانت حرّة،فیملک الثلاث،ولو کان عبداً؛إذ الطلاق ینقص بالرق،وبضع الأمة المنکوحة ملک الزوج،ولا یزول ملک الزوج بسبب عتقها،بل یزید ملکه علیها بعد عتقها؛فلازم ذلک ازدیاد الطلاق و هو الثالث،ویثبت لها أیضاً الاختیار فی أن تکون مع زوجها أولاً؛لئلّا تقع فی الضرر بنقصان حقّها بعد عتقها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اعتبار الطلاق،أی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 فی زیادة الطلاق أو نقصانه بالنساء،هو زیادة ملک الزوج فی البضع بسبب عتقها،ونقصان الملکیة فی رقّیتها،و هذا معنی الاعتبار بحال النساء؛و أمّا عند الشافعی،فالعبرة بالرجال،سواء کانت الزوجة أمة أم حرّة،یعنی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الزوج حرّاً،وکانت الزوجة أمة،فیملک الزوج ثلاث تطلیقات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؛الإحکام فی أصول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؛أصول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؛المهذّب فی علم أصول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فخر الأعاجم وصدر الأعاظم،العالم الفاضل الکامل،المحقّق السعید،شارح الکافیة و الشافیة و القصائد السبع لابن أبی الحدید،وشرحه علی الکافیة هو الذی فاق علی مصنّفات الفریقین،قال صاحب کشف 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شروح الکافیة،شرح الشیخ رضی الدین محمّد بن الحسن الإسترابادی النحوی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یؤلف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ولا فی غالب کتب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جمعاً وتحقیقاً،فتداوله الناس واعتمدوا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رحمه الله فی آخر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والحمد لله علی أنعامه وإفضاله،و قد تمّ تمامه،واختتم اختتامه فی الحضرة المقدّسة الغرویة علی مشرّفها صلوات ربّ العزّة،فی شوّال سنة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؛مبادئ الوصول إلی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الثانیة و الثالثة؛لأنّه لمّا وقعت الطلقة الاُولی لم یبق المحلّ للثانیة و الثالثة؛لکون الزوجة غیر مدخول بها،فبانت بالاُولی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دخلت الدار فأنت طالق،ثمّ طالق،ثمّ طالق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الفصلین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تقدیم الشرط وتأخیره لاتّصال الکلام مع کلمة ثمّ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عدم صحّة رجوعه هو أنّ الکلام،أی قول الزوج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طالق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إنشاء،ولا یمکن إبطاله بعد التکلّم بدون جعله فی حکم المسکوت عنه؛لأنّه قد وجد وصدر منه الأمر،ولا یمکن إعدامه،أی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إبقائه علی عدمه الأصلی و الأزلی؛لأنّه انسلخ عن أصله بالوجود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ذکرنا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إمکان تصحیح اللفظ بتدارک الغلط فی الإخبار دون الإنشاء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اتّصال الکلام،یعنی أن یکون الکلام بعضه مرتبطاً ومتّصلاً ببعضه؛لیتحقّق العطف،ویرتبط النفی بالإثبات الذی یکون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لتناول،أی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لنسبة أمر إلی أحد الشیئین لا علی نحو التعیین،وبالجملة مفاد أو اعتبار المفهوم المردّد بین الشیئین لا للشکّ،فیؤوّل المعنی إلی مفهوم أحدهما أو أحدها،و هذا مفهوم مجمل غیر صالح لنزول الحکم الشخصی علیه کالحریة و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ولایة البیان،أی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یبین أحدهما وأیهما شاء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حرّ أو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التشهّد الأخیر،وبعبارة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التشهّد فی القعدة الأخیرة لیس برکن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1293/3</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النکرة فی غیر الموجب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سیاق النفی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تفید العموم فی الأغلب،وذلک أنّ النکرة قد تفید الوحدة،والوحدة فی غیر الموجب تفید العموم فی الأغلب؛إذ جرت عادتهم أنّه إذا استُعمل لفظ أحد أو ما یؤدّی معناه فی الإثبات،فمعناه الواحد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استعمل فی غیر الموجب،فمعناه العموم فی الأغلب،ویجوز أن یراد الواحد فقط أیضاً،فإن قصدت التنصیص علی العموم فیما لقیت رجلاً وما لقیت واحداً،قلت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لقیت من رجل ومن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فظهر أنّ معنی ما رأیت زیداً أو عمراً،ما رأیت زیداً ولا عمراً فی الأظهر،وکذا لا تضرب زیداً أو عمراً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؛تحصیل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مختصر 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سعید الحسن بن أبی الحسن یسار،مولی زید بن ثابت الأنصاری،کان رئیس القدریة وأحد الزهّاد الثمانیة،مات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بکر محمّد بن سیرین البصری،وکان بینه وبین الحسن البصری من المنافرة،ومات بعد وفاة الحسن البصری بمئة یوم،سنة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؛القواعد و الفوائد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؛القواعد و الفوائد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تعذّر،جواب إشکال،و هو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لو حلف أن یضربه حتّی یموت،فالضرب یحتمل الامتداد،والموت یصلح أن یکون منتهیً للضرب،ومع ذلک لم یجعل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للغایة،ولهذا لو امتنع عن الضرب قبل الموت،لا یحنث</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یکن ما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قابلاً للامتداد،وکان الآخر،یعنی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صالحاً للغایة،وصلح ما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یکون سبباً،والآخر جزاءً،یحمل علی الجزاء،فتکون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لام کی؛لأنّ الأوّل لمّا کان سبباً کان الغرض منه المسبّب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ما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لما بعدها،نحو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أتیتک لکی تکرمنی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مثال للعطف المحض؛لعدم استقامة المجازاة،فإنّ التغدیة فی هذا المثال عمل للمتکلّم کالإتیان،والإنسان لا یجازی نفسه؛لأنّ الجزاء مکافأة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؛فواتح‌الرحموت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؛شرح التلویح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الفقیه العالم أبو الهذیل،زُفر بن الهذیل بن قیس بن سلَم العنبری،صاحب أبی حنیفة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ه،وتوفّی عام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 الفوائد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الإمام القاضی صدر الشریعة عبید الله بن مسعود المحبوبی البخاری الحنفی،ورث النجابة أباً عن 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؛القواعد و الفوائد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؛القواعد و الفوائد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من التحدید؛کتاب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رئیس الحصن،وخیار التعیین لرئیس الحصن؛لأنّه طلب أمان نفسه علی عشرة بکلمة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الدالّة علی التعلّی و التفوّق،فیقتضی أن یکون مستعلیاً علیهم فی ثبوت الأمان،وذلک بأن یکون له علیهم ولایة التعیین،حیث یختار مَن یشاء،ویذَر 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صورة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آمنونی وعشرة،أو فعشرة،أو ثمّ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التعیین للآمن؛لأنّ رأس الحصن عطف أمانهم علی أمان نفسه من غیر أن یشترط تعلّیاً وتفوّقاً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بنقل 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تحصیل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مختصر إرشاد الفحول فی ذیل 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القَوصَرَةُ و القَوصَرَّةُ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أو نوع من السِّلال من قصب یوضع فیه التّمر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بالفعل معناه اللغوی،و هو الحدث،ولیس المراد معناه الاصطلاحی ما هو مقابل الاسم و الحرف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کما،الکاف للمفاجأة،أی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بمجرّد طلوع الفجر فی أوّل أجزائه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؛القواعد و الفوائد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المکان لا یصلح ظرفاً للطلاق؛لأنّ الظرف للشیء بمنزلة الوصف له،وما کان وصفاً للشیء لا بدّ من أن یکون صالحاً للتخصیص،والمکان لا یصلح أن یکون مخصّصاً للطلاق بحال؛لأنّه لا فرق بین الأمکنة فی الطلاق،فإذا وقع فی مکان یقع فی کلّ الأمکنة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اختلفوا فی حکم الطلاق فی حال الحیض،قال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یمضی طلاقه،وقالت 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لاینفذ ولا یقع،والذین قالوا ینفذ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یؤمر بالرجعة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وهؤلاء افترقوا فرقتین؛فقوم رأوا أنّ ذلک واجب،وأنّه یجبر علی ذلک،وبه قال مالک وأصحابه،وقالت 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یندب ولا یجبر،وبه قال الشافعی،وأبو حنیفة،والثوری،وأحمد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الطوسی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جمیع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یقع و إن کان محظوراً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 حنیفة،والشافعی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طلّقها واحداً أو اثنتین یستحبّ له مراجعتها،بحدیث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عند فقهاء الإمامیة،فالطلاق فی حال الحیض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هذا حکمه،فإنّه لا یقع،والعقد ثابت بحاله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دلیلهم إجماع الفرقة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 الأصل بقاء العقد،ووقوع الطلاق یحتاج إلی دلیل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الإجماع بقسمیه قائم علیه،بل النصوص فیه مستفیضة إن لم تکن متواترة،مضافاً إلی الکتاب،و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فَطَلِّقُوهُنَّ لِعِدَّتِهِنَّ وَ أَحْصُوا 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المراد الأمر بطلاقهنّ فی طهر یکون من عدّتهنّ،والحائض حال حیضها لیس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نعم،طلاق الحائض غیر المدخول بها جائز؛لأنّه لیس لها عدّة،فلا تندرج تحت الأمر بالآیة المبارکة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طالق فی مشیئة الله تعالی،یتعلّق بها الطلاق،ولکن لا یقع؛لأنّ المشیئة غیر معلومة فیبطل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طالق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طالق فی علم الله،یقع به الطلاق فی الحال،إذ العلم یکون بمعنی المعلوم،فیستحیل أن یجعل بمعنی الشرط؛لأنّ الشرط ما یکون علی خطر الوجود،ومعلوم الله تعالی متحقّق لا محالة؛لأنّ علمه تعالی عین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الفرق بین مشیئة الله وعلم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تبارک وتعالی شأنه یوصف بالمشیئة وبضدّها،ولا یوصف بضدّ العلم،فکان العلم متحقّقاً لا محالة،والمشیئة لا یلزم أن تکون موجودة حتماً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إرشاد الفحول بذیل 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؛القواعد و الفوائد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1302/3</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المبیع فی باب البیع،و هو الثمن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ما دخل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ثمناً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؛القواعد و الفوائد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 الفوائد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تخبرنی من أین علمت وقلت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المسح ببعض الرأس وبعض الرجلین؟فضحک،فقال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زرارة،</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الشریف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عبارة عن إظهار المتکلّم المراد للسامع،و هو بالإضافة خمسة،وقیل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إظهار المعنی وإیضاحه عمّا کان مستوراً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فی أحسن الحواشی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هو عبارة عن التعبیر عمّا فی الضمیر،وإفهام الغیر لما أدرکه لتعرف الحقّ،و هو فی اللغة الإظهار،و قد یستعمل فی الظهور،و قد یکون بالفعل،و قد یکون بالقول،والمراد فیما نحن فیه الإظهار دون الظهور،أی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إظهار المعنی وإیضاحه للمخاطب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الاُستاذ النملة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اسم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،والمصدر منه هو التبیین،هذا من حیث اللغة،و أمّا فی الاصطلاح هو الدلیل،والدلیل هو ما یتوصّل بصحیح النظر فیه إلی مطلوب خبری،و هذا هو الحقّ؛لکونه شاملاً لبیان الإجمال،وما یدلّ علی الحکم ابتداءً،و هو واضح؛حیث إنّ ما یدلّ علی الحکم ابتداءً من غیر سابقه إجمال یسمّی بیاناً،فمن ذکر دلیلاً لغیره ووضّحه غایة الإیضاح،یصحّ لغةً وعرفاً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بیانه،أو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بیانٌ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والتعاریف المذکورة للبیان تختصّ اللفظ بالمجمل فقط،وتفید حصره فی صورة واحدة من صوره،و هو إذا کان مشکلاً ومتردّداً بین معان و هو المجمل،و هذا ضعیف؛حیث إنّ البیان عام لما سبقه إجمال ولما جاء ابتداء،ومن الأدلّة علیه أنّ النصوص الشرعیة التی أوردت الأحکام ابتداءً تسمّی بیاناً،قال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بَیانٌ لِلنّاسِ ،وأیضاً لیس من شرط البیان أن یحصل التبیین و العلم بهذا البیان للمخاطب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1247/3</w:t>
      </w:r>
      <w:r>
        <w:rPr>
          <w:rFonts w:ascii="IRNazanin" w:hAnsi="IRNazanin" w:eastAsia="IRNazanin"/>
          <w:b w:val="false"/>
          <w:b w:val="false"/>
          <w:bCs w:val="false"/>
          <w:i w:val="false"/>
          <w:i w:val="false"/>
          <w:iCs w:val="false"/>
          <w:color w:val="333333"/>
          <w:sz w:val="20"/>
          <w:sz w:val="20"/>
          <w:szCs w:val="20"/>
          <w:rtl w:val="true"/>
        </w:rPr>
        <w:t>؛الاحکام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3637/2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کلام الشاشی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أنّ بیان التقریر لمّا کان مقرّراً للحکم الثابت بظاهر الکلام،ولا یکون مغیراً له،فیصحّ منفصلاً ومتّصلاً بالکلام السابق،و هذا إجماعی،و أمّا بیان التفسیر فکذلک عند الجمهور؛لقوله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عَلَیْنا بَیانَهُ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للتراخی،والمراد به بیان القرآن ما ذکر متقدّماً؛إذ یمکن أن یکون فیه المجمل و المشترک،فینصرف إلی الکلّ لا یختصّ ببیان التقریر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حرّ إن دخلت الدار،فقوله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حرّ،إیجاب ومقتضاه تحقّق العتق؛لأنّ الإیجاب علّة لثبوت موجبه،والمعلول لا یتخلّف عن علّته ولو بزمان قلیل،فإذا ذکر الشرط بعد ذلک،و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دخلت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یعتق فی الحال،ویتأخّر المعلول و الموجب إلی زمان تحقّق الشرط،فیلزم علی هذا تغییر فی الموجب بطریق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وجود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طالق،أو أنتَ حرّ غیر موجود قبل وجود الشرط،و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یصیر الإیجاب سبباً عند وجود الشرط،فکان عدم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وقوع الطلاق أو العتاق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العدم الأصلی الذی کان قبل التعلیق،لا بناءً علی عدم الشرط،إذ الإیجاب إنّما ینعقد سبباً باعتبار صدوره من أهله،ووقوعه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رأی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الإیجاب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طالق،أو أنت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فی الحال،یعنی الإیجاب سبب لوقوع الطلاق و العتاق؛لأنّه لولا الشرط لوقع الطلاق فی الحال لا محالة،لکنّ التعلیق منع عن وجود الحکم وأخّره إلی زمان وجود الشرط،فکان عدم الحکم مضافاً إلی عدم</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المبتوتة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المطلّقة البائنة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وسیأتی إن شاء الله بعض الکلام فی باب تسمیة الشرط سبباً مجازاً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الحکم ومصادر التشریع فی باب الشرط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الثُنیا،أی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الاستثناء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المکیلات و الموزونات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اللزوم الذی کان مفاد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أزاله وغیره إلی لزوم الحفظ،أی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حفظه،لا علی وجوبه،وفی ذمّتی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الإعطاء،وهی الهبة،لا یتمّ إلّا بالقبض،والسلف و هو أخذ عاجل بآجل،یعنی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القبض أیضاً فیه فی المجلس شرط،فکان الإقرار بهما إقراراً بالقبض،إلّا أنّه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أقبضها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 إلی مجرّد عقد الهبة و السلم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 الجیاد فی الظاهر؛لأنّ التعامل فی العادة إنّما یقع فی الجیاد لا فی الزیوف،إلّا نادراً،فغیره بالزیوف،کالمجاز من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العطف یکون بیاناً عندنا خلافاً للشافعی،فعنده یطلب تفسیره من قائله؛لأنّه یکون مجملاً،ویتوقّف علی بیان المقرّر،مثلاً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علی مئة ودرهم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الأحناف یکون مبیناً،وتکون المئة من جنس الدرهم،و أمّا عند الشافعی،فالمئة تکون مجملة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المعطوف بیاناً وتفسیراً للمعطوف علیه،فیما إذا کان المعطوف من قبیل المفسّر للمعطوف علیه؛یعنی إذا کان من قبیل المکیلات و الموزونات؛لأنّها تصلح أن تکون دیناً فی الذمّة،إذ اعتاد الناس حذف المفسّرفی‌المعطوف علیه فی‌العدد بدلالة التفسیر فی‌المعطوف إذا کان من‌هذا القبیل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عطف المبین علی المجمل بیاناً لذلک المجمل؛لأنّ المعطوف و المعطوف علیه بمنزلة شیء واحد،والواو العاطفة للجمع،کما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ودرهم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التبدیل،هو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حکم شرعی بدلیل شرعی متأخّر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التبدیل هو جعل الشیء مقام شیء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النسخ،عرّفه البعض بأنه فی مقام تفسیر بیان التبدیل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القاضی أبو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التبدیل هو الشرط،فإنّه مبدل لحکم الجزاء؛إذ لا حکم فیه أصلاً،بل یحدث حکم تعلیقی بین الشرط و الجزاء،فقد تغیر الحکم من نوع أو من وجود إلی عدم من بدء الأمر،و هذا بخلاف الاستثناء؛فإنّه یبقی الحکم کما کان قبله،لکن یکون علی ما بقی بعد الاستثناء،فقد تغیر محلّ الحکم لا نوعه،والنسخ خارج عن البیان؛لأنّه رفع بعد تحقّق،ومفاد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کان التحقّق فی الجملة ولم یتبدّل،و إنّما لم یبق،والبقاء لیس من مدلولات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الاستثناء و الشرط و النسخ فرق،إذ الأوّل یکون تغییراً،والثانی تبدیلاً،والثالث خارجاً عن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وعده المصنّف من المسائل التی اختُلف فیها،هل هی من بیان التغییر أو بیان التبدیل؟</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الألف مطلق عن قید الجودة،لکن الظاهر منه فی القرض و الدَّین و الثمن هو الجید؛لأنّ عقد المعاوضة یقتضی وجوب المال بصفة السلامة عن العیب و الزیافة،فهو تغییر له عن الظاهر عند أبی یوسف ومحمّد الشیبانی،و أمّا عند أبی حنیفة،فهو نسخ وتبدیل،فلا یصحّ موصولاً،فکان رجوعاً،والرجوع لا یعمل موصولاً ومفصولاً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أقبضها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بعد الإقرار بالقبض أو لزوم الثمن،ولزوم الثمن دال علی القبض المقصود،والرجوع لا یصحّ موصولاً ولا مفصولاً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فی کلا المصدرین بألفاظ متعددة اخر تبعاً لتعدّد أنواع السقی،فلاحظ</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المدخل إلی مذهب أحمد؛نزهة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15880</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السین؛أقرب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550/1</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 و الحقائق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؛المهارة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150151/1</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638639/2</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لزوم السنّة؛مسند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القدر؛جامع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الثانی فی الاعتصام بالکتاب و السنّة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4604</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456457/1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159160/1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457460/1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7879</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639640/2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الصالحین،مقدّمة فی اصول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الفیلسوف المحقّق،اُستاذ البشر،وأعلم أهل البدو و الحضر،محمّد بن محمّد بن الحسن الطوسی الجهرودی،سلطان العلماء و المحقّقین،وأفضل الحکماء و المتکلّمین،ممدوح أکابر الآفاق،ومجمع مکارم الأخلاق،الذی لا یحتاج إلی التعریف لغایة شهرته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بطوس،ونشأ بها،ولذلک اشتهر بالطوسی،وکان أصله من جهرود من أعمال قم،وتوفّی فی یوم الغدیر سنة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ه،ودُفن فی جوار الإمامین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جعفر الکاظم،ومحمّد بن علی الجواد ابن الرضا علیهم السّلام،فی المکان الذی اعدّ للناصر العبّاسی،فلم یدفن فیه،وقیل فی تاریخ وفاته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 ملّت و دین پادشاه کشور فضل یگانه‌ای که چه او،مادر زمانه نزاد بسال ششصد و هفتاد و دو بذی الحجّه بروز هیجدهمش در گذشت در بغداد حُکی أنّه قدّس سره قد عمل الرصد العظیم بمدینة مراغة،واتّخذ فی ذلک خزانة عظیمة ملأها من الکتب وکانت تزید علی أربعمئة ألف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حقّه آیة الله العلّامة الحلّی فی الإجازته الکبیرة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هذا الشیخ أفضل أهل عصره فی العلوم العقلیة و النقلیة،وله مصنّفات کثیرة فی العلوم الحکمیة،والأحکام الشرعیة علی مذهب الإمامیة،وکان أشرف من شاهدناه فی الأخلاق،قرأت علیه إلهیات الشفاء لأبی علی سینا،وبعض التذکرة فی الهیئة تصنیفه رحمه الله،وله تصانیف کثیرة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تجریدالکلام،و هو کتاب کامل،وصفه الفاضل القوشجی بأنّه مخزون بالعجائب،مشحون بالغرائب،صغیر الحجم،وجیز النظم،کثیر العلم،جلیل الشأن،حسن الانتظام،مقبول الأئمّة العظام،لم یظفر بمثله علماء الأمصار،و هو فی الاشتهار کالشمس فی‌رائعة النهار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 النصیریة فی علم الهیئة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الناصریة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أوصاف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المجسطی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الهندسة لأقلیدس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المحصّل،و هو مختصر لکتاب محصّل أفکار المتقدّمین و المتأخّرین للفخرالرازی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مشکلات الإشارات لابن‌سینا،</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قسم‌الإلهیات من‌الإشارات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غیرذلک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208210/3</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241243/3</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172178/2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145146/1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المهارة الاصولیة و 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عبد الله دراز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قیم الجوزیة فی أعلام الموقعین عن ابن بطّة بإسنادین إلی عبد الرزّاق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إتحاف السادة المتّقین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135141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386388/4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354355/2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352355/2</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172174/2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323332/3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14481450/4</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358368/4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156158/2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850857/2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؛شوارق الإلهام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المحقّق أبو المجد النجفی الإصفهانی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تنقسم الإرادة إلی أقسام،أهمّها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التکوینیة،والتشریعیة،والمراد من الاُولی ما لا یتوقّف الصلاح فی متعلّقها إلی توسّط إرادة الغیر،کما إذا علم الصلاح فی مباشرة ضرب زید بنفسه،والثانیة ما توقّف علی توسّطها،کما إذا رُئی الصلاح</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القرآن،سید قطب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؛المیزان فی تفسیرالقرآن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فی تفسیرآیة التطهیر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أقطاب الدوائر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؛دیدگاه‌های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الآراء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لآیة‌الله المیلانی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الإنصاف فی مسائل دامَ فیها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ascii="IRNazanin" w:hAnsi="IRNazanin" w:eastAsia="IRNazanin"/>
          <w:b w:val="false"/>
          <w:b w:val="false"/>
          <w:bCs w:val="false"/>
          <w:i w:val="false"/>
          <w:i w:val="false"/>
          <w:iCs w:val="false"/>
          <w:color w:val="333333"/>
          <w:sz w:val="20"/>
          <w:sz w:val="20"/>
          <w:szCs w:val="20"/>
          <w:rtl w:val="true"/>
        </w:rPr>
        <w:t>؛رسالة فی تفسیر آیة التطهیر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 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حول آیة التطهیر لآیة الله الصافی الگلپایگانی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؛دیدگاه‌های علمی لآیة الله المیلانی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؛مادّة عصم؛أقرب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الریاض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تصحیح اعتقادات الإمامیة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؛شرح تجرید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حول آیة التطهیر لآیة الله الصافی الگلپایگانی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الریاض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حول آیة التطهیر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9091</w:t>
      </w:r>
      <w:r>
        <w:rPr>
          <w:rFonts w:ascii="IRNazanin" w:hAnsi="IRNazanin" w:eastAsia="IRNazanin"/>
          <w:b w:val="false"/>
          <w:b w:val="false"/>
          <w:bCs w:val="false"/>
          <w:i w:val="false"/>
          <w:i w:val="false"/>
          <w:iCs w:val="false"/>
          <w:color w:val="333333"/>
          <w:sz w:val="20"/>
          <w:sz w:val="20"/>
          <w:szCs w:val="20"/>
          <w:rtl w:val="true"/>
        </w:rPr>
        <w:t>؛اللوامع الإلهیة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اللّامع العاشر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الریاض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515516/1</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866/3</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الصحابة،باب فضائل علی؛جامع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مسلم،کتاب الفضائل،باب فضائل أهل بیت النبی؛صحیح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سورة الأحزاب،وح</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أهل بیت النبی؛مسند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الحنفی </w:t>
      </w:r>
      <w:r>
        <w:rPr>
          <w:rFonts w:eastAsia="IRNazanin" w:cs="IRNazanin"/>
          <w:b w:val="false"/>
          <w:bCs w:val="false"/>
          <w:i w:val="false"/>
          <w:iCs w:val="false"/>
          <w:color w:val="333333"/>
          <w:sz w:val="20"/>
          <w:szCs w:val="20"/>
        </w:rPr>
        <w:t>1192/2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67026705</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،هذا حدیث صحیح علی شرط البخاری،وقال 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علی شرط مسلم،ولم یخرجاه وح</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،هذا حدیث صحیح علی شرط مسلم،ولم یخرجاه؛تفسیر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 حدیثاً؛خصائص أمیرالمؤمنین للنسائی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،ومصادر اخر یطول ذکرها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؛دیدگاه‌های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الآراء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لآیة الله المیلانی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؛متشابه القرآن ومختلفه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؛الکلمة الغرّاء فی تفضیل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أسباب النزول للواحدی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؛الکلمة الغرّاء فی تفضیل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الکلمة الغرّاء فی تفضیل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209211</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بیت النبی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؛الکلمة الغرّاء فی تفضیل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954/2</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؛الکلمة الغرّاء فی تفضیل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الکلمة الغرّاء فی تفضیل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؛إحیاء المیت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الصحابة،باب فضائل علی بن أبی طالب؛جامع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1723/5</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أهل بیت النبی و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؛إحیاء المیت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المیت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21068</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10747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،نقل ابن حجر عن الطبرانی،إحیاء المیت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المیت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تعلم أنّ خطبته صلی الله علیه و آله یومئذ لم تکن مقصورة علی هذه الکلمة،فإنّه لا یقال عمّن اقتصر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خطبنا،لکن السیاسة کم اعتقلت ألسن المحدّثین،وحبست أقلام الکاتبین،ومع ذلک،فإنّ هذه القطرة من ذلک البحر،والشذرة من ذلک البذر کافیة وافیة و الحمد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 السید العلّامة شرف الدِّین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نذکر هنا بعض رواة حدیث الثقلین من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أمیرالمؤمنین علی بن أبی طالب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بن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الفارسی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 الغفاری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سعید الخدری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الهیثم بن التیهان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حذیفة بن الیمان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حذیفة بن أسید الغفاری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خزیمة بن ثابت ذو الشهادتین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ثابت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أرقم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حنطب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جبیر بن مطعم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 بن عازب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مالک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عبید الله التیمی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أبی وقّاص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العاص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سعد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عدی بن حاتم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أیوب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شریح الخزاعی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عامر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قدامة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لیلی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ضمیرة الأسلمی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لیلی بن ضمرة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سلمة زوج النبی 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هانی اخت أمیر المؤمنین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؛ترتیب 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المرقاة فی شرح المشکاة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600/5</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تفاصیل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الغدیر فی الکتاب و السنة و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القدر؛جامع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بشأن الاستدلال بالکتاب الدرس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والاستدلال بالسنّة النبویة الشریفة الدرس</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؛الغدیر فی الکتاب و السنة و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؛منهاج الصالحین لآیة الله الوحید الخراسانی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ولهذا المعنی،أی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إمکان الشبهة فی ثبوته من رسول الله صلی الله علیه و آله صار الخبر علی ثلاثة أقسام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احتمال وشبهة،یعنی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المشهور فیه نوع خفیف من الشبهة،لا من کلّ وجه؛لوجود جماعة من الرواة،وکمال الاتّصال،فلذا یکون الاحتمال فیه خفیفاً وضعیفاً،و أمّا الخبر الواحد ففیه احتمال قوی؛لوحدة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هذا،یحتمل الصدق و الکذب،یعنی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عدم ثبوت صدوره من حضرة صاحب الرسالة،فلا بدّ من إثبات الاتّصال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منّا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؛نزهة الخاطر شرح 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تدوم الکثرة من أوّله إلی أن تتّصل بک،بأن یکون أوّله کآخره،وأوسطه کطرفیه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یتصوّر،أی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یستحیل عادةً اتّفاقهم علی الکذب لکثرتهم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470472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المرکّب التامّ الذی یکون حاکیاً وکاشفاً عن حقیقة ثابتة فی ذاتها،مع غضّ النظر عن اللّفظ،ویصحّ أن نصفه بالصدق أو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 فی 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یصحّ أن یدخله الصدق و الکذب لذاته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؛نزهة الخاطر شرح 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أهل سومانات عَبَدة أوثان من أهل الهند و الصین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170172</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الدرایة فی توضیح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479480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،مع نقل أکاذیب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ابن الراوندی وجود المعصوم فی المخبرین؛لئلّا یتّفقوا علی الکذب،و هو باطل؛لأنّ المفید حینئذ قول المعصوم لا خبر أهل التواتر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 معه؛لأنّ کلامه صواب لا یأتیه الباطل من بین یدیه ولا من خلفه،لکنّ الکلام فی ابن الراوندی المعتزلی الذی تزندق،و هو أحمد بن یحیی بن إسحاق الراوندی المروزی البغدادی،العالم المشهور،له مقالة فی علم الکلام،وله مجالس ومناظرات مع جماعة من علماء الکلام،وکان عند الجمهور یرمی بالزندقة و الإلحاد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شهرآشوب فی معالمه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الراوندی مطعون فیه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المحدّث القمّی فی هدیة الأحباب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فی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 یستقرّ علی مذهب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ولذا،نقل عن السید المرتضی أنّه نصّ علی تشیعه وحسن عقیدته فی مطاوی کتابه الشافی أو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مشاهیر الزنادقة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من الکتب المصنَّفة نحو من مئة وأربعة عشر کتاباً،منها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الدامغ للقرآن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فضیحة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وراوند بفتح الواو وسکون النون قریة من قری قاسان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 موضع بنواحی إصفهان،وأحمد بن یحیی الراوندی من أهل مرو الروذ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وراوند أیضاً ناحیة ظاهرة بنیسابور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الندیم فی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الحسین أحمد بن یحیی الروندی من أهل مرو الروذ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عام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ه فی الأهواز فی منزل أبی عیسی بن لاوی الیهودی الأهوازی،الذی لجأ إلیه بعد تنحیة أصحابه إیاه عن مجالسهم،وألّف أکثر کتبه التی استشکل فیها علی القرآن وبعض صفات الله تعالی،وإبطال الرسالة فی بیت هذا الرجل الیهودی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112/11</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؛هدیة الأحباب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؛الفهرست للندیم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أسفاً علی المسلمین من أمثال هذه الحرکة السیئة التی تکون ضدّ الإسلام؛لأنّ الرسول الأعظم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التودّد إلی الناس نصف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العقل مداراة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ممّن نسبَ رأی ابن الراوندی إلی الشیعة الإمامیة،کم له من نظیر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 الأخیار إلی اصول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کان المشهورغیرمقطوع بصحّة نسبته إلی الرسول،ولکنّه مقطوع بصحّة نسبته إلی الراوی له عن الرسول،قال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یفید ظنّاً قویاً کأنّه الیقین،و هو ما یسمّی بعلم الطمأنینة بسبب صحّة نسبته إلی الرسول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220221</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374377</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253254</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؛عنایة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الناظر مع شرحه 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196197</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قبة،بکسر القاف وفتح الموحّدة المخفّفة کعدة،هو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عبد الرحمان بن قبة الرازی من متکلِّمی الإمامیة صاحب کتاب 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متکلِّم عظیم القدر،حسن العقیدة،قوی فی الکلام،کان قدیماً من المعتزلة،وتبصّر وانتقل إلی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685/2</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القول مبنی علی عدم تابعیة الأحکام للمصالح و المفاسد،لکن هذا القول و المبنی مردود عند الإمامیة؛لأنّهم یرون الأحکام تابعة للمصالح و المفاسد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؛نظریة الحکم ومصادر التشریع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جمع واحد،و إنّما قیل للخبر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آحاد؛لأنّ رواته الآحاد،فهو أمّا من باب حذف المضاف،أو تسمیة الأثر باسم المؤثّر مجازاً؛لأنّ الروایة أثر للراوی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438440/1</w:t>
      </w:r>
      <w:r>
        <w:rPr>
          <w:rFonts w:ascii="IRNazanin" w:hAnsi="IRNazanin" w:eastAsia="IRNazanin"/>
          <w:b w:val="false"/>
          <w:b w:val="false"/>
          <w:bCs w:val="false"/>
          <w:i w:val="false"/>
          <w:i w:val="false"/>
          <w:iCs w:val="false"/>
          <w:color w:val="333333"/>
          <w:sz w:val="20"/>
          <w:sz w:val="20"/>
          <w:szCs w:val="20"/>
          <w:rtl w:val="true"/>
        </w:rPr>
        <w:t>؛روضة الناظر مع شرحه 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179180/1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112113/1</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،وکما قال به شیخنا الاُستاذ آیة الله الوحید الخراسانی فی مجلس الدرس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464469/1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180183</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؛فرائدالاُصول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237240</w:t>
      </w:r>
      <w:r>
        <w:rPr>
          <w:rFonts w:ascii="IRNazanin" w:hAnsi="IRNazanin" w:eastAsia="IRNazanin"/>
          <w:b w:val="false"/>
          <w:b w:val="false"/>
          <w:bCs w:val="false"/>
          <w:i w:val="false"/>
          <w:i w:val="false"/>
          <w:iCs w:val="false"/>
          <w:color w:val="333333"/>
          <w:sz w:val="20"/>
          <w:sz w:val="20"/>
          <w:szCs w:val="20"/>
          <w:rtl w:val="true"/>
        </w:rPr>
        <w:t>؛معالم‌الاُصول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؛نهایة‌الأفکار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؛مصباح‌الاُصول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؛شرح مختصر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مرجع الضمیر هو أبو الحسن الثالث،علی بن محمّد الهادی علیه السّلام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160161/3</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172173/2</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152153/2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165166/3</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،قال شیخنا الاُستاذ وحید عصره آیة الله الوحید الخراسانی فی مجلس درسه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أنّ الأوصاف وما یلحق بها مثل التمیز و الحال،وما بمعنی الوصف لیس لها مفهوم؛لأنّ القید راجع إلی الموضوع لا إلی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للشیخ المحقّق الأراکی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؛الاُصول العامّه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؛أنوار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178179/2</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؛کشف الأسرار عن اصول فخرالإسلام البزدوی لعبد العزیز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الحاشیة الخلیلیة بذیل 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988/3</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؛أنوار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989991/3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 للشیخ البهائی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 الشیخ البهائی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الأجلّ،قدوة الأنام،وملاذ المحدِّثین العظام،ومروّج مذهب الاثنا عشریة فی عصر غیبة الإمام عجّل اللّه تعالی فرجه الشریف،أبو جعفر محمّد بن یعقوب بن إسحاق الکلینی الرازی،الملقّب بثقة الإسلام،ألّف الکافی الشریف الذی هو من أجلّ الکتب الإسلامیة،وأعظم المصنّفات الإمامیة،وأقدم الصحاح الأربعة التی علیها المعوّل عندهم،والذی لم یعمل للإمامیة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المولی محمّد أمین الاسترآبادی فی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 عن مشایخنا وعلمائنا أنّه لم یصنّف فی الإسلام کتابٌ یوازیه أو یدانیه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تقی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 أنّه لم یکن مثله فیما رأیناه فی علمائنا،وکلّ مَن یتدبّر فی أخباره وترتیب کتابه،یعرف أنّه کان مؤیداً من عند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أئمّة الإمامیة وعلمائهم،وقال أیضاً بعدما عدّه من مجدّدی الإمامیة علی رأس المئة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یعقوب الرازی،الإمام علی مذهب أهل البیت،عالم فی مذهبهم کبیر،فاضل عندهم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أبو جعفر الکلینی ببغداد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بباب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 لابن الأثیر،الباب الرابع من کتاب النبوّة،حیث خرج حدیثاً من صحیح أبی داود عن النبی صلی الله علیه و آله أنّ الله یبعث لهذه الاُمّة عند رأس کلّ مئة سنة مَن یجدّد لها دینها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والأجدر أن یکون ذلک إشارة إلی حدوث جماعة من الأکابر المشهورین علی رأس کلّ مئة یجدّدون للناس دینهم،ویحفظون مذاهبهم التی قلّدوا فیها مجتهدیهم وأئمّتهم،ونحن نذکر المذاهب المشهورة فی الإسلام التی علیها مدار المسلمین فی أقطار الأرض،وهی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الشافعی،وأبی حنیفة،ومالک،وأحمد،ومذهب</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189190/2</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؛روضة الناظر وجنّة المناظر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996/3</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المحقّق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هذا کلّه بناءً علی ثبوت التواتر المعنوی للأخبار المزبورة،و أمّا بناءً علی المنع عنه فلا أقلّ من تواترها إجمالاً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الزرکشی من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الشافعی لم یستدلّ بحدیث واحد،و إنّما ذکر نحواً من ثلاثمئة حدیث،وذکر وجوه الاستدلال فیها،فالمجموع هو الدال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للشیخ البهائی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؛رسالة الأربعین الهاشمیة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،نعم ادّعی العلّامة المجلسی فی أربعینه التواتر المعنوی للأخبار الواردة بهذا المضمون؛فرائد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صنّف کثیر من علماء الفریقین الأربعینیات فی الأبواب و الموضوعات المختلفة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الشیعة؛وکشف الظنون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،باب إثم مَن کذب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 علیه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تغلیظ الکذب علی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 علیه وسلم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389390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153/18</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 الأخیار إلی اصول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9293</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العلّامة عبد العزیز بن أحمد بن محمّد البخاری،الفقیه الاُصولی الحنفی،أخذ عن جماعة من العلماء،منهم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عمّه محمّد بن محمّد فخر الدِّین المایمرغی،والحافظ محمّد بن محمّد بن نصر المتوفَّی سنة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ه،توفّی العلّامة البخاری سنة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مصنّفاته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شرح منتخب الاُصول للاخسیکشی،أربعون فی الحدیث،شرح الهدایة ولم یتمّه،کتاب الأفنیة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؛مقدّمة کشف الأسرار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؛بتصرّف واختصار؛الإحکام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؛روضة الناظر وجنّة المناظر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،مع شیء من التوضیح من عندنا؛منتهی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؛روضة الناظر وجنّة المناظر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997/3</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،وراجع أیضاً من کتب الزیدیة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 الی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تعلیقة المحقّق العراقی علی فوائد الاُصول،</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؛أنوار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السؤل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؛عدّة الاُصول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 بعض الزیدیة بالدلیل العقلی المذکور،أعنی وجوب دفع الضرر وجلب المنافع،کإحضار الطعام وأخبره من یغلب فی ظنّه صدقه أنّ فیه سمّاً،فإنّه 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إذا أقدم علیه مع غلبة ظنّه أنّه مسموم استحقّ الذم 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؛روضة الناظر وجنّة المناظر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؛شرح المعالم لابن التلمسانی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685/2</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320321/3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؛درر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الحسن علی بن محمّد بن الحسین بن عبد الکریم البزدوی،شیخ الحنفیة،وصاحب الطریقة فی المذهب،یعرف بفخر الإسلام البزدوی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السمعانی فی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إمام الأصحاب بما وراء النهر،وله التصانیف الجلیلة،ولد فخر الإسلام فی حدود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ه،ودرّس بسمرقند ومات بکشّ فی رجب سنة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حاجی خلیفة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توصیف کتاب اصول البزدوی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عظیم الشأن،جلیل البرهان،محتو علی لطائف الاعتبارات بأوجز العبارات،تأبّی علی الطلبة مرامه،واستعصی علی العلماء زمامه،قد انغلقت ألفاظه،وخفیت رموزه وألحاظه،فقام جمعٌ من الفحول بأعباء توضیحه وکشف خبیئاته وتلمیمه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ممّن شرحه وأوضحه،إلی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شرح الإمام علاء الدِّین البخاری هو أعظم الشروح وأکثرها إفادةً وبیاناً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فخر الإسلام البزدوی مشهور بأبی العسر،لعسر تصانیفه،کما أنّ أخاه مشهور بأبی الیسر،لیسر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 نحن ذاکرون بعض تصانیفه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الکبیر فی الفروع،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شروح تقویم الأدلّة فی الاُصول،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الجامع الصحیح للبخاری،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فی الفروع،أحد عشر مجلّداً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؛مفتاح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السید المجاهد العلم العلّامة،نجل السید الجلیل العالم النبیل،السید علی الطباطبائی الحائری صاحب الریاض،ولد فی کربلاء فی حدود سنة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ه،وتوفّی فی قزوین عائداً من جهاد الروس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ه،وحمل نعشه إلی کربلاء،فدفن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المحقّق المتتبّع السید الأمین عن السید حسن الصدر فی تکملة أمل الآمل فی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علّامة العلماء الأعلام،وسید الفقهاء العظام،وأعلم أهل العلم بالاُصول و الکلام،تخرّج علی بحر العلوم،و هو صهره علی ابنته الوحیدة أمّ أولاده الأفاضل،وعلی و الده صاحب الریاض فی علمی الفقه والاُصول،حتّی جزم و الده بأنّه أعلم منه،فصار لا یفتی وابنه فی کربلاء،فعلم ابنه بذلک فرحل إلی اصفهان،وسکنها ثلاث عشرة سنة،و هو المدرس فیها و المرجع فی علمی الاُصول و الفقه لکلّ علمائنا،وصنّف فیها مفاتیح الاُصول وغیره،حتّی توفّی و الده،فرجع إلی کربلاء،</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الحیض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البخاری بإسناده عن الأعرج،قال أبو هریرة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لاتصرّوا الإبل و الغنم،فمَن ابتاعها بعد،فإنّه بخیر النظرین بعد أن یحتلبها،إن شاء أمسک،و إن شاء ردّها وصاع 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،کتاب البیوع؛صحیح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البیوع باب حکم بیع المصرّاة؛سنن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،البیوع باب ما جاء فی المصرّاة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وانسداد باب الرأی عطف تفسیر علی الضرورة وبیان لها،وقال القاضی صدر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القیاس قُبِلَ،وکذا إن خالف قیاساً ووافق قیاساً آخر،لکنّه إن خالف جمیع الأقیسة لا یقبل عندنا،و هذا هو المراد من انسداد باب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 إذا أکل أو شرب ناسیاً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 للطبرانی،روی بمعناه عن ثوبان مولی رسول‌الله صلی الله علیه و آله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،وعن عبدالله بن عمر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13224</w:t>
      </w:r>
      <w:r>
        <w:rPr>
          <w:rFonts w:ascii="IRNazanin" w:hAnsi="IRNazanin" w:eastAsia="IRNazanin"/>
          <w:b w:val="false"/>
          <w:b w:val="false"/>
          <w:bCs w:val="false"/>
          <w:i w:val="false"/>
          <w:i w:val="false"/>
          <w:iCs w:val="false"/>
          <w:color w:val="333333"/>
          <w:sz w:val="20"/>
          <w:sz w:val="20"/>
          <w:szCs w:val="20"/>
          <w:rtl w:val="true"/>
        </w:rPr>
        <w:t>،وأخرجه عنه الهیثمی فی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،ولکن جاء بهذا المضمون فی المجامیع الشیعیة مثل 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الکتاب،و</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اختلاف الأخبار،وکیفیة الجمع بینها و العمل بها،ووجوه الاستنباط،وبیان أنواع ما یجوز الاستدلال به،و</w:t>
      </w:r>
      <w:r>
        <w:rPr>
          <w:rFonts w:eastAsia="IRNazanin" w:cs="IRNazanin"/>
          <w:b w:val="false"/>
          <w:bCs w:val="false"/>
          <w:i w:val="false"/>
          <w:iCs w:val="false"/>
          <w:color w:val="333333"/>
          <w:sz w:val="20"/>
          <w:szCs w:val="20"/>
        </w:rPr>
        <w:t>80/50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محمّد الجواد علیه السّلام؛کشف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؛و قد نقل فی ذیله کلام الشافعی عن رسالته،حیث قال و قد سئل عن أنّ النبی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جاءکم عنّی فاعرضوه علی کتاب الله،فما وافقه فأنا قلته،وما خالفه فلم أقله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هذا أحد یثبت حدیثه فی شیء صغیر ولا کبیر،ثم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روایة منقطعة عن رجل مجهول،وعمن لا یقبل عنه مثل هذه الروایة فی شیء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أیضاً لم نعثر علیه فی الکتب المشهورة الحدیثیة عند الجمهور،ولکن جاء بهذا المضمون فی الکتب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البیوع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إسحاق الشاطبی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الثالث،و هو الظنّی المعارض لأصل قطعی،ولا یشهد له أصل قطعی،فمردود بلا إشکال،ومن الدلیل علی ذلک أمران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مخالف لاُصول الشریعة،ومخالف اصولها لا یصحّ؛لأنّه لیس منها،وما لیس من الشریعة کیف یعدّ منها؟و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لیس له ما یشهد بصحّته،وما هو کذلک ساقط الاعتبار،و قد مثّلوا هذا القسم فی المناسب الغریب بمَن أفتی بإیجاب شهرین متتابعین علی من ظاهر من امرأته ولم یأت الصیام فی الظِّهار إلّا لمن لم یجد رقبة،و هذا القسم علی ضربین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تکون مخالفته للأصل قطعیة فلا بدّ من ردّه،والآخر أن تکون ظنّیة؛إمّا بأن یتطرّق الظنّ من جهة الدلیل الظنّی،و إمّا من جهة کون الأصل لم یتحقّق کونه قطعیاً،وفی هذا الموضع مجال للمجتهدین،ولکن الثابت فی الجملة أنّ مخالفة الظنّی لأصل قطعی یسقط اعتبار الظنّی علی الإطلاق،و هو ممّا لا یختلف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؛المغنی و الشرح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العقول،إلّا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الجمهور من الاُصولیین و المحدّثین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ویجب أن یردّ الخبر المخالف للاُصول الممهّدة،وهی صرائح الکتاب و السنّة و الإجماع التی لم تنسخ،وخالف فی ذلک الذین قبلوا الخبر الآحادی فی مسائل اصول الدِّین،وهم أصحاب الحدیث،ومحمّد بن شجاع الثلجی الحنفی،فإنّ هؤلاء لا یقبلون الآحادی المعارض للدلالة القاطعة العقلیة و النقلیة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؛شرح المعالم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مغیرة بن سعید البجلی مولی بجیلة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الحلّی فی خلاصة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یکذب علینا،وکان یدعو إلی محمّد بن عبد 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بالنفس الزکیة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تظافرت الروایات بکونه کذّاباً،کان یکذب علی أبی جعفر علیه السّلام،وفی بعضها أنّه کان یدسّ أحادیث فی کتب أصحاب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الکشّی فی رجاله جملة من تلک الأخبار؛منها ما رواه بإسناده إلی یونس ابن عبد الرحمن،عن هشام بن الحکم أنّه سمع أبا عبد 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المغیرة بن سعید یتعمّد الکذب علی أبی،ویأخذ کتب أصحابه،وکان أصحابه المستترون بأصحاب أبی یأخذون الکتب من أصحاب أبی فیدفعونها إلی المغیرة،فکان یدسّ فیها الکفر و الزندقة،ویسندها إلی أبی،ثمّ یدفعها إلی أصحابه،ویأمرهم أن یبثّوها فی الشیعة،فکلّما کان فی کتب أصحاب أبی من الغلوّ فذاک ما دسّه المغیرة بن سعید فی کتبهم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المحقّق الداماد فی تعلیقته علی 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الدفن و الإخفاء،یقال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 الشیء فی التراب،کلّ شیء أخفیته تحت شیء وأدرجته فی مطاویه فقد دسسته فیه،واندسّ الشیء اندفن واختفی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275/18</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؛درر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منّا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أقصی مرتبة العدالة فی غیرالنبی صلی الله علیه و آله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مع 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؛روضة الناظر وجنّة المناظر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،بتصرّف قلیل منّا؛کشف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شرح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؛قواعد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الأجلّ الأعظم،شیخ الفقهاء،محقّق الفضلاء،ومدقّق العلماء بغیر جاحد،وأشهرهم ذکراً،وأعلاهم فخراً،الشیخ أبو القاسم نجم الدِّین،جعفر بن الحسن بن أبی زکریا یحیی بن الحسن بن سعید الهذلی الحلّی،المعروف بالمحقّق،وبالمحقّق الحلّی،وحاله فی الفضل و النبالة و العمل و الفقه و الجلالة،والفصاحة و الشعر و الأدب و الإنشاء أشهر من أن یذکر،وأظهر من أن یسطر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ه،وتوفّی فی ربیع الآخر سنة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ه،فیکون عمره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سنة،ودُفن فی الحلّة،وقبره مزور ومعروفٌ فیها،وقیل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جثمانه الشریف بعد مدّة إلی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حسنة محقّقة محرّرة،منها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الإسلام،و هو الکتاب الذی جُعل عنوان دروس المدرّسین فی الفقه الاستدلالی فی جمیع الأعصار،وعلیه شروح وحواش وتعلیقات کثیرة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التیاسر فی القبلة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المراسم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فی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الوصول إلی معرفة علم الاُصول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هوالشیخ المحقّق والاُصولی المدقّق محمّد حسین بن عبد الرحیم صاحب الفصول،توفّی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بکربلاء ودُفن فی الحائر الشریف حذاء قبر معاصره السید الجلیل النبیل السید إبراهیم الموسوی القزوینی الحائری صاحب ضوابط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أخیه الشیخ محمّد تقی صاحب هدایة المسترشدین،وعن الشیخ علی ابن الشیخ الکبیر جعفر صاحب کشف الغطاء،وأخذ عنه جماعة من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مؤلّفات فی الاُصول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الغرویة،وکانت من کتب القراءة فی هذا الفنّ،وهی مشهورة عند علماء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فیها مطالب کتاب قوانین الاُصول،وحلّها واعترض علیها،کما أورد فیها مطالب بدیعة،وأفکاراً جدیدة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 أکثر مباحث الألفاظ منها صاحب کفایة الاُصول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753/2</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 قال ابن المرتضی فی منهاج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والأقرب عندی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ملازمة التقوی و المروءة ومجانبة البدعة،وذلک یحصل باجتناب الکبائر،وترک الإصرار علی بعض الصغائر وبعض المباح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119120/1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عند علماء الإمامیة،فلا اشکال فی أنّ الإصرار علی الصغیرة من الکبائر،ویدلّ علیه الإجماع المحکی عن التحریر وکفایة‌الأحکام للعلّامة الحلّی،والمحقّق السبزواری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والنصوص الواردة فی المقام،والتی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صغیرة مع الإصرار،ولا کبیرة مع الاستحضار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ومعلوم أنّ النفی فی الصغیرة راجع إلی خصوص وصف الصغریة و إن کان فی الکبیرة راجعاً إلی نفی ذات 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رواه فی البحار،عن تحف العقول،عن الصادق علیه السّلام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فَأَمِنُوا مَکْرَ اللّهِ فَلا یَأْمَنُ مَکْرَ اللّهِ إِلاَّ الْقَوْمُ الْخاسِرُونَ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رواه الصدوق فی الخصال عن الأعمش عن جعفر بن محمد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والکبائر محرّمة،وهی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 بالله عزّ وجلّ،وقتل النفس التی حرّم الله،وعقوق الوالدین،والفرار من الزحف،وأکل مال الیتیم ظلماً،وأکل الربا بعد البینة،وقذف المحصنات،وبعد ذلک الزنا و اللواط و السرقة،وأکل المیتة و الدمّ ولحم الخنزیر وما اهلّ لغیر الله به من غیر ضرورة،وأکل السحت،والبخس من المکیال و المیزان،والمیسر،وشهادة الزّور،والیأس من روح الله،والأمن من مکر الله،والقنوط من رحمة الله،وترک معاونة المظلومین،والرّکون إلی الظالمین،والیمین الغموس،وحبس الحقوق من غیر عسر،</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458460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الدرایة للشهید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9697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العالم المحقّق المدقّق،النقّاد البصیر،أبو منصور جمال الدِّین،الشیخ حسن بن زین الدِّین،المولود 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ه،والمتوفّی سنة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،صاحب المعالم،ومنتقی الجمان،والتحریر الطاووسی وغیرها ممّا ینبئ عن جودة فهمه ودقّته،وطول باعه وبلوغه الغایة من التحقیق و التهذیب،وکان هو و السید صاحب المدارک کما فی الدرّ المنثور کرضیعی لبان،وکفرسی رهان متقاربین فی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من التقوی و الورع أقصاهما،ومن الزهد و العبادة منتهاهما،ومن الفضل و الکمال ذروتهما وأسناهما،وکان لا یجوّز قوت أکثر من 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المحدّث الجزائری فی الأنوار النعمانیة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حدّثنی أوثق مشایخی أنّ السید الجلیل محمّد صاحب المدارک،والشیخ المحقّق الشیخ حسن صاحب المعالم قد ترکا زیارة المشهد الرضوی علی ساکنه أفضل الصلاة و السلام،خوفاً من أن یکلّفهم الشاه عبّاس الأوّل الصفوی بالدخول علیه،فبقیا فی النجف الأشرف ولم یأتیا إلی بلاد العجم احترازاً من ذلک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؛قواعد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 الأخیار إلی اصول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؛قواعد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؛قواعد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؛خاتمة مستدرک الوسائل،الفائدة السابعة،المقام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؛خاتمة وسائل الشیعة،الفائدة الثامنة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93/20</w:t>
      </w:r>
      <w:r>
        <w:rPr>
          <w:rFonts w:ascii="IRNazanin" w:hAnsi="IRNazanin" w:eastAsia="IRNazanin"/>
          <w:b w:val="false"/>
          <w:b w:val="false"/>
          <w:bCs w:val="false"/>
          <w:i w:val="false"/>
          <w:i w:val="false"/>
          <w:iCs w:val="false"/>
          <w:color w:val="333333"/>
          <w:sz w:val="20"/>
          <w:sz w:val="20"/>
          <w:szCs w:val="20"/>
          <w:rtl w:val="true"/>
        </w:rPr>
        <w:t>؛کلّیات فی علم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؛قواعد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،کتاب الطهارة،باب الوضوء من مسّ الذکر؛مسند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26751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الأقضیة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الناظر وجنّة المناظر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شرامئع الإسلام فی مسائل الحلال و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67371</Words>
  <Characters>351044</Characters>
  <CharactersWithSpaces>415622</CharactersWithSpaces>
  <Paragraphs>2793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2026-08-24T09:54:23Z</dcterms:created>
  <dc:creator>ghaemiyeh.com</dc:creator>
  <dc:description/>
  <dc:language>en-US</dc:language>
  <cp:lastModifiedBy/>
  <dcterms:modified xsi:type="dcterms:W3CDTF">2026-08-24T13:24:51Z</dcterms:modified>
  <cp:revision>1</cp:revision>
  <dc:subject/>
  <dc:title>نبراس الاذهان فی اصول الفقه المقارن جلد 2</dc:title>
</cp:coreProperties>
</file>

<file path=docProps/custom.xml><?xml version="1.0" encoding="utf-8"?>
<Properties xmlns="http://schemas.openxmlformats.org/officeDocument/2006/custom-properties" xmlns:vt="http://schemas.openxmlformats.org/officeDocument/2006/docPropsVTypes"/>
</file>