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قواعد مهم فقهی ترجمه القواعدالفقهیه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4395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84397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84399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284401_2322387425">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3284403_232238742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284405_2322387425">
            <w:r>
              <w:rPr>
                <w:webHidden/>
                <w:rStyle w:val="IndexLink"/>
              </w:rPr>
              <w:t>1</w:t>
            </w:r>
            <w:r>
              <w:rPr>
                <w:rStyle w:val="IndexLink"/>
                <w:rtl w:val="true"/>
              </w:rPr>
              <w:t xml:space="preserve">. </w:t>
            </w:r>
            <w:r>
              <w:rPr>
                <w:rStyle w:val="IndexLink"/>
                <w:rtl w:val="true"/>
              </w:rPr>
              <w:t>ضرورت تدوین دانش مستقلی متناسب با شأن قواعد فقهی</w:t>
            </w:r>
            <w:r>
              <w:rPr>
                <w:rStyle w:val="IndexLink"/>
                <w:rtl w:val="true"/>
              </w:rPr>
              <w:tab/>
            </w:r>
            <w:r>
              <w:rPr>
                <w:rStyle w:val="IndexLink"/>
              </w:rPr>
              <w:t>17</w:t>
            </w:r>
          </w:hyperlink>
        </w:p>
        <w:p>
          <w:pPr>
            <w:pStyle w:val="Contents3"/>
            <w:tabs>
              <w:tab w:val="clear" w:pos="8459"/>
              <w:tab w:val="right" w:pos="9026" w:leader="dot"/>
            </w:tabs>
            <w:rPr/>
          </w:pPr>
          <w:hyperlink w:anchor="__RefHeading___Toc3284407_2322387425">
            <w:r>
              <w:rPr>
                <w:webHidden/>
                <w:rStyle w:val="IndexLink"/>
              </w:rPr>
              <w:t>2</w:t>
            </w:r>
            <w:r>
              <w:rPr>
                <w:rStyle w:val="IndexLink"/>
                <w:rtl w:val="true"/>
              </w:rPr>
              <w:t xml:space="preserve">. </w:t>
            </w:r>
            <w:r>
              <w:rPr>
                <w:rStyle w:val="IndexLink"/>
                <w:rtl w:val="true"/>
              </w:rPr>
              <w:t>تعریف قواعد فقهی</w:t>
            </w:r>
            <w:r>
              <w:rPr>
                <w:rStyle w:val="IndexLink"/>
                <w:rtl w:val="true"/>
              </w:rPr>
              <w:tab/>
            </w:r>
            <w:r>
              <w:rPr>
                <w:rStyle w:val="IndexLink"/>
              </w:rPr>
              <w:t>18</w:t>
            </w:r>
          </w:hyperlink>
        </w:p>
        <w:p>
          <w:pPr>
            <w:pStyle w:val="Contents3"/>
            <w:tabs>
              <w:tab w:val="clear" w:pos="8459"/>
              <w:tab w:val="right" w:pos="9026" w:leader="dot"/>
            </w:tabs>
            <w:rPr/>
          </w:pPr>
          <w:hyperlink w:anchor="__RefHeading___Toc3284409_2322387425">
            <w:r>
              <w:rPr>
                <w:webHidden/>
                <w:rStyle w:val="IndexLink"/>
              </w:rPr>
              <w:t>3</w:t>
            </w:r>
            <w:r>
              <w:rPr>
                <w:rStyle w:val="IndexLink"/>
                <w:rtl w:val="true"/>
              </w:rPr>
              <w:t xml:space="preserve">. </w:t>
            </w:r>
            <w:r>
              <w:rPr>
                <w:rStyle w:val="IndexLink"/>
                <w:rtl w:val="true"/>
              </w:rPr>
              <w:t>عدم تدوین کتابی مختص به این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3284411_2322387425">
            <w:r>
              <w:rPr>
                <w:webHidden/>
                <w:rStyle w:val="IndexLink"/>
              </w:rPr>
              <w:t>4</w:t>
            </w:r>
            <w:r>
              <w:rPr>
                <w:rStyle w:val="IndexLink"/>
                <w:rtl w:val="true"/>
              </w:rPr>
              <w:t xml:space="preserve">. </w:t>
            </w:r>
            <w:r>
              <w:rPr>
                <w:rStyle w:val="IndexLink"/>
                <w:rtl w:val="true"/>
              </w:rPr>
              <w:t>محتوای کتاب</w:t>
            </w:r>
            <w:r>
              <w:rPr>
                <w:rStyle w:val="IndexLink"/>
                <w:rtl w:val="true"/>
              </w:rPr>
              <w:tab/>
            </w:r>
            <w:r>
              <w:rPr>
                <w:rStyle w:val="IndexLink"/>
              </w:rPr>
              <w:t>21</w:t>
            </w:r>
          </w:hyperlink>
        </w:p>
        <w:p>
          <w:pPr>
            <w:pStyle w:val="Contents2"/>
            <w:tabs>
              <w:tab w:val="clear" w:pos="8743"/>
              <w:tab w:val="right" w:pos="9026" w:leader="dot"/>
            </w:tabs>
            <w:rPr/>
          </w:pPr>
          <w:hyperlink w:anchor="__RefHeading___Toc3284413_2322387425">
            <w:r>
              <w:rPr>
                <w:webHidden/>
                <w:rStyle w:val="IndexLink"/>
                <w:rtl w:val="true"/>
              </w:rPr>
              <w:t xml:space="preserve">قاعده تسلط؛ </w:t>
            </w:r>
            <w:r>
              <w:rPr>
                <w:rStyle w:val="IndexLink"/>
                <w:rtl w:val="true"/>
              </w:rPr>
              <w:t>«</w:t>
            </w:r>
            <w:r>
              <w:rPr>
                <w:rStyle w:val="IndexLink"/>
                <w:rtl w:val="true"/>
              </w:rPr>
              <w:t>الناس مسلطون علی اموالهم</w:t>
            </w:r>
            <w:r>
              <w:rPr>
                <w:rStyle w:val="IndexLink"/>
                <w:rtl w:val="true"/>
              </w:rPr>
              <w:t>»</w:t>
              <w:tab/>
            </w:r>
            <w:r>
              <w:rPr>
                <w:rStyle w:val="IndexLink"/>
              </w:rPr>
              <w:t>23</w:t>
            </w:r>
          </w:hyperlink>
        </w:p>
        <w:p>
          <w:pPr>
            <w:pStyle w:val="Contents3"/>
            <w:tabs>
              <w:tab w:val="clear" w:pos="8459"/>
              <w:tab w:val="right" w:pos="9026" w:leader="dot"/>
            </w:tabs>
            <w:rPr/>
          </w:pPr>
          <w:hyperlink w:anchor="__RefHeading___Toc3284415_2322387425">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284417_2322387425">
            <w:r>
              <w:rPr>
                <w:webHidden/>
                <w:rStyle w:val="IndexLink"/>
                <w:rtl w:val="true"/>
              </w:rPr>
              <w:t>مقام اول</w:t>
            </w:r>
            <w:r>
              <w:rPr>
                <w:rStyle w:val="IndexLink"/>
                <w:rtl w:val="true"/>
              </w:rPr>
              <w:t xml:space="preserve">: </w:t>
            </w:r>
            <w:r>
              <w:rPr>
                <w:rStyle w:val="IndexLink"/>
                <w:rtl w:val="true"/>
              </w:rPr>
              <w:t>مصدر قاعده</w:t>
            </w:r>
            <w:r>
              <w:rPr>
                <w:rStyle w:val="IndexLink"/>
                <w:rtl w:val="true"/>
              </w:rPr>
              <w:tab/>
            </w:r>
            <w:r>
              <w:rPr>
                <w:rStyle w:val="IndexLink"/>
              </w:rPr>
              <w:t>23</w:t>
            </w:r>
          </w:hyperlink>
        </w:p>
        <w:p>
          <w:pPr>
            <w:pStyle w:val="Contents4"/>
            <w:tabs>
              <w:tab w:val="clear" w:pos="8176"/>
              <w:tab w:val="right" w:pos="9026" w:leader="dot"/>
            </w:tabs>
            <w:rPr/>
          </w:pPr>
          <w:hyperlink w:anchor="__RefHeading___Toc3284419_232238742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284421_2322387425">
            <w:r>
              <w:rPr>
                <w:webHidden/>
                <w:rStyle w:val="IndexLink"/>
              </w:rPr>
              <w:t>1</w:t>
            </w:r>
            <w:r>
              <w:rPr>
                <w:rStyle w:val="IndexLink"/>
                <w:rtl w:val="true"/>
              </w:rPr>
              <w:t xml:space="preserve">. </w:t>
            </w:r>
            <w:r>
              <w:rPr>
                <w:rStyle w:val="IndexLink"/>
                <w:rtl w:val="true"/>
              </w:rPr>
              <w:t>قرآن شریف</w:t>
            </w:r>
            <w:r>
              <w:rPr>
                <w:rStyle w:val="IndexLink"/>
                <w:rtl w:val="true"/>
              </w:rPr>
              <w:tab/>
            </w:r>
            <w:r>
              <w:rPr>
                <w:rStyle w:val="IndexLink"/>
              </w:rPr>
              <w:t>23</w:t>
            </w:r>
          </w:hyperlink>
        </w:p>
        <w:p>
          <w:pPr>
            <w:pStyle w:val="Contents4"/>
            <w:tabs>
              <w:tab w:val="clear" w:pos="8176"/>
              <w:tab w:val="right" w:pos="9026" w:leader="dot"/>
            </w:tabs>
            <w:rPr/>
          </w:pPr>
          <w:hyperlink w:anchor="__RefHeading___Toc3284423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26</w:t>
            </w:r>
          </w:hyperlink>
        </w:p>
        <w:p>
          <w:pPr>
            <w:pStyle w:val="Contents4"/>
            <w:tabs>
              <w:tab w:val="clear" w:pos="8176"/>
              <w:tab w:val="right" w:pos="9026" w:leader="dot"/>
            </w:tabs>
            <w:rPr/>
          </w:pPr>
          <w:hyperlink w:anchor="__RefHeading___Toc3284425_2322387425">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28</w:t>
            </w:r>
          </w:hyperlink>
        </w:p>
        <w:p>
          <w:pPr>
            <w:pStyle w:val="Contents4"/>
            <w:tabs>
              <w:tab w:val="clear" w:pos="8176"/>
              <w:tab w:val="right" w:pos="9026" w:leader="dot"/>
            </w:tabs>
            <w:rPr/>
          </w:pPr>
          <w:hyperlink w:anchor="__RefHeading___Toc3284427_2322387425">
            <w:r>
              <w:rPr>
                <w:webHidden/>
                <w:rStyle w:val="IndexLink"/>
              </w:rPr>
              <w:t>4</w:t>
            </w:r>
            <w:r>
              <w:rPr>
                <w:rStyle w:val="IndexLink"/>
                <w:rtl w:val="true"/>
              </w:rPr>
              <w:t xml:space="preserve">. </w:t>
            </w:r>
            <w:r>
              <w:rPr>
                <w:rStyle w:val="IndexLink"/>
                <w:rtl w:val="true"/>
              </w:rPr>
              <w:t>دلیل عقل و بنای عقلا</w:t>
            </w:r>
            <w:r>
              <w:rPr>
                <w:rStyle w:val="IndexLink"/>
                <w:rtl w:val="true"/>
              </w:rPr>
              <w:tab/>
            </w:r>
            <w:r>
              <w:rPr>
                <w:rStyle w:val="IndexLink"/>
              </w:rPr>
              <w:t>37</w:t>
            </w:r>
          </w:hyperlink>
        </w:p>
        <w:p>
          <w:pPr>
            <w:pStyle w:val="Contents4"/>
            <w:tabs>
              <w:tab w:val="clear" w:pos="8176"/>
              <w:tab w:val="right" w:pos="9026" w:leader="dot"/>
            </w:tabs>
            <w:rPr/>
          </w:pPr>
          <w:hyperlink w:anchor="__RefHeading___Toc3284429_2322387425">
            <w:r>
              <w:rPr>
                <w:webHidden/>
                <w:rStyle w:val="IndexLink"/>
                <w:rtl w:val="true"/>
              </w:rPr>
              <w:t>انواع مالکیت 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3284431_2322387425">
            <w:r>
              <w:rPr>
                <w:webHidden/>
                <w:rStyle w:val="IndexLink"/>
                <w:rtl w:val="true"/>
              </w:rPr>
              <w:t>مقام دوم</w:t>
            </w:r>
            <w:r>
              <w:rPr>
                <w:rStyle w:val="IndexLink"/>
                <w:rtl w:val="true"/>
              </w:rPr>
              <w:t xml:space="preserve">: </w:t>
            </w:r>
            <w:r>
              <w:rPr>
                <w:rStyle w:val="IndexLink"/>
                <w:rtl w:val="true"/>
              </w:rPr>
              <w:t>تنبیهات</w:t>
            </w:r>
            <w:r>
              <w:rPr>
                <w:rStyle w:val="IndexLink"/>
                <w:rtl w:val="true"/>
              </w:rPr>
              <w:tab/>
            </w:r>
            <w:r>
              <w:rPr>
                <w:rStyle w:val="IndexLink"/>
              </w:rPr>
              <w:t>44</w:t>
            </w:r>
          </w:hyperlink>
        </w:p>
        <w:p>
          <w:pPr>
            <w:pStyle w:val="Contents4"/>
            <w:tabs>
              <w:tab w:val="clear" w:pos="8176"/>
              <w:tab w:val="right" w:pos="9026" w:leader="dot"/>
            </w:tabs>
            <w:rPr/>
          </w:pPr>
          <w:hyperlink w:anchor="__RefHeading___Toc3284433_2322387425">
            <w:r>
              <w:rPr>
                <w:webHidden/>
                <w:rStyle w:val="IndexLink"/>
              </w:rPr>
              <w:t>1</w:t>
            </w:r>
            <w:r>
              <w:rPr>
                <w:rStyle w:val="IndexLink"/>
                <w:rtl w:val="true"/>
              </w:rPr>
              <w:t xml:space="preserve">. </w:t>
            </w:r>
            <w:r>
              <w:rPr>
                <w:rStyle w:val="IndexLink"/>
                <w:rtl w:val="true"/>
              </w:rPr>
              <w:t>حدود قاعده تسلط</w:t>
            </w:r>
            <w:r>
              <w:rPr>
                <w:rStyle w:val="IndexLink"/>
                <w:rtl w:val="true"/>
              </w:rPr>
              <w:tab/>
            </w:r>
            <w:r>
              <w:rPr>
                <w:rStyle w:val="IndexLink"/>
              </w:rPr>
              <w:t>44</w:t>
            </w:r>
          </w:hyperlink>
        </w:p>
        <w:p>
          <w:pPr>
            <w:pStyle w:val="Contents4"/>
            <w:tabs>
              <w:tab w:val="clear" w:pos="8176"/>
              <w:tab w:val="right" w:pos="9026" w:leader="dot"/>
            </w:tabs>
            <w:rPr/>
          </w:pPr>
          <w:hyperlink w:anchor="__RefHeading___Toc3284435_2322387425">
            <w:r>
              <w:rPr>
                <w:webHidden/>
                <w:rStyle w:val="IndexLink"/>
              </w:rPr>
              <w:t>2</w:t>
            </w:r>
            <w:r>
              <w:rPr>
                <w:rStyle w:val="IndexLink"/>
                <w:rtl w:val="true"/>
              </w:rPr>
              <w:t xml:space="preserve">. </w:t>
            </w:r>
            <w:r>
              <w:rPr>
                <w:rStyle w:val="IndexLink"/>
                <w:rtl w:val="true"/>
              </w:rPr>
              <w:t xml:space="preserve">آیا قاعده مختص به اموال است یا اینکه شامل </w:t>
            </w:r>
            <w:r>
              <w:rPr>
                <w:rStyle w:val="IndexLink"/>
                <w:rtl w:val="true"/>
              </w:rPr>
              <w:t>«</w:t>
            </w:r>
            <w:r>
              <w:rPr>
                <w:rStyle w:val="IndexLink"/>
                <w:rtl w:val="true"/>
              </w:rPr>
              <w:t>حقوق</w:t>
            </w:r>
            <w:r>
              <w:rPr>
                <w:rStyle w:val="IndexLink"/>
                <w:rtl w:val="true"/>
              </w:rPr>
              <w:t xml:space="preserve">» </w:t>
            </w:r>
            <w:r>
              <w:rPr>
                <w:rStyle w:val="IndexLink"/>
                <w:rtl w:val="true"/>
              </w:rPr>
              <w:t>و غیر آن نیز می‌شود؟</w:t>
            </w:r>
            <w:r>
              <w:rPr>
                <w:rStyle w:val="IndexLink"/>
                <w:rtl w:val="true"/>
              </w:rPr>
              <w:tab/>
            </w:r>
            <w:r>
              <w:rPr>
                <w:rStyle w:val="IndexLink"/>
              </w:rPr>
              <w:t>45</w:t>
            </w:r>
          </w:hyperlink>
        </w:p>
        <w:p>
          <w:pPr>
            <w:pStyle w:val="Contents4"/>
            <w:tabs>
              <w:tab w:val="clear" w:pos="8176"/>
              <w:tab w:val="right" w:pos="9026" w:leader="dot"/>
            </w:tabs>
            <w:rPr/>
          </w:pPr>
          <w:hyperlink w:anchor="__RefHeading___Toc3284437_2322387425">
            <w:r>
              <w:rPr>
                <w:webHidden/>
                <w:rStyle w:val="IndexLink"/>
              </w:rPr>
              <w:t>3</w:t>
            </w:r>
            <w:r>
              <w:rPr>
                <w:rStyle w:val="IndexLink"/>
                <w:rtl w:val="true"/>
              </w:rPr>
              <w:t xml:space="preserve">. </w:t>
            </w:r>
            <w:r>
              <w:rPr>
                <w:rStyle w:val="IndexLink"/>
                <w:rtl w:val="true"/>
              </w:rPr>
              <w:t>نسبت قاعده با قواعد دیگر</w:t>
            </w:r>
            <w:r>
              <w:rPr>
                <w:rStyle w:val="IndexLink"/>
                <w:rtl w:val="true"/>
              </w:rPr>
              <w:tab/>
            </w:r>
            <w:r>
              <w:rPr>
                <w:rStyle w:val="IndexLink"/>
              </w:rPr>
              <w:t>47</w:t>
            </w:r>
          </w:hyperlink>
        </w:p>
        <w:p>
          <w:pPr>
            <w:pStyle w:val="Contents4"/>
            <w:tabs>
              <w:tab w:val="clear" w:pos="8176"/>
              <w:tab w:val="right" w:pos="9026" w:leader="dot"/>
            </w:tabs>
            <w:rPr/>
          </w:pPr>
          <w:hyperlink w:anchor="__RefHeading___Toc3284439_2322387425">
            <w:r>
              <w:rPr>
                <w:webHidden/>
                <w:rStyle w:val="IndexLink"/>
              </w:rPr>
              <w:t>4</w:t>
            </w:r>
            <w:r>
              <w:rPr>
                <w:rStyle w:val="IndexLink"/>
                <w:rtl w:val="true"/>
              </w:rPr>
              <w:t xml:space="preserve">. </w:t>
            </w:r>
            <w:r>
              <w:rPr>
                <w:rStyle w:val="IndexLink"/>
                <w:rtl w:val="true"/>
              </w:rPr>
              <w:t>نسبت قاعده با واجبات مالی</w:t>
            </w:r>
            <w:r>
              <w:rPr>
                <w:rStyle w:val="IndexLink"/>
                <w:rtl w:val="true"/>
              </w:rPr>
              <w:tab/>
            </w:r>
            <w:r>
              <w:rPr>
                <w:rStyle w:val="IndexLink"/>
              </w:rPr>
              <w:t>51</w:t>
            </w:r>
          </w:hyperlink>
        </w:p>
        <w:p>
          <w:pPr>
            <w:pStyle w:val="Contents2"/>
            <w:tabs>
              <w:tab w:val="clear" w:pos="8743"/>
              <w:tab w:val="right" w:pos="9026" w:leader="dot"/>
            </w:tabs>
            <w:rPr/>
          </w:pPr>
          <w:hyperlink w:anchor="__RefHeading___Toc3284441_2322387425">
            <w:r>
              <w:rPr>
                <w:webHidden/>
                <w:rStyle w:val="IndexLink"/>
                <w:rtl w:val="true"/>
              </w:rPr>
              <w:t>قاعده حجیّت بینه</w:t>
            </w:r>
            <w:r>
              <w:rPr>
                <w:rStyle w:val="IndexLink"/>
                <w:rtl w:val="true"/>
              </w:rPr>
              <w:tab/>
            </w:r>
            <w:r>
              <w:rPr>
                <w:rStyle w:val="IndexLink"/>
              </w:rPr>
              <w:t>54</w:t>
            </w:r>
          </w:hyperlink>
        </w:p>
        <w:p>
          <w:pPr>
            <w:pStyle w:val="Contents3"/>
            <w:tabs>
              <w:tab w:val="clear" w:pos="8459"/>
              <w:tab w:val="right" w:pos="9026" w:leader="dot"/>
            </w:tabs>
            <w:rPr/>
          </w:pPr>
          <w:hyperlink w:anchor="__RefHeading___Toc3284443_232238742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284445_2322387425">
            <w:r>
              <w:rPr>
                <w:webHidden/>
                <w:rStyle w:val="IndexLink"/>
                <w:rtl w:val="true"/>
              </w:rPr>
              <w:t>مقام اوّل</w:t>
            </w:r>
            <w:r>
              <w:rPr>
                <w:rStyle w:val="IndexLink"/>
                <w:rtl w:val="true"/>
              </w:rPr>
              <w:t xml:space="preserve">: </w:t>
            </w:r>
            <w:r>
              <w:rPr>
                <w:rStyle w:val="IndexLink"/>
                <w:rtl w:val="true"/>
              </w:rPr>
              <w:t>تعریف و معنای لغوی و شرعی بینه</w:t>
            </w:r>
            <w:r>
              <w:rPr>
                <w:rStyle w:val="IndexLink"/>
                <w:rtl w:val="true"/>
              </w:rPr>
              <w:tab/>
            </w:r>
            <w:r>
              <w:rPr>
                <w:rStyle w:val="IndexLink"/>
              </w:rPr>
              <w:t>55</w:t>
            </w:r>
          </w:hyperlink>
        </w:p>
        <w:p>
          <w:pPr>
            <w:pStyle w:val="Contents3"/>
            <w:tabs>
              <w:tab w:val="clear" w:pos="8459"/>
              <w:tab w:val="right" w:pos="9026" w:leader="dot"/>
            </w:tabs>
            <w:rPr/>
          </w:pPr>
          <w:hyperlink w:anchor="__RefHeading___Toc3284447_2322387425">
            <w:r>
              <w:rPr>
                <w:webHidden/>
                <w:rStyle w:val="IndexLink"/>
                <w:rtl w:val="true"/>
              </w:rPr>
              <w:t>مقام دوم</w:t>
            </w:r>
            <w:r>
              <w:rPr>
                <w:rStyle w:val="IndexLink"/>
                <w:rtl w:val="true"/>
              </w:rPr>
              <w:t xml:space="preserve">: </w:t>
            </w:r>
            <w:r>
              <w:rPr>
                <w:rStyle w:val="IndexLink"/>
                <w:rtl w:val="true"/>
              </w:rPr>
              <w:t>ادله حجیّت بینه</w:t>
            </w:r>
            <w:r>
              <w:rPr>
                <w:rStyle w:val="IndexLink"/>
                <w:rtl w:val="true"/>
              </w:rPr>
              <w:tab/>
            </w:r>
            <w:r>
              <w:rPr>
                <w:rStyle w:val="IndexLink"/>
              </w:rPr>
              <w:t>62</w:t>
            </w:r>
          </w:hyperlink>
        </w:p>
        <w:p>
          <w:pPr>
            <w:pStyle w:val="Contents4"/>
            <w:tabs>
              <w:tab w:val="clear" w:pos="8176"/>
              <w:tab w:val="right" w:pos="9026" w:leader="dot"/>
            </w:tabs>
            <w:rPr/>
          </w:pPr>
          <w:hyperlink w:anchor="__RefHeading___Toc3284449_232238742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284451_2322387425">
            <w:r>
              <w:rPr>
                <w:webHidden/>
                <w:rStyle w:val="IndexLink"/>
              </w:rPr>
              <w:t>1</w:t>
            </w:r>
            <w:r>
              <w:rPr>
                <w:rStyle w:val="IndexLink"/>
                <w:rtl w:val="true"/>
              </w:rPr>
              <w:t xml:space="preserve">. </w:t>
            </w:r>
            <w:r>
              <w:rPr>
                <w:rStyle w:val="IndexLink"/>
                <w:rtl w:val="true"/>
              </w:rPr>
              <w:t>قرآن شریف</w:t>
            </w:r>
            <w:r>
              <w:rPr>
                <w:rStyle w:val="IndexLink"/>
                <w:rtl w:val="true"/>
              </w:rPr>
              <w:tab/>
            </w:r>
            <w:r>
              <w:rPr>
                <w:rStyle w:val="IndexLink"/>
              </w:rPr>
              <w:t>62</w:t>
            </w:r>
          </w:hyperlink>
        </w:p>
        <w:p>
          <w:pPr>
            <w:pStyle w:val="Contents4"/>
            <w:tabs>
              <w:tab w:val="clear" w:pos="8176"/>
              <w:tab w:val="right" w:pos="9026" w:leader="dot"/>
            </w:tabs>
            <w:rPr/>
          </w:pPr>
          <w:hyperlink w:anchor="__RefHeading___Toc3284453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67</w:t>
            </w:r>
          </w:hyperlink>
        </w:p>
        <w:p>
          <w:pPr>
            <w:pStyle w:val="Contents4"/>
            <w:tabs>
              <w:tab w:val="clear" w:pos="8176"/>
              <w:tab w:val="right" w:pos="9026" w:leader="dot"/>
            </w:tabs>
            <w:rPr/>
          </w:pPr>
          <w:hyperlink w:anchor="__RefHeading___Toc3284455_2322387425">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75</w:t>
            </w:r>
          </w:hyperlink>
        </w:p>
        <w:p>
          <w:pPr>
            <w:pStyle w:val="Contents4"/>
            <w:tabs>
              <w:tab w:val="clear" w:pos="8176"/>
              <w:tab w:val="right" w:pos="9026" w:leader="dot"/>
            </w:tabs>
            <w:rPr/>
          </w:pPr>
          <w:hyperlink w:anchor="__RefHeading___Toc3284457_2322387425">
            <w:r>
              <w:rPr>
                <w:webHidden/>
                <w:rStyle w:val="IndexLink"/>
              </w:rPr>
              <w:t>4</w:t>
            </w:r>
            <w:r>
              <w:rPr>
                <w:rStyle w:val="IndexLink"/>
                <w:rtl w:val="true"/>
              </w:rPr>
              <w:t xml:space="preserve">. </w:t>
            </w:r>
            <w:r>
              <w:rPr>
                <w:rStyle w:val="IndexLink"/>
                <w:rtl w:val="true"/>
              </w:rPr>
              <w:t>بنای عقلا</w:t>
            </w:r>
            <w:r>
              <w:rPr>
                <w:rStyle w:val="IndexLink"/>
                <w:rtl w:val="true"/>
              </w:rPr>
              <w:tab/>
            </w:r>
            <w:r>
              <w:rPr>
                <w:rStyle w:val="IndexLink"/>
              </w:rPr>
              <w:t>78</w:t>
            </w:r>
          </w:hyperlink>
        </w:p>
        <w:p>
          <w:pPr>
            <w:pStyle w:val="Contents3"/>
            <w:tabs>
              <w:tab w:val="clear" w:pos="8459"/>
              <w:tab w:val="right" w:pos="9026" w:leader="dot"/>
            </w:tabs>
            <w:rPr/>
          </w:pPr>
          <w:hyperlink w:anchor="__RefHeading___Toc3284459_2322387425">
            <w:r>
              <w:rPr>
                <w:webHidden/>
                <w:rStyle w:val="IndexLink"/>
                <w:rtl w:val="true"/>
              </w:rPr>
              <w:t>مقام سوم</w:t>
            </w:r>
            <w:r>
              <w:rPr>
                <w:rStyle w:val="IndexLink"/>
                <w:rtl w:val="true"/>
              </w:rPr>
              <w:t xml:space="preserve">: </w:t>
            </w:r>
            <w:r>
              <w:rPr>
                <w:rStyle w:val="IndexLink"/>
                <w:rtl w:val="true"/>
              </w:rPr>
              <w:t>شرایط و قیود معتبره در قاعده بینه</w:t>
            </w:r>
            <w:r>
              <w:rPr>
                <w:rStyle w:val="IndexLink"/>
                <w:rtl w:val="true"/>
              </w:rPr>
              <w:tab/>
            </w:r>
            <w:r>
              <w:rPr>
                <w:rStyle w:val="IndexLink"/>
              </w:rPr>
              <w:t>78</w:t>
            </w:r>
          </w:hyperlink>
        </w:p>
        <w:p>
          <w:pPr>
            <w:pStyle w:val="Contents3"/>
            <w:tabs>
              <w:tab w:val="clear" w:pos="8459"/>
              <w:tab w:val="right" w:pos="9026" w:leader="dot"/>
            </w:tabs>
            <w:rPr/>
          </w:pPr>
          <w:hyperlink w:anchor="__RefHeading___Toc3284461_2322387425">
            <w:r>
              <w:rPr>
                <w:webHidden/>
                <w:rStyle w:val="IndexLink"/>
                <w:rtl w:val="true"/>
              </w:rPr>
              <w:t>مقام چهارم</w:t>
            </w:r>
            <w:r>
              <w:rPr>
                <w:rStyle w:val="IndexLink"/>
                <w:rtl w:val="true"/>
              </w:rPr>
              <w:t xml:space="preserve">: </w:t>
            </w:r>
            <w:r>
              <w:rPr>
                <w:rStyle w:val="IndexLink"/>
                <w:rtl w:val="true"/>
              </w:rPr>
              <w:t>مواردی که از این قاعده استثنا شده است</w:t>
            </w:r>
            <w:r>
              <w:rPr>
                <w:rStyle w:val="IndexLink"/>
                <w:rtl w:val="true"/>
              </w:rPr>
              <w:tab/>
            </w:r>
            <w:r>
              <w:rPr>
                <w:rStyle w:val="IndexLink"/>
              </w:rPr>
              <w:t>80</w:t>
            </w:r>
          </w:hyperlink>
        </w:p>
        <w:p>
          <w:pPr>
            <w:pStyle w:val="Contents3"/>
            <w:tabs>
              <w:tab w:val="clear" w:pos="8459"/>
              <w:tab w:val="right" w:pos="9026" w:leader="dot"/>
            </w:tabs>
            <w:rPr/>
          </w:pPr>
          <w:hyperlink w:anchor="__RefHeading___Toc3284463_2322387425">
            <w:r>
              <w:rPr>
                <w:webHidden/>
                <w:rStyle w:val="IndexLink"/>
                <w:rtl w:val="true"/>
              </w:rPr>
              <w:t>مقام پنجم</w:t>
            </w:r>
            <w:r>
              <w:rPr>
                <w:rStyle w:val="IndexLink"/>
                <w:rtl w:val="true"/>
              </w:rPr>
              <w:t xml:space="preserve">: </w:t>
            </w:r>
            <w:r>
              <w:rPr>
                <w:rStyle w:val="IndexLink"/>
                <w:rtl w:val="true"/>
              </w:rPr>
              <w:t>اعتبار بینه در امور محسوس</w:t>
            </w:r>
            <w:r>
              <w:rPr>
                <w:rStyle w:val="IndexLink"/>
                <w:rtl w:val="true"/>
              </w:rPr>
              <w:tab/>
            </w:r>
            <w:r>
              <w:rPr>
                <w:rStyle w:val="IndexLink"/>
              </w:rPr>
              <w:t>84</w:t>
            </w:r>
          </w:hyperlink>
        </w:p>
        <w:p>
          <w:pPr>
            <w:pStyle w:val="Contents3"/>
            <w:tabs>
              <w:tab w:val="clear" w:pos="8459"/>
              <w:tab w:val="right" w:pos="9026" w:leader="dot"/>
            </w:tabs>
            <w:rPr/>
          </w:pPr>
          <w:hyperlink w:anchor="__RefHeading___Toc3284465_2322387425">
            <w:r>
              <w:rPr>
                <w:webHidden/>
                <w:rStyle w:val="IndexLink"/>
                <w:rtl w:val="true"/>
              </w:rPr>
              <w:t>مقام ششم</w:t>
            </w:r>
            <w:r>
              <w:rPr>
                <w:rStyle w:val="IndexLink"/>
                <w:rtl w:val="true"/>
              </w:rPr>
              <w:t>:</w:t>
            </w:r>
            <w:r>
              <w:rPr>
                <w:rStyle w:val="IndexLink"/>
                <w:rtl w:val="true"/>
              </w:rPr>
              <w:t>عمومیت حجیّت بینه نسبت به هرانسان وشمول تمامی آثارآن</w:t>
            </w:r>
            <w:r>
              <w:rPr>
                <w:rStyle w:val="IndexLink"/>
                <w:rtl w:val="true"/>
              </w:rPr>
              <w:tab/>
            </w:r>
            <w:r>
              <w:rPr>
                <w:rStyle w:val="IndexLink"/>
              </w:rPr>
              <w:t>88</w:t>
            </w:r>
          </w:hyperlink>
        </w:p>
        <w:p>
          <w:pPr>
            <w:pStyle w:val="Contents3"/>
            <w:tabs>
              <w:tab w:val="clear" w:pos="8459"/>
              <w:tab w:val="right" w:pos="9026" w:leader="dot"/>
            </w:tabs>
            <w:rPr/>
          </w:pPr>
          <w:hyperlink w:anchor="__RefHeading___Toc3284467_2322387425">
            <w:r>
              <w:rPr>
                <w:webHidden/>
                <w:rStyle w:val="IndexLink"/>
                <w:rtl w:val="true"/>
              </w:rPr>
              <w:t>مقام هفتم</w:t>
            </w:r>
            <w:r>
              <w:rPr>
                <w:rStyle w:val="IndexLink"/>
                <w:rtl w:val="true"/>
              </w:rPr>
              <w:t xml:space="preserve">: </w:t>
            </w:r>
            <w:r>
              <w:rPr>
                <w:rStyle w:val="IndexLink"/>
                <w:rtl w:val="true"/>
              </w:rPr>
              <w:t>نسبت بینه با غیر آن</w:t>
            </w:r>
            <w:r>
              <w:rPr>
                <w:rStyle w:val="IndexLink"/>
                <w:rtl w:val="true"/>
              </w:rPr>
              <w:tab/>
            </w:r>
            <w:r>
              <w:rPr>
                <w:rStyle w:val="IndexLink"/>
              </w:rPr>
              <w:t>89</w:t>
            </w:r>
          </w:hyperlink>
        </w:p>
        <w:p>
          <w:pPr>
            <w:pStyle w:val="Contents3"/>
            <w:tabs>
              <w:tab w:val="clear" w:pos="8459"/>
              <w:tab w:val="right" w:pos="9026" w:leader="dot"/>
            </w:tabs>
            <w:rPr/>
          </w:pPr>
          <w:hyperlink w:anchor="__RefHeading___Toc3284469_2322387425">
            <w:r>
              <w:rPr>
                <w:webHidden/>
                <w:rStyle w:val="IndexLink"/>
                <w:rtl w:val="true"/>
              </w:rPr>
              <w:t>مقام هشتم</w:t>
            </w:r>
            <w:r>
              <w:rPr>
                <w:rStyle w:val="IndexLink"/>
                <w:rtl w:val="true"/>
              </w:rPr>
              <w:t xml:space="preserve">: </w:t>
            </w:r>
            <w:r>
              <w:rPr>
                <w:rStyle w:val="IndexLink"/>
                <w:rtl w:val="true"/>
              </w:rPr>
              <w:t>تعارض دو بینه</w:t>
            </w:r>
            <w:r>
              <w:rPr>
                <w:rStyle w:val="IndexLink"/>
                <w:rtl w:val="true"/>
              </w:rPr>
              <w:tab/>
            </w:r>
            <w:r>
              <w:rPr>
                <w:rStyle w:val="IndexLink"/>
              </w:rPr>
              <w:t>91</w:t>
            </w:r>
          </w:hyperlink>
        </w:p>
        <w:p>
          <w:pPr>
            <w:pStyle w:val="Contents2"/>
            <w:tabs>
              <w:tab w:val="clear" w:pos="8743"/>
              <w:tab w:val="right" w:pos="9026" w:leader="dot"/>
            </w:tabs>
            <w:rPr/>
          </w:pPr>
          <w:hyperlink w:anchor="__RefHeading___Toc3284471_2322387425">
            <w:r>
              <w:rPr>
                <w:webHidden/>
                <w:rStyle w:val="IndexLink"/>
                <w:rtl w:val="true"/>
              </w:rPr>
              <w:t>قاعده حجیّت خبر واحد در موضوعات</w:t>
            </w:r>
            <w:r>
              <w:rPr>
                <w:rStyle w:val="IndexLink"/>
                <w:rtl w:val="true"/>
              </w:rPr>
              <w:tab/>
            </w:r>
            <w:r>
              <w:rPr>
                <w:rStyle w:val="IndexLink"/>
              </w:rPr>
              <w:t>94</w:t>
            </w:r>
          </w:hyperlink>
        </w:p>
        <w:p>
          <w:pPr>
            <w:pStyle w:val="Contents3"/>
            <w:tabs>
              <w:tab w:val="clear" w:pos="8459"/>
              <w:tab w:val="right" w:pos="9026" w:leader="dot"/>
            </w:tabs>
            <w:rPr/>
          </w:pPr>
          <w:hyperlink w:anchor="__RefHeading___Toc3284473_2322387425">
            <w:r>
              <w:rPr>
                <w:webHidden/>
                <w:rStyle w:val="IndexLink"/>
                <w:rtl w:val="true"/>
              </w:rPr>
              <w:t>مقام اول</w:t>
            </w:r>
            <w:r>
              <w:rPr>
                <w:rStyle w:val="IndexLink"/>
                <w:rtl w:val="true"/>
              </w:rPr>
              <w:t xml:space="preserve">: </w:t>
            </w:r>
            <w:r>
              <w:rPr>
                <w:rStyle w:val="IndexLink"/>
                <w:rtl w:val="true"/>
              </w:rPr>
              <w:t>اقوال علما در مسأله</w:t>
            </w:r>
            <w:r>
              <w:rPr>
                <w:rStyle w:val="IndexLink"/>
                <w:rtl w:val="true"/>
              </w:rPr>
              <w:tab/>
            </w:r>
            <w:r>
              <w:rPr>
                <w:rStyle w:val="IndexLink"/>
              </w:rPr>
              <w:t>94</w:t>
            </w:r>
          </w:hyperlink>
        </w:p>
        <w:p>
          <w:pPr>
            <w:pStyle w:val="Contents3"/>
            <w:tabs>
              <w:tab w:val="clear" w:pos="8459"/>
              <w:tab w:val="right" w:pos="9026" w:leader="dot"/>
            </w:tabs>
            <w:rPr/>
          </w:pPr>
          <w:hyperlink w:anchor="__RefHeading___Toc3284475_2322387425">
            <w:r>
              <w:rPr>
                <w:webHidden/>
                <w:rStyle w:val="IndexLink"/>
                <w:rtl w:val="true"/>
              </w:rPr>
              <w:t>مقام دوم</w:t>
            </w:r>
            <w:r>
              <w:rPr>
                <w:rStyle w:val="IndexLink"/>
                <w:rtl w:val="true"/>
              </w:rPr>
              <w:t xml:space="preserve">: </w:t>
            </w:r>
            <w:r>
              <w:rPr>
                <w:rStyle w:val="IndexLink"/>
                <w:rtl w:val="true"/>
              </w:rPr>
              <w:t>مدرک قاعده</w:t>
            </w:r>
            <w:r>
              <w:rPr>
                <w:rStyle w:val="IndexLink"/>
                <w:rtl w:val="true"/>
              </w:rPr>
              <w:tab/>
            </w:r>
            <w:r>
              <w:rPr>
                <w:rStyle w:val="IndexLink"/>
              </w:rPr>
              <w:t>96</w:t>
            </w:r>
          </w:hyperlink>
        </w:p>
        <w:p>
          <w:pPr>
            <w:pStyle w:val="Contents4"/>
            <w:tabs>
              <w:tab w:val="clear" w:pos="8176"/>
              <w:tab w:val="right" w:pos="9026" w:leader="dot"/>
            </w:tabs>
            <w:rPr/>
          </w:pPr>
          <w:hyperlink w:anchor="__RefHeading___Toc3284477_232238742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84479_2322387425">
            <w:r>
              <w:rPr>
                <w:webHidden/>
                <w:rStyle w:val="IndexLink"/>
              </w:rPr>
              <w:t>1</w:t>
            </w:r>
            <w:r>
              <w:rPr>
                <w:rStyle w:val="IndexLink"/>
                <w:rtl w:val="true"/>
              </w:rPr>
              <w:t xml:space="preserve">. </w:t>
            </w:r>
            <w:r>
              <w:rPr>
                <w:rStyle w:val="IndexLink"/>
                <w:rtl w:val="true"/>
              </w:rPr>
              <w:t>کتاب الله تعالی</w:t>
            </w:r>
            <w:r>
              <w:rPr>
                <w:rStyle w:val="IndexLink"/>
                <w:rtl w:val="true"/>
              </w:rPr>
              <w:tab/>
            </w:r>
            <w:r>
              <w:rPr>
                <w:rStyle w:val="IndexLink"/>
              </w:rPr>
              <w:t>96</w:t>
            </w:r>
          </w:hyperlink>
        </w:p>
        <w:p>
          <w:pPr>
            <w:pStyle w:val="Contents4"/>
            <w:tabs>
              <w:tab w:val="clear" w:pos="8176"/>
              <w:tab w:val="right" w:pos="9026" w:leader="dot"/>
            </w:tabs>
            <w:rPr/>
          </w:pPr>
          <w:hyperlink w:anchor="__RefHeading___Toc3284481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99</w:t>
            </w:r>
          </w:hyperlink>
        </w:p>
        <w:p>
          <w:pPr>
            <w:pStyle w:val="Contents4"/>
            <w:tabs>
              <w:tab w:val="clear" w:pos="8176"/>
              <w:tab w:val="right" w:pos="9026" w:leader="dot"/>
            </w:tabs>
            <w:rPr/>
          </w:pPr>
          <w:hyperlink w:anchor="__RefHeading___Toc3284483_2322387425">
            <w:r>
              <w:rPr>
                <w:webHidden/>
                <w:rStyle w:val="IndexLink"/>
              </w:rPr>
              <w:t>3</w:t>
            </w:r>
            <w:r>
              <w:rPr>
                <w:rStyle w:val="IndexLink"/>
                <w:rtl w:val="true"/>
              </w:rPr>
              <w:t xml:space="preserve">. </w:t>
            </w:r>
            <w:r>
              <w:rPr>
                <w:rStyle w:val="IndexLink"/>
                <w:rtl w:val="true"/>
              </w:rPr>
              <w:t>بنای عقلا</w:t>
            </w:r>
            <w:r>
              <w:rPr>
                <w:rStyle w:val="IndexLink"/>
                <w:rtl w:val="true"/>
              </w:rPr>
              <w:tab/>
            </w:r>
            <w:r>
              <w:rPr>
                <w:rStyle w:val="IndexLink"/>
              </w:rPr>
              <w:t>106</w:t>
            </w:r>
          </w:hyperlink>
        </w:p>
        <w:p>
          <w:pPr>
            <w:pStyle w:val="Contents4"/>
            <w:tabs>
              <w:tab w:val="clear" w:pos="8176"/>
              <w:tab w:val="right" w:pos="9026" w:leader="dot"/>
            </w:tabs>
            <w:rPr/>
          </w:pPr>
          <w:hyperlink w:anchor="__RefHeading___Toc3284485_2322387425">
            <w:r>
              <w:rPr>
                <w:webHidden/>
                <w:rStyle w:val="IndexLink"/>
              </w:rPr>
              <w:t>4</w:t>
            </w:r>
            <w:r>
              <w:rPr>
                <w:rStyle w:val="IndexLink"/>
                <w:rtl w:val="true"/>
              </w:rPr>
              <w:t xml:space="preserve">. </w:t>
            </w:r>
            <w:r>
              <w:rPr>
                <w:rStyle w:val="IndexLink"/>
                <w:rtl w:val="true"/>
              </w:rPr>
              <w:t>بنای اصحاب</w:t>
            </w:r>
            <w:r>
              <w:rPr>
                <w:rStyle w:val="IndexLink"/>
                <w:rtl w:val="true"/>
              </w:rPr>
              <w:tab/>
            </w:r>
            <w:r>
              <w:rPr>
                <w:rStyle w:val="IndexLink"/>
              </w:rPr>
              <w:t>106</w:t>
            </w:r>
          </w:hyperlink>
        </w:p>
        <w:p>
          <w:pPr>
            <w:pStyle w:val="Contents3"/>
            <w:tabs>
              <w:tab w:val="clear" w:pos="8459"/>
              <w:tab w:val="right" w:pos="9026" w:leader="dot"/>
            </w:tabs>
            <w:rPr/>
          </w:pPr>
          <w:hyperlink w:anchor="__RefHeading___Toc3284487_2322387425">
            <w:r>
              <w:rPr>
                <w:webHidden/>
                <w:rStyle w:val="IndexLink"/>
                <w:rtl w:val="true"/>
              </w:rPr>
              <w:t>ملاک حجیّت خبر واحد</w:t>
            </w:r>
            <w:r>
              <w:rPr>
                <w:rStyle w:val="IndexLink"/>
                <w:rtl w:val="true"/>
              </w:rPr>
              <w:tab/>
            </w:r>
            <w:r>
              <w:rPr>
                <w:rStyle w:val="IndexLink"/>
              </w:rPr>
              <w:t>113</w:t>
            </w:r>
          </w:hyperlink>
        </w:p>
        <w:p>
          <w:pPr>
            <w:pStyle w:val="Contents2"/>
            <w:tabs>
              <w:tab w:val="clear" w:pos="8743"/>
              <w:tab w:val="right" w:pos="9026" w:leader="dot"/>
            </w:tabs>
            <w:rPr/>
          </w:pPr>
          <w:hyperlink w:anchor="__RefHeading___Toc3284489_2322387425">
            <w:r>
              <w:rPr>
                <w:webHidden/>
                <w:rStyle w:val="IndexLink"/>
                <w:rtl w:val="true"/>
              </w:rPr>
              <w:t>حجیّت قول ذی‌الید</w:t>
            </w:r>
            <w:r>
              <w:rPr>
                <w:rStyle w:val="IndexLink"/>
                <w:rtl w:val="true"/>
              </w:rPr>
              <w:tab/>
            </w:r>
            <w:r>
              <w:rPr>
                <w:rStyle w:val="IndexLink"/>
              </w:rPr>
              <w:t>118</w:t>
            </w:r>
          </w:hyperlink>
        </w:p>
        <w:p>
          <w:pPr>
            <w:pStyle w:val="Contents3"/>
            <w:tabs>
              <w:tab w:val="clear" w:pos="8459"/>
              <w:tab w:val="right" w:pos="9026" w:leader="dot"/>
            </w:tabs>
            <w:rPr/>
          </w:pPr>
          <w:hyperlink w:anchor="__RefHeading___Toc3284491_2322387425">
            <w:r>
              <w:rPr>
                <w:webHidden/>
                <w:rStyle w:val="IndexLink"/>
                <w:rtl w:val="true"/>
              </w:rPr>
              <w:t>مراد از ذی‌الید</w:t>
            </w:r>
            <w:r>
              <w:rPr>
                <w:rStyle w:val="IndexLink"/>
                <w:rtl w:val="true"/>
              </w:rPr>
              <w:tab/>
            </w:r>
            <w:r>
              <w:rPr>
                <w:rStyle w:val="IndexLink"/>
              </w:rPr>
              <w:t>118</w:t>
            </w:r>
          </w:hyperlink>
        </w:p>
        <w:p>
          <w:pPr>
            <w:pStyle w:val="Contents3"/>
            <w:tabs>
              <w:tab w:val="clear" w:pos="8459"/>
              <w:tab w:val="right" w:pos="9026" w:leader="dot"/>
            </w:tabs>
            <w:rPr/>
          </w:pPr>
          <w:hyperlink w:anchor="__RefHeading___Toc3284493_2322387425">
            <w:r>
              <w:rPr>
                <w:webHidden/>
                <w:rStyle w:val="IndexLink"/>
                <w:rtl w:val="true"/>
              </w:rPr>
              <w:t>اقوال فقها در مسأله حجیّت قول ذی‌الید</w:t>
            </w:r>
            <w:r>
              <w:rPr>
                <w:rStyle w:val="IndexLink"/>
                <w:rtl w:val="true"/>
              </w:rPr>
              <w:tab/>
            </w:r>
            <w:r>
              <w:rPr>
                <w:rStyle w:val="IndexLink"/>
              </w:rPr>
              <w:t>119</w:t>
            </w:r>
          </w:hyperlink>
        </w:p>
        <w:p>
          <w:pPr>
            <w:pStyle w:val="Contents3"/>
            <w:tabs>
              <w:tab w:val="clear" w:pos="8459"/>
              <w:tab w:val="right" w:pos="9026" w:leader="dot"/>
            </w:tabs>
            <w:rPr/>
          </w:pPr>
          <w:hyperlink w:anchor="__RefHeading___Toc3284495_2322387425">
            <w:r>
              <w:rPr>
                <w:webHidden/>
                <w:rStyle w:val="IndexLink"/>
                <w:rtl w:val="true"/>
              </w:rPr>
              <w:t>ادله قاعده</w:t>
            </w:r>
            <w:r>
              <w:rPr>
                <w:rStyle w:val="IndexLink"/>
                <w:rtl w:val="true"/>
              </w:rPr>
              <w:tab/>
            </w:r>
            <w:r>
              <w:rPr>
                <w:rStyle w:val="IndexLink"/>
              </w:rPr>
              <w:t>124</w:t>
            </w:r>
          </w:hyperlink>
        </w:p>
        <w:p>
          <w:pPr>
            <w:pStyle w:val="Contents4"/>
            <w:tabs>
              <w:tab w:val="clear" w:pos="8176"/>
              <w:tab w:val="right" w:pos="9026" w:leader="dot"/>
            </w:tabs>
            <w:rPr/>
          </w:pPr>
          <w:hyperlink w:anchor="__RefHeading___Toc3284497_232238742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284499_2322387425">
            <w:r>
              <w:rPr>
                <w:webHidden/>
                <w:rStyle w:val="IndexLink"/>
              </w:rPr>
              <w:t>1</w:t>
            </w:r>
            <w:r>
              <w:rPr>
                <w:rStyle w:val="IndexLink"/>
                <w:rtl w:val="true"/>
              </w:rPr>
              <w:t xml:space="preserve">. </w:t>
            </w:r>
            <w:r>
              <w:rPr>
                <w:rStyle w:val="IndexLink"/>
                <w:rtl w:val="true"/>
              </w:rPr>
              <w:t>اخبار</w:t>
            </w:r>
            <w:r>
              <w:rPr>
                <w:rStyle w:val="IndexLink"/>
                <w:rtl w:val="true"/>
              </w:rPr>
              <w:tab/>
            </w:r>
            <w:r>
              <w:rPr>
                <w:rStyle w:val="IndexLink"/>
              </w:rPr>
              <w:t>124</w:t>
            </w:r>
          </w:hyperlink>
        </w:p>
        <w:p>
          <w:pPr>
            <w:pStyle w:val="Contents4"/>
            <w:tabs>
              <w:tab w:val="clear" w:pos="8176"/>
              <w:tab w:val="right" w:pos="9026" w:leader="dot"/>
            </w:tabs>
            <w:rPr/>
          </w:pPr>
          <w:hyperlink w:anchor="__RefHeading___Toc3284501_2322387425">
            <w:r>
              <w:rPr>
                <w:webHidden/>
                <w:rStyle w:val="IndexLink"/>
              </w:rPr>
              <w:t>2</w:t>
            </w:r>
            <w:r>
              <w:rPr>
                <w:rStyle w:val="IndexLink"/>
                <w:rtl w:val="true"/>
              </w:rPr>
              <w:t xml:space="preserve">. </w:t>
            </w:r>
            <w:r>
              <w:rPr>
                <w:rStyle w:val="IndexLink"/>
                <w:rtl w:val="true"/>
              </w:rPr>
              <w:t>بنای عقلا</w:t>
            </w:r>
            <w:r>
              <w:rPr>
                <w:rStyle w:val="IndexLink"/>
                <w:rtl w:val="true"/>
              </w:rPr>
              <w:tab/>
            </w:r>
            <w:r>
              <w:rPr>
                <w:rStyle w:val="IndexLink"/>
              </w:rPr>
              <w:t>132</w:t>
            </w:r>
          </w:hyperlink>
        </w:p>
        <w:p>
          <w:pPr>
            <w:pStyle w:val="Contents3"/>
            <w:tabs>
              <w:tab w:val="clear" w:pos="8459"/>
              <w:tab w:val="right" w:pos="9026" w:leader="dot"/>
            </w:tabs>
            <w:rPr/>
          </w:pPr>
          <w:hyperlink w:anchor="__RefHeading___Toc3284503_2322387425">
            <w:r>
              <w:rPr>
                <w:webHidden/>
                <w:rStyle w:val="IndexLink"/>
                <w:rtl w:val="true"/>
              </w:rPr>
              <w:t xml:space="preserve">تنبیهات </w:t>
            </w:r>
            <w:r>
              <w:rPr>
                <w:rStyle w:val="IndexLink"/>
                <w:rtl w:val="true"/>
              </w:rPr>
              <w:t>:</w:t>
              <w:tab/>
            </w:r>
            <w:r>
              <w:rPr>
                <w:rStyle w:val="IndexLink"/>
              </w:rPr>
              <w:t>133</w:t>
            </w:r>
          </w:hyperlink>
        </w:p>
        <w:p>
          <w:pPr>
            <w:pStyle w:val="Contents4"/>
            <w:tabs>
              <w:tab w:val="clear" w:pos="8176"/>
              <w:tab w:val="right" w:pos="9026" w:leader="dot"/>
            </w:tabs>
            <w:rPr/>
          </w:pPr>
          <w:hyperlink w:anchor="__RefHeading___Toc3284505_2322387425">
            <w:r>
              <w:rPr>
                <w:webHidden/>
                <w:rStyle w:val="IndexLink"/>
                <w:rtl w:val="true"/>
              </w:rPr>
              <w:t>تنبیه اول</w:t>
            </w:r>
            <w:r>
              <w:rPr>
                <w:rStyle w:val="IndexLink"/>
                <w:rtl w:val="true"/>
              </w:rPr>
              <w:t xml:space="preserve">: </w:t>
            </w:r>
            <w:r>
              <w:rPr>
                <w:rStyle w:val="IndexLink"/>
                <w:rtl w:val="true"/>
              </w:rPr>
              <w:t>آیا حجیّت قول ذی‌الید از امارات است یا از اصول؟</w:t>
            </w:r>
            <w:r>
              <w:rPr>
                <w:rStyle w:val="IndexLink"/>
                <w:rtl w:val="true"/>
              </w:rPr>
              <w:tab/>
            </w:r>
            <w:r>
              <w:rPr>
                <w:rStyle w:val="IndexLink"/>
              </w:rPr>
              <w:t>133</w:t>
            </w:r>
          </w:hyperlink>
        </w:p>
        <w:p>
          <w:pPr>
            <w:pStyle w:val="Contents4"/>
            <w:tabs>
              <w:tab w:val="clear" w:pos="8176"/>
              <w:tab w:val="right" w:pos="9026" w:leader="dot"/>
            </w:tabs>
            <w:rPr/>
          </w:pPr>
          <w:hyperlink w:anchor="__RefHeading___Toc3284507_2322387425">
            <w:r>
              <w:rPr>
                <w:webHidden/>
                <w:rStyle w:val="IndexLink"/>
                <w:rtl w:val="true"/>
              </w:rPr>
              <w:t>تنبیه دوم</w:t>
            </w:r>
            <w:r>
              <w:rPr>
                <w:rStyle w:val="IndexLink"/>
                <w:rtl w:val="true"/>
              </w:rPr>
              <w:t xml:space="preserve">: </w:t>
            </w:r>
            <w:r>
              <w:rPr>
                <w:rStyle w:val="IndexLink"/>
                <w:rtl w:val="true"/>
              </w:rPr>
              <w:t>آیا در حجیّت قول ذی‌الید عدالت یا وثاقت معتبر است؟</w:t>
            </w:r>
            <w:r>
              <w:rPr>
                <w:rStyle w:val="IndexLink"/>
                <w:rtl w:val="true"/>
              </w:rPr>
              <w:tab/>
            </w:r>
            <w:r>
              <w:rPr>
                <w:rStyle w:val="IndexLink"/>
              </w:rPr>
              <w:t>133</w:t>
            </w:r>
          </w:hyperlink>
        </w:p>
        <w:p>
          <w:pPr>
            <w:pStyle w:val="Contents4"/>
            <w:tabs>
              <w:tab w:val="clear" w:pos="8176"/>
              <w:tab w:val="right" w:pos="9026" w:leader="dot"/>
            </w:tabs>
            <w:rPr/>
          </w:pPr>
          <w:hyperlink w:anchor="__RefHeading___Toc3284509_2322387425">
            <w:r>
              <w:rPr>
                <w:webHidden/>
                <w:rStyle w:val="IndexLink"/>
                <w:rtl w:val="true"/>
              </w:rPr>
              <w:t>تنبیه سوم</w:t>
            </w:r>
            <w:r>
              <w:rPr>
                <w:rStyle w:val="IndexLink"/>
                <w:rtl w:val="true"/>
              </w:rPr>
              <w:t xml:space="preserve">: </w:t>
            </w:r>
            <w:r>
              <w:rPr>
                <w:rStyle w:val="IndexLink"/>
                <w:rtl w:val="true"/>
              </w:rPr>
              <w:t>تعارض اماره و اِخبار ذی‌الید</w:t>
            </w:r>
            <w:r>
              <w:rPr>
                <w:rStyle w:val="IndexLink"/>
                <w:rtl w:val="true"/>
              </w:rPr>
              <w:tab/>
            </w:r>
            <w:r>
              <w:rPr>
                <w:rStyle w:val="IndexLink"/>
              </w:rPr>
              <w:t>137</w:t>
            </w:r>
          </w:hyperlink>
        </w:p>
        <w:p>
          <w:pPr>
            <w:pStyle w:val="Contents2"/>
            <w:tabs>
              <w:tab w:val="clear" w:pos="8743"/>
              <w:tab w:val="right" w:pos="9026" w:leader="dot"/>
            </w:tabs>
            <w:rPr/>
          </w:pPr>
          <w:hyperlink w:anchor="__RefHeading___Toc3284511_2322387425">
            <w:r>
              <w:rPr>
                <w:webHidden/>
                <w:rStyle w:val="IndexLink"/>
                <w:rtl w:val="true"/>
              </w:rPr>
              <w:t>قاعده حیازت</w:t>
            </w:r>
            <w:r>
              <w:rPr>
                <w:rStyle w:val="IndexLink"/>
                <w:rtl w:val="true"/>
              </w:rPr>
              <w:tab/>
            </w:r>
            <w:r>
              <w:rPr>
                <w:rStyle w:val="IndexLink"/>
              </w:rPr>
              <w:t>139</w:t>
            </w:r>
          </w:hyperlink>
        </w:p>
        <w:p>
          <w:pPr>
            <w:pStyle w:val="Contents3"/>
            <w:tabs>
              <w:tab w:val="clear" w:pos="8459"/>
              <w:tab w:val="right" w:pos="9026" w:leader="dot"/>
            </w:tabs>
            <w:rPr/>
          </w:pPr>
          <w:hyperlink w:anchor="__RefHeading___Toc3284513_2322387425">
            <w:r>
              <w:rPr>
                <w:webHidden/>
                <w:rStyle w:val="IndexLink"/>
                <w:rtl w:val="true"/>
              </w:rPr>
              <w:t>سببیت حیازت برای مالک شدن</w:t>
            </w:r>
            <w:r>
              <w:rPr>
                <w:rStyle w:val="IndexLink"/>
                <w:rtl w:val="true"/>
              </w:rPr>
              <w:tab/>
            </w:r>
            <w:r>
              <w:rPr>
                <w:rStyle w:val="IndexLink"/>
              </w:rPr>
              <w:t>139</w:t>
            </w:r>
          </w:hyperlink>
        </w:p>
        <w:p>
          <w:pPr>
            <w:pStyle w:val="Contents3"/>
            <w:tabs>
              <w:tab w:val="clear" w:pos="8459"/>
              <w:tab w:val="right" w:pos="9026" w:leader="dot"/>
            </w:tabs>
            <w:rPr/>
          </w:pPr>
          <w:hyperlink w:anchor="__RefHeading___Toc3284515_2322387425">
            <w:r>
              <w:rPr>
                <w:webHidden/>
                <w:rStyle w:val="IndexLink"/>
                <w:rtl w:val="true"/>
              </w:rPr>
              <w:t>مدرک قاعده</w:t>
            </w:r>
            <w:r>
              <w:rPr>
                <w:rStyle w:val="IndexLink"/>
                <w:rtl w:val="true"/>
              </w:rPr>
              <w:tab/>
            </w:r>
            <w:r>
              <w:rPr>
                <w:rStyle w:val="IndexLink"/>
              </w:rPr>
              <w:t>140</w:t>
            </w:r>
          </w:hyperlink>
        </w:p>
        <w:p>
          <w:pPr>
            <w:pStyle w:val="Contents4"/>
            <w:tabs>
              <w:tab w:val="clear" w:pos="8176"/>
              <w:tab w:val="right" w:pos="9026" w:leader="dot"/>
            </w:tabs>
            <w:rPr/>
          </w:pPr>
          <w:hyperlink w:anchor="__RefHeading___Toc3284517_2322387425">
            <w:r>
              <w:rPr>
                <w:webHidden/>
                <w:rStyle w:val="IndexLink"/>
              </w:rPr>
              <w:t>1</w:t>
            </w:r>
            <w:r>
              <w:rPr>
                <w:rStyle w:val="IndexLink"/>
                <w:rtl w:val="true"/>
              </w:rPr>
              <w:t xml:space="preserve">. </w:t>
            </w:r>
            <w:r>
              <w:rPr>
                <w:rStyle w:val="IndexLink"/>
                <w:rtl w:val="true"/>
              </w:rPr>
              <w:t>بنای عقلا</w:t>
            </w:r>
            <w:r>
              <w:rPr>
                <w:rStyle w:val="IndexLink"/>
                <w:rtl w:val="true"/>
              </w:rPr>
              <w:tab/>
            </w:r>
            <w:r>
              <w:rPr>
                <w:rStyle w:val="IndexLink"/>
              </w:rPr>
              <w:t>140</w:t>
            </w:r>
          </w:hyperlink>
        </w:p>
        <w:p>
          <w:pPr>
            <w:pStyle w:val="Contents4"/>
            <w:tabs>
              <w:tab w:val="clear" w:pos="8176"/>
              <w:tab w:val="right" w:pos="9026" w:leader="dot"/>
            </w:tabs>
            <w:rPr/>
          </w:pPr>
          <w:hyperlink w:anchor="__RefHeading___Toc3284519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142</w:t>
            </w:r>
          </w:hyperlink>
        </w:p>
        <w:p>
          <w:pPr>
            <w:pStyle w:val="Contents3"/>
            <w:tabs>
              <w:tab w:val="clear" w:pos="8459"/>
              <w:tab w:val="right" w:pos="9026" w:leader="dot"/>
            </w:tabs>
            <w:rPr/>
          </w:pPr>
          <w:hyperlink w:anchor="__RefHeading___Toc3284521_2322387425">
            <w:r>
              <w:rPr>
                <w:webHidden/>
                <w:rStyle w:val="IndexLink"/>
                <w:rtl w:val="true"/>
              </w:rPr>
              <w:t>امر اول</w:t>
            </w:r>
            <w:r>
              <w:rPr>
                <w:rStyle w:val="IndexLink"/>
                <w:rtl w:val="true"/>
              </w:rPr>
              <w:t xml:space="preserve">: </w:t>
            </w:r>
            <w:r>
              <w:rPr>
                <w:rStyle w:val="IndexLink"/>
                <w:rtl w:val="true"/>
              </w:rPr>
              <w:t>حیازت به چه چیزی تعلق می‌گیرد؟</w:t>
            </w:r>
            <w:r>
              <w:rPr>
                <w:rStyle w:val="IndexLink"/>
                <w:rtl w:val="true"/>
              </w:rPr>
              <w:tab/>
            </w:r>
            <w:r>
              <w:rPr>
                <w:rStyle w:val="IndexLink"/>
              </w:rPr>
              <w:t>150</w:t>
            </w:r>
          </w:hyperlink>
        </w:p>
        <w:p>
          <w:pPr>
            <w:pStyle w:val="Contents3"/>
            <w:tabs>
              <w:tab w:val="clear" w:pos="8459"/>
              <w:tab w:val="right" w:pos="9026" w:leader="dot"/>
            </w:tabs>
            <w:rPr/>
          </w:pPr>
          <w:hyperlink w:anchor="__RefHeading___Toc3284523_2322387425">
            <w:r>
              <w:rPr>
                <w:webHidden/>
                <w:rStyle w:val="IndexLink"/>
                <w:rtl w:val="true"/>
              </w:rPr>
              <w:t>امر دوم</w:t>
            </w:r>
            <w:r>
              <w:rPr>
                <w:rStyle w:val="IndexLink"/>
                <w:rtl w:val="true"/>
              </w:rPr>
              <w:t xml:space="preserve">: </w:t>
            </w:r>
            <w:r>
              <w:rPr>
                <w:rStyle w:val="IndexLink"/>
                <w:rtl w:val="true"/>
              </w:rPr>
              <w:t>آیا در حیازت قصد معتبر است یا نه؟</w:t>
            </w:r>
            <w:r>
              <w:rPr>
                <w:rStyle w:val="IndexLink"/>
                <w:rtl w:val="true"/>
              </w:rPr>
              <w:tab/>
            </w:r>
            <w:r>
              <w:rPr>
                <w:rStyle w:val="IndexLink"/>
              </w:rPr>
              <w:t>153</w:t>
            </w:r>
          </w:hyperlink>
        </w:p>
        <w:p>
          <w:pPr>
            <w:pStyle w:val="Contents3"/>
            <w:tabs>
              <w:tab w:val="clear" w:pos="8459"/>
              <w:tab w:val="right" w:pos="9026" w:leader="dot"/>
            </w:tabs>
            <w:rPr/>
          </w:pPr>
          <w:hyperlink w:anchor="__RefHeading___Toc3284525_2322387425">
            <w:r>
              <w:rPr>
                <w:webHidden/>
                <w:rStyle w:val="IndexLink"/>
                <w:rtl w:val="true"/>
              </w:rPr>
              <w:t>امر سوم</w:t>
            </w:r>
            <w:r>
              <w:rPr>
                <w:rStyle w:val="IndexLink"/>
                <w:rtl w:val="true"/>
              </w:rPr>
              <w:t xml:space="preserve">: </w:t>
            </w:r>
            <w:r>
              <w:rPr>
                <w:rStyle w:val="IndexLink"/>
                <w:rtl w:val="true"/>
              </w:rPr>
              <w:t>آیا وکالت یا استیجار در حیازت جایز است یا نه؟</w:t>
            </w:r>
            <w:r>
              <w:rPr>
                <w:rStyle w:val="IndexLink"/>
                <w:rtl w:val="true"/>
              </w:rPr>
              <w:tab/>
            </w:r>
            <w:r>
              <w:rPr>
                <w:rStyle w:val="IndexLink"/>
              </w:rPr>
              <w:t>155</w:t>
            </w:r>
          </w:hyperlink>
        </w:p>
        <w:p>
          <w:pPr>
            <w:pStyle w:val="Contents3"/>
            <w:tabs>
              <w:tab w:val="clear" w:pos="8459"/>
              <w:tab w:val="right" w:pos="9026" w:leader="dot"/>
            </w:tabs>
            <w:rPr/>
          </w:pPr>
          <w:hyperlink w:anchor="__RefHeading___Toc3284527_2322387425">
            <w:r>
              <w:rPr>
                <w:webHidden/>
                <w:rStyle w:val="IndexLink"/>
                <w:rtl w:val="true"/>
              </w:rPr>
              <w:t>امر چهارم</w:t>
            </w:r>
            <w:r>
              <w:rPr>
                <w:rStyle w:val="IndexLink"/>
                <w:rtl w:val="true"/>
              </w:rPr>
              <w:t xml:space="preserve">: </w:t>
            </w:r>
            <w:r>
              <w:rPr>
                <w:rStyle w:val="IndexLink"/>
                <w:rtl w:val="true"/>
              </w:rPr>
              <w:t>آیا برای حیازت حدی وجود دارد؟</w:t>
            </w:r>
            <w:r>
              <w:rPr>
                <w:rStyle w:val="IndexLink"/>
                <w:rtl w:val="true"/>
              </w:rPr>
              <w:tab/>
            </w:r>
            <w:r>
              <w:rPr>
                <w:rStyle w:val="IndexLink"/>
              </w:rPr>
              <w:t>157</w:t>
            </w:r>
          </w:hyperlink>
        </w:p>
        <w:p>
          <w:pPr>
            <w:pStyle w:val="Contents2"/>
            <w:tabs>
              <w:tab w:val="clear" w:pos="8743"/>
              <w:tab w:val="right" w:pos="9026" w:leader="dot"/>
            </w:tabs>
            <w:rPr/>
          </w:pPr>
          <w:hyperlink w:anchor="__RefHeading___Toc3284529_2322387425">
            <w:r>
              <w:rPr>
                <w:webHidden/>
                <w:rStyle w:val="IndexLink"/>
                <w:rtl w:val="true"/>
              </w:rPr>
              <w:t>قاعده سبق</w:t>
            </w:r>
            <w:r>
              <w:rPr>
                <w:rStyle w:val="IndexLink"/>
                <w:rtl w:val="true"/>
              </w:rPr>
              <w:tab/>
            </w:r>
            <w:r>
              <w:rPr>
                <w:rStyle w:val="IndexLink"/>
              </w:rPr>
              <w:t>159</w:t>
            </w:r>
          </w:hyperlink>
        </w:p>
        <w:p>
          <w:pPr>
            <w:pStyle w:val="Contents3"/>
            <w:tabs>
              <w:tab w:val="clear" w:pos="8459"/>
              <w:tab w:val="right" w:pos="9026" w:leader="dot"/>
            </w:tabs>
            <w:rPr/>
          </w:pPr>
          <w:hyperlink w:anchor="__RefHeading___Toc3284531_2322387425">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284533_2322387425">
            <w:r>
              <w:rPr>
                <w:webHidden/>
                <w:rStyle w:val="IndexLink"/>
                <w:rtl w:val="true"/>
              </w:rPr>
              <w:t>دلائل اثبات قاعده سبق</w:t>
            </w:r>
            <w:r>
              <w:rPr>
                <w:rStyle w:val="IndexLink"/>
                <w:rtl w:val="true"/>
              </w:rPr>
              <w:tab/>
            </w:r>
            <w:r>
              <w:rPr>
                <w:rStyle w:val="IndexLink"/>
              </w:rPr>
              <w:t>159</w:t>
            </w:r>
          </w:hyperlink>
        </w:p>
        <w:p>
          <w:pPr>
            <w:pStyle w:val="Contents4"/>
            <w:tabs>
              <w:tab w:val="clear" w:pos="8176"/>
              <w:tab w:val="right" w:pos="9026" w:leader="dot"/>
            </w:tabs>
            <w:rPr/>
          </w:pPr>
          <w:hyperlink w:anchor="__RefHeading___Toc3284535_232238742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284537_2322387425">
            <w:r>
              <w:rPr>
                <w:webHidden/>
                <w:rStyle w:val="IndexLink"/>
              </w:rPr>
              <w:t>1</w:t>
            </w:r>
            <w:r>
              <w:rPr>
                <w:rStyle w:val="IndexLink"/>
                <w:rtl w:val="true"/>
              </w:rPr>
              <w:t xml:space="preserve">. </w:t>
            </w:r>
            <w:r>
              <w:rPr>
                <w:rStyle w:val="IndexLink"/>
                <w:rtl w:val="true"/>
              </w:rPr>
              <w:t>سنت</w:t>
            </w:r>
            <w:r>
              <w:rPr>
                <w:rStyle w:val="IndexLink"/>
                <w:rtl w:val="true"/>
              </w:rPr>
              <w:tab/>
            </w:r>
            <w:r>
              <w:rPr>
                <w:rStyle w:val="IndexLink"/>
              </w:rPr>
              <w:t>159</w:t>
            </w:r>
          </w:hyperlink>
        </w:p>
        <w:p>
          <w:pPr>
            <w:pStyle w:val="Contents4"/>
            <w:tabs>
              <w:tab w:val="clear" w:pos="8176"/>
              <w:tab w:val="right" w:pos="9026" w:leader="dot"/>
            </w:tabs>
            <w:rPr/>
          </w:pPr>
          <w:hyperlink w:anchor="__RefHeading___Toc3284539_2322387425">
            <w:r>
              <w:rPr>
                <w:webHidden/>
                <w:rStyle w:val="IndexLink"/>
              </w:rPr>
              <w:t>2</w:t>
            </w:r>
            <w:r>
              <w:rPr>
                <w:rStyle w:val="IndexLink"/>
                <w:rtl w:val="true"/>
              </w:rPr>
              <w:t xml:space="preserve">. </w:t>
            </w:r>
            <w:r>
              <w:rPr>
                <w:rStyle w:val="IndexLink"/>
                <w:rtl w:val="true"/>
              </w:rPr>
              <w:t>سیره مستمره</w:t>
            </w:r>
            <w:r>
              <w:rPr>
                <w:rStyle w:val="IndexLink"/>
                <w:rtl w:val="true"/>
              </w:rPr>
              <w:tab/>
            </w:r>
            <w:r>
              <w:rPr>
                <w:rStyle w:val="IndexLink"/>
              </w:rPr>
              <w:t>163</w:t>
            </w:r>
          </w:hyperlink>
        </w:p>
        <w:p>
          <w:pPr>
            <w:pStyle w:val="Contents3"/>
            <w:tabs>
              <w:tab w:val="clear" w:pos="8459"/>
              <w:tab w:val="right" w:pos="9026" w:leader="dot"/>
            </w:tabs>
            <w:rPr/>
          </w:pPr>
          <w:hyperlink w:anchor="__RefHeading___Toc3284541_2322387425">
            <w:r>
              <w:rPr>
                <w:webHidden/>
                <w:rStyle w:val="IndexLink"/>
                <w:rtl w:val="true"/>
              </w:rPr>
              <w:t>امر اول</w:t>
            </w:r>
            <w:r>
              <w:rPr>
                <w:rStyle w:val="IndexLink"/>
                <w:rtl w:val="true"/>
              </w:rPr>
              <w:t xml:space="preserve">: </w:t>
            </w:r>
            <w:r>
              <w:rPr>
                <w:rStyle w:val="IndexLink"/>
                <w:rtl w:val="true"/>
              </w:rPr>
              <w:t xml:space="preserve">فرق بین قاعده </w:t>
            </w:r>
            <w:r>
              <w:rPr>
                <w:rStyle w:val="IndexLink"/>
                <w:rtl w:val="true"/>
              </w:rPr>
              <w:t>«</w:t>
            </w:r>
            <w:r>
              <w:rPr>
                <w:rStyle w:val="IndexLink"/>
                <w:rtl w:val="true"/>
              </w:rPr>
              <w:t>سبق</w:t>
            </w:r>
            <w:r>
              <w:rPr>
                <w:rStyle w:val="IndexLink"/>
                <w:rtl w:val="true"/>
              </w:rPr>
              <w:t xml:space="preserve">» </w:t>
            </w:r>
            <w:r>
              <w:rPr>
                <w:rStyle w:val="IndexLink"/>
                <w:rtl w:val="true"/>
              </w:rPr>
              <w:t xml:space="preserve">و </w:t>
            </w:r>
            <w:r>
              <w:rPr>
                <w:rStyle w:val="IndexLink"/>
                <w:rtl w:val="true"/>
              </w:rPr>
              <w:t>«</w:t>
            </w:r>
            <w:r>
              <w:rPr>
                <w:rStyle w:val="IndexLink"/>
                <w:rtl w:val="true"/>
              </w:rPr>
              <w:t>حیازت</w:t>
            </w:r>
            <w:r>
              <w:rPr>
                <w:rStyle w:val="IndexLink"/>
                <w:rtl w:val="true"/>
              </w:rPr>
              <w:t xml:space="preserve">» </w:t>
            </w:r>
            <w:r>
              <w:rPr>
                <w:rStyle w:val="IndexLink"/>
                <w:rtl w:val="true"/>
              </w:rPr>
              <w:t xml:space="preserve">و </w:t>
            </w:r>
            <w:r>
              <w:rPr>
                <w:rStyle w:val="IndexLink"/>
                <w:rtl w:val="true"/>
              </w:rPr>
              <w:t>«</w:t>
            </w:r>
            <w:r>
              <w:rPr>
                <w:rStyle w:val="IndexLink"/>
                <w:rtl w:val="true"/>
              </w:rPr>
              <w:t>احیاء</w:t>
            </w:r>
            <w:r>
              <w:rPr>
                <w:rStyle w:val="IndexLink"/>
                <w:rtl w:val="true"/>
              </w:rPr>
              <w:t>»</w:t>
              <w:tab/>
            </w:r>
            <w:r>
              <w:rPr>
                <w:rStyle w:val="IndexLink"/>
              </w:rPr>
              <w:t>164</w:t>
            </w:r>
          </w:hyperlink>
        </w:p>
        <w:p>
          <w:pPr>
            <w:pStyle w:val="Contents3"/>
            <w:tabs>
              <w:tab w:val="clear" w:pos="8459"/>
              <w:tab w:val="right" w:pos="9026" w:leader="dot"/>
            </w:tabs>
            <w:rPr/>
          </w:pPr>
          <w:hyperlink w:anchor="__RefHeading___Toc3284543_2322387425">
            <w:r>
              <w:rPr>
                <w:webHidden/>
                <w:rStyle w:val="IndexLink"/>
                <w:rtl w:val="true"/>
              </w:rPr>
              <w:t>امر دوم</w:t>
            </w:r>
            <w:r>
              <w:rPr>
                <w:rStyle w:val="IndexLink"/>
                <w:rtl w:val="true"/>
              </w:rPr>
              <w:t xml:space="preserve">: </w:t>
            </w:r>
            <w:r>
              <w:rPr>
                <w:rStyle w:val="IndexLink"/>
                <w:rtl w:val="true"/>
              </w:rPr>
              <w:t>قصد انتفاع از شرائط قاعده سبق می‌باشد</w:t>
            </w:r>
            <w:r>
              <w:rPr>
                <w:rStyle w:val="IndexLink"/>
                <w:rtl w:val="true"/>
              </w:rPr>
              <w:tab/>
            </w:r>
            <w:r>
              <w:rPr>
                <w:rStyle w:val="IndexLink"/>
              </w:rPr>
              <w:t>165</w:t>
            </w:r>
          </w:hyperlink>
        </w:p>
        <w:p>
          <w:pPr>
            <w:pStyle w:val="Contents3"/>
            <w:tabs>
              <w:tab w:val="clear" w:pos="8459"/>
              <w:tab w:val="right" w:pos="9026" w:leader="dot"/>
            </w:tabs>
            <w:rPr/>
          </w:pPr>
          <w:hyperlink w:anchor="__RefHeading___Toc3284545_2322387425">
            <w:r>
              <w:rPr>
                <w:webHidden/>
                <w:rStyle w:val="IndexLink"/>
                <w:rtl w:val="true"/>
              </w:rPr>
              <w:t>امر سوم</w:t>
            </w:r>
            <w:r>
              <w:rPr>
                <w:rStyle w:val="IndexLink"/>
                <w:rtl w:val="true"/>
              </w:rPr>
              <w:t xml:space="preserve">: </w:t>
            </w:r>
            <w:r>
              <w:rPr>
                <w:rStyle w:val="IndexLink"/>
                <w:rtl w:val="true"/>
              </w:rPr>
              <w:t>حدود اولویت</w:t>
            </w:r>
            <w:r>
              <w:rPr>
                <w:rStyle w:val="IndexLink"/>
                <w:rtl w:val="true"/>
              </w:rPr>
              <w:tab/>
            </w:r>
            <w:r>
              <w:rPr>
                <w:rStyle w:val="IndexLink"/>
              </w:rPr>
              <w:t>165</w:t>
            </w:r>
          </w:hyperlink>
        </w:p>
        <w:p>
          <w:pPr>
            <w:pStyle w:val="Contents3"/>
            <w:tabs>
              <w:tab w:val="clear" w:pos="8459"/>
              <w:tab w:val="right" w:pos="9026" w:leader="dot"/>
            </w:tabs>
            <w:rPr/>
          </w:pPr>
          <w:hyperlink w:anchor="__RefHeading___Toc3284547_2322387425">
            <w:r>
              <w:rPr>
                <w:webHidden/>
                <w:rStyle w:val="IndexLink"/>
                <w:rtl w:val="true"/>
              </w:rPr>
              <w:t>امر چهارم</w:t>
            </w:r>
            <w:r>
              <w:rPr>
                <w:rStyle w:val="IndexLink"/>
                <w:rtl w:val="true"/>
              </w:rPr>
              <w:t xml:space="preserve">: </w:t>
            </w:r>
            <w:r>
              <w:rPr>
                <w:rStyle w:val="IndexLink"/>
                <w:rtl w:val="true"/>
              </w:rPr>
              <w:t>آیا اولویت در اینجا حکم وضعی است یا حکم تکلیفی؟</w:t>
            </w:r>
            <w:r>
              <w:rPr>
                <w:rStyle w:val="IndexLink"/>
                <w:rtl w:val="true"/>
              </w:rPr>
              <w:tab/>
            </w:r>
            <w:r>
              <w:rPr>
                <w:rStyle w:val="IndexLink"/>
              </w:rPr>
              <w:t>166</w:t>
            </w:r>
          </w:hyperlink>
        </w:p>
        <w:p>
          <w:pPr>
            <w:pStyle w:val="Contents3"/>
            <w:tabs>
              <w:tab w:val="clear" w:pos="8459"/>
              <w:tab w:val="right" w:pos="9026" w:leader="dot"/>
            </w:tabs>
            <w:rPr/>
          </w:pPr>
          <w:hyperlink w:anchor="__RefHeading___Toc3284549_2322387425">
            <w:r>
              <w:rPr>
                <w:webHidden/>
                <w:rStyle w:val="IndexLink"/>
                <w:rtl w:val="true"/>
              </w:rPr>
              <w:t>امر پنجم</w:t>
            </w:r>
            <w:r>
              <w:rPr>
                <w:rStyle w:val="IndexLink"/>
                <w:rtl w:val="true"/>
              </w:rPr>
              <w:t xml:space="preserve">: </w:t>
            </w:r>
            <w:r>
              <w:rPr>
                <w:rStyle w:val="IndexLink"/>
                <w:rtl w:val="true"/>
              </w:rPr>
              <w:t>تعارض بین دو شخص بر پیش دستی بر یک چیز</w:t>
            </w:r>
            <w:r>
              <w:rPr>
                <w:rStyle w:val="IndexLink"/>
                <w:rtl w:val="true"/>
              </w:rPr>
              <w:tab/>
            </w:r>
            <w:r>
              <w:rPr>
                <w:rStyle w:val="IndexLink"/>
              </w:rPr>
              <w:t>169</w:t>
            </w:r>
          </w:hyperlink>
        </w:p>
        <w:p>
          <w:pPr>
            <w:pStyle w:val="Contents3"/>
            <w:tabs>
              <w:tab w:val="clear" w:pos="8459"/>
              <w:tab w:val="right" w:pos="9026" w:leader="dot"/>
            </w:tabs>
            <w:rPr/>
          </w:pPr>
          <w:hyperlink w:anchor="__RefHeading___Toc3284551_2322387425">
            <w:r>
              <w:rPr>
                <w:webHidden/>
                <w:rStyle w:val="IndexLink"/>
                <w:rtl w:val="true"/>
              </w:rPr>
              <w:t>امر ششم</w:t>
            </w:r>
            <w:r>
              <w:rPr>
                <w:rStyle w:val="IndexLink"/>
                <w:rtl w:val="true"/>
              </w:rPr>
              <w:t xml:space="preserve">: </w:t>
            </w:r>
            <w:r>
              <w:rPr>
                <w:rStyle w:val="IndexLink"/>
                <w:rtl w:val="true"/>
              </w:rPr>
              <w:t>موارد جریان قاعده</w:t>
            </w:r>
            <w:r>
              <w:rPr>
                <w:rStyle w:val="IndexLink"/>
                <w:rtl w:val="true"/>
              </w:rPr>
              <w:tab/>
            </w:r>
            <w:r>
              <w:rPr>
                <w:rStyle w:val="IndexLink"/>
              </w:rPr>
              <w:t>170</w:t>
            </w:r>
          </w:hyperlink>
        </w:p>
        <w:p>
          <w:pPr>
            <w:pStyle w:val="Contents2"/>
            <w:tabs>
              <w:tab w:val="clear" w:pos="8743"/>
              <w:tab w:val="right" w:pos="9026" w:leader="dot"/>
            </w:tabs>
            <w:rPr/>
          </w:pPr>
          <w:hyperlink w:anchor="__RefHeading___Toc3284553_2322387425">
            <w:r>
              <w:rPr>
                <w:webHidden/>
                <w:rStyle w:val="IndexLink"/>
                <w:rtl w:val="true"/>
              </w:rPr>
              <w:t>قاعده الزام</w:t>
            </w:r>
            <w:r>
              <w:rPr>
                <w:rStyle w:val="IndexLink"/>
                <w:rtl w:val="true"/>
              </w:rPr>
              <w:tab/>
            </w:r>
            <w:r>
              <w:rPr>
                <w:rStyle w:val="IndexLink"/>
              </w:rPr>
              <w:t>181</w:t>
            </w:r>
          </w:hyperlink>
        </w:p>
        <w:p>
          <w:pPr>
            <w:pStyle w:val="Contents3"/>
            <w:tabs>
              <w:tab w:val="clear" w:pos="8459"/>
              <w:tab w:val="right" w:pos="9026" w:leader="dot"/>
            </w:tabs>
            <w:rPr/>
          </w:pPr>
          <w:hyperlink w:anchor="__RefHeading___Toc3284555_232238742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284557_2322387425">
            <w:r>
              <w:rPr>
                <w:webHidden/>
                <w:rStyle w:val="IndexLink"/>
                <w:rtl w:val="true"/>
              </w:rPr>
              <w:t>مدرک قاعده</w:t>
            </w:r>
            <w:r>
              <w:rPr>
                <w:rStyle w:val="IndexLink"/>
                <w:rtl w:val="true"/>
              </w:rPr>
              <w:tab/>
            </w:r>
            <w:r>
              <w:rPr>
                <w:rStyle w:val="IndexLink"/>
              </w:rPr>
              <w:t>181</w:t>
            </w:r>
          </w:hyperlink>
        </w:p>
        <w:p>
          <w:pPr>
            <w:pStyle w:val="Contents3"/>
            <w:tabs>
              <w:tab w:val="clear" w:pos="8459"/>
              <w:tab w:val="right" w:pos="9026" w:leader="dot"/>
            </w:tabs>
            <w:rPr/>
          </w:pPr>
          <w:hyperlink w:anchor="__RefHeading___Toc3284559_2322387425">
            <w:r>
              <w:rPr>
                <w:webHidden/>
                <w:rStyle w:val="IndexLink"/>
                <w:rtl w:val="true"/>
              </w:rPr>
              <w:t>مفاد قاعده</w:t>
            </w:r>
            <w:r>
              <w:rPr>
                <w:rStyle w:val="IndexLink"/>
                <w:rtl w:val="true"/>
              </w:rPr>
              <w:tab/>
            </w:r>
            <w:r>
              <w:rPr>
                <w:rStyle w:val="IndexLink"/>
              </w:rPr>
              <w:t>188</w:t>
            </w:r>
          </w:hyperlink>
        </w:p>
        <w:p>
          <w:pPr>
            <w:pStyle w:val="Contents3"/>
            <w:tabs>
              <w:tab w:val="clear" w:pos="8459"/>
              <w:tab w:val="right" w:pos="9026" w:leader="dot"/>
            </w:tabs>
            <w:rPr/>
          </w:pPr>
          <w:hyperlink w:anchor="__RefHeading___Toc3284561_2322387425">
            <w:r>
              <w:rPr>
                <w:webHidden/>
                <w:rStyle w:val="IndexLink"/>
                <w:rtl w:val="true"/>
              </w:rPr>
              <w:t>موارد شمول قاعده</w:t>
            </w:r>
            <w:r>
              <w:rPr>
                <w:rStyle w:val="IndexLink"/>
                <w:rtl w:val="true"/>
              </w:rPr>
              <w:tab/>
            </w:r>
            <w:r>
              <w:rPr>
                <w:rStyle w:val="IndexLink"/>
              </w:rPr>
              <w:t>191</w:t>
            </w:r>
          </w:hyperlink>
        </w:p>
        <w:p>
          <w:pPr>
            <w:pStyle w:val="Contents2"/>
            <w:tabs>
              <w:tab w:val="clear" w:pos="8743"/>
              <w:tab w:val="right" w:pos="9026" w:leader="dot"/>
            </w:tabs>
            <w:rPr/>
          </w:pPr>
          <w:hyperlink w:anchor="__RefHeading___Toc3284563_2322387425">
            <w:r>
              <w:rPr>
                <w:webHidden/>
                <w:rStyle w:val="IndexLink"/>
                <w:rtl w:val="true"/>
              </w:rPr>
              <w:t>قاعده جُب</w:t>
            </w:r>
            <w:r>
              <w:rPr>
                <w:rStyle w:val="IndexLink"/>
                <w:rtl w:val="true"/>
              </w:rPr>
              <w:tab/>
            </w:r>
            <w:r>
              <w:rPr>
                <w:rStyle w:val="IndexLink"/>
              </w:rPr>
              <w:t>193</w:t>
            </w:r>
          </w:hyperlink>
        </w:p>
        <w:p>
          <w:pPr>
            <w:pStyle w:val="Contents3"/>
            <w:tabs>
              <w:tab w:val="clear" w:pos="8459"/>
              <w:tab w:val="right" w:pos="9026" w:leader="dot"/>
            </w:tabs>
            <w:rPr/>
          </w:pPr>
          <w:hyperlink w:anchor="__RefHeading___Toc3284565_2322387425">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3284567_2322387425">
            <w:r>
              <w:rPr>
                <w:webHidden/>
                <w:rStyle w:val="IndexLink"/>
                <w:rtl w:val="true"/>
              </w:rPr>
              <w:t>مدرک قاعده جُب</w:t>
            </w:r>
            <w:r>
              <w:rPr>
                <w:rStyle w:val="IndexLink"/>
                <w:rtl w:val="true"/>
              </w:rPr>
              <w:tab/>
            </w:r>
            <w:r>
              <w:rPr>
                <w:rStyle w:val="IndexLink"/>
              </w:rPr>
              <w:t>193</w:t>
            </w:r>
          </w:hyperlink>
        </w:p>
        <w:p>
          <w:pPr>
            <w:pStyle w:val="Contents4"/>
            <w:tabs>
              <w:tab w:val="clear" w:pos="8176"/>
              <w:tab w:val="right" w:pos="9026" w:leader="dot"/>
            </w:tabs>
            <w:rPr/>
          </w:pPr>
          <w:hyperlink w:anchor="__RefHeading___Toc3284569_232238742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284571_2322387425">
            <w:r>
              <w:rPr>
                <w:webHidden/>
                <w:rStyle w:val="IndexLink"/>
              </w:rPr>
              <w:t>1</w:t>
            </w:r>
            <w:r>
              <w:rPr>
                <w:rStyle w:val="IndexLink"/>
                <w:rtl w:val="true"/>
              </w:rPr>
              <w:t xml:space="preserve">. </w:t>
            </w:r>
            <w:r>
              <w:rPr>
                <w:rStyle w:val="IndexLink"/>
                <w:rtl w:val="true"/>
              </w:rPr>
              <w:t>آیات کتاب شریف</w:t>
            </w:r>
            <w:r>
              <w:rPr>
                <w:rStyle w:val="IndexLink"/>
                <w:rtl w:val="true"/>
              </w:rPr>
              <w:tab/>
            </w:r>
            <w:r>
              <w:rPr>
                <w:rStyle w:val="IndexLink"/>
              </w:rPr>
              <w:t>193</w:t>
            </w:r>
          </w:hyperlink>
        </w:p>
        <w:p>
          <w:pPr>
            <w:pStyle w:val="Contents4"/>
            <w:tabs>
              <w:tab w:val="clear" w:pos="8176"/>
              <w:tab w:val="right" w:pos="9026" w:leader="dot"/>
            </w:tabs>
            <w:rPr/>
          </w:pPr>
          <w:hyperlink w:anchor="__RefHeading___Toc3284573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197</w:t>
            </w:r>
          </w:hyperlink>
        </w:p>
        <w:p>
          <w:pPr>
            <w:pStyle w:val="Contents4"/>
            <w:tabs>
              <w:tab w:val="clear" w:pos="8176"/>
              <w:tab w:val="right" w:pos="9026" w:leader="dot"/>
            </w:tabs>
            <w:rPr/>
          </w:pPr>
          <w:hyperlink w:anchor="__RefHeading___Toc3284575_2322387425">
            <w:r>
              <w:rPr>
                <w:webHidden/>
                <w:rStyle w:val="IndexLink"/>
              </w:rPr>
              <w:t>3</w:t>
            </w:r>
            <w:r>
              <w:rPr>
                <w:rStyle w:val="IndexLink"/>
                <w:rtl w:val="true"/>
              </w:rPr>
              <w:t xml:space="preserve">. </w:t>
            </w:r>
            <w:r>
              <w:rPr>
                <w:rStyle w:val="IndexLink"/>
                <w:rtl w:val="true"/>
              </w:rPr>
              <w:t>بنای عقلا</w:t>
            </w:r>
            <w:r>
              <w:rPr>
                <w:rStyle w:val="IndexLink"/>
                <w:rtl w:val="true"/>
              </w:rPr>
              <w:tab/>
            </w:r>
            <w:r>
              <w:rPr>
                <w:rStyle w:val="IndexLink"/>
              </w:rPr>
              <w:t>217</w:t>
            </w:r>
          </w:hyperlink>
        </w:p>
        <w:p>
          <w:pPr>
            <w:pStyle w:val="Contents2"/>
            <w:tabs>
              <w:tab w:val="clear" w:pos="8743"/>
              <w:tab w:val="right" w:pos="9026" w:leader="dot"/>
            </w:tabs>
            <w:rPr/>
          </w:pPr>
          <w:hyperlink w:anchor="__RefHeading___Toc3284577_2322387425">
            <w:r>
              <w:rPr>
                <w:webHidden/>
                <w:rStyle w:val="IndexLink"/>
                <w:rtl w:val="true"/>
              </w:rPr>
              <w:t>قاعده اتلاف</w:t>
            </w:r>
            <w:r>
              <w:rPr>
                <w:rStyle w:val="IndexLink"/>
                <w:rtl w:val="true"/>
              </w:rPr>
              <w:tab/>
            </w:r>
            <w:r>
              <w:rPr>
                <w:rStyle w:val="IndexLink"/>
              </w:rPr>
              <w:t>219</w:t>
            </w:r>
          </w:hyperlink>
        </w:p>
        <w:p>
          <w:pPr>
            <w:pStyle w:val="Contents3"/>
            <w:tabs>
              <w:tab w:val="clear" w:pos="8459"/>
              <w:tab w:val="right" w:pos="9026" w:leader="dot"/>
            </w:tabs>
            <w:rPr/>
          </w:pPr>
          <w:hyperlink w:anchor="__RefHeading___Toc3284579_232238742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284581_2322387425">
            <w:r>
              <w:rPr>
                <w:webHidden/>
                <w:rStyle w:val="IndexLink"/>
                <w:rtl w:val="true"/>
              </w:rPr>
              <w:t>معنای قاعده</w:t>
            </w:r>
            <w:r>
              <w:rPr>
                <w:rStyle w:val="IndexLink"/>
                <w:rtl w:val="true"/>
              </w:rPr>
              <w:tab/>
            </w:r>
            <w:r>
              <w:rPr>
                <w:rStyle w:val="IndexLink"/>
              </w:rPr>
              <w:t>219</w:t>
            </w:r>
          </w:hyperlink>
        </w:p>
        <w:p>
          <w:pPr>
            <w:pStyle w:val="Contents3"/>
            <w:tabs>
              <w:tab w:val="clear" w:pos="8459"/>
              <w:tab w:val="right" w:pos="9026" w:leader="dot"/>
            </w:tabs>
            <w:rPr/>
          </w:pPr>
          <w:hyperlink w:anchor="__RefHeading___Toc3284583_2322387425">
            <w:r>
              <w:rPr>
                <w:webHidden/>
                <w:rStyle w:val="IndexLink"/>
                <w:rtl w:val="true"/>
              </w:rPr>
              <w:t>مدرک قاعده اتلاف</w:t>
            </w:r>
            <w:r>
              <w:rPr>
                <w:rStyle w:val="IndexLink"/>
                <w:rtl w:val="true"/>
              </w:rPr>
              <w:tab/>
            </w:r>
            <w:r>
              <w:rPr>
                <w:rStyle w:val="IndexLink"/>
              </w:rPr>
              <w:t>220</w:t>
            </w:r>
          </w:hyperlink>
        </w:p>
        <w:p>
          <w:pPr>
            <w:pStyle w:val="Contents4"/>
            <w:tabs>
              <w:tab w:val="clear" w:pos="8176"/>
              <w:tab w:val="right" w:pos="9026" w:leader="dot"/>
            </w:tabs>
            <w:rPr/>
          </w:pPr>
          <w:hyperlink w:anchor="__RefHeading___Toc3284585_232238742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284587_2322387425">
            <w:r>
              <w:rPr>
                <w:webHidden/>
                <w:rStyle w:val="IndexLink"/>
              </w:rPr>
              <w:t>1</w:t>
            </w:r>
            <w:r>
              <w:rPr>
                <w:rStyle w:val="IndexLink"/>
                <w:rtl w:val="true"/>
              </w:rPr>
              <w:t xml:space="preserve">. </w:t>
            </w:r>
            <w:r>
              <w:rPr>
                <w:rStyle w:val="IndexLink"/>
                <w:rtl w:val="true"/>
              </w:rPr>
              <w:t>کتاب شریف</w:t>
            </w:r>
            <w:r>
              <w:rPr>
                <w:rStyle w:val="IndexLink"/>
                <w:rtl w:val="true"/>
              </w:rPr>
              <w:tab/>
            </w:r>
            <w:r>
              <w:rPr>
                <w:rStyle w:val="IndexLink"/>
              </w:rPr>
              <w:t>220</w:t>
            </w:r>
          </w:hyperlink>
        </w:p>
        <w:p>
          <w:pPr>
            <w:pStyle w:val="Contents4"/>
            <w:tabs>
              <w:tab w:val="clear" w:pos="8176"/>
              <w:tab w:val="right" w:pos="9026" w:leader="dot"/>
            </w:tabs>
            <w:rPr/>
          </w:pPr>
          <w:hyperlink w:anchor="__RefHeading___Toc3284589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222</w:t>
            </w:r>
          </w:hyperlink>
        </w:p>
        <w:p>
          <w:pPr>
            <w:pStyle w:val="Contents4"/>
            <w:tabs>
              <w:tab w:val="clear" w:pos="8176"/>
              <w:tab w:val="right" w:pos="9026" w:leader="dot"/>
            </w:tabs>
            <w:rPr/>
          </w:pPr>
          <w:hyperlink w:anchor="__RefHeading___Toc3284591_2322387425">
            <w:r>
              <w:rPr>
                <w:webHidden/>
                <w:rStyle w:val="IndexLink"/>
              </w:rPr>
              <w:t>3</w:t>
            </w:r>
            <w:r>
              <w:rPr>
                <w:rStyle w:val="IndexLink"/>
                <w:rtl w:val="true"/>
              </w:rPr>
              <w:t xml:space="preserve">. </w:t>
            </w:r>
            <w:r>
              <w:rPr>
                <w:rStyle w:val="IndexLink"/>
                <w:rtl w:val="true"/>
              </w:rPr>
              <w:t>بنای عقلا</w:t>
            </w:r>
            <w:r>
              <w:rPr>
                <w:rStyle w:val="IndexLink"/>
                <w:rtl w:val="true"/>
              </w:rPr>
              <w:tab/>
            </w:r>
            <w:r>
              <w:rPr>
                <w:rStyle w:val="IndexLink"/>
              </w:rPr>
              <w:t>232</w:t>
            </w:r>
          </w:hyperlink>
        </w:p>
        <w:p>
          <w:pPr>
            <w:pStyle w:val="Contents4"/>
            <w:tabs>
              <w:tab w:val="clear" w:pos="8176"/>
              <w:tab w:val="right" w:pos="9026" w:leader="dot"/>
            </w:tabs>
            <w:rPr/>
          </w:pPr>
          <w:hyperlink w:anchor="__RefHeading___Toc3284593_2322387425">
            <w:r>
              <w:rPr>
                <w:webHidden/>
                <w:rStyle w:val="IndexLink"/>
              </w:rPr>
              <w:t>4</w:t>
            </w:r>
            <w:r>
              <w:rPr>
                <w:rStyle w:val="IndexLink"/>
                <w:rtl w:val="true"/>
              </w:rPr>
              <w:t xml:space="preserve">. </w:t>
            </w:r>
            <w:r>
              <w:rPr>
                <w:rStyle w:val="IndexLink"/>
                <w:rtl w:val="true"/>
              </w:rPr>
              <w:t>اجماع</w:t>
            </w:r>
            <w:r>
              <w:rPr>
                <w:rStyle w:val="IndexLink"/>
                <w:rtl w:val="true"/>
              </w:rPr>
              <w:tab/>
            </w:r>
            <w:r>
              <w:rPr>
                <w:rStyle w:val="IndexLink"/>
              </w:rPr>
              <w:t>233</w:t>
            </w:r>
          </w:hyperlink>
        </w:p>
        <w:p>
          <w:pPr>
            <w:pStyle w:val="Contents3"/>
            <w:tabs>
              <w:tab w:val="clear" w:pos="8459"/>
              <w:tab w:val="right" w:pos="9026" w:leader="dot"/>
            </w:tabs>
            <w:rPr/>
          </w:pPr>
          <w:hyperlink w:anchor="__RefHeading___Toc3284595_2322387425">
            <w:r>
              <w:rPr>
                <w:webHidden/>
                <w:rStyle w:val="IndexLink"/>
                <w:rtl w:val="true"/>
              </w:rPr>
              <w:t>تنبیهات</w:t>
            </w:r>
            <w:r>
              <w:rPr>
                <w:rStyle w:val="IndexLink"/>
                <w:rtl w:val="true"/>
              </w:rPr>
              <w:tab/>
            </w:r>
            <w:r>
              <w:rPr>
                <w:rStyle w:val="IndexLink"/>
              </w:rPr>
              <w:t>236</w:t>
            </w:r>
          </w:hyperlink>
        </w:p>
        <w:p>
          <w:pPr>
            <w:pStyle w:val="Contents4"/>
            <w:tabs>
              <w:tab w:val="clear" w:pos="8176"/>
              <w:tab w:val="right" w:pos="9026" w:leader="dot"/>
            </w:tabs>
            <w:rPr/>
          </w:pPr>
          <w:hyperlink w:anchor="__RefHeading___Toc3284597_2322387425">
            <w:r>
              <w:rPr>
                <w:webHidden/>
                <w:rStyle w:val="IndexLink"/>
                <w:rtl w:val="true"/>
              </w:rPr>
              <w:t>تنبیه اول</w:t>
            </w:r>
            <w:r>
              <w:rPr>
                <w:rStyle w:val="IndexLink"/>
                <w:rtl w:val="true"/>
              </w:rPr>
              <w:t xml:space="preserve">: </w:t>
            </w:r>
            <w:r>
              <w:rPr>
                <w:rStyle w:val="IndexLink"/>
                <w:rtl w:val="true"/>
              </w:rPr>
              <w:t>اتلاف یا به مباشرت است یا به تسبیب</w:t>
            </w:r>
            <w:r>
              <w:rPr>
                <w:rStyle w:val="IndexLink"/>
                <w:rtl w:val="true"/>
              </w:rPr>
              <w:tab/>
            </w:r>
            <w:r>
              <w:rPr>
                <w:rStyle w:val="IndexLink"/>
              </w:rPr>
              <w:t>236</w:t>
            </w:r>
          </w:hyperlink>
        </w:p>
        <w:p>
          <w:pPr>
            <w:pStyle w:val="Contents4"/>
            <w:tabs>
              <w:tab w:val="clear" w:pos="8176"/>
              <w:tab w:val="right" w:pos="9026" w:leader="dot"/>
            </w:tabs>
            <w:rPr/>
          </w:pPr>
          <w:hyperlink w:anchor="__RefHeading___Toc3284599_2322387425">
            <w:r>
              <w:rPr>
                <w:webHidden/>
                <w:rStyle w:val="IndexLink"/>
                <w:rtl w:val="true"/>
              </w:rPr>
              <w:t>تنبیه دوم</w:t>
            </w:r>
            <w:r>
              <w:rPr>
                <w:rStyle w:val="IndexLink"/>
                <w:rtl w:val="true"/>
              </w:rPr>
              <w:t xml:space="preserve">: </w:t>
            </w:r>
            <w:r>
              <w:rPr>
                <w:rStyle w:val="IndexLink"/>
                <w:rtl w:val="true"/>
              </w:rPr>
              <w:t>تعدد اسباب</w:t>
            </w:r>
            <w:r>
              <w:rPr>
                <w:rStyle w:val="IndexLink"/>
                <w:rtl w:val="true"/>
              </w:rPr>
              <w:tab/>
            </w:r>
            <w:r>
              <w:rPr>
                <w:rStyle w:val="IndexLink"/>
              </w:rPr>
              <w:t>240</w:t>
            </w:r>
          </w:hyperlink>
        </w:p>
        <w:p>
          <w:pPr>
            <w:pStyle w:val="Contents4"/>
            <w:tabs>
              <w:tab w:val="clear" w:pos="8176"/>
              <w:tab w:val="right" w:pos="9026" w:leader="dot"/>
            </w:tabs>
            <w:rPr/>
          </w:pPr>
          <w:hyperlink w:anchor="__RefHeading___Toc3284601_2322387425">
            <w:r>
              <w:rPr>
                <w:webHidden/>
                <w:rStyle w:val="IndexLink"/>
                <w:rtl w:val="true"/>
              </w:rPr>
              <w:t>تنبیه سوم</w:t>
            </w:r>
            <w:r>
              <w:rPr>
                <w:rStyle w:val="IndexLink"/>
                <w:rtl w:val="true"/>
              </w:rPr>
              <w:t xml:space="preserve">: </w:t>
            </w:r>
            <w:r>
              <w:rPr>
                <w:rStyle w:val="IndexLink"/>
                <w:rtl w:val="true"/>
              </w:rPr>
              <w:t>فرقی بین علم و جهل در اتلاف وجود ندارد</w:t>
            </w:r>
            <w:r>
              <w:rPr>
                <w:rStyle w:val="IndexLink"/>
                <w:rtl w:val="true"/>
              </w:rPr>
              <w:t>.</w:t>
              <w:tab/>
            </w:r>
            <w:r>
              <w:rPr>
                <w:rStyle w:val="IndexLink"/>
              </w:rPr>
              <w:t>241</w:t>
            </w:r>
          </w:hyperlink>
        </w:p>
        <w:p>
          <w:pPr>
            <w:pStyle w:val="Contents4"/>
            <w:tabs>
              <w:tab w:val="clear" w:pos="8176"/>
              <w:tab w:val="right" w:pos="9026" w:leader="dot"/>
            </w:tabs>
            <w:rPr/>
          </w:pPr>
          <w:hyperlink w:anchor="__RefHeading___Toc3284603_2322387425">
            <w:r>
              <w:rPr>
                <w:webHidden/>
                <w:rStyle w:val="IndexLink"/>
                <w:rtl w:val="true"/>
              </w:rPr>
              <w:t>تنبیه چهارم</w:t>
            </w:r>
            <w:r>
              <w:rPr>
                <w:rStyle w:val="IndexLink"/>
                <w:rtl w:val="true"/>
              </w:rPr>
              <w:t xml:space="preserve">: </w:t>
            </w:r>
            <w:r>
              <w:rPr>
                <w:rStyle w:val="IndexLink"/>
                <w:rtl w:val="true"/>
              </w:rPr>
              <w:t>فرق بین غصب و اتلاف</w:t>
            </w:r>
            <w:r>
              <w:rPr>
                <w:rStyle w:val="IndexLink"/>
                <w:rtl w:val="true"/>
              </w:rPr>
              <w:tab/>
            </w:r>
            <w:r>
              <w:rPr>
                <w:rStyle w:val="IndexLink"/>
              </w:rPr>
              <w:t>242</w:t>
            </w:r>
          </w:hyperlink>
        </w:p>
        <w:p>
          <w:pPr>
            <w:pStyle w:val="Contents2"/>
            <w:tabs>
              <w:tab w:val="clear" w:pos="8743"/>
              <w:tab w:val="right" w:pos="9026" w:leader="dot"/>
            </w:tabs>
            <w:rPr/>
          </w:pPr>
          <w:hyperlink w:anchor="__RefHeading___Toc3284605_2322387425">
            <w:r>
              <w:rPr>
                <w:webHidden/>
                <w:rStyle w:val="IndexLink"/>
                <w:rtl w:val="true"/>
              </w:rPr>
              <w:t>قاعده مایضمن و ما لایضمن</w:t>
            </w:r>
            <w:r>
              <w:rPr>
                <w:rStyle w:val="IndexLink"/>
                <w:rtl w:val="true"/>
              </w:rPr>
              <w:tab/>
            </w:r>
            <w:r>
              <w:rPr>
                <w:rStyle w:val="IndexLink"/>
              </w:rPr>
              <w:t>244</w:t>
            </w:r>
          </w:hyperlink>
        </w:p>
        <w:p>
          <w:pPr>
            <w:pStyle w:val="Contents3"/>
            <w:tabs>
              <w:tab w:val="clear" w:pos="8459"/>
              <w:tab w:val="right" w:pos="9026" w:leader="dot"/>
            </w:tabs>
            <w:rPr/>
          </w:pPr>
          <w:hyperlink w:anchor="__RefHeading___Toc3284607_2322387425">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3284609_2322387425">
            <w:r>
              <w:rPr>
                <w:webHidden/>
                <w:rStyle w:val="IndexLink"/>
                <w:rtl w:val="true"/>
              </w:rPr>
              <w:t>مقام اول</w:t>
            </w:r>
            <w:r>
              <w:rPr>
                <w:rStyle w:val="IndexLink"/>
                <w:rtl w:val="true"/>
              </w:rPr>
              <w:t xml:space="preserve">: </w:t>
            </w:r>
            <w:r>
              <w:rPr>
                <w:rStyle w:val="IndexLink"/>
                <w:rtl w:val="true"/>
              </w:rPr>
              <w:t>کسانی که متعرض این قاعده شده‌اند</w:t>
            </w:r>
            <w:r>
              <w:rPr>
                <w:rStyle w:val="IndexLink"/>
                <w:rtl w:val="true"/>
              </w:rPr>
              <w:tab/>
            </w:r>
            <w:r>
              <w:rPr>
                <w:rStyle w:val="IndexLink"/>
              </w:rPr>
              <w:t>244</w:t>
            </w:r>
          </w:hyperlink>
        </w:p>
        <w:p>
          <w:pPr>
            <w:pStyle w:val="Contents3"/>
            <w:tabs>
              <w:tab w:val="clear" w:pos="8459"/>
              <w:tab w:val="right" w:pos="9026" w:leader="dot"/>
            </w:tabs>
            <w:rPr/>
          </w:pPr>
          <w:hyperlink w:anchor="__RefHeading___Toc3284611_2322387425">
            <w:r>
              <w:rPr>
                <w:webHidden/>
                <w:rStyle w:val="IndexLink"/>
                <w:rtl w:val="true"/>
              </w:rPr>
              <w:t>مقام دوم</w:t>
            </w:r>
            <w:r>
              <w:rPr>
                <w:rStyle w:val="IndexLink"/>
                <w:rtl w:val="true"/>
              </w:rPr>
              <w:t xml:space="preserve">: </w:t>
            </w:r>
            <w:r>
              <w:rPr>
                <w:rStyle w:val="IndexLink"/>
                <w:rtl w:val="true"/>
              </w:rPr>
              <w:t>مفاد قاعده</w:t>
            </w:r>
            <w:r>
              <w:rPr>
                <w:rStyle w:val="IndexLink"/>
                <w:rtl w:val="true"/>
              </w:rPr>
              <w:tab/>
            </w:r>
            <w:r>
              <w:rPr>
                <w:rStyle w:val="IndexLink"/>
              </w:rPr>
              <w:t>247</w:t>
            </w:r>
          </w:hyperlink>
        </w:p>
        <w:p>
          <w:pPr>
            <w:pStyle w:val="Contents3"/>
            <w:tabs>
              <w:tab w:val="clear" w:pos="8459"/>
              <w:tab w:val="right" w:pos="9026" w:leader="dot"/>
            </w:tabs>
            <w:rPr/>
          </w:pPr>
          <w:hyperlink w:anchor="__RefHeading___Toc3284613_2322387425">
            <w:r>
              <w:rPr>
                <w:webHidden/>
                <w:rStyle w:val="IndexLink"/>
                <w:rtl w:val="true"/>
              </w:rPr>
              <w:t>مقام سوم</w:t>
            </w:r>
            <w:r>
              <w:rPr>
                <w:rStyle w:val="IndexLink"/>
                <w:rtl w:val="true"/>
              </w:rPr>
              <w:t xml:space="preserve">: </w:t>
            </w:r>
            <w:r>
              <w:rPr>
                <w:rStyle w:val="IndexLink"/>
                <w:rtl w:val="true"/>
              </w:rPr>
              <w:t>اموری که بر صحت قاعده دلالت می‌کند</w:t>
            </w:r>
            <w:r>
              <w:rPr>
                <w:rStyle w:val="IndexLink"/>
                <w:rtl w:val="true"/>
              </w:rPr>
              <w:tab/>
            </w:r>
            <w:r>
              <w:rPr>
                <w:rStyle w:val="IndexLink"/>
              </w:rPr>
              <w:t>249</w:t>
            </w:r>
          </w:hyperlink>
        </w:p>
        <w:p>
          <w:pPr>
            <w:pStyle w:val="Contents3"/>
            <w:tabs>
              <w:tab w:val="clear" w:pos="8459"/>
              <w:tab w:val="right" w:pos="9026" w:leader="dot"/>
            </w:tabs>
            <w:rPr/>
          </w:pPr>
          <w:hyperlink w:anchor="__RefHeading___Toc3284615_2322387425">
            <w:r>
              <w:rPr>
                <w:webHidden/>
                <w:rStyle w:val="IndexLink"/>
                <w:rtl w:val="true"/>
              </w:rPr>
              <w:t>تنبیهات</w:t>
            </w:r>
            <w:r>
              <w:rPr>
                <w:rStyle w:val="IndexLink"/>
                <w:rtl w:val="true"/>
              </w:rPr>
              <w:tab/>
            </w:r>
            <w:r>
              <w:rPr>
                <w:rStyle w:val="IndexLink"/>
              </w:rPr>
              <w:t>255</w:t>
            </w:r>
          </w:hyperlink>
        </w:p>
        <w:p>
          <w:pPr>
            <w:pStyle w:val="Contents4"/>
            <w:tabs>
              <w:tab w:val="clear" w:pos="8176"/>
              <w:tab w:val="right" w:pos="9026" w:leader="dot"/>
            </w:tabs>
            <w:rPr/>
          </w:pPr>
          <w:hyperlink w:anchor="__RefHeading___Toc3284617_2322387425">
            <w:r>
              <w:rPr>
                <w:webHidden/>
                <w:rStyle w:val="IndexLink"/>
                <w:rtl w:val="true"/>
              </w:rPr>
              <w:t>تنبیه اول</w:t>
            </w:r>
            <w:r>
              <w:rPr>
                <w:rStyle w:val="IndexLink"/>
                <w:rtl w:val="true"/>
              </w:rPr>
              <w:t xml:space="preserve">: </w:t>
            </w:r>
            <w:r>
              <w:rPr>
                <w:rStyle w:val="IndexLink"/>
                <w:rtl w:val="true"/>
              </w:rPr>
              <w:t>مقدار شمولیت قاعده مایضمن</w:t>
            </w:r>
            <w:r>
              <w:rPr>
                <w:rStyle w:val="IndexLink"/>
                <w:rtl w:val="true"/>
              </w:rPr>
              <w:tab/>
            </w:r>
            <w:r>
              <w:rPr>
                <w:rStyle w:val="IndexLink"/>
              </w:rPr>
              <w:t>255</w:t>
            </w:r>
          </w:hyperlink>
        </w:p>
        <w:p>
          <w:pPr>
            <w:pStyle w:val="Contents4"/>
            <w:tabs>
              <w:tab w:val="clear" w:pos="8176"/>
              <w:tab w:val="right" w:pos="9026" w:leader="dot"/>
            </w:tabs>
            <w:rPr/>
          </w:pPr>
          <w:hyperlink w:anchor="__RefHeading___Toc3284619_2322387425">
            <w:r>
              <w:rPr>
                <w:webHidden/>
                <w:rStyle w:val="IndexLink"/>
                <w:rtl w:val="true"/>
              </w:rPr>
              <w:t>تنبیه دوم</w:t>
            </w:r>
            <w:r>
              <w:rPr>
                <w:rStyle w:val="IndexLink"/>
                <w:rtl w:val="true"/>
              </w:rPr>
              <w:t xml:space="preserve">: </w:t>
            </w:r>
            <w:r>
              <w:rPr>
                <w:rStyle w:val="IndexLink"/>
                <w:rtl w:val="true"/>
              </w:rPr>
              <w:t>مراد از ضمان</w:t>
            </w:r>
            <w:r>
              <w:rPr>
                <w:rStyle w:val="IndexLink"/>
                <w:rtl w:val="true"/>
              </w:rPr>
              <w:tab/>
            </w:r>
            <w:r>
              <w:rPr>
                <w:rStyle w:val="IndexLink"/>
              </w:rPr>
              <w:t>256</w:t>
            </w:r>
          </w:hyperlink>
        </w:p>
        <w:p>
          <w:pPr>
            <w:pStyle w:val="Contents4"/>
            <w:tabs>
              <w:tab w:val="clear" w:pos="8176"/>
              <w:tab w:val="right" w:pos="9026" w:leader="dot"/>
            </w:tabs>
            <w:rPr/>
          </w:pPr>
          <w:hyperlink w:anchor="__RefHeading___Toc3284621_2322387425">
            <w:r>
              <w:rPr>
                <w:webHidden/>
                <w:rStyle w:val="IndexLink"/>
                <w:rtl w:val="true"/>
              </w:rPr>
              <w:t>تنبیه سوم</w:t>
            </w:r>
            <w:r>
              <w:rPr>
                <w:rStyle w:val="IndexLink"/>
                <w:rtl w:val="true"/>
              </w:rPr>
              <w:t xml:space="preserve">: </w:t>
            </w:r>
            <w:r>
              <w:rPr>
                <w:rStyle w:val="IndexLink"/>
                <w:rtl w:val="true"/>
              </w:rPr>
              <w:t>عمومیت به اعتبار انواع عقود است یا اصناف یا اشخاص؟</w:t>
            </w:r>
            <w:r>
              <w:rPr>
                <w:rStyle w:val="IndexLink"/>
                <w:rtl w:val="true"/>
              </w:rPr>
              <w:tab/>
            </w:r>
            <w:r>
              <w:rPr>
                <w:rStyle w:val="IndexLink"/>
              </w:rPr>
              <w:t>258</w:t>
            </w:r>
          </w:hyperlink>
        </w:p>
        <w:p>
          <w:pPr>
            <w:pStyle w:val="Contents4"/>
            <w:tabs>
              <w:tab w:val="clear" w:pos="8176"/>
              <w:tab w:val="right" w:pos="9026" w:leader="dot"/>
            </w:tabs>
            <w:rPr/>
          </w:pPr>
          <w:hyperlink w:anchor="__RefHeading___Toc3284623_2322387425">
            <w:r>
              <w:rPr>
                <w:webHidden/>
                <w:rStyle w:val="IndexLink"/>
                <w:rtl w:val="true"/>
              </w:rPr>
              <w:t>تنبیه چهارم</w:t>
            </w:r>
            <w:r>
              <w:rPr>
                <w:rStyle w:val="IndexLink"/>
                <w:rtl w:val="true"/>
              </w:rPr>
              <w:t xml:space="preserve">: </w:t>
            </w:r>
            <w:r>
              <w:rPr>
                <w:rStyle w:val="IndexLink"/>
                <w:rtl w:val="true"/>
              </w:rPr>
              <w:t>آیا فرقی بین علم و جهل دافع و قابض وجود دارد؟</w:t>
            </w:r>
            <w:r>
              <w:rPr>
                <w:rStyle w:val="IndexLink"/>
                <w:rtl w:val="true"/>
              </w:rPr>
              <w:tab/>
            </w:r>
            <w:r>
              <w:rPr>
                <w:rStyle w:val="IndexLink"/>
              </w:rPr>
              <w:t>259</w:t>
            </w:r>
          </w:hyperlink>
        </w:p>
        <w:p>
          <w:pPr>
            <w:pStyle w:val="Contents4"/>
            <w:tabs>
              <w:tab w:val="clear" w:pos="8176"/>
              <w:tab w:val="right" w:pos="9026" w:leader="dot"/>
            </w:tabs>
            <w:rPr/>
          </w:pPr>
          <w:hyperlink w:anchor="__RefHeading___Toc3284625_2322387425">
            <w:r>
              <w:rPr>
                <w:webHidden/>
                <w:rStyle w:val="IndexLink"/>
                <w:rtl w:val="true"/>
              </w:rPr>
              <w:t>تنبیه پنجم</w:t>
            </w:r>
            <w:r>
              <w:rPr>
                <w:rStyle w:val="IndexLink"/>
                <w:rtl w:val="true"/>
              </w:rPr>
              <w:t xml:space="preserve">: </w:t>
            </w:r>
            <w:r>
              <w:rPr>
                <w:rStyle w:val="IndexLink"/>
                <w:rtl w:val="true"/>
              </w:rPr>
              <w:t>آیا قبض در ضمان معتبر است؟</w:t>
            </w:r>
            <w:r>
              <w:rPr>
                <w:rStyle w:val="IndexLink"/>
                <w:rtl w:val="true"/>
              </w:rPr>
              <w:tab/>
            </w:r>
            <w:r>
              <w:rPr>
                <w:rStyle w:val="IndexLink"/>
              </w:rPr>
              <w:t>260</w:t>
            </w:r>
          </w:hyperlink>
        </w:p>
        <w:p>
          <w:pPr>
            <w:pStyle w:val="Contents4"/>
            <w:tabs>
              <w:tab w:val="clear" w:pos="8176"/>
              <w:tab w:val="right" w:pos="9026" w:leader="dot"/>
            </w:tabs>
            <w:rPr/>
          </w:pPr>
          <w:hyperlink w:anchor="__RefHeading___Toc3284627_2322387425">
            <w:r>
              <w:rPr>
                <w:webHidden/>
                <w:rStyle w:val="IndexLink"/>
                <w:rtl w:val="true"/>
              </w:rPr>
              <w:t>تنبیه ششم</w:t>
            </w:r>
            <w:r>
              <w:rPr>
                <w:rStyle w:val="IndexLink"/>
                <w:rtl w:val="true"/>
              </w:rPr>
              <w:t xml:space="preserve">: </w:t>
            </w:r>
            <w:r>
              <w:rPr>
                <w:rStyle w:val="IndexLink"/>
                <w:rtl w:val="true"/>
              </w:rPr>
              <w:t>شمول قاعده نسبت به منافع و اعمال</w:t>
            </w:r>
            <w:r>
              <w:rPr>
                <w:rStyle w:val="IndexLink"/>
                <w:rtl w:val="true"/>
              </w:rPr>
              <w:tab/>
            </w:r>
            <w:r>
              <w:rPr>
                <w:rStyle w:val="IndexLink"/>
              </w:rPr>
              <w:t>261</w:t>
            </w:r>
          </w:hyperlink>
        </w:p>
        <w:p>
          <w:pPr>
            <w:pStyle w:val="Contents2"/>
            <w:tabs>
              <w:tab w:val="clear" w:pos="8743"/>
              <w:tab w:val="right" w:pos="9026" w:leader="dot"/>
            </w:tabs>
            <w:rPr/>
          </w:pPr>
          <w:hyperlink w:anchor="__RefHeading___Toc3284629_2322387425">
            <w:r>
              <w:rPr>
                <w:webHidden/>
                <w:rStyle w:val="IndexLink"/>
                <w:rtl w:val="true"/>
              </w:rPr>
              <w:t xml:space="preserve">قاعده ید؛ </w:t>
            </w:r>
            <w:r>
              <w:rPr>
                <w:rStyle w:val="IndexLink"/>
                <w:rtl w:val="true"/>
              </w:rPr>
              <w:t>«</w:t>
            </w:r>
            <w:r>
              <w:rPr>
                <w:rStyle w:val="IndexLink"/>
                <w:rtl w:val="true"/>
              </w:rPr>
              <w:t>علی الید ما أخذت حتّی تؤدّیه</w:t>
            </w:r>
            <w:r>
              <w:rPr>
                <w:rStyle w:val="IndexLink"/>
                <w:rtl w:val="true"/>
              </w:rPr>
              <w:t>»</w:t>
              <w:tab/>
            </w:r>
            <w:r>
              <w:rPr>
                <w:rStyle w:val="IndexLink"/>
              </w:rPr>
              <w:t>263</w:t>
            </w:r>
          </w:hyperlink>
        </w:p>
        <w:p>
          <w:pPr>
            <w:pStyle w:val="Contents3"/>
            <w:tabs>
              <w:tab w:val="clear" w:pos="8459"/>
              <w:tab w:val="right" w:pos="9026" w:leader="dot"/>
            </w:tabs>
            <w:rPr/>
          </w:pPr>
          <w:hyperlink w:anchor="__RefHeading___Toc3284631_2322387425">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3284633_2322387425">
            <w:r>
              <w:rPr>
                <w:webHidden/>
                <w:rStyle w:val="IndexLink"/>
                <w:rtl w:val="true"/>
              </w:rPr>
              <w:t>مقام اول</w:t>
            </w:r>
            <w:r>
              <w:rPr>
                <w:rStyle w:val="IndexLink"/>
                <w:rtl w:val="true"/>
              </w:rPr>
              <w:t xml:space="preserve">: </w:t>
            </w:r>
            <w:r>
              <w:rPr>
                <w:rStyle w:val="IndexLink"/>
                <w:rtl w:val="true"/>
              </w:rPr>
              <w:t>مدرک قاعده</w:t>
            </w:r>
            <w:r>
              <w:rPr>
                <w:rStyle w:val="IndexLink"/>
                <w:rtl w:val="true"/>
              </w:rPr>
              <w:tab/>
            </w:r>
            <w:r>
              <w:rPr>
                <w:rStyle w:val="IndexLink"/>
              </w:rPr>
              <w:t>263</w:t>
            </w:r>
          </w:hyperlink>
        </w:p>
        <w:p>
          <w:pPr>
            <w:pStyle w:val="Contents4"/>
            <w:tabs>
              <w:tab w:val="clear" w:pos="8176"/>
              <w:tab w:val="right" w:pos="9026" w:leader="dot"/>
            </w:tabs>
            <w:rPr/>
          </w:pPr>
          <w:hyperlink w:anchor="__RefHeading___Toc3284635_232238742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284637_2322387425">
            <w:r>
              <w:rPr>
                <w:webHidden/>
                <w:rStyle w:val="IndexLink"/>
              </w:rPr>
              <w:t>1</w:t>
            </w:r>
            <w:r>
              <w:rPr>
                <w:rStyle w:val="IndexLink"/>
                <w:rtl w:val="true"/>
              </w:rPr>
              <w:t xml:space="preserve">. </w:t>
            </w:r>
            <w:r>
              <w:rPr>
                <w:rStyle w:val="IndexLink"/>
                <w:rtl w:val="true"/>
              </w:rPr>
              <w:t>روایات عام</w:t>
            </w:r>
            <w:r>
              <w:rPr>
                <w:rStyle w:val="IndexLink"/>
                <w:rtl w:val="true"/>
              </w:rPr>
              <w:tab/>
            </w:r>
            <w:r>
              <w:rPr>
                <w:rStyle w:val="IndexLink"/>
              </w:rPr>
              <w:t>264</w:t>
            </w:r>
          </w:hyperlink>
        </w:p>
        <w:p>
          <w:pPr>
            <w:pStyle w:val="Contents4"/>
            <w:tabs>
              <w:tab w:val="clear" w:pos="8176"/>
              <w:tab w:val="right" w:pos="9026" w:leader="dot"/>
            </w:tabs>
            <w:rPr/>
          </w:pPr>
          <w:hyperlink w:anchor="__RefHeading___Toc3284639_2322387425">
            <w:r>
              <w:rPr>
                <w:webHidden/>
                <w:rStyle w:val="IndexLink"/>
              </w:rPr>
              <w:t>2</w:t>
            </w:r>
            <w:r>
              <w:rPr>
                <w:rStyle w:val="IndexLink"/>
                <w:rtl w:val="true"/>
              </w:rPr>
              <w:t xml:space="preserve">. </w:t>
            </w:r>
            <w:r>
              <w:rPr>
                <w:rStyle w:val="IndexLink"/>
                <w:rtl w:val="true"/>
              </w:rPr>
              <w:t>روایات خاص</w:t>
            </w:r>
            <w:r>
              <w:rPr>
                <w:rStyle w:val="IndexLink"/>
                <w:rtl w:val="true"/>
              </w:rPr>
              <w:tab/>
            </w:r>
            <w:r>
              <w:rPr>
                <w:rStyle w:val="IndexLink"/>
              </w:rPr>
              <w:t>266</w:t>
            </w:r>
          </w:hyperlink>
        </w:p>
        <w:p>
          <w:pPr>
            <w:pStyle w:val="Contents4"/>
            <w:tabs>
              <w:tab w:val="clear" w:pos="8176"/>
              <w:tab w:val="right" w:pos="9026" w:leader="dot"/>
            </w:tabs>
            <w:rPr/>
          </w:pPr>
          <w:hyperlink w:anchor="__RefHeading___Toc3284641_2322387425">
            <w:r>
              <w:rPr>
                <w:webHidden/>
                <w:rStyle w:val="IndexLink"/>
              </w:rPr>
              <w:t>3</w:t>
            </w:r>
            <w:r>
              <w:rPr>
                <w:rStyle w:val="IndexLink"/>
                <w:rtl w:val="true"/>
              </w:rPr>
              <w:t xml:space="preserve">. </w:t>
            </w:r>
            <w:r>
              <w:rPr>
                <w:rStyle w:val="IndexLink"/>
                <w:rtl w:val="true"/>
              </w:rPr>
              <w:t>قاعده احترام مال مسلم</w:t>
            </w:r>
            <w:r>
              <w:rPr>
                <w:rStyle w:val="IndexLink"/>
                <w:rtl w:val="true"/>
              </w:rPr>
              <w:tab/>
            </w:r>
            <w:r>
              <w:rPr>
                <w:rStyle w:val="IndexLink"/>
              </w:rPr>
              <w:t>267</w:t>
            </w:r>
          </w:hyperlink>
        </w:p>
        <w:p>
          <w:pPr>
            <w:pStyle w:val="Contents4"/>
            <w:tabs>
              <w:tab w:val="clear" w:pos="8176"/>
              <w:tab w:val="right" w:pos="9026" w:leader="dot"/>
            </w:tabs>
            <w:rPr/>
          </w:pPr>
          <w:hyperlink w:anchor="__RefHeading___Toc3284643_2322387425">
            <w:r>
              <w:rPr>
                <w:webHidden/>
                <w:rStyle w:val="IndexLink"/>
              </w:rPr>
              <w:t>4</w:t>
            </w:r>
            <w:r>
              <w:rPr>
                <w:rStyle w:val="IndexLink"/>
                <w:rtl w:val="true"/>
              </w:rPr>
              <w:t xml:space="preserve">. </w:t>
            </w:r>
            <w:r>
              <w:rPr>
                <w:rStyle w:val="IndexLink"/>
                <w:rtl w:val="true"/>
              </w:rPr>
              <w:t>بنای عقلا</w:t>
            </w:r>
            <w:r>
              <w:rPr>
                <w:rStyle w:val="IndexLink"/>
                <w:rtl w:val="true"/>
              </w:rPr>
              <w:tab/>
            </w:r>
            <w:r>
              <w:rPr>
                <w:rStyle w:val="IndexLink"/>
              </w:rPr>
              <w:t>268</w:t>
            </w:r>
          </w:hyperlink>
        </w:p>
        <w:p>
          <w:pPr>
            <w:pStyle w:val="Contents3"/>
            <w:tabs>
              <w:tab w:val="clear" w:pos="8459"/>
              <w:tab w:val="right" w:pos="9026" w:leader="dot"/>
            </w:tabs>
            <w:rPr/>
          </w:pPr>
          <w:hyperlink w:anchor="__RefHeading___Toc3284645_2322387425">
            <w:r>
              <w:rPr>
                <w:webHidden/>
                <w:rStyle w:val="IndexLink"/>
                <w:rtl w:val="true"/>
              </w:rPr>
              <w:t>مقام دوم</w:t>
            </w:r>
            <w:r>
              <w:rPr>
                <w:rStyle w:val="IndexLink"/>
                <w:rtl w:val="true"/>
              </w:rPr>
              <w:t xml:space="preserve">: </w:t>
            </w:r>
            <w:r>
              <w:rPr>
                <w:rStyle w:val="IndexLink"/>
                <w:rtl w:val="true"/>
              </w:rPr>
              <w:t>مفاد قاعده</w:t>
            </w:r>
            <w:r>
              <w:rPr>
                <w:rStyle w:val="IndexLink"/>
                <w:rtl w:val="true"/>
              </w:rPr>
              <w:tab/>
            </w:r>
            <w:r>
              <w:rPr>
                <w:rStyle w:val="IndexLink"/>
              </w:rPr>
              <w:t>269</w:t>
            </w:r>
          </w:hyperlink>
        </w:p>
        <w:p>
          <w:pPr>
            <w:pStyle w:val="Contents3"/>
            <w:tabs>
              <w:tab w:val="clear" w:pos="8459"/>
              <w:tab w:val="right" w:pos="9026" w:leader="dot"/>
            </w:tabs>
            <w:rPr/>
          </w:pPr>
          <w:hyperlink w:anchor="__RefHeading___Toc3284647_2322387425">
            <w:r>
              <w:rPr>
                <w:webHidden/>
                <w:rStyle w:val="IndexLink"/>
                <w:rtl w:val="true"/>
              </w:rPr>
              <w:t>نکات</w:t>
            </w:r>
            <w:r>
              <w:rPr>
                <w:rStyle w:val="IndexLink"/>
                <w:rtl w:val="true"/>
              </w:rPr>
              <w:tab/>
            </w:r>
            <w:r>
              <w:rPr>
                <w:rStyle w:val="IndexLink"/>
              </w:rPr>
              <w:t>271</w:t>
            </w:r>
          </w:hyperlink>
        </w:p>
        <w:p>
          <w:pPr>
            <w:pStyle w:val="Contents2"/>
            <w:tabs>
              <w:tab w:val="clear" w:pos="8743"/>
              <w:tab w:val="right" w:pos="9026" w:leader="dot"/>
            </w:tabs>
            <w:rPr/>
          </w:pPr>
          <w:hyperlink w:anchor="__RefHeading___Toc3284649_2322387425">
            <w:r>
              <w:rPr>
                <w:webHidden/>
                <w:rStyle w:val="IndexLink"/>
                <w:rtl w:val="true"/>
              </w:rPr>
              <w:t>قاعده عدم ضمان امین</w:t>
            </w:r>
            <w:r>
              <w:rPr>
                <w:rStyle w:val="IndexLink"/>
                <w:rtl w:val="true"/>
              </w:rPr>
              <w:tab/>
            </w:r>
            <w:r>
              <w:rPr>
                <w:rStyle w:val="IndexLink"/>
              </w:rPr>
              <w:t>281</w:t>
            </w:r>
          </w:hyperlink>
        </w:p>
        <w:p>
          <w:pPr>
            <w:pStyle w:val="Contents3"/>
            <w:tabs>
              <w:tab w:val="clear" w:pos="8459"/>
              <w:tab w:val="right" w:pos="9026" w:leader="dot"/>
            </w:tabs>
            <w:rPr/>
          </w:pPr>
          <w:hyperlink w:anchor="__RefHeading___Toc3284651_2322387425">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284653_2322387425">
            <w:r>
              <w:rPr>
                <w:webHidden/>
                <w:rStyle w:val="IndexLink"/>
                <w:rtl w:val="true"/>
              </w:rPr>
              <w:t>ادله قاعده</w:t>
            </w:r>
            <w:r>
              <w:rPr>
                <w:rStyle w:val="IndexLink"/>
                <w:rtl w:val="true"/>
              </w:rPr>
              <w:tab/>
            </w:r>
            <w:r>
              <w:rPr>
                <w:rStyle w:val="IndexLink"/>
              </w:rPr>
              <w:t>283</w:t>
            </w:r>
          </w:hyperlink>
        </w:p>
        <w:p>
          <w:pPr>
            <w:pStyle w:val="Contents4"/>
            <w:tabs>
              <w:tab w:val="clear" w:pos="8176"/>
              <w:tab w:val="right" w:pos="9026" w:leader="dot"/>
            </w:tabs>
            <w:rPr/>
          </w:pPr>
          <w:hyperlink w:anchor="__RefHeading___Toc3284655_232238742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284657_2322387425">
            <w:r>
              <w:rPr>
                <w:webHidden/>
                <w:rStyle w:val="IndexLink"/>
              </w:rPr>
              <w:t>1</w:t>
            </w:r>
            <w:r>
              <w:rPr>
                <w:rStyle w:val="IndexLink"/>
                <w:rtl w:val="true"/>
              </w:rPr>
              <w:t xml:space="preserve">. </w:t>
            </w:r>
            <w:r>
              <w:rPr>
                <w:rStyle w:val="IndexLink"/>
                <w:rtl w:val="true"/>
              </w:rPr>
              <w:t>قرآن شریف</w:t>
            </w:r>
            <w:r>
              <w:rPr>
                <w:rStyle w:val="IndexLink"/>
                <w:rtl w:val="true"/>
              </w:rPr>
              <w:tab/>
            </w:r>
            <w:r>
              <w:rPr>
                <w:rStyle w:val="IndexLink"/>
              </w:rPr>
              <w:t>283</w:t>
            </w:r>
          </w:hyperlink>
        </w:p>
        <w:p>
          <w:pPr>
            <w:pStyle w:val="Contents4"/>
            <w:tabs>
              <w:tab w:val="clear" w:pos="8176"/>
              <w:tab w:val="right" w:pos="9026" w:leader="dot"/>
            </w:tabs>
            <w:rPr/>
          </w:pPr>
          <w:hyperlink w:anchor="__RefHeading___Toc3284659_2322387425">
            <w:r>
              <w:rPr>
                <w:webHidden/>
                <w:rStyle w:val="IndexLink"/>
              </w:rPr>
              <w:t>2</w:t>
            </w:r>
            <w:r>
              <w:rPr>
                <w:rStyle w:val="IndexLink"/>
                <w:rtl w:val="true"/>
              </w:rPr>
              <w:t xml:space="preserve">. </w:t>
            </w:r>
            <w:r>
              <w:rPr>
                <w:rStyle w:val="IndexLink"/>
                <w:rtl w:val="true"/>
              </w:rPr>
              <w:t>سنت شریف</w:t>
            </w:r>
            <w:r>
              <w:rPr>
                <w:rStyle w:val="IndexLink"/>
                <w:rtl w:val="true"/>
              </w:rPr>
              <w:tab/>
            </w:r>
            <w:r>
              <w:rPr>
                <w:rStyle w:val="IndexLink"/>
              </w:rPr>
              <w:t>284</w:t>
            </w:r>
          </w:hyperlink>
        </w:p>
        <w:p>
          <w:pPr>
            <w:pStyle w:val="Contents5"/>
            <w:tabs>
              <w:tab w:val="clear" w:pos="7892"/>
              <w:tab w:val="right" w:pos="9026" w:leader="dot"/>
            </w:tabs>
            <w:rPr/>
          </w:pPr>
          <w:hyperlink w:anchor="__RefHeading___Toc3284661_232238742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3284663_2322387425">
            <w:r>
              <w:rPr>
                <w:webHidden/>
                <w:rStyle w:val="IndexLink"/>
                <w:rtl w:val="true"/>
              </w:rPr>
              <w:t>روایات معارض</w:t>
            </w:r>
            <w:r>
              <w:rPr>
                <w:rStyle w:val="IndexLink"/>
                <w:rtl w:val="true"/>
              </w:rPr>
              <w:tab/>
            </w:r>
            <w:r>
              <w:rPr>
                <w:rStyle w:val="IndexLink"/>
              </w:rPr>
              <w:t>295</w:t>
            </w:r>
          </w:hyperlink>
        </w:p>
        <w:p>
          <w:pPr>
            <w:pStyle w:val="Contents4"/>
            <w:tabs>
              <w:tab w:val="clear" w:pos="8176"/>
              <w:tab w:val="right" w:pos="9026" w:leader="dot"/>
            </w:tabs>
            <w:rPr/>
          </w:pPr>
          <w:hyperlink w:anchor="__RefHeading___Toc3284665_2322387425">
            <w:r>
              <w:rPr>
                <w:webHidden/>
                <w:rStyle w:val="IndexLink"/>
              </w:rPr>
              <w:t>3</w:t>
            </w:r>
            <w:r>
              <w:rPr>
                <w:rStyle w:val="IndexLink"/>
                <w:rtl w:val="true"/>
              </w:rPr>
              <w:t xml:space="preserve">. </w:t>
            </w:r>
            <w:r>
              <w:rPr>
                <w:rStyle w:val="IndexLink"/>
                <w:rtl w:val="true"/>
              </w:rPr>
              <w:t>بنای عقلا</w:t>
            </w:r>
            <w:r>
              <w:rPr>
                <w:rStyle w:val="IndexLink"/>
                <w:rtl w:val="true"/>
              </w:rPr>
              <w:tab/>
            </w:r>
            <w:r>
              <w:rPr>
                <w:rStyle w:val="IndexLink"/>
              </w:rPr>
              <w:t>303</w:t>
            </w:r>
          </w:hyperlink>
        </w:p>
        <w:p>
          <w:pPr>
            <w:pStyle w:val="Contents3"/>
            <w:tabs>
              <w:tab w:val="clear" w:pos="8459"/>
              <w:tab w:val="right" w:pos="9026" w:leader="dot"/>
            </w:tabs>
            <w:rPr/>
          </w:pPr>
          <w:hyperlink w:anchor="__RefHeading___Toc3284667_2322387425">
            <w:r>
              <w:rPr>
                <w:webHidden/>
                <w:rStyle w:val="IndexLink"/>
                <w:rtl w:val="true"/>
              </w:rPr>
              <w:t>تنبیهات</w:t>
            </w:r>
            <w:r>
              <w:rPr>
                <w:rStyle w:val="IndexLink"/>
                <w:rtl w:val="true"/>
              </w:rPr>
              <w:tab/>
            </w:r>
            <w:r>
              <w:rPr>
                <w:rStyle w:val="IndexLink"/>
              </w:rPr>
              <w:t>305</w:t>
            </w:r>
          </w:hyperlink>
        </w:p>
        <w:p>
          <w:pPr>
            <w:pStyle w:val="Contents4"/>
            <w:tabs>
              <w:tab w:val="clear" w:pos="8176"/>
              <w:tab w:val="right" w:pos="9026" w:leader="dot"/>
            </w:tabs>
            <w:rPr/>
          </w:pPr>
          <w:hyperlink w:anchor="__RefHeading___Toc3284669_2322387425">
            <w:r>
              <w:rPr>
                <w:webHidden/>
                <w:rStyle w:val="IndexLink"/>
                <w:rtl w:val="true"/>
              </w:rPr>
              <w:t>تنبیه اول</w:t>
            </w:r>
            <w:r>
              <w:rPr>
                <w:rStyle w:val="IndexLink"/>
                <w:rtl w:val="true"/>
              </w:rPr>
              <w:t xml:space="preserve">: </w:t>
            </w:r>
            <w:r>
              <w:rPr>
                <w:rStyle w:val="IndexLink"/>
                <w:rtl w:val="true"/>
              </w:rPr>
              <w:t>معنای امانت در این مقام</w:t>
            </w:r>
            <w:r>
              <w:rPr>
                <w:rStyle w:val="IndexLink"/>
                <w:rtl w:val="true"/>
              </w:rPr>
              <w:tab/>
            </w:r>
            <w:r>
              <w:rPr>
                <w:rStyle w:val="IndexLink"/>
              </w:rPr>
              <w:t>305</w:t>
            </w:r>
          </w:hyperlink>
        </w:p>
        <w:p>
          <w:pPr>
            <w:pStyle w:val="Contents4"/>
            <w:tabs>
              <w:tab w:val="clear" w:pos="8176"/>
              <w:tab w:val="right" w:pos="9026" w:leader="dot"/>
            </w:tabs>
            <w:rPr/>
          </w:pPr>
          <w:hyperlink w:anchor="__RefHeading___Toc3284671_2322387425">
            <w:r>
              <w:rPr>
                <w:webHidden/>
                <w:rStyle w:val="IndexLink"/>
                <w:rtl w:val="true"/>
              </w:rPr>
              <w:t>تنبیه دوم</w:t>
            </w:r>
            <w:r>
              <w:rPr>
                <w:rStyle w:val="IndexLink"/>
                <w:rtl w:val="true"/>
              </w:rPr>
              <w:t xml:space="preserve">: </w:t>
            </w:r>
            <w:r>
              <w:rPr>
                <w:rStyle w:val="IndexLink"/>
                <w:rtl w:val="true"/>
              </w:rPr>
              <w:t>آیا اشتراط ضمان امین جایز است؟</w:t>
            </w:r>
            <w:r>
              <w:rPr>
                <w:rStyle w:val="IndexLink"/>
                <w:rtl w:val="true"/>
              </w:rPr>
              <w:tab/>
            </w:r>
            <w:r>
              <w:rPr>
                <w:rStyle w:val="IndexLink"/>
              </w:rPr>
              <w:t>312</w:t>
            </w:r>
          </w:hyperlink>
        </w:p>
        <w:p>
          <w:pPr>
            <w:pStyle w:val="Contents4"/>
            <w:tabs>
              <w:tab w:val="clear" w:pos="8176"/>
              <w:tab w:val="right" w:pos="9026" w:leader="dot"/>
            </w:tabs>
            <w:rPr/>
          </w:pPr>
          <w:hyperlink w:anchor="__RefHeading___Toc3284673_2322387425">
            <w:r>
              <w:rPr>
                <w:webHidden/>
                <w:rStyle w:val="IndexLink"/>
                <w:rtl w:val="true"/>
              </w:rPr>
              <w:t>تنبیه سوم</w:t>
            </w:r>
            <w:r>
              <w:rPr>
                <w:rStyle w:val="IndexLink"/>
                <w:rtl w:val="true"/>
              </w:rPr>
              <w:t xml:space="preserve">: </w:t>
            </w:r>
            <w:r>
              <w:rPr>
                <w:rStyle w:val="IndexLink"/>
                <w:rtl w:val="true"/>
              </w:rPr>
              <w:t>مراد از افراط و تفریط</w:t>
            </w:r>
            <w:r>
              <w:rPr>
                <w:rStyle w:val="IndexLink"/>
                <w:rtl w:val="true"/>
              </w:rPr>
              <w:tab/>
            </w:r>
            <w:r>
              <w:rPr>
                <w:rStyle w:val="IndexLink"/>
              </w:rPr>
              <w:t>316</w:t>
            </w:r>
          </w:hyperlink>
        </w:p>
        <w:p>
          <w:pPr>
            <w:pStyle w:val="Contents4"/>
            <w:tabs>
              <w:tab w:val="clear" w:pos="8176"/>
              <w:tab w:val="right" w:pos="9026" w:leader="dot"/>
            </w:tabs>
            <w:rPr/>
          </w:pPr>
          <w:hyperlink w:anchor="__RefHeading___Toc3284675_2322387425">
            <w:r>
              <w:rPr>
                <w:webHidden/>
                <w:rStyle w:val="IndexLink"/>
                <w:rtl w:val="true"/>
              </w:rPr>
              <w:t>تنبیه چهارم</w:t>
            </w:r>
            <w:r>
              <w:rPr>
                <w:rStyle w:val="IndexLink"/>
                <w:rtl w:val="true"/>
              </w:rPr>
              <w:t xml:space="preserve">: </w:t>
            </w:r>
            <w:r>
              <w:rPr>
                <w:rStyle w:val="IndexLink"/>
                <w:rtl w:val="true"/>
              </w:rPr>
              <w:t>حکم جایی که عین تلف نشده اما معیوب گردیده</w:t>
            </w:r>
            <w:r>
              <w:rPr>
                <w:rStyle w:val="IndexLink"/>
                <w:rtl w:val="true"/>
              </w:rPr>
              <w:tab/>
            </w:r>
            <w:r>
              <w:rPr>
                <w:rStyle w:val="IndexLink"/>
              </w:rPr>
              <w:t>318</w:t>
            </w:r>
          </w:hyperlink>
        </w:p>
        <w:p>
          <w:pPr>
            <w:pStyle w:val="Contents2"/>
            <w:tabs>
              <w:tab w:val="clear" w:pos="8743"/>
              <w:tab w:val="right" w:pos="9026" w:leader="dot"/>
            </w:tabs>
            <w:rPr/>
          </w:pPr>
          <w:hyperlink w:anchor="__RefHeading___Toc3284677_2322387425">
            <w:r>
              <w:rPr>
                <w:webHidden/>
                <w:rStyle w:val="IndexLink"/>
                <w:rtl w:val="true"/>
              </w:rPr>
              <w:t>قاعده غرور</w:t>
            </w:r>
            <w:r>
              <w:rPr>
                <w:rStyle w:val="IndexLink"/>
                <w:rtl w:val="true"/>
              </w:rPr>
              <w:tab/>
            </w:r>
            <w:r>
              <w:rPr>
                <w:rStyle w:val="IndexLink"/>
              </w:rPr>
              <w:t>320</w:t>
            </w:r>
          </w:hyperlink>
        </w:p>
        <w:p>
          <w:pPr>
            <w:pStyle w:val="Contents3"/>
            <w:tabs>
              <w:tab w:val="clear" w:pos="8459"/>
              <w:tab w:val="right" w:pos="9026" w:leader="dot"/>
            </w:tabs>
            <w:rPr/>
          </w:pPr>
          <w:hyperlink w:anchor="__RefHeading___Toc3284679_2322387425">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3284681_2322387425">
            <w:r>
              <w:rPr>
                <w:webHidden/>
                <w:rStyle w:val="IndexLink"/>
                <w:rtl w:val="true"/>
              </w:rPr>
              <w:t>مدرک قاعده</w:t>
            </w:r>
            <w:r>
              <w:rPr>
                <w:rStyle w:val="IndexLink"/>
                <w:rtl w:val="true"/>
              </w:rPr>
              <w:tab/>
            </w:r>
            <w:r>
              <w:rPr>
                <w:rStyle w:val="IndexLink"/>
              </w:rPr>
              <w:t>321</w:t>
            </w:r>
          </w:hyperlink>
        </w:p>
        <w:p>
          <w:pPr>
            <w:pStyle w:val="Contents4"/>
            <w:tabs>
              <w:tab w:val="clear" w:pos="8176"/>
              <w:tab w:val="right" w:pos="9026" w:leader="dot"/>
            </w:tabs>
            <w:rPr/>
          </w:pPr>
          <w:hyperlink w:anchor="__RefHeading___Toc3284683_2322387425">
            <w:r>
              <w:rPr>
                <w:webHidden/>
                <w:rStyle w:val="IndexLink"/>
              </w:rPr>
              <w:t>1</w:t>
            </w:r>
            <w:r>
              <w:rPr>
                <w:rStyle w:val="IndexLink"/>
                <w:rtl w:val="true"/>
              </w:rPr>
              <w:t xml:space="preserve">. </w:t>
            </w:r>
            <w:r>
              <w:rPr>
                <w:rStyle w:val="IndexLink"/>
                <w:rtl w:val="true"/>
              </w:rPr>
              <w:t>سنت</w:t>
            </w:r>
            <w:r>
              <w:rPr>
                <w:rStyle w:val="IndexLink"/>
                <w:rtl w:val="true"/>
              </w:rPr>
              <w:tab/>
            </w:r>
            <w:r>
              <w:rPr>
                <w:rStyle w:val="IndexLink"/>
              </w:rPr>
              <w:t>321</w:t>
            </w:r>
          </w:hyperlink>
        </w:p>
        <w:p>
          <w:pPr>
            <w:pStyle w:val="Contents4"/>
            <w:tabs>
              <w:tab w:val="clear" w:pos="8176"/>
              <w:tab w:val="right" w:pos="9026" w:leader="dot"/>
            </w:tabs>
            <w:rPr/>
          </w:pPr>
          <w:hyperlink w:anchor="__RefHeading___Toc3284685_2322387425">
            <w:r>
              <w:rPr>
                <w:webHidden/>
                <w:rStyle w:val="IndexLink"/>
              </w:rPr>
              <w:t>2</w:t>
            </w:r>
            <w:r>
              <w:rPr>
                <w:rStyle w:val="IndexLink"/>
                <w:rtl w:val="true"/>
              </w:rPr>
              <w:t xml:space="preserve">. </w:t>
            </w:r>
            <w:r>
              <w:rPr>
                <w:rStyle w:val="IndexLink"/>
                <w:rtl w:val="true"/>
              </w:rPr>
              <w:t>بنای عقلا</w:t>
            </w:r>
            <w:r>
              <w:rPr>
                <w:rStyle w:val="IndexLink"/>
                <w:rtl w:val="true"/>
              </w:rPr>
              <w:tab/>
            </w:r>
            <w:r>
              <w:rPr>
                <w:rStyle w:val="IndexLink"/>
              </w:rPr>
              <w:t>329</w:t>
            </w:r>
          </w:hyperlink>
        </w:p>
        <w:p>
          <w:pPr>
            <w:pStyle w:val="Contents3"/>
            <w:tabs>
              <w:tab w:val="clear" w:pos="8459"/>
              <w:tab w:val="right" w:pos="9026" w:leader="dot"/>
            </w:tabs>
            <w:rPr/>
          </w:pPr>
          <w:hyperlink w:anchor="__RefHeading___Toc3284687_2322387425">
            <w:r>
              <w:rPr>
                <w:webHidden/>
                <w:rStyle w:val="IndexLink"/>
                <w:rtl w:val="true"/>
              </w:rPr>
              <w:t>نکته اول</w:t>
            </w:r>
            <w:r>
              <w:rPr>
                <w:rStyle w:val="IndexLink"/>
                <w:rtl w:val="true"/>
              </w:rPr>
              <w:t xml:space="preserve">: </w:t>
            </w:r>
            <w:r>
              <w:rPr>
                <w:rStyle w:val="IndexLink"/>
                <w:rtl w:val="true"/>
              </w:rPr>
              <w:t>معنای غرور</w:t>
            </w:r>
            <w:r>
              <w:rPr>
                <w:rStyle w:val="IndexLink"/>
                <w:rtl w:val="true"/>
              </w:rPr>
              <w:tab/>
            </w:r>
            <w:r>
              <w:rPr>
                <w:rStyle w:val="IndexLink"/>
              </w:rPr>
              <w:t>332</w:t>
            </w:r>
          </w:hyperlink>
        </w:p>
        <w:p>
          <w:pPr>
            <w:pStyle w:val="Contents3"/>
            <w:tabs>
              <w:tab w:val="clear" w:pos="8459"/>
              <w:tab w:val="right" w:pos="9026" w:leader="dot"/>
            </w:tabs>
            <w:rPr/>
          </w:pPr>
          <w:hyperlink w:anchor="__RefHeading___Toc3284689_2322387425">
            <w:r>
              <w:rPr>
                <w:webHidden/>
                <w:rStyle w:val="IndexLink"/>
                <w:rtl w:val="true"/>
              </w:rPr>
              <w:t>نکته دوم</w:t>
            </w:r>
            <w:r>
              <w:rPr>
                <w:rStyle w:val="IndexLink"/>
                <w:rtl w:val="true"/>
              </w:rPr>
              <w:t xml:space="preserve">: </w:t>
            </w:r>
            <w:r>
              <w:rPr>
                <w:rStyle w:val="IndexLink"/>
                <w:rtl w:val="true"/>
              </w:rPr>
              <w:t>معنای تسبیب</w:t>
            </w:r>
            <w:r>
              <w:rPr>
                <w:rStyle w:val="IndexLink"/>
                <w:rtl w:val="true"/>
              </w:rPr>
              <w:tab/>
            </w:r>
            <w:r>
              <w:rPr>
                <w:rStyle w:val="IndexLink"/>
              </w:rPr>
              <w:t>338</w:t>
            </w:r>
          </w:hyperlink>
        </w:p>
        <w:p>
          <w:pPr>
            <w:pStyle w:val="Contents3"/>
            <w:tabs>
              <w:tab w:val="clear" w:pos="8459"/>
              <w:tab w:val="right" w:pos="9026" w:leader="dot"/>
            </w:tabs>
            <w:rPr/>
          </w:pPr>
          <w:hyperlink w:anchor="__RefHeading___Toc3284691_2322387425">
            <w:r>
              <w:rPr>
                <w:webHidden/>
                <w:rStyle w:val="IndexLink"/>
                <w:rtl w:val="true"/>
              </w:rPr>
              <w:t>نکته سوم</w:t>
            </w:r>
            <w:r>
              <w:rPr>
                <w:rStyle w:val="IndexLink"/>
                <w:rtl w:val="true"/>
              </w:rPr>
              <w:t xml:space="preserve">: </w:t>
            </w:r>
            <w:r>
              <w:rPr>
                <w:rStyle w:val="IndexLink"/>
                <w:rtl w:val="true"/>
              </w:rPr>
              <w:t>عمومیت قاعده</w:t>
            </w:r>
            <w:r>
              <w:rPr>
                <w:rStyle w:val="IndexLink"/>
                <w:rtl w:val="true"/>
              </w:rPr>
              <w:tab/>
            </w:r>
            <w:r>
              <w:rPr>
                <w:rStyle w:val="IndexLink"/>
              </w:rPr>
              <w:t>341</w:t>
            </w:r>
          </w:hyperlink>
        </w:p>
        <w:p>
          <w:pPr>
            <w:pStyle w:val="Contents2"/>
            <w:tabs>
              <w:tab w:val="clear" w:pos="8743"/>
              <w:tab w:val="right" w:pos="9026" w:leader="dot"/>
            </w:tabs>
            <w:rPr/>
          </w:pPr>
          <w:hyperlink w:anchor="__RefHeading___Toc3284693_2322387425">
            <w:r>
              <w:rPr>
                <w:webHidden/>
                <w:rStyle w:val="IndexLink"/>
                <w:rtl w:val="true"/>
              </w:rPr>
              <w:t>قاعده خراج</w:t>
            </w:r>
            <w:r>
              <w:rPr>
                <w:rStyle w:val="IndexLink"/>
                <w:rtl w:val="true"/>
              </w:rPr>
              <w:tab/>
            </w:r>
            <w:r>
              <w:rPr>
                <w:rStyle w:val="IndexLink"/>
              </w:rPr>
              <w:t>347</w:t>
            </w:r>
          </w:hyperlink>
        </w:p>
        <w:p>
          <w:pPr>
            <w:pStyle w:val="Contents3"/>
            <w:tabs>
              <w:tab w:val="clear" w:pos="8459"/>
              <w:tab w:val="right" w:pos="9026" w:leader="dot"/>
            </w:tabs>
            <w:rPr/>
          </w:pPr>
          <w:hyperlink w:anchor="__RefHeading___Toc3284695_2322387425">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3284697_2322387425">
            <w:r>
              <w:rPr>
                <w:webHidden/>
                <w:rStyle w:val="IndexLink"/>
                <w:rtl w:val="true"/>
              </w:rPr>
              <w:t>مدارک قاعده</w:t>
            </w:r>
            <w:r>
              <w:rPr>
                <w:rStyle w:val="IndexLink"/>
                <w:rtl w:val="true"/>
              </w:rPr>
              <w:tab/>
            </w:r>
            <w:r>
              <w:rPr>
                <w:rStyle w:val="IndexLink"/>
              </w:rPr>
              <w:t>351</w:t>
            </w:r>
          </w:hyperlink>
        </w:p>
        <w:p>
          <w:pPr>
            <w:pStyle w:val="Contents3"/>
            <w:tabs>
              <w:tab w:val="clear" w:pos="8459"/>
              <w:tab w:val="right" w:pos="9026" w:leader="dot"/>
            </w:tabs>
            <w:rPr/>
          </w:pPr>
          <w:hyperlink w:anchor="__RefHeading___Toc3284699_2322387425">
            <w:r>
              <w:rPr>
                <w:webHidden/>
                <w:rStyle w:val="IndexLink"/>
                <w:rtl w:val="true"/>
              </w:rPr>
              <w:t>معنای خراج و معنای ضمان</w:t>
            </w:r>
            <w:r>
              <w:rPr>
                <w:rStyle w:val="IndexLink"/>
                <w:rtl w:val="true"/>
              </w:rPr>
              <w:tab/>
            </w:r>
            <w:r>
              <w:rPr>
                <w:rStyle w:val="IndexLink"/>
              </w:rPr>
              <w:t>357</w:t>
            </w:r>
          </w:hyperlink>
        </w:p>
        <w:p>
          <w:pPr>
            <w:pStyle w:val="Contents2"/>
            <w:tabs>
              <w:tab w:val="clear" w:pos="8743"/>
              <w:tab w:val="right" w:pos="9026" w:leader="dot"/>
            </w:tabs>
            <w:rPr/>
          </w:pPr>
          <w:hyperlink w:anchor="__RefHeading___Toc3284701_2322387425">
            <w:r>
              <w:rPr>
                <w:webHidden/>
                <w:rStyle w:val="IndexLink"/>
                <w:rtl w:val="true"/>
              </w:rPr>
              <w:t>قاعده لزوم</w:t>
            </w:r>
            <w:r>
              <w:rPr>
                <w:rStyle w:val="IndexLink"/>
                <w:rtl w:val="true"/>
              </w:rPr>
              <w:tab/>
            </w:r>
            <w:r>
              <w:rPr>
                <w:rStyle w:val="IndexLink"/>
              </w:rPr>
              <w:t>363</w:t>
            </w:r>
          </w:hyperlink>
        </w:p>
        <w:p>
          <w:pPr>
            <w:pStyle w:val="Contents3"/>
            <w:tabs>
              <w:tab w:val="clear" w:pos="8459"/>
              <w:tab w:val="right" w:pos="9026" w:leader="dot"/>
            </w:tabs>
            <w:rPr/>
          </w:pPr>
          <w:hyperlink w:anchor="__RefHeading___Toc3284703_2322387425">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3284705_2322387425">
            <w:r>
              <w:rPr>
                <w:webHidden/>
                <w:rStyle w:val="IndexLink"/>
                <w:rtl w:val="true"/>
              </w:rPr>
              <w:t>مقام اول</w:t>
            </w:r>
            <w:r>
              <w:rPr>
                <w:rStyle w:val="IndexLink"/>
                <w:rtl w:val="true"/>
              </w:rPr>
              <w:t xml:space="preserve">: </w:t>
            </w:r>
            <w:r>
              <w:rPr>
                <w:rStyle w:val="IndexLink"/>
                <w:rtl w:val="true"/>
              </w:rPr>
              <w:t>استشهاد به کلمات بزرگان در استفاده از قاعده</w:t>
            </w:r>
            <w:r>
              <w:rPr>
                <w:rStyle w:val="IndexLink"/>
                <w:rtl w:val="true"/>
              </w:rPr>
              <w:tab/>
            </w:r>
            <w:r>
              <w:rPr>
                <w:rStyle w:val="IndexLink"/>
              </w:rPr>
              <w:t>364</w:t>
            </w:r>
          </w:hyperlink>
        </w:p>
        <w:p>
          <w:pPr>
            <w:pStyle w:val="Contents3"/>
            <w:tabs>
              <w:tab w:val="clear" w:pos="8459"/>
              <w:tab w:val="right" w:pos="9026" w:leader="dot"/>
            </w:tabs>
            <w:rPr/>
          </w:pPr>
          <w:hyperlink w:anchor="__RefHeading___Toc3284707_2322387425">
            <w:r>
              <w:rPr>
                <w:webHidden/>
                <w:rStyle w:val="IndexLink"/>
                <w:rtl w:val="true"/>
              </w:rPr>
              <w:t>مدارک قاعده لزوم</w:t>
            </w:r>
            <w:r>
              <w:rPr>
                <w:rStyle w:val="IndexLink"/>
                <w:rtl w:val="true"/>
              </w:rPr>
              <w:tab/>
            </w:r>
            <w:r>
              <w:rPr>
                <w:rStyle w:val="IndexLink"/>
              </w:rPr>
              <w:t>366</w:t>
            </w:r>
          </w:hyperlink>
        </w:p>
        <w:p>
          <w:pPr>
            <w:pStyle w:val="Contents4"/>
            <w:tabs>
              <w:tab w:val="clear" w:pos="8176"/>
              <w:tab w:val="right" w:pos="9026" w:leader="dot"/>
            </w:tabs>
            <w:rPr/>
          </w:pPr>
          <w:hyperlink w:anchor="__RefHeading___Toc3284709_2322387425">
            <w:r>
              <w:rPr>
                <w:webHidden/>
                <w:rStyle w:val="IndexLink"/>
              </w:rPr>
              <w:t>1</w:t>
            </w:r>
            <w:r>
              <w:rPr>
                <w:rStyle w:val="IndexLink"/>
                <w:rtl w:val="true"/>
              </w:rPr>
              <w:t xml:space="preserve">. </w:t>
            </w:r>
            <w:r>
              <w:rPr>
                <w:rStyle w:val="IndexLink"/>
                <w:rtl w:val="true"/>
              </w:rPr>
              <w:t>قرآن شریف</w:t>
            </w:r>
            <w:r>
              <w:rPr>
                <w:rStyle w:val="IndexLink"/>
                <w:rtl w:val="true"/>
              </w:rPr>
              <w:tab/>
            </w:r>
            <w:r>
              <w:rPr>
                <w:rStyle w:val="IndexLink"/>
              </w:rPr>
              <w:t>366</w:t>
            </w:r>
          </w:hyperlink>
        </w:p>
        <w:p>
          <w:pPr>
            <w:pStyle w:val="Contents4"/>
            <w:tabs>
              <w:tab w:val="clear" w:pos="8176"/>
              <w:tab w:val="right" w:pos="9026" w:leader="dot"/>
            </w:tabs>
            <w:rPr/>
          </w:pPr>
          <w:hyperlink w:anchor="__RefHeading___Toc3284711_2322387425">
            <w:r>
              <w:rPr>
                <w:webHidden/>
                <w:rStyle w:val="IndexLink"/>
              </w:rPr>
              <w:t>2</w:t>
            </w:r>
            <w:r>
              <w:rPr>
                <w:rStyle w:val="IndexLink"/>
                <w:rtl w:val="true"/>
              </w:rPr>
              <w:t xml:space="preserve">. </w:t>
            </w:r>
            <w:r>
              <w:rPr>
                <w:rStyle w:val="IndexLink"/>
                <w:rtl w:val="true"/>
              </w:rPr>
              <w:t>سنت شریفه</w:t>
            </w:r>
            <w:r>
              <w:rPr>
                <w:rStyle w:val="IndexLink"/>
                <w:rtl w:val="true"/>
              </w:rPr>
              <w:tab/>
            </w:r>
            <w:r>
              <w:rPr>
                <w:rStyle w:val="IndexLink"/>
              </w:rPr>
              <w:t>370</w:t>
            </w:r>
          </w:hyperlink>
        </w:p>
        <w:p>
          <w:pPr>
            <w:pStyle w:val="Contents4"/>
            <w:tabs>
              <w:tab w:val="clear" w:pos="8176"/>
              <w:tab w:val="right" w:pos="9026" w:leader="dot"/>
            </w:tabs>
            <w:rPr/>
          </w:pPr>
          <w:hyperlink w:anchor="__RefHeading___Toc3284713_2322387425">
            <w:r>
              <w:rPr>
                <w:webHidden/>
                <w:rStyle w:val="IndexLink"/>
              </w:rPr>
              <w:t>3</w:t>
            </w:r>
            <w:r>
              <w:rPr>
                <w:rStyle w:val="IndexLink"/>
                <w:rtl w:val="true"/>
              </w:rPr>
              <w:t xml:space="preserve">. </w:t>
            </w:r>
            <w:r>
              <w:rPr>
                <w:rStyle w:val="IndexLink"/>
                <w:rtl w:val="true"/>
              </w:rPr>
              <w:t>استدلال به استصحاب</w:t>
            </w:r>
            <w:r>
              <w:rPr>
                <w:rStyle w:val="IndexLink"/>
                <w:rtl w:val="true"/>
              </w:rPr>
              <w:tab/>
            </w:r>
            <w:r>
              <w:rPr>
                <w:rStyle w:val="IndexLink"/>
              </w:rPr>
              <w:t>377</w:t>
            </w:r>
          </w:hyperlink>
        </w:p>
        <w:p>
          <w:pPr>
            <w:pStyle w:val="Contents4"/>
            <w:tabs>
              <w:tab w:val="clear" w:pos="8176"/>
              <w:tab w:val="right" w:pos="9026" w:leader="dot"/>
            </w:tabs>
            <w:rPr/>
          </w:pPr>
          <w:hyperlink w:anchor="__RefHeading___Toc3284715_2322387425">
            <w:r>
              <w:rPr>
                <w:webHidden/>
                <w:rStyle w:val="IndexLink"/>
              </w:rPr>
              <w:t>4</w:t>
            </w:r>
            <w:r>
              <w:rPr>
                <w:rStyle w:val="IndexLink"/>
                <w:rtl w:val="true"/>
              </w:rPr>
              <w:t xml:space="preserve">. </w:t>
            </w:r>
            <w:r>
              <w:rPr>
                <w:rStyle w:val="IndexLink"/>
                <w:rtl w:val="true"/>
              </w:rPr>
              <w:t>بنای عقلا بر لزوم</w:t>
            </w:r>
            <w:r>
              <w:rPr>
                <w:rStyle w:val="IndexLink"/>
                <w:rtl w:val="true"/>
              </w:rPr>
              <w:tab/>
            </w:r>
            <w:r>
              <w:rPr>
                <w:rStyle w:val="IndexLink"/>
              </w:rPr>
              <w:t>379</w:t>
            </w:r>
          </w:hyperlink>
        </w:p>
        <w:p>
          <w:pPr>
            <w:pStyle w:val="Contents2"/>
            <w:tabs>
              <w:tab w:val="clear" w:pos="8743"/>
              <w:tab w:val="right" w:pos="9026" w:leader="dot"/>
            </w:tabs>
            <w:rPr/>
          </w:pPr>
          <w:hyperlink w:anchor="__RefHeading___Toc3284717_2322387425">
            <w:r>
              <w:rPr>
                <w:webHidden/>
                <w:rStyle w:val="IndexLink"/>
                <w:rtl w:val="true"/>
              </w:rPr>
              <w:t>قاعده بینه و یمین</w:t>
            </w:r>
            <w:r>
              <w:rPr>
                <w:rStyle w:val="IndexLink"/>
                <w:rtl w:val="true"/>
              </w:rPr>
              <w:tab/>
            </w:r>
            <w:r>
              <w:rPr>
                <w:rStyle w:val="IndexLink"/>
              </w:rPr>
              <w:t>380</w:t>
            </w:r>
          </w:hyperlink>
        </w:p>
        <w:p>
          <w:pPr>
            <w:pStyle w:val="Contents3"/>
            <w:tabs>
              <w:tab w:val="clear" w:pos="8459"/>
              <w:tab w:val="right" w:pos="9026" w:leader="dot"/>
            </w:tabs>
            <w:rPr/>
          </w:pPr>
          <w:hyperlink w:anchor="__RefHeading___Toc3284719_2322387425">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3284721_2322387425">
            <w:r>
              <w:rPr>
                <w:webHidden/>
                <w:rStyle w:val="IndexLink"/>
                <w:rtl w:val="true"/>
              </w:rPr>
              <w:t>مدرک قاعده</w:t>
            </w:r>
            <w:r>
              <w:rPr>
                <w:rStyle w:val="IndexLink"/>
                <w:rtl w:val="true"/>
              </w:rPr>
              <w:tab/>
            </w:r>
            <w:r>
              <w:rPr>
                <w:rStyle w:val="IndexLink"/>
              </w:rPr>
              <w:t>380</w:t>
            </w:r>
          </w:hyperlink>
        </w:p>
        <w:p>
          <w:pPr>
            <w:pStyle w:val="Contents3"/>
            <w:tabs>
              <w:tab w:val="clear" w:pos="8459"/>
              <w:tab w:val="right" w:pos="9026" w:leader="dot"/>
            </w:tabs>
            <w:rPr/>
          </w:pPr>
          <w:hyperlink w:anchor="__RefHeading___Toc3284723_2322387425">
            <w:r>
              <w:rPr>
                <w:webHidden/>
                <w:rStyle w:val="IndexLink"/>
                <w:rtl w:val="true"/>
              </w:rPr>
              <w:t>مدعی و منکر چه کسانی هستند؟</w:t>
            </w:r>
            <w:r>
              <w:rPr>
                <w:rStyle w:val="IndexLink"/>
                <w:rtl w:val="true"/>
              </w:rPr>
              <w:tab/>
            </w:r>
            <w:r>
              <w:rPr>
                <w:rStyle w:val="IndexLink"/>
              </w:rPr>
              <w:t>388</w:t>
            </w:r>
          </w:hyperlink>
        </w:p>
        <w:p>
          <w:pPr>
            <w:pStyle w:val="Contents3"/>
            <w:tabs>
              <w:tab w:val="clear" w:pos="8459"/>
              <w:tab w:val="right" w:pos="9026" w:leader="dot"/>
            </w:tabs>
            <w:rPr/>
          </w:pPr>
          <w:hyperlink w:anchor="__RefHeading___Toc3284725_2322387425">
            <w:r>
              <w:rPr>
                <w:webHidden/>
                <w:rStyle w:val="IndexLink"/>
                <w:rtl w:val="true"/>
              </w:rPr>
              <w:t>تنبیهات</w:t>
            </w:r>
            <w:r>
              <w:rPr>
                <w:rStyle w:val="IndexLink"/>
                <w:rtl w:val="true"/>
              </w:rPr>
              <w:tab/>
            </w:r>
            <w:r>
              <w:rPr>
                <w:rStyle w:val="IndexLink"/>
              </w:rPr>
              <w:t>392</w:t>
            </w:r>
          </w:hyperlink>
        </w:p>
        <w:p>
          <w:pPr>
            <w:pStyle w:val="Contents4"/>
            <w:tabs>
              <w:tab w:val="clear" w:pos="8176"/>
              <w:tab w:val="right" w:pos="9026" w:leader="dot"/>
            </w:tabs>
            <w:rPr/>
          </w:pPr>
          <w:hyperlink w:anchor="__RefHeading___Toc3284727_2322387425">
            <w:r>
              <w:rPr>
                <w:webHidden/>
                <w:rStyle w:val="IndexLink"/>
                <w:rtl w:val="true"/>
              </w:rPr>
              <w:t>تنبیه اول</w:t>
            </w:r>
            <w:r>
              <w:rPr>
                <w:rStyle w:val="IndexLink"/>
                <w:rtl w:val="true"/>
              </w:rPr>
              <w:t xml:space="preserve">: </w:t>
            </w:r>
            <w:r>
              <w:rPr>
                <w:rStyle w:val="IndexLink"/>
                <w:rtl w:val="true"/>
              </w:rPr>
              <w:t>استثنائات قاعده</w:t>
            </w:r>
            <w:r>
              <w:rPr>
                <w:rStyle w:val="IndexLink"/>
                <w:rtl w:val="true"/>
              </w:rPr>
              <w:tab/>
            </w:r>
            <w:r>
              <w:rPr>
                <w:rStyle w:val="IndexLink"/>
              </w:rPr>
              <w:t>392</w:t>
            </w:r>
          </w:hyperlink>
        </w:p>
        <w:p>
          <w:pPr>
            <w:pStyle w:val="Contents4"/>
            <w:tabs>
              <w:tab w:val="clear" w:pos="8176"/>
              <w:tab w:val="right" w:pos="9026" w:leader="dot"/>
            </w:tabs>
            <w:rPr/>
          </w:pPr>
          <w:hyperlink w:anchor="__RefHeading___Toc3284729_2322387425">
            <w:r>
              <w:rPr>
                <w:webHidden/>
                <w:rStyle w:val="IndexLink"/>
                <w:rtl w:val="true"/>
              </w:rPr>
              <w:t>تنبیه دوم</w:t>
            </w:r>
            <w:r>
              <w:rPr>
                <w:rStyle w:val="IndexLink"/>
                <w:rtl w:val="true"/>
              </w:rPr>
              <w:t xml:space="preserve">: </w:t>
            </w:r>
            <w:r>
              <w:rPr>
                <w:rStyle w:val="IndexLink"/>
                <w:rtl w:val="true"/>
              </w:rPr>
              <w:t>شرایط شنیدن ادعای مدعی</w:t>
            </w:r>
            <w:r>
              <w:rPr>
                <w:rStyle w:val="IndexLink"/>
                <w:rtl w:val="true"/>
              </w:rPr>
              <w:tab/>
            </w:r>
            <w:r>
              <w:rPr>
                <w:rStyle w:val="IndexLink"/>
              </w:rPr>
              <w:t>396</w:t>
            </w:r>
          </w:hyperlink>
        </w:p>
        <w:p>
          <w:pPr>
            <w:pStyle w:val="Contents4"/>
            <w:tabs>
              <w:tab w:val="clear" w:pos="8176"/>
              <w:tab w:val="right" w:pos="9026" w:leader="dot"/>
            </w:tabs>
            <w:rPr/>
          </w:pPr>
          <w:hyperlink w:anchor="__RefHeading___Toc3284731_2322387425">
            <w:r>
              <w:rPr>
                <w:webHidden/>
                <w:rStyle w:val="IndexLink"/>
                <w:rtl w:val="true"/>
              </w:rPr>
              <w:t>تنبیه سوم</w:t>
            </w:r>
            <w:r>
              <w:rPr>
                <w:rStyle w:val="IndexLink"/>
                <w:rtl w:val="true"/>
              </w:rPr>
              <w:t xml:space="preserve">: </w:t>
            </w:r>
            <w:r>
              <w:rPr>
                <w:rStyle w:val="IndexLink"/>
                <w:rtl w:val="true"/>
              </w:rPr>
              <w:t>شرط اشتراک در قاعده</w:t>
            </w:r>
            <w:r>
              <w:rPr>
                <w:rStyle w:val="IndexLink"/>
                <w:rtl w:val="true"/>
              </w:rPr>
              <w:tab/>
            </w:r>
            <w:r>
              <w:rPr>
                <w:rStyle w:val="IndexLink"/>
              </w:rPr>
              <w:t>397</w:t>
            </w:r>
          </w:hyperlink>
        </w:p>
        <w:p>
          <w:pPr>
            <w:pStyle w:val="Contents4"/>
            <w:tabs>
              <w:tab w:val="clear" w:pos="8176"/>
              <w:tab w:val="right" w:pos="9026" w:leader="dot"/>
            </w:tabs>
            <w:rPr/>
          </w:pPr>
          <w:hyperlink w:anchor="__RefHeading___Toc3284733_2322387425">
            <w:r>
              <w:rPr>
                <w:webHidden/>
                <w:rStyle w:val="IndexLink"/>
                <w:rtl w:val="true"/>
              </w:rPr>
              <w:t>تنبیه چهارم</w:t>
            </w:r>
            <w:r>
              <w:rPr>
                <w:rStyle w:val="IndexLink"/>
                <w:rtl w:val="true"/>
              </w:rPr>
              <w:t>:</w:t>
            </w:r>
            <w:r>
              <w:rPr>
                <w:rStyle w:val="IndexLink"/>
                <w:rtl w:val="true"/>
              </w:rPr>
              <w:t>آیاملاک درمدعی ومنکر،مصب دعواست یانتیجه وغایت آن؟</w:t>
            </w:r>
            <w:r>
              <w:rPr>
                <w:rStyle w:val="IndexLink"/>
                <w:rtl w:val="true"/>
              </w:rPr>
              <w:tab/>
            </w:r>
            <w:r>
              <w:rPr>
                <w:rStyle w:val="IndexLink"/>
              </w:rPr>
              <w:t>399</w:t>
            </w:r>
          </w:hyperlink>
        </w:p>
        <w:p>
          <w:pPr>
            <w:pStyle w:val="Contents2"/>
            <w:tabs>
              <w:tab w:val="clear" w:pos="8743"/>
              <w:tab w:val="right" w:pos="9026" w:leader="dot"/>
            </w:tabs>
            <w:rPr/>
          </w:pPr>
          <w:hyperlink w:anchor="__RefHeading___Toc3284735_2322387425">
            <w:r>
              <w:rPr>
                <w:webHidden/>
                <w:rStyle w:val="IndexLink"/>
                <w:rtl w:val="true"/>
              </w:rPr>
              <w:t>قاعده تلف المبیع قبل قبضه</w:t>
            </w:r>
            <w:r>
              <w:rPr>
                <w:rStyle w:val="IndexLink"/>
                <w:rtl w:val="true"/>
              </w:rPr>
              <w:tab/>
            </w:r>
            <w:r>
              <w:rPr>
                <w:rStyle w:val="IndexLink"/>
              </w:rPr>
              <w:t>401</w:t>
            </w:r>
          </w:hyperlink>
        </w:p>
        <w:p>
          <w:pPr>
            <w:pStyle w:val="Contents3"/>
            <w:tabs>
              <w:tab w:val="clear" w:pos="8459"/>
              <w:tab w:val="right" w:pos="9026" w:leader="dot"/>
            </w:tabs>
            <w:rPr/>
          </w:pPr>
          <w:hyperlink w:anchor="__RefHeading___Toc3284737_2322387425">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3284739_2322387425">
            <w:r>
              <w:rPr>
                <w:webHidden/>
                <w:rStyle w:val="IndexLink"/>
                <w:rtl w:val="true"/>
              </w:rPr>
              <w:t>مدرک قاعده</w:t>
            </w:r>
            <w:r>
              <w:rPr>
                <w:rStyle w:val="IndexLink"/>
                <w:rtl w:val="true"/>
              </w:rPr>
              <w:tab/>
            </w:r>
            <w:r>
              <w:rPr>
                <w:rStyle w:val="IndexLink"/>
              </w:rPr>
              <w:t>401</w:t>
            </w:r>
          </w:hyperlink>
        </w:p>
        <w:p>
          <w:pPr>
            <w:pStyle w:val="Contents4"/>
            <w:tabs>
              <w:tab w:val="clear" w:pos="8176"/>
              <w:tab w:val="right" w:pos="9026" w:leader="dot"/>
            </w:tabs>
            <w:rPr/>
          </w:pPr>
          <w:hyperlink w:anchor="__RefHeading___Toc3284741_2322387425">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401</w:t>
            </w:r>
          </w:hyperlink>
        </w:p>
        <w:p>
          <w:pPr>
            <w:pStyle w:val="Contents4"/>
            <w:tabs>
              <w:tab w:val="clear" w:pos="8176"/>
              <w:tab w:val="right" w:pos="9026" w:leader="dot"/>
            </w:tabs>
            <w:rPr/>
          </w:pPr>
          <w:hyperlink w:anchor="__RefHeading___Toc3284743_2322387425">
            <w:r>
              <w:rPr>
                <w:webHidden/>
                <w:rStyle w:val="IndexLink"/>
              </w:rPr>
              <w:t>2</w:t>
            </w:r>
            <w:r>
              <w:rPr>
                <w:rStyle w:val="IndexLink"/>
                <w:rtl w:val="true"/>
              </w:rPr>
              <w:t xml:space="preserve">. </w:t>
            </w:r>
            <w:r>
              <w:rPr>
                <w:rStyle w:val="IndexLink"/>
                <w:rtl w:val="true"/>
              </w:rPr>
              <w:t>سنت</w:t>
            </w:r>
            <w:r>
              <w:rPr>
                <w:rStyle w:val="IndexLink"/>
                <w:rtl w:val="true"/>
              </w:rPr>
              <w:tab/>
            </w:r>
            <w:r>
              <w:rPr>
                <w:rStyle w:val="IndexLink"/>
              </w:rPr>
              <w:t>404</w:t>
            </w:r>
          </w:hyperlink>
        </w:p>
        <w:p>
          <w:pPr>
            <w:pStyle w:val="Contents4"/>
            <w:tabs>
              <w:tab w:val="clear" w:pos="8176"/>
              <w:tab w:val="right" w:pos="9026" w:leader="dot"/>
            </w:tabs>
            <w:rPr/>
          </w:pPr>
          <w:hyperlink w:anchor="__RefHeading___Toc3284745_2322387425">
            <w:r>
              <w:rPr>
                <w:webHidden/>
                <w:rStyle w:val="IndexLink"/>
              </w:rPr>
              <w:t>3</w:t>
            </w:r>
            <w:r>
              <w:rPr>
                <w:rStyle w:val="IndexLink"/>
                <w:rtl w:val="true"/>
              </w:rPr>
              <w:t xml:space="preserve">. </w:t>
            </w:r>
            <w:r>
              <w:rPr>
                <w:rStyle w:val="IndexLink"/>
                <w:rtl w:val="true"/>
              </w:rPr>
              <w:t>بنای عقلا بر قاعده</w:t>
            </w:r>
            <w:r>
              <w:rPr>
                <w:rStyle w:val="IndexLink"/>
                <w:rtl w:val="true"/>
              </w:rPr>
              <w:tab/>
            </w:r>
            <w:r>
              <w:rPr>
                <w:rStyle w:val="IndexLink"/>
              </w:rPr>
              <w:t>409</w:t>
            </w:r>
          </w:hyperlink>
        </w:p>
        <w:p>
          <w:pPr>
            <w:pStyle w:val="Contents3"/>
            <w:tabs>
              <w:tab w:val="clear" w:pos="8459"/>
              <w:tab w:val="right" w:pos="9026" w:leader="dot"/>
            </w:tabs>
            <w:rPr/>
          </w:pPr>
          <w:hyperlink w:anchor="__RefHeading___Toc3284747_2322387425">
            <w:r>
              <w:rPr>
                <w:webHidden/>
                <w:rStyle w:val="IndexLink"/>
                <w:rtl w:val="true"/>
              </w:rPr>
              <w:t>تنبیهات</w:t>
            </w:r>
            <w:r>
              <w:rPr>
                <w:rStyle w:val="IndexLink"/>
                <w:rtl w:val="true"/>
              </w:rPr>
              <w:tab/>
            </w:r>
            <w:r>
              <w:rPr>
                <w:rStyle w:val="IndexLink"/>
              </w:rPr>
              <w:t>410</w:t>
            </w:r>
          </w:hyperlink>
        </w:p>
        <w:p>
          <w:pPr>
            <w:pStyle w:val="Contents4"/>
            <w:tabs>
              <w:tab w:val="clear" w:pos="8176"/>
              <w:tab w:val="right" w:pos="9026" w:leader="dot"/>
            </w:tabs>
            <w:rPr/>
          </w:pPr>
          <w:hyperlink w:anchor="__RefHeading___Toc3284749_2322387425">
            <w:r>
              <w:rPr>
                <w:webHidden/>
                <w:rStyle w:val="IndexLink"/>
                <w:rtl w:val="true"/>
              </w:rPr>
              <w:t>تنبیه اول</w:t>
            </w:r>
            <w:r>
              <w:rPr>
                <w:rStyle w:val="IndexLink"/>
                <w:rtl w:val="true"/>
              </w:rPr>
              <w:t xml:space="preserve">: </w:t>
            </w:r>
            <w:r>
              <w:rPr>
                <w:rStyle w:val="IndexLink"/>
                <w:rtl w:val="true"/>
              </w:rPr>
              <w:t>رشد حاصله از عقد و بعد از تلف</w:t>
            </w:r>
            <w:r>
              <w:rPr>
                <w:rStyle w:val="IndexLink"/>
                <w:rtl w:val="true"/>
              </w:rPr>
              <w:tab/>
            </w:r>
            <w:r>
              <w:rPr>
                <w:rStyle w:val="IndexLink"/>
              </w:rPr>
              <w:t>410</w:t>
            </w:r>
          </w:hyperlink>
        </w:p>
        <w:p>
          <w:pPr>
            <w:pStyle w:val="Contents4"/>
            <w:tabs>
              <w:tab w:val="clear" w:pos="8176"/>
              <w:tab w:val="right" w:pos="9026" w:leader="dot"/>
            </w:tabs>
            <w:rPr/>
          </w:pPr>
          <w:hyperlink w:anchor="__RefHeading___Toc3284751_2322387425">
            <w:r>
              <w:rPr>
                <w:webHidden/>
                <w:rStyle w:val="IndexLink"/>
                <w:rtl w:val="true"/>
              </w:rPr>
              <w:t>تنبیه دوم</w:t>
            </w:r>
            <w:r>
              <w:rPr>
                <w:rStyle w:val="IndexLink"/>
                <w:rtl w:val="true"/>
              </w:rPr>
              <w:t xml:space="preserve">: </w:t>
            </w:r>
            <w:r>
              <w:rPr>
                <w:rStyle w:val="IndexLink"/>
                <w:rtl w:val="true"/>
              </w:rPr>
              <w:t>تلف بواسطه فعل بایع یا مشتری</w:t>
            </w:r>
            <w:r>
              <w:rPr>
                <w:rStyle w:val="IndexLink"/>
                <w:rtl w:val="true"/>
              </w:rPr>
              <w:tab/>
            </w:r>
            <w:r>
              <w:rPr>
                <w:rStyle w:val="IndexLink"/>
              </w:rPr>
              <w:t>413</w:t>
            </w:r>
          </w:hyperlink>
        </w:p>
        <w:p>
          <w:pPr>
            <w:pStyle w:val="Contents4"/>
            <w:tabs>
              <w:tab w:val="clear" w:pos="8176"/>
              <w:tab w:val="right" w:pos="9026" w:leader="dot"/>
            </w:tabs>
            <w:rPr/>
          </w:pPr>
          <w:hyperlink w:anchor="__RefHeading___Toc3284753_2322387425">
            <w:r>
              <w:rPr>
                <w:webHidden/>
                <w:rStyle w:val="IndexLink"/>
                <w:rtl w:val="true"/>
              </w:rPr>
              <w:t>تنبیه سوم</w:t>
            </w:r>
            <w:r>
              <w:rPr>
                <w:rStyle w:val="IndexLink"/>
                <w:rtl w:val="true"/>
              </w:rPr>
              <w:t xml:space="preserve">: </w:t>
            </w:r>
            <w:r>
              <w:rPr>
                <w:rStyle w:val="IndexLink"/>
                <w:rtl w:val="true"/>
              </w:rPr>
              <w:t>الحاق تلف ثمن قبل از قبض آن به تلف مبیع</w:t>
            </w:r>
            <w:r>
              <w:rPr>
                <w:rStyle w:val="IndexLink"/>
                <w:rtl w:val="true"/>
              </w:rPr>
              <w:tab/>
            </w:r>
            <w:r>
              <w:rPr>
                <w:rStyle w:val="IndexLink"/>
              </w:rPr>
              <w:t>414</w:t>
            </w:r>
          </w:hyperlink>
        </w:p>
        <w:p>
          <w:pPr>
            <w:pStyle w:val="Contents4"/>
            <w:tabs>
              <w:tab w:val="clear" w:pos="8176"/>
              <w:tab w:val="right" w:pos="9026" w:leader="dot"/>
            </w:tabs>
            <w:rPr/>
          </w:pPr>
          <w:hyperlink w:anchor="__RefHeading___Toc3284755_2322387425">
            <w:r>
              <w:rPr>
                <w:webHidden/>
                <w:rStyle w:val="IndexLink"/>
                <w:rtl w:val="true"/>
              </w:rPr>
              <w:t>تنبیه چهارم</w:t>
            </w:r>
            <w:r>
              <w:rPr>
                <w:rStyle w:val="IndexLink"/>
                <w:rtl w:val="true"/>
              </w:rPr>
              <w:t xml:space="preserve">: </w:t>
            </w:r>
            <w:r>
              <w:rPr>
                <w:rStyle w:val="IndexLink"/>
                <w:rtl w:val="true"/>
              </w:rPr>
              <w:t>اختصاص قاعده به باب بیع یا دیگر معاوضات</w:t>
            </w:r>
            <w:r>
              <w:rPr>
                <w:rStyle w:val="IndexLink"/>
                <w:rtl w:val="true"/>
              </w:rPr>
              <w:tab/>
            </w:r>
            <w:r>
              <w:rPr>
                <w:rStyle w:val="IndexLink"/>
              </w:rPr>
              <w:t>417</w:t>
            </w:r>
          </w:hyperlink>
        </w:p>
        <w:p>
          <w:pPr>
            <w:pStyle w:val="Contents2"/>
            <w:tabs>
              <w:tab w:val="clear" w:pos="8743"/>
              <w:tab w:val="right" w:pos="9026" w:leader="dot"/>
            </w:tabs>
            <w:rPr/>
          </w:pPr>
          <w:hyperlink w:anchor="__RefHeading___Toc3284757_2322387425">
            <w:r>
              <w:rPr>
                <w:webHidden/>
                <w:rStyle w:val="IndexLink"/>
                <w:rtl w:val="true"/>
              </w:rPr>
              <w:t>قاعده تبعیّت عقود از قصود</w:t>
            </w:r>
            <w:r>
              <w:rPr>
                <w:rStyle w:val="IndexLink"/>
                <w:rtl w:val="true"/>
              </w:rPr>
              <w:tab/>
            </w:r>
            <w:r>
              <w:rPr>
                <w:rStyle w:val="IndexLink"/>
              </w:rPr>
              <w:t>419</w:t>
            </w:r>
          </w:hyperlink>
        </w:p>
        <w:p>
          <w:pPr>
            <w:pStyle w:val="Contents3"/>
            <w:tabs>
              <w:tab w:val="clear" w:pos="8459"/>
              <w:tab w:val="right" w:pos="9026" w:leader="dot"/>
            </w:tabs>
            <w:rPr/>
          </w:pPr>
          <w:hyperlink w:anchor="__RefHeading___Toc3284759_2322387425">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3284761_2322387425">
            <w:r>
              <w:rPr>
                <w:webHidden/>
                <w:rStyle w:val="IndexLink"/>
                <w:rtl w:val="true"/>
              </w:rPr>
              <w:t>مقام اول</w:t>
            </w:r>
            <w:r>
              <w:rPr>
                <w:rStyle w:val="IndexLink"/>
                <w:rtl w:val="true"/>
              </w:rPr>
              <w:t xml:space="preserve">: </w:t>
            </w:r>
            <w:r>
              <w:rPr>
                <w:rStyle w:val="IndexLink"/>
                <w:rtl w:val="true"/>
              </w:rPr>
              <w:t>محتوای قاعده</w:t>
            </w:r>
            <w:r>
              <w:rPr>
                <w:rStyle w:val="IndexLink"/>
                <w:rtl w:val="true"/>
              </w:rPr>
              <w:tab/>
            </w:r>
            <w:r>
              <w:rPr>
                <w:rStyle w:val="IndexLink"/>
              </w:rPr>
              <w:t>419</w:t>
            </w:r>
          </w:hyperlink>
        </w:p>
        <w:p>
          <w:pPr>
            <w:pStyle w:val="Contents3"/>
            <w:tabs>
              <w:tab w:val="clear" w:pos="8459"/>
              <w:tab w:val="right" w:pos="9026" w:leader="dot"/>
            </w:tabs>
            <w:rPr/>
          </w:pPr>
          <w:hyperlink w:anchor="__RefHeading___Toc3284763_2322387425">
            <w:r>
              <w:rPr>
                <w:webHidden/>
                <w:rStyle w:val="IndexLink"/>
                <w:rtl w:val="true"/>
              </w:rPr>
              <w:t>مقام دوم</w:t>
            </w:r>
            <w:r>
              <w:rPr>
                <w:rStyle w:val="IndexLink"/>
                <w:rtl w:val="true"/>
              </w:rPr>
              <w:t xml:space="preserve">: </w:t>
            </w:r>
            <w:r>
              <w:rPr>
                <w:rStyle w:val="IndexLink"/>
                <w:rtl w:val="true"/>
              </w:rPr>
              <w:t>مدرک قاعده</w:t>
            </w:r>
            <w:r>
              <w:rPr>
                <w:rStyle w:val="IndexLink"/>
                <w:rtl w:val="true"/>
              </w:rPr>
              <w:tab/>
            </w:r>
            <w:r>
              <w:rPr>
                <w:rStyle w:val="IndexLink"/>
              </w:rPr>
              <w:t>421</w:t>
            </w:r>
          </w:hyperlink>
        </w:p>
        <w:p>
          <w:pPr>
            <w:pStyle w:val="Contents3"/>
            <w:tabs>
              <w:tab w:val="clear" w:pos="8459"/>
              <w:tab w:val="right" w:pos="9026" w:leader="dot"/>
            </w:tabs>
            <w:rPr/>
          </w:pPr>
          <w:hyperlink w:anchor="__RefHeading___Toc3284765_2322387425">
            <w:r>
              <w:rPr>
                <w:webHidden/>
                <w:rStyle w:val="IndexLink"/>
                <w:rtl w:val="true"/>
              </w:rPr>
              <w:t>تنبیهات</w:t>
            </w:r>
            <w:r>
              <w:rPr>
                <w:rStyle w:val="IndexLink"/>
                <w:rtl w:val="true"/>
              </w:rPr>
              <w:tab/>
            </w:r>
            <w:r>
              <w:rPr>
                <w:rStyle w:val="IndexLink"/>
              </w:rPr>
              <w:t>425</w:t>
            </w:r>
          </w:hyperlink>
        </w:p>
        <w:p>
          <w:pPr>
            <w:pStyle w:val="Contents4"/>
            <w:tabs>
              <w:tab w:val="clear" w:pos="8176"/>
              <w:tab w:val="right" w:pos="9026" w:leader="dot"/>
            </w:tabs>
            <w:rPr/>
          </w:pPr>
          <w:hyperlink w:anchor="__RefHeading___Toc3284767_2322387425">
            <w:r>
              <w:rPr>
                <w:webHidden/>
                <w:rStyle w:val="IndexLink"/>
                <w:rtl w:val="true"/>
              </w:rPr>
              <w:t>تنبیه اول</w:t>
            </w:r>
            <w:r>
              <w:rPr>
                <w:rStyle w:val="IndexLink"/>
                <w:rtl w:val="true"/>
              </w:rPr>
              <w:t xml:space="preserve">: </w:t>
            </w:r>
            <w:r>
              <w:rPr>
                <w:rStyle w:val="IndexLink"/>
                <w:rtl w:val="true"/>
              </w:rPr>
              <w:t>حاجت به قصد در موضوع عقد است نه در حکم آن</w:t>
            </w:r>
            <w:r>
              <w:rPr>
                <w:rStyle w:val="IndexLink"/>
                <w:rtl w:val="true"/>
              </w:rPr>
              <w:tab/>
            </w:r>
            <w:r>
              <w:rPr>
                <w:rStyle w:val="IndexLink"/>
              </w:rPr>
              <w:t>425</w:t>
            </w:r>
          </w:hyperlink>
        </w:p>
        <w:p>
          <w:pPr>
            <w:pStyle w:val="Contents4"/>
            <w:tabs>
              <w:tab w:val="clear" w:pos="8176"/>
              <w:tab w:val="right" w:pos="9026" w:leader="dot"/>
            </w:tabs>
            <w:rPr/>
          </w:pPr>
          <w:hyperlink w:anchor="__RefHeading___Toc3284769_2322387425">
            <w:r>
              <w:rPr>
                <w:webHidden/>
                <w:rStyle w:val="IndexLink"/>
                <w:rtl w:val="true"/>
              </w:rPr>
              <w:t>تنبیه دوم</w:t>
            </w:r>
            <w:r>
              <w:rPr>
                <w:rStyle w:val="IndexLink"/>
                <w:rtl w:val="true"/>
              </w:rPr>
              <w:t xml:space="preserve">: </w:t>
            </w:r>
            <w:r>
              <w:rPr>
                <w:rStyle w:val="IndexLink"/>
                <w:rtl w:val="true"/>
              </w:rPr>
              <w:t>عقود حدوثا تابع قصود هستند نه بقائآ</w:t>
            </w:r>
            <w:r>
              <w:rPr>
                <w:rStyle w:val="IndexLink"/>
                <w:rtl w:val="true"/>
              </w:rPr>
              <w:tab/>
            </w:r>
            <w:r>
              <w:rPr>
                <w:rStyle w:val="IndexLink"/>
              </w:rPr>
              <w:t>426</w:t>
            </w:r>
          </w:hyperlink>
        </w:p>
        <w:p>
          <w:pPr>
            <w:pStyle w:val="Contents4"/>
            <w:tabs>
              <w:tab w:val="clear" w:pos="8176"/>
              <w:tab w:val="right" w:pos="9026" w:leader="dot"/>
            </w:tabs>
            <w:rPr/>
          </w:pPr>
          <w:hyperlink w:anchor="__RefHeading___Toc3284771_2322387425">
            <w:r>
              <w:rPr>
                <w:webHidden/>
                <w:rStyle w:val="IndexLink"/>
                <w:rtl w:val="true"/>
              </w:rPr>
              <w:t>تنبیه سوم</w:t>
            </w:r>
            <w:r>
              <w:rPr>
                <w:rStyle w:val="IndexLink"/>
                <w:rtl w:val="true"/>
              </w:rPr>
              <w:t xml:space="preserve">: </w:t>
            </w:r>
            <w:r>
              <w:rPr>
                <w:rStyle w:val="IndexLink"/>
                <w:rtl w:val="true"/>
              </w:rPr>
              <w:t>تبعیت عقود از قصود در مقام ثبوت است نه در مقام اثبات</w:t>
            </w:r>
            <w:r>
              <w:rPr>
                <w:rStyle w:val="IndexLink"/>
                <w:rtl w:val="true"/>
              </w:rPr>
              <w:tab/>
            </w:r>
            <w:r>
              <w:rPr>
                <w:rStyle w:val="IndexLink"/>
              </w:rPr>
              <w:t>427</w:t>
            </w:r>
          </w:hyperlink>
        </w:p>
        <w:p>
          <w:pPr>
            <w:pStyle w:val="Contents4"/>
            <w:tabs>
              <w:tab w:val="clear" w:pos="8176"/>
              <w:tab w:val="right" w:pos="9026" w:leader="dot"/>
            </w:tabs>
            <w:rPr/>
          </w:pPr>
          <w:hyperlink w:anchor="__RefHeading___Toc3284773_2322387425">
            <w:r>
              <w:rPr>
                <w:webHidden/>
                <w:rStyle w:val="IndexLink"/>
                <w:rtl w:val="true"/>
              </w:rPr>
              <w:t>تنبیه چهارم</w:t>
            </w:r>
            <w:r>
              <w:rPr>
                <w:rStyle w:val="IndexLink"/>
                <w:rtl w:val="true"/>
              </w:rPr>
              <w:t xml:space="preserve">: </w:t>
            </w:r>
            <w:r>
              <w:rPr>
                <w:rStyle w:val="IndexLink"/>
                <w:rtl w:val="true"/>
              </w:rPr>
              <w:t>نقض‌هایی که بر قاعده وارد شده است</w:t>
            </w:r>
            <w:r>
              <w:rPr>
                <w:rStyle w:val="IndexLink"/>
                <w:rtl w:val="true"/>
              </w:rPr>
              <w:tab/>
            </w:r>
            <w:r>
              <w:rPr>
                <w:rStyle w:val="IndexLink"/>
              </w:rPr>
              <w:t>427</w:t>
            </w:r>
          </w:hyperlink>
        </w:p>
        <w:p>
          <w:pPr>
            <w:pStyle w:val="Contents2"/>
            <w:tabs>
              <w:tab w:val="clear" w:pos="8743"/>
              <w:tab w:val="right" w:pos="9026" w:leader="dot"/>
            </w:tabs>
            <w:rPr/>
          </w:pPr>
          <w:hyperlink w:anchor="__RefHeading___Toc3284775_2322387425">
            <w:r>
              <w:rPr>
                <w:webHidden/>
                <w:rStyle w:val="IndexLink"/>
                <w:rtl w:val="true"/>
              </w:rPr>
              <w:t>قاعده تلف در زمان خیار</w:t>
            </w:r>
            <w:r>
              <w:rPr>
                <w:rStyle w:val="IndexLink"/>
                <w:rtl w:val="true"/>
              </w:rPr>
              <w:tab/>
            </w:r>
            <w:r>
              <w:rPr>
                <w:rStyle w:val="IndexLink"/>
              </w:rPr>
              <w:t>440</w:t>
            </w:r>
          </w:hyperlink>
        </w:p>
        <w:p>
          <w:pPr>
            <w:pStyle w:val="Contents3"/>
            <w:tabs>
              <w:tab w:val="clear" w:pos="8459"/>
              <w:tab w:val="right" w:pos="9026" w:leader="dot"/>
            </w:tabs>
            <w:rPr/>
          </w:pPr>
          <w:hyperlink w:anchor="__RefHeading___Toc3284777_2322387425">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3284779_2322387425">
            <w:r>
              <w:rPr>
                <w:webHidden/>
                <w:rStyle w:val="IndexLink"/>
                <w:rtl w:val="true"/>
              </w:rPr>
              <w:t>مدرک قاعده</w:t>
            </w:r>
            <w:r>
              <w:rPr>
                <w:rStyle w:val="IndexLink"/>
                <w:rtl w:val="true"/>
              </w:rPr>
              <w:tab/>
            </w:r>
            <w:r>
              <w:rPr>
                <w:rStyle w:val="IndexLink"/>
              </w:rPr>
              <w:t>442</w:t>
            </w:r>
          </w:hyperlink>
        </w:p>
        <w:p>
          <w:pPr>
            <w:pStyle w:val="Contents3"/>
            <w:tabs>
              <w:tab w:val="clear" w:pos="8459"/>
              <w:tab w:val="right" w:pos="9026" w:leader="dot"/>
            </w:tabs>
            <w:rPr/>
          </w:pPr>
          <w:hyperlink w:anchor="__RefHeading___Toc3284781_2322387425">
            <w:r>
              <w:rPr>
                <w:webHidden/>
                <w:rStyle w:val="IndexLink"/>
                <w:rtl w:val="true"/>
              </w:rPr>
              <w:t>استدلال بر قاعده به حکم عقل و اقتضای اصل</w:t>
            </w:r>
            <w:r>
              <w:rPr>
                <w:rStyle w:val="IndexLink"/>
                <w:rtl w:val="true"/>
              </w:rPr>
              <w:tab/>
            </w:r>
            <w:r>
              <w:rPr>
                <w:rStyle w:val="IndexLink"/>
              </w:rPr>
              <w:t>446</w:t>
            </w:r>
          </w:hyperlink>
        </w:p>
        <w:p>
          <w:pPr>
            <w:pStyle w:val="Contents3"/>
            <w:tabs>
              <w:tab w:val="clear" w:pos="8459"/>
              <w:tab w:val="right" w:pos="9026" w:leader="dot"/>
            </w:tabs>
            <w:rPr/>
          </w:pPr>
          <w:hyperlink w:anchor="__RefHeading___Toc3284783_2322387425">
            <w:r>
              <w:rPr>
                <w:webHidden/>
                <w:rStyle w:val="IndexLink"/>
                <w:rtl w:val="true"/>
              </w:rPr>
              <w:t>تنبیهات</w:t>
            </w:r>
            <w:r>
              <w:rPr>
                <w:rStyle w:val="IndexLink"/>
                <w:rtl w:val="true"/>
              </w:rPr>
              <w:tab/>
            </w:r>
            <w:r>
              <w:rPr>
                <w:rStyle w:val="IndexLink"/>
              </w:rPr>
              <w:t>447</w:t>
            </w:r>
          </w:hyperlink>
        </w:p>
        <w:p>
          <w:pPr>
            <w:pStyle w:val="Contents4"/>
            <w:tabs>
              <w:tab w:val="clear" w:pos="8176"/>
              <w:tab w:val="right" w:pos="9026" w:leader="dot"/>
            </w:tabs>
            <w:rPr/>
          </w:pPr>
          <w:hyperlink w:anchor="__RefHeading___Toc3284785_2322387425">
            <w:r>
              <w:rPr>
                <w:webHidden/>
                <w:rStyle w:val="IndexLink"/>
                <w:rtl w:val="true"/>
              </w:rPr>
              <w:t>تنبیه اول</w:t>
            </w:r>
            <w:r>
              <w:rPr>
                <w:rStyle w:val="IndexLink"/>
                <w:rtl w:val="true"/>
              </w:rPr>
              <w:t xml:space="preserve">: </w:t>
            </w:r>
            <w:r>
              <w:rPr>
                <w:rStyle w:val="IndexLink"/>
                <w:rtl w:val="true"/>
              </w:rPr>
              <w:t>عمومیت قاعده و عدم آن</w:t>
            </w:r>
            <w:r>
              <w:rPr>
                <w:rStyle w:val="IndexLink"/>
                <w:rtl w:val="true"/>
              </w:rPr>
              <w:tab/>
            </w:r>
            <w:r>
              <w:rPr>
                <w:rStyle w:val="IndexLink"/>
              </w:rPr>
              <w:t>447</w:t>
            </w:r>
          </w:hyperlink>
        </w:p>
        <w:p>
          <w:pPr>
            <w:pStyle w:val="Contents4"/>
            <w:tabs>
              <w:tab w:val="clear" w:pos="8176"/>
              <w:tab w:val="right" w:pos="9026" w:leader="dot"/>
            </w:tabs>
            <w:rPr/>
          </w:pPr>
          <w:hyperlink w:anchor="__RefHeading___Toc3284787_2322387425">
            <w:r>
              <w:rPr>
                <w:webHidden/>
                <w:rStyle w:val="IndexLink"/>
                <w:rtl w:val="true"/>
              </w:rPr>
              <w:t>تنبیه دوم</w:t>
            </w:r>
            <w:r>
              <w:rPr>
                <w:rStyle w:val="IndexLink"/>
                <w:rtl w:val="true"/>
              </w:rPr>
              <w:t xml:space="preserve">: </w:t>
            </w:r>
            <w:r>
              <w:rPr>
                <w:rStyle w:val="IndexLink"/>
                <w:rtl w:val="true"/>
              </w:rPr>
              <w:t>آیا حکم مختص به مبیع است یا شامل ثمن نیز می‌گردد؟</w:t>
            </w:r>
            <w:r>
              <w:rPr>
                <w:rStyle w:val="IndexLink"/>
                <w:rtl w:val="true"/>
              </w:rPr>
              <w:tab/>
            </w:r>
            <w:r>
              <w:rPr>
                <w:rStyle w:val="IndexLink"/>
              </w:rPr>
              <w:t>448</w:t>
            </w:r>
          </w:hyperlink>
        </w:p>
        <w:p>
          <w:pPr>
            <w:pStyle w:val="Contents4"/>
            <w:tabs>
              <w:tab w:val="clear" w:pos="8176"/>
              <w:tab w:val="right" w:pos="9026" w:leader="dot"/>
            </w:tabs>
            <w:rPr/>
          </w:pPr>
          <w:hyperlink w:anchor="__RefHeading___Toc3284789_2322387425">
            <w:r>
              <w:rPr>
                <w:webHidden/>
                <w:rStyle w:val="IndexLink"/>
                <w:rtl w:val="true"/>
              </w:rPr>
              <w:t>تنبیه سوم</w:t>
            </w:r>
            <w:r>
              <w:rPr>
                <w:rStyle w:val="IndexLink"/>
                <w:rtl w:val="true"/>
              </w:rPr>
              <w:t xml:space="preserve">: </w:t>
            </w:r>
            <w:r>
              <w:rPr>
                <w:rStyle w:val="IndexLink"/>
                <w:rtl w:val="true"/>
              </w:rPr>
              <w:t>مراد از ضمان در قاعده</w:t>
            </w:r>
            <w:r>
              <w:rPr>
                <w:rStyle w:val="IndexLink"/>
                <w:rtl w:val="true"/>
              </w:rPr>
              <w:tab/>
            </w:r>
            <w:r>
              <w:rPr>
                <w:rStyle w:val="IndexLink"/>
              </w:rPr>
              <w:t>451</w:t>
            </w:r>
          </w:hyperlink>
        </w:p>
        <w:p>
          <w:pPr>
            <w:pStyle w:val="Contents2"/>
            <w:tabs>
              <w:tab w:val="clear" w:pos="8743"/>
              <w:tab w:val="right" w:pos="9026" w:leader="dot"/>
            </w:tabs>
            <w:rPr/>
          </w:pPr>
          <w:hyperlink w:anchor="__RefHeading___Toc3284791_2322387425">
            <w:r>
              <w:rPr>
                <w:webHidden/>
                <w:rStyle w:val="IndexLink"/>
                <w:rtl w:val="true"/>
              </w:rPr>
              <w:t>قاعده اقرار</w:t>
            </w:r>
            <w:r>
              <w:rPr>
                <w:rStyle w:val="IndexLink"/>
                <w:rtl w:val="true"/>
              </w:rPr>
              <w:tab/>
            </w:r>
            <w:r>
              <w:rPr>
                <w:rStyle w:val="IndexLink"/>
              </w:rPr>
              <w:t>455</w:t>
            </w:r>
          </w:hyperlink>
        </w:p>
        <w:p>
          <w:pPr>
            <w:pStyle w:val="Contents3"/>
            <w:tabs>
              <w:tab w:val="clear" w:pos="8459"/>
              <w:tab w:val="right" w:pos="9026" w:leader="dot"/>
            </w:tabs>
            <w:rPr/>
          </w:pPr>
          <w:hyperlink w:anchor="__RefHeading___Toc3284793_2322387425">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3284795_2322387425">
            <w:r>
              <w:rPr>
                <w:webHidden/>
                <w:rStyle w:val="IndexLink"/>
              </w:rPr>
              <w:t>1</w:t>
            </w:r>
            <w:r>
              <w:rPr>
                <w:rStyle w:val="IndexLink"/>
                <w:rtl w:val="true"/>
              </w:rPr>
              <w:t xml:space="preserve">. </w:t>
            </w:r>
            <w:r>
              <w:rPr>
                <w:rStyle w:val="IndexLink"/>
                <w:rtl w:val="true"/>
              </w:rPr>
              <w:t>قاعده اقرار عقلا علی انفسهم</w:t>
            </w:r>
            <w:r>
              <w:rPr>
                <w:rStyle w:val="IndexLink"/>
                <w:rtl w:val="true"/>
              </w:rPr>
              <w:tab/>
            </w:r>
            <w:r>
              <w:rPr>
                <w:rStyle w:val="IndexLink"/>
              </w:rPr>
              <w:t>455</w:t>
            </w:r>
          </w:hyperlink>
        </w:p>
        <w:p>
          <w:pPr>
            <w:pStyle w:val="Contents3"/>
            <w:tabs>
              <w:tab w:val="clear" w:pos="8459"/>
              <w:tab w:val="right" w:pos="9026" w:leader="dot"/>
            </w:tabs>
            <w:rPr/>
          </w:pPr>
          <w:hyperlink w:anchor="__RefHeading___Toc3284797_2322387425">
            <w:r>
              <w:rPr>
                <w:webHidden/>
                <w:rStyle w:val="IndexLink"/>
              </w:rPr>
              <w:t>2</w:t>
            </w:r>
            <w:r>
              <w:rPr>
                <w:rStyle w:val="IndexLink"/>
                <w:rtl w:val="true"/>
              </w:rPr>
              <w:t xml:space="preserve">. </w:t>
            </w:r>
            <w:r>
              <w:rPr>
                <w:rStyle w:val="IndexLink"/>
                <w:rtl w:val="true"/>
              </w:rPr>
              <w:t>قاعده من ملک شیئآ ملک الاقرار به</w:t>
            </w:r>
            <w:r>
              <w:rPr>
                <w:rStyle w:val="IndexLink"/>
                <w:rtl w:val="true"/>
              </w:rPr>
              <w:tab/>
            </w:r>
            <w:r>
              <w:rPr>
                <w:rStyle w:val="IndexLink"/>
              </w:rPr>
              <w:t>460</w:t>
            </w:r>
          </w:hyperlink>
        </w:p>
        <w:p>
          <w:pPr>
            <w:pStyle w:val="Contents3"/>
            <w:tabs>
              <w:tab w:val="clear" w:pos="8459"/>
              <w:tab w:val="right" w:pos="9026" w:leader="dot"/>
            </w:tabs>
            <w:rPr/>
          </w:pPr>
          <w:hyperlink w:anchor="__RefHeading___Toc3284799_2322387425">
            <w:r>
              <w:rPr>
                <w:webHidden/>
                <w:rStyle w:val="IndexLink"/>
                <w:rtl w:val="true"/>
              </w:rPr>
              <w:t>محتوای قاعده من ملک</w:t>
            </w:r>
            <w:r>
              <w:rPr>
                <w:rStyle w:val="IndexLink"/>
                <w:rtl w:val="true"/>
              </w:rPr>
              <w:tab/>
            </w:r>
            <w:r>
              <w:rPr>
                <w:rStyle w:val="IndexLink"/>
              </w:rPr>
              <w:t>462</w:t>
            </w:r>
          </w:hyperlink>
        </w:p>
        <w:p>
          <w:pPr>
            <w:pStyle w:val="Contents3"/>
            <w:tabs>
              <w:tab w:val="clear" w:pos="8459"/>
              <w:tab w:val="right" w:pos="9026" w:leader="dot"/>
            </w:tabs>
            <w:rPr/>
          </w:pPr>
          <w:hyperlink w:anchor="__RefHeading___Toc3284801_2322387425">
            <w:r>
              <w:rPr>
                <w:webHidden/>
                <w:rStyle w:val="IndexLink"/>
                <w:rtl w:val="true"/>
              </w:rPr>
              <w:t>مدرک قاعده من ملک</w:t>
            </w:r>
            <w:r>
              <w:rPr>
                <w:rStyle w:val="IndexLink"/>
                <w:rtl w:val="true"/>
              </w:rPr>
              <w:tab/>
            </w:r>
            <w:r>
              <w:rPr>
                <w:rStyle w:val="IndexLink"/>
              </w:rPr>
              <w:t>466</w:t>
            </w:r>
          </w:hyperlink>
        </w:p>
        <w:p>
          <w:pPr>
            <w:pStyle w:val="Contents4"/>
            <w:tabs>
              <w:tab w:val="clear" w:pos="8176"/>
              <w:tab w:val="right" w:pos="9026" w:leader="dot"/>
            </w:tabs>
            <w:rPr/>
          </w:pPr>
          <w:hyperlink w:anchor="__RefHeading___Toc3284803_232238742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284805_2322387425">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466</w:t>
            </w:r>
          </w:hyperlink>
        </w:p>
        <w:p>
          <w:pPr>
            <w:pStyle w:val="Contents4"/>
            <w:tabs>
              <w:tab w:val="clear" w:pos="8176"/>
              <w:tab w:val="right" w:pos="9026" w:leader="dot"/>
            </w:tabs>
            <w:rPr/>
          </w:pPr>
          <w:hyperlink w:anchor="__RefHeading___Toc3284807_2322387425">
            <w:r>
              <w:rPr>
                <w:webHidden/>
                <w:rStyle w:val="IndexLink"/>
              </w:rPr>
              <w:t>2</w:t>
            </w:r>
            <w:r>
              <w:rPr>
                <w:rStyle w:val="IndexLink"/>
                <w:rtl w:val="true"/>
              </w:rPr>
              <w:t xml:space="preserve">. </w:t>
            </w:r>
            <w:r>
              <w:rPr>
                <w:rStyle w:val="IndexLink"/>
                <w:rtl w:val="true"/>
              </w:rPr>
              <w:t>سیره اهل شرع</w:t>
            </w:r>
            <w:r>
              <w:rPr>
                <w:rStyle w:val="IndexLink"/>
                <w:rtl w:val="true"/>
              </w:rPr>
              <w:tab/>
            </w:r>
            <w:r>
              <w:rPr>
                <w:rStyle w:val="IndexLink"/>
              </w:rPr>
              <w:t>467</w:t>
            </w:r>
          </w:hyperlink>
        </w:p>
        <w:p>
          <w:pPr>
            <w:pStyle w:val="Contents4"/>
            <w:tabs>
              <w:tab w:val="clear" w:pos="8176"/>
              <w:tab w:val="right" w:pos="9026" w:leader="dot"/>
            </w:tabs>
            <w:rPr/>
          </w:pPr>
          <w:hyperlink w:anchor="__RefHeading___Toc3284809_2322387425">
            <w:r>
              <w:rPr>
                <w:webHidden/>
                <w:rStyle w:val="IndexLink"/>
              </w:rPr>
              <w:t>3</w:t>
            </w:r>
            <w:r>
              <w:rPr>
                <w:rStyle w:val="IndexLink"/>
                <w:rtl w:val="true"/>
              </w:rPr>
              <w:t xml:space="preserve">. </w:t>
            </w:r>
            <w:r>
              <w:rPr>
                <w:rStyle w:val="IndexLink"/>
                <w:rtl w:val="true"/>
              </w:rPr>
              <w:t>اقرار عقلا</w:t>
            </w:r>
            <w:r>
              <w:rPr>
                <w:rStyle w:val="IndexLink"/>
                <w:rtl w:val="true"/>
              </w:rPr>
              <w:tab/>
            </w:r>
            <w:r>
              <w:rPr>
                <w:rStyle w:val="IndexLink"/>
              </w:rPr>
              <w:t>467</w:t>
            </w:r>
          </w:hyperlink>
        </w:p>
        <w:p>
          <w:pPr>
            <w:pStyle w:val="Contents4"/>
            <w:tabs>
              <w:tab w:val="clear" w:pos="8176"/>
              <w:tab w:val="right" w:pos="9026" w:leader="dot"/>
            </w:tabs>
            <w:rPr/>
          </w:pPr>
          <w:hyperlink w:anchor="__RefHeading___Toc3284811_2322387425">
            <w:r>
              <w:rPr>
                <w:webHidden/>
                <w:rStyle w:val="IndexLink"/>
              </w:rPr>
              <w:t>4</w:t>
            </w:r>
            <w:r>
              <w:rPr>
                <w:rStyle w:val="IndexLink"/>
                <w:rtl w:val="true"/>
              </w:rPr>
              <w:t xml:space="preserve">. </w:t>
            </w:r>
            <w:r>
              <w:rPr>
                <w:rStyle w:val="IndexLink"/>
                <w:rtl w:val="true"/>
              </w:rPr>
              <w:t>ادله قاعده امانت</w:t>
            </w:r>
            <w:r>
              <w:rPr>
                <w:rStyle w:val="IndexLink"/>
                <w:rtl w:val="true"/>
              </w:rPr>
              <w:tab/>
            </w:r>
            <w:r>
              <w:rPr>
                <w:rStyle w:val="IndexLink"/>
              </w:rPr>
              <w:t>468</w:t>
            </w:r>
          </w:hyperlink>
        </w:p>
        <w:p>
          <w:pPr>
            <w:pStyle w:val="Contents4"/>
            <w:tabs>
              <w:tab w:val="clear" w:pos="8176"/>
              <w:tab w:val="right" w:pos="9026" w:leader="dot"/>
            </w:tabs>
            <w:rPr/>
          </w:pPr>
          <w:hyperlink w:anchor="__RefHeading___Toc3284813_2322387425">
            <w:r>
              <w:rPr>
                <w:webHidden/>
                <w:rStyle w:val="IndexLink"/>
              </w:rPr>
              <w:t>5</w:t>
            </w:r>
            <w:r>
              <w:rPr>
                <w:rStyle w:val="IndexLink"/>
                <w:rtl w:val="true"/>
              </w:rPr>
              <w:t xml:space="preserve">. </w:t>
            </w:r>
            <w:r>
              <w:rPr>
                <w:rStyle w:val="IndexLink"/>
                <w:rtl w:val="true"/>
              </w:rPr>
              <w:t>قاعده قبول</w:t>
            </w:r>
            <w:r>
              <w:rPr>
                <w:rStyle w:val="IndexLink"/>
                <w:rtl w:val="true"/>
              </w:rPr>
              <w:tab/>
            </w:r>
            <w:r>
              <w:rPr>
                <w:rStyle w:val="IndexLink"/>
              </w:rPr>
              <w:t>468</w:t>
            </w:r>
          </w:hyperlink>
        </w:p>
        <w:p>
          <w:pPr>
            <w:pStyle w:val="Contents4"/>
            <w:tabs>
              <w:tab w:val="clear" w:pos="8176"/>
              <w:tab w:val="right" w:pos="9026" w:leader="dot"/>
            </w:tabs>
            <w:rPr/>
          </w:pPr>
          <w:hyperlink w:anchor="__RefHeading___Toc3284815_2322387425">
            <w:r>
              <w:rPr>
                <w:webHidden/>
                <w:rStyle w:val="IndexLink"/>
              </w:rPr>
              <w:t>6</w:t>
            </w:r>
            <w:r>
              <w:rPr>
                <w:rStyle w:val="IndexLink"/>
                <w:rtl w:val="true"/>
              </w:rPr>
              <w:t xml:space="preserve">. </w:t>
            </w:r>
            <w:r>
              <w:rPr>
                <w:rStyle w:val="IndexLink"/>
                <w:rtl w:val="true"/>
              </w:rPr>
              <w:t>بنای عقلا بر آن</w:t>
            </w:r>
            <w:r>
              <w:rPr>
                <w:rStyle w:val="IndexLink"/>
                <w:rtl w:val="true"/>
              </w:rPr>
              <w:tab/>
            </w:r>
            <w:r>
              <w:rPr>
                <w:rStyle w:val="IndexLink"/>
              </w:rPr>
              <w:t>468</w:t>
            </w:r>
          </w:hyperlink>
        </w:p>
        <w:p>
          <w:pPr>
            <w:pStyle w:val="Contents2"/>
            <w:tabs>
              <w:tab w:val="clear" w:pos="8743"/>
              <w:tab w:val="right" w:pos="9026" w:leader="dot"/>
            </w:tabs>
            <w:rPr/>
          </w:pPr>
          <w:hyperlink w:anchor="__RefHeading___Toc3284817_2322387425">
            <w:r>
              <w:rPr>
                <w:webHidden/>
                <w:rStyle w:val="IndexLink"/>
                <w:rtl w:val="true"/>
              </w:rPr>
              <w:t>قاعده طهارت</w:t>
            </w:r>
            <w:r>
              <w:rPr>
                <w:rStyle w:val="IndexLink"/>
                <w:rtl w:val="true"/>
              </w:rPr>
              <w:tab/>
            </w:r>
            <w:r>
              <w:rPr>
                <w:rStyle w:val="IndexLink"/>
              </w:rPr>
              <w:t>470</w:t>
            </w:r>
          </w:hyperlink>
        </w:p>
        <w:p>
          <w:pPr>
            <w:pStyle w:val="Contents3"/>
            <w:tabs>
              <w:tab w:val="clear" w:pos="8459"/>
              <w:tab w:val="right" w:pos="9026" w:leader="dot"/>
            </w:tabs>
            <w:rPr/>
          </w:pPr>
          <w:hyperlink w:anchor="__RefHeading___Toc3284819_2322387425">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3284821_2322387425">
            <w:r>
              <w:rPr>
                <w:webHidden/>
                <w:rStyle w:val="IndexLink"/>
                <w:rtl w:val="true"/>
              </w:rPr>
              <w:t>تنبیهات</w:t>
            </w:r>
            <w:r>
              <w:rPr>
                <w:rStyle w:val="IndexLink"/>
                <w:rtl w:val="true"/>
              </w:rPr>
              <w:tab/>
            </w:r>
            <w:r>
              <w:rPr>
                <w:rStyle w:val="IndexLink"/>
              </w:rPr>
              <w:t>476</w:t>
            </w:r>
          </w:hyperlink>
        </w:p>
        <w:p>
          <w:pPr>
            <w:pStyle w:val="Contents4"/>
            <w:tabs>
              <w:tab w:val="clear" w:pos="8176"/>
              <w:tab w:val="right" w:pos="9026" w:leader="dot"/>
            </w:tabs>
            <w:rPr/>
          </w:pPr>
          <w:hyperlink w:anchor="__RefHeading___Toc3284823_2322387425">
            <w:r>
              <w:rPr>
                <w:webHidden/>
                <w:rStyle w:val="IndexLink"/>
                <w:rtl w:val="true"/>
              </w:rPr>
              <w:t>آیا طهارت و نجاست احکام واقعی هستند یا احکام علمی؟</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2_131598"/>
      <w:bookmarkStart w:id="1" w:name="pg13352_131598"/>
      <w:bookmarkEnd w:id="1"/>
    </w:p>
    <w:p>
      <w:pPr>
        <w:pStyle w:val="Heading2"/>
        <w:numPr>
          <w:ilvl w:val="1"/>
          <w:numId w:val="1"/>
        </w:numPr>
        <w:rPr/>
      </w:pPr>
      <w:bookmarkStart w:id="2" w:name="pg13352_131598"/>
      <w:bookmarkStart w:id="3" w:name="__RefHeading___Toc3284395_232238742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القواعدالفقهیه ثلاثون قاعده فقهیه عامه تجری فی مختلف ابواب‌الفقه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مهم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القواعدالفقهیه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مکارم‌شیرازی؛ ترجمه محمدجواد نوری‌همدانی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Important jurisprudence rules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همدانی، محمدجواد،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۴۶۳۳۲۵۵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4397_2322387425"/>
      <w:bookmarkStart w:id="6" w:name="_Toc2"/>
      <w:bookmarkEnd w:id="5"/>
      <w:r>
        <w:rPr>
          <w:rtl w:val="true"/>
        </w:rPr>
        <w:t>اشاره</w:t>
      </w:r>
      <w:bookmarkStart w:id="7" w:name="pg13352_131602"/>
      <w:bookmarkEnd w:id="6"/>
    </w:p>
    <w:p>
      <w:pPr>
        <w:pStyle w:val="Heading2"/>
        <w:numPr>
          <w:ilvl w:val="1"/>
          <w:numId w:val="1"/>
        </w:numPr>
        <w:rPr/>
      </w:pPr>
      <w:bookmarkStart w:id="8" w:name="__RefHeading___Toc3284399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تدوین دانش مستقلی متناسب با شأن قواعد فقهی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قواعد فقهی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تدوین کتابی مختص به این موضوع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قاعده تسلط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قاعده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عقل و بنای عقلا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انواع مالکیت در اسلام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قاعده تسلط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قاعده مختص به اموال است یا اینکه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نیز می‌شود؟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قاعده با قواعد دیگر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قاعده با واجبات مالی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قاعده حجیّت 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معنای لغوی و شرعی بینه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بینه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قیود معتبره در قاعده بینه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از این قاعده استثنا شده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بینه در امور محسوس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عمومیت حجیّت بینه نسبت به هرانسان وشمول تمامی آثارآن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بینه با غیر آن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دو بینه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قاعده حجیّت خبر واحد در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 در مسأله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الله تعالی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اصحاب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ملاک حجیّت خبر واحد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حجیّت قول ذی‌الید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مراد از ذی‌الید </w:t>
      </w:r>
      <w:r>
        <w:rPr>
          <w:rFonts w:eastAsia="IRNazanin" w:cs="IRNazanin"/>
          <w:color w:val="111111"/>
          <w:sz w:val="28"/>
          <w:szCs w:val="28"/>
          <w:lang w:bidi="fa-IR"/>
        </w:rPr>
        <w:t>115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فقها در مسأله حجیّت قول ذی‌الید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ادله قاعده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حجیّت قول ذی‌الید از امارات است یا از اصول؟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حجیّت قول ذی‌الید عدالت یا وثاقت معتبر است؟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اماره و اِخبار ذی‌الید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قاعده حیازت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سببیت حیازت برای مالک شدن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حیازت به چه چیزی تعلق می‌گیرد؟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حیازت قصد معتبر است یا 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وکالت یا استیجار در حیازت جایز است یا 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حیازت حدی وجود دارد؟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قاعده سبق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دلائل اثبات قاعده سبق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مستمره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انتفاع از شرائط قاعده سبق می‌باشد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اولویت </w:t>
      </w:r>
      <w:r>
        <w:rPr>
          <w:rFonts w:eastAsia="IRNazanin" w:cs="IRNazanin"/>
          <w:color w:val="111111"/>
          <w:sz w:val="28"/>
          <w:szCs w:val="28"/>
          <w:lang w:bidi="fa-IR"/>
        </w:rPr>
        <w:t>163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اولویت در اینجا حکم وضعی است یا حکم تکلیفی؟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دو شخص بر پیش دستی بر یک چیز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جریان قاعده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قاعده الزام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موارد شمول قاعده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قاعده 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مدرک قاعده جُب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کتاب شریف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قاعده اتلاف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معنای قاعده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مدرک قاعده اتلاف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یا به مباشرت است یا به تسبیب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اسباب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علم و جهل در اتلاف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غصب و اتلاف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قاعده مایضمن و ما لایضمن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متعرض این قاعده شده‌اند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بر صحت قاعده دلالت می‌کند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شمولیت قاعده مایضمن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به اعتبار انواع عقود است یا اصناف یا اشخاص؟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فرقی بین علم و جهل دافع و قابض وجود دارد؟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قبض در ضمان معتبر است؟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قاعده نسبت به منافع و اعمال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قاعده ید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عام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خاص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احترام مال مسلم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قاعده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قاعده عدم ضمان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ادله قاعده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شریف </w:t>
      </w:r>
      <w:r>
        <w:rPr>
          <w:rFonts w:eastAsia="IRNazanin" w:cs="IRNazanin"/>
          <w:color w:val="111111"/>
          <w:sz w:val="28"/>
          <w:szCs w:val="28"/>
          <w:lang w:bidi="fa-IR"/>
        </w:rPr>
        <w:t>284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معارض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امانت در این مقام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اشتراط ضمان امین جایز است؟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افراط و تفریط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جایی که عین تلف نشده اما معیوب گردیده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قاعده غرور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غرور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تسبیب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قاعده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قاعده خراج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مدارک قاعده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معنای خراج و معنای ضمان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قاعده لزوم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کلمات بزرگان در استفاده از قاعده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مدارک قاعده لزوم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شریفه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استصحاب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عقلا بر لزوم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قاعده بینه و یمین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مدعی و منکر چه کسانی هستند؟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استثنائات قاعده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شنیدن ادعای مدعی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اشتراک در قاعده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آیاملاک درمدعی ومنکر،مصب دعواست یانتیجه وغایت آن؟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قاعده تلف المبیع قبل قبضه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بر قاعده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حاصله از عقد و بعد از تلف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بواسطه فعل بایع یا مشتری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تلف ثمن قبل از قبض آن به تلف مبیع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قاعده به باب بیع یا دیگر معاوضات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قاعده تبعیّت عقود از قصود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قاعده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به قصد در موضوع عقد است نه در حکم آن </w:t>
      </w:r>
      <w:r>
        <w:rPr>
          <w:rFonts w:eastAsia="IRNazanin" w:cs="IRNazanin"/>
          <w:color w:val="111111"/>
          <w:sz w:val="28"/>
          <w:szCs w:val="28"/>
          <w:lang w:bidi="fa-IR"/>
        </w:rPr>
        <w:t>429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حدوثا تابع قصود هستند نه بقائآ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عقود از قصود در مقام ثبوت است نه در مقام اثبات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نقض‌هایی که بر قاعده وارد شده است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قاعده تلف در زمان خیار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مدرک قاعده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استدلال بر قاعده به حکم عقل و اقتضای اصل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قاعده و عدم آن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 مختص به مبیع است یا شامل ثمن نیز می‌گردد؟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ضمان در قاعده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قاعده اقرار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اقرار عقلا علی انفسهم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من ملک شیئآ ملک الاقرار به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محتوای قاعده من ملک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مدرک قاعده من ملک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اهل شرع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عقلا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قاعده امانت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قبول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بر آن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قاعده طهارت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طهارت و نجاست احکام واقعی هستند یا احکام علمی؟ </w:t>
      </w:r>
      <w:r>
        <w:rPr>
          <w:rFonts w:eastAsia="IRNazanin" w:cs="IRNazanin"/>
          <w:color w:val="111111"/>
          <w:sz w:val="28"/>
          <w:szCs w:val="28"/>
          <w:lang w:bidi="fa-IR"/>
        </w:rPr>
        <w:t>483</w:t>
      </w:r>
      <w:bookmarkStart w:id="10" w:name="pg13352_131610"/>
    </w:p>
    <w:p>
      <w:pPr>
        <w:pStyle w:val="Heading2"/>
        <w:numPr>
          <w:ilvl w:val="1"/>
          <w:numId w:val="1"/>
        </w:numPr>
        <w:rPr/>
      </w:pPr>
      <w:bookmarkStart w:id="11" w:name="__RefHeading___Toc3284401_2322387425"/>
      <w:bookmarkStart w:id="12" w:name="_Toc4"/>
      <w:bookmarkEnd w:id="10"/>
      <w:bookmarkEnd w:id="11"/>
      <w:r>
        <w:rPr>
          <w:rtl w:val="true"/>
        </w:rPr>
        <w:t>مقدمه</w:t>
      </w:r>
      <w:bookmarkEnd w:id="12"/>
    </w:p>
    <w:p>
      <w:pPr>
        <w:pStyle w:val="Heading3"/>
        <w:numPr>
          <w:ilvl w:val="2"/>
          <w:numId w:val="1"/>
        </w:numPr>
        <w:rPr/>
      </w:pPr>
      <w:bookmarkStart w:id="13" w:name="__RefHeading___Toc3284403_2322387425"/>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 وَأَشرفِ بَریِّتِهِ مُحَمَّدٍ وَآلهِ الطَّاهرِینَ المَعصُومِینَ وَالسَّلامُ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دوم از قواعد الفقهیه</w:t>
      </w:r>
    </w:p>
    <w:p>
      <w:pPr>
        <w:pStyle w:val="BookText"/>
        <w:rPr/>
      </w:pPr>
      <w:r>
        <w:rPr>
          <w:rFonts w:ascii="IRNazanin" w:hAnsi="IRNazanin" w:eastAsia="IRNazanin"/>
          <w:color w:val="111111"/>
          <w:sz w:val="28"/>
          <w:sz w:val="28"/>
          <w:szCs w:val="28"/>
          <w:rtl w:val="true"/>
          <w:lang w:bidi="fa-IR"/>
        </w:rPr>
        <w:t>پیش ازآنکه به ادامه بحث ازقواعدفقهیه بپردازیم، اشاره به چند امر لازم است</w:t>
      </w:r>
      <w:r>
        <w:rPr>
          <w:rFonts w:eastAsia="IRNazanin" w:cs="IRNazanin"/>
          <w:color w:val="111111"/>
          <w:sz w:val="28"/>
          <w:szCs w:val="28"/>
          <w:rtl w:val="true"/>
          <w:lang w:bidi="fa-IR"/>
        </w:rPr>
        <w:t>.</w:t>
      </w:r>
    </w:p>
    <w:p>
      <w:pPr>
        <w:pStyle w:val="Heading3"/>
        <w:numPr>
          <w:ilvl w:val="2"/>
          <w:numId w:val="1"/>
        </w:numPr>
        <w:rPr/>
      </w:pPr>
      <w:bookmarkStart w:id="15" w:name="__RefHeading___Toc3284405_2322387425"/>
      <w:bookmarkStart w:id="16" w:name="_Toc6"/>
      <w:bookmarkEnd w:id="15"/>
      <w:r>
        <w:rPr/>
        <w:t>1</w:t>
      </w:r>
      <w:r>
        <w:rPr>
          <w:rtl w:val="true"/>
        </w:rPr>
        <w:t xml:space="preserve">. </w:t>
      </w:r>
      <w:r>
        <w:rPr>
          <w:rtl w:val="true"/>
        </w:rPr>
        <w:t>ضرورت تدوین دانش مستقلی متناسب با شأن قواعد فقهی</w:t>
      </w:r>
      <w:bookmarkEnd w:id="16"/>
    </w:p>
    <w:p>
      <w:pPr>
        <w:pStyle w:val="BookText"/>
        <w:rPr/>
      </w:pPr>
      <w:r>
        <w:rPr>
          <w:rFonts w:ascii="IRNazanin" w:hAnsi="IRNazanin" w:eastAsia="IRNazanin"/>
          <w:color w:val="111111"/>
          <w:sz w:val="28"/>
          <w:sz w:val="28"/>
          <w:szCs w:val="28"/>
          <w:rtl w:val="true"/>
          <w:lang w:bidi="fa-IR"/>
        </w:rPr>
        <w:t>از مهمترین اموری که بر فقیه لازم است شناخت قواعد فقهی و همچنین آگاهی از شرائط و موارد استثنایی از این قواعد است، چرا که دستیابی به بسیاری از مسائل فقهی مبتنی بر آن بوده و در بیشتر موارد جزم به حکم فقهی بدون احاطه بر قواعد فقهی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بحث از مباحث فراوان فقهی در ابواب عبادات و معاملات برای فقیه امکان‌پذیر خواهد بود اگر بر موارد جریان قاعده لا حرج و صحت وضمان ید ولاضرر و عدم ضمان امین و قاعده سبق و الزام و دیگر قواعد احاطه نداشته و فرق بین موارد و جایگاه آنها با دیگر ادله از امارات و اصول را نداند؟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وجود این اهمیت در خور توجه، قواعد فقهی جز به مقدار نادر و به صورت ضمنی مورد بحث قرار نگرفته‌اند در حالی که جدآ نیاز به بحث‌های مستقل و کامل دارند</w:t>
      </w:r>
      <w:r>
        <w:rPr>
          <w:rFonts w:eastAsia="IRNazanin" w:cs="IRNazanin"/>
          <w:color w:val="111111"/>
          <w:sz w:val="28"/>
          <w:szCs w:val="28"/>
          <w:rtl w:val="true"/>
          <w:lang w:bidi="fa-IR"/>
        </w:rPr>
        <w:t>.</w:t>
      </w:r>
      <w:bookmarkStart w:id="17" w:name="pg13352_131611"/>
    </w:p>
    <w:p>
      <w:pPr>
        <w:pStyle w:val="BookText"/>
        <w:rPr/>
      </w:pPr>
      <w:bookmarkEnd w:id="17"/>
      <w:r>
        <w:rPr>
          <w:rFonts w:ascii="IRNazanin" w:hAnsi="IRNazanin" w:eastAsia="IRNazanin"/>
          <w:color w:val="111111"/>
          <w:sz w:val="28"/>
          <w:sz w:val="28"/>
          <w:szCs w:val="28"/>
          <w:rtl w:val="true"/>
          <w:lang w:bidi="fa-IR"/>
        </w:rPr>
        <w:t xml:space="preserve">علت بی‌توجهی فوق، این است که قواعد فقهی، نه در مسائل اصول فقه می‌گنجد و نه در مسائل خود فقه؛ زیرا در مسائل این دو علم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تبع بعضی از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آنها وجود ندارد علم و اگر بحثی هم صورت می‌گیرد، بحثی جنبی، غیر جامع و فاقد فراگیری نسبت به همه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اخیرآ در بعضی از کتاب‌های اصولی یا فقهی، قواعدی مانند قاعده لاضرر و قاعده ما یضمن بصحیحه یضمن بفاسده و قواعد بسیار اندک دیگری به چشم می‌خورد، امّا باز هم حق مطلب به طور کامل ادا نگردیده و نقایص روشن و آشکاری در آنها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مسأله‌ای که به دلیل عدم منقح بودن این قواعد فقهیه حکم آن بر بعضی از بزرگان علمای ما مشتبه شده است و ان‌شاءالله در ضمن مباحث این کتاب به بسیاری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دلیل اصلی ضرورت اهتمام به شأن این قواعد و ادای حق آنها و نیز تدوین دانشی مستقل در این زمینه، روشن می‌گردد، هرچند علمای پیشین نسبت به طور جدی به آن نپرداخته‌اند و چه بسیار است اموری که پیشینیان ترک می‌کنند تا آیندگان بدان بپردازند</w:t>
      </w:r>
      <w:r>
        <w:rPr>
          <w:rFonts w:eastAsia="IRNazanin" w:cs="IRNazanin"/>
          <w:color w:val="111111"/>
          <w:sz w:val="28"/>
          <w:szCs w:val="28"/>
          <w:rtl w:val="true"/>
          <w:lang w:bidi="fa-IR"/>
        </w:rPr>
        <w:t>!</w:t>
      </w:r>
    </w:p>
    <w:p>
      <w:pPr>
        <w:pStyle w:val="Heading3"/>
        <w:numPr>
          <w:ilvl w:val="2"/>
          <w:numId w:val="1"/>
        </w:numPr>
        <w:rPr/>
      </w:pPr>
      <w:bookmarkStart w:id="18" w:name="__RefHeading___Toc3284407_2322387425"/>
      <w:bookmarkStart w:id="19" w:name="_Toc7"/>
      <w:bookmarkEnd w:id="18"/>
      <w:r>
        <w:rPr/>
        <w:t>2</w:t>
      </w:r>
      <w:r>
        <w:rPr>
          <w:rtl w:val="true"/>
        </w:rPr>
        <w:t xml:space="preserve">. </w:t>
      </w:r>
      <w:r>
        <w:rPr>
          <w:rtl w:val="true"/>
        </w:rPr>
        <w:t>تعریف قواعد فقهی</w:t>
      </w:r>
      <w:bookmarkEnd w:id="19"/>
    </w:p>
    <w:p>
      <w:pPr>
        <w:pStyle w:val="BookText"/>
        <w:rPr/>
      </w:pPr>
      <w:r>
        <w:rPr>
          <w:rFonts w:ascii="IRNazanin" w:hAnsi="IRNazanin" w:eastAsia="IRNazanin"/>
          <w:color w:val="111111"/>
          <w:sz w:val="28"/>
          <w:sz w:val="28"/>
          <w:szCs w:val="28"/>
          <w:rtl w:val="true"/>
          <w:lang w:bidi="fa-IR"/>
        </w:rPr>
        <w:t>قاعده فقهیه، بنابر آنچه که از کندوکاو کلمات اصحاب بزرگوار رحمة الله استفاده می‌گردد؛ چیزی است که مشتمل بر حکم فقهی عام بوده و مختص به باب معینی از فقه نمی‌باشد بلکه یا شامل تمامی ابواب فقه است؛ یا بسیاری از مسائل فقهی که درکتب متعددفقهی مورد بحث قرار گرفته‌اند را شامل می‌گردد؛ یا در بردارنده بسیاری از مسائلی است که در یک کتاب مورد بحث وبررسی قرار گرفته‌اند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حجیّت بینه یا خبر واحد در موضوعات است که به جهت عمومیت موضوعات، تمامی ابواب فقه را در بر می‌گیرد، چنانکه در تمامی ابواب عبادات و معاملات جاری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حجیّت در اینجا مانند حجیّت در ادله اربعه که در طریق استنباط قرار می‌گیرند نیست، بلکه حجیّت به خودی خود حکم فقهی است و یا مانند آن به موضوع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بینه‌ای از طهارت شیء یا رؤیت هلال یا موارد دیگر خبر می‌دهد معنای آن جواز استعمال آن در نماز و وجوب روزه و افطار است و در نتیجه مشتمل بر دلیل عامی است که متعلق به اثبات موضوعات در تمامی کتب فقه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موارد تنها در ابواب معاملات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البیّنة علی المدّعی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ابواب صلاة یا طهارت یا قضاء جریان دارد، اما با این حال مختص به باب خاصی از کتب سه گانه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روشن می‌گردد که تفاوت قاعده فقهیه با مسائل اصولی این است که مسائل اصولی هرگز مشتمل بر حکم شرعی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یا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طریق استنباط احکام قرار می‌گیرد در حالی که قواعد فقهیه شامل احکام کلی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جهت اثبات چه در جهت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بنابر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قواعد فقهیه با مسائل فقهیه نیز این تفاوت را دارند چون که مسائل فقهیه شامل احکام جزئی مثل طهارت آب چاه و نجاست خون و جواز عقد معاطاتی و حرمت خمر و موارد مشابه آن می‌باشند نمی‌توان نتیجه آنها را در دست مقلدین وانهاد؛ زیرا این قواعد تنها بر فقیه سودمند است، در حالی که مسائل فقهی قابلیت وانهادن در دست مقلدین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قواعد فقهی مشتمل بر دو امر می‌باشند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یا نفی حکم شرعی فرعی تکلیفی یا وضعی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بودن آنها در تمامی ابواب فقه یا ابواب بسیاری از کتب گوناگون فقهی یا یک کتاب فقهی مثل قضاء یا صلوة یا دیگر کتب</w:t>
      </w:r>
      <w:r>
        <w:rPr>
          <w:rFonts w:eastAsia="IRNazanin" w:cs="IRNazanin"/>
          <w:color w:val="111111"/>
          <w:sz w:val="28"/>
          <w:szCs w:val="28"/>
          <w:rtl w:val="true"/>
          <w:lang w:bidi="fa-IR"/>
        </w:rPr>
        <w:t>.</w:t>
      </w:r>
      <w:bookmarkStart w:id="20" w:name="pg13352_131613"/>
    </w:p>
    <w:p>
      <w:pPr>
        <w:pStyle w:val="BookText"/>
        <w:rPr/>
      </w:pPr>
      <w:bookmarkEnd w:id="20"/>
      <w:r>
        <w:rPr>
          <w:rFonts w:ascii="IRNazanin" w:hAnsi="IRNazanin" w:eastAsia="IRNazanin"/>
          <w:color w:val="111111"/>
          <w:sz w:val="28"/>
          <w:sz w:val="28"/>
          <w:szCs w:val="28"/>
          <w:rtl w:val="true"/>
          <w:lang w:bidi="fa-IR"/>
        </w:rPr>
        <w:t>و از همین جا دلیل ادعای ما مبنی بر اینکه قواعد فقهی از مسائل اصولی وفقهی جدا بوده و دارای علم مستقلی می‌باشند روشن می‌گردد</w:t>
      </w:r>
      <w:r>
        <w:rPr>
          <w:rFonts w:eastAsia="IRNazanin" w:cs="IRNazanin"/>
          <w:color w:val="111111"/>
          <w:sz w:val="28"/>
          <w:szCs w:val="28"/>
          <w:rtl w:val="true"/>
          <w:lang w:bidi="fa-IR"/>
        </w:rPr>
        <w:t>.</w:t>
      </w:r>
    </w:p>
    <w:p>
      <w:pPr>
        <w:pStyle w:val="Heading3"/>
        <w:numPr>
          <w:ilvl w:val="2"/>
          <w:numId w:val="1"/>
        </w:numPr>
        <w:rPr/>
      </w:pPr>
      <w:bookmarkStart w:id="21" w:name="__RefHeading___Toc3284409_2322387425"/>
      <w:bookmarkStart w:id="22" w:name="_Toc8"/>
      <w:bookmarkEnd w:id="21"/>
      <w:r>
        <w:rPr/>
        <w:t>3</w:t>
      </w:r>
      <w:r>
        <w:rPr>
          <w:rtl w:val="true"/>
        </w:rPr>
        <w:t xml:space="preserve">. </w:t>
      </w:r>
      <w:r>
        <w:rPr>
          <w:rtl w:val="true"/>
        </w:rPr>
        <w:t>عدم تدوین کتابی مختص به این موضوع</w:t>
      </w:r>
      <w:bookmarkEnd w:id="22"/>
    </w:p>
    <w:p>
      <w:pPr>
        <w:pStyle w:val="BookText"/>
        <w:rPr/>
      </w:pPr>
      <w:r>
        <w:rPr>
          <w:rFonts w:ascii="IRNazanin" w:hAnsi="IRNazanin" w:eastAsia="IRNazanin"/>
          <w:color w:val="111111"/>
          <w:sz w:val="28"/>
          <w:sz w:val="28"/>
          <w:szCs w:val="28"/>
          <w:rtl w:val="true"/>
          <w:lang w:bidi="fa-IR"/>
        </w:rPr>
        <w:t>تاکنون کتاب‌های فراوان و گران سنگی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 که به عنوان نمونه می‌تواند به قواعد علامه و قواعد شهید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سطحی معلوم می‌گردد که هیچ کدام به معنایی که ما ذکر کردیم پیرامون قواعد فقهیه بحث نکرده‌اند، بلکه در واقع کتاب‌های فقهی خوبی مانند دیگر کتب متداول هستند که به اسم قواعد نام 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در این تألیفات به قواعد فقهیه پرداخته نشده بلکه مسائل فقهی جزئی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نگاشته‌های اصحاب،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رحمة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فاضل سید ابوالفتاح حسینی مراغی </w:t>
      </w:r>
      <w:r>
        <w:rPr>
          <w:rStyle w:val="FootnoteAnchor"/>
          <w:rtl w:val="true"/>
        </w:rPr>
        <w:footnoteReference w:id="2"/>
      </w:r>
      <w:r>
        <w:rPr>
          <w:rFonts w:ascii="IRNazanin" w:hAnsi="IRNazanin" w:eastAsia="IRNazanin"/>
          <w:color w:val="111111"/>
          <w:sz w:val="28"/>
          <w:sz w:val="28"/>
          <w:szCs w:val="28"/>
          <w:rtl w:val="true"/>
          <w:lang w:bidi="fa-IR"/>
        </w:rPr>
        <w:t>برخی قواعد فقهیه مورد بحث قرار</w:t>
      </w:r>
    </w:p>
    <w:p>
      <w:pPr>
        <w:pStyle w:val="BookText"/>
        <w:rPr/>
      </w:pPr>
      <w:r>
        <w:rPr>
          <w:rFonts w:ascii="IRNazanin" w:hAnsi="IRNazanin" w:eastAsia="IRNazanin"/>
          <w:color w:val="111111"/>
          <w:sz w:val="28"/>
          <w:sz w:val="28"/>
          <w:szCs w:val="28"/>
          <w:rtl w:val="true"/>
          <w:lang w:bidi="fa-IR"/>
        </w:rPr>
        <w:t>گرفته‌اند اما با این حال متمحض در این امر نیستند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عجیب نیست اگر بگوییم، اولین کتابی که قواعد فقهی را به معنای مصطلح آن به طور پی در پی ذکر نموده و پیرامون آن‌ها بحث کرده، کتاب حاضر است که برای اولین بار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چاپ رسید واینک پیش روی خوانندگان محترم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دیگری از بعضی از بزرگان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سعی او را مشکور و وی را از اسلام بهترین جزاء وپاداش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هرچند در بسیاری از بحث‌ها با آنچه ما در این کتاب آوردیم تفاوت داشته و اموری را مورد بررسی قرار داده‌اند که ترک آن اولی به نظر می‌رسید و در مقابل، برخی مسائل را ترک کرده‌اند که ذکر آنها واجب می‌نمود</w:t>
      </w:r>
      <w:r>
        <w:rPr>
          <w:rFonts w:eastAsia="IRNazanin" w:cs="IRNazanin"/>
          <w:color w:val="111111"/>
          <w:sz w:val="28"/>
          <w:szCs w:val="28"/>
          <w:rtl w:val="true"/>
          <w:lang w:bidi="fa-IR"/>
        </w:rPr>
        <w:t>.</w:t>
      </w:r>
      <w:bookmarkStart w:id="23" w:name="pg13352_131614"/>
    </w:p>
    <w:p>
      <w:pPr>
        <w:pStyle w:val="BookText"/>
        <w:rPr/>
      </w:pPr>
      <w:bookmarkEnd w:id="23"/>
      <w:r>
        <w:rPr>
          <w:rFonts w:ascii="IRNazanin" w:hAnsi="IRNazanin" w:eastAsia="IRNazanin"/>
          <w:color w:val="111111"/>
          <w:sz w:val="28"/>
          <w:sz w:val="28"/>
          <w:szCs w:val="28"/>
          <w:rtl w:val="true"/>
          <w:lang w:bidi="fa-IR"/>
        </w:rPr>
        <w:t>در هر حال، این علم علمی است که سزاوار است نظرگاه خاص علما قرار گرفته و محل تأمل و دقت برای اهل تحقیق باشد باشد که از این غربت تأسف‌بار رهایی یافته و مجالی برای توسعه و پیشرفت پیدا کند و تمام جوانب و نواحی آن واضح و آشکار شود</w:t>
      </w:r>
      <w:r>
        <w:rPr>
          <w:rFonts w:eastAsia="IRNazanin" w:cs="IRNazanin"/>
          <w:color w:val="111111"/>
          <w:sz w:val="28"/>
          <w:szCs w:val="28"/>
          <w:rtl w:val="true"/>
          <w:lang w:bidi="fa-IR"/>
        </w:rPr>
        <w:t>.</w:t>
      </w:r>
    </w:p>
    <w:p>
      <w:pPr>
        <w:pStyle w:val="Heading3"/>
        <w:numPr>
          <w:ilvl w:val="2"/>
          <w:numId w:val="1"/>
        </w:numPr>
        <w:rPr/>
      </w:pPr>
      <w:bookmarkStart w:id="24" w:name="__RefHeading___Toc3284411_2322387425"/>
      <w:bookmarkStart w:id="25" w:name="_Toc9"/>
      <w:bookmarkEnd w:id="24"/>
      <w:r>
        <w:rPr/>
        <w:t>4</w:t>
      </w:r>
      <w:r>
        <w:rPr>
          <w:rtl w:val="true"/>
        </w:rPr>
        <w:t xml:space="preserve">. </w:t>
      </w:r>
      <w:r>
        <w:rPr>
          <w:rtl w:val="true"/>
        </w:rPr>
        <w:t>محتوای کتاب</w:t>
      </w:r>
      <w:bookmarkEnd w:id="25"/>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از مهمترین قواعدی است در بحث‌های فقهی به آنها نیاز می‌شود؛ البته قواعد فقهی در همین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منحصر نیستند، امّا به نظر ما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مهمترین؛ وسیع‌ترین و شامل‌ترین قواعد فقهی به شمارمی‌روند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در جلد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قاعده صحت؛ قاعده لاحرج؛ قاعده تجاوز و فراغ؛ قاعده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الید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قرعه؛ قاعده تقیه؛ قاعده لا تعاد و قاعده 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نیز به ذکر و توضیح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قواعد فقهی خواهیم پرداخت که عناوین آنها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تسلط؛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بینه؛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خبر واحد در موضوعات؛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حجیّت قول ذی‌الید؛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حیازت؛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سبق؛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الزام؛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جب؛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اتلاف؛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ما یضمن و ما لا یضمن؛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عدم ضمان امین؛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قاعده غرور؛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خراج بالضمان؛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لزوم در معاملات؛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بینه و یمین؛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تلف مبیع قبل قبضه؛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تبعیت عقود للقصود؛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تلف فی زمن خیار؛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الاقرار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را به خاطر توفیقی که به ما عنایت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این توفیق هیچ امری تمام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سپاس‌گزاریم و از او می‌خواهیم که آن را با منت وکرم خویش ذخیره‌ای برای روز قیامت قرار دهد؛ روزی که نه مال و نه فرزند برای انسان سودی نخواهند داشت الا کسی که نزد خداوند با قلبی سلیم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خود لازم می‌دانم از فضلای بزرگواری که مرا در این امر کمک کردند و تمام تلاش خود را در مراجعه به منابع فقهی و حدیثی و دیگر منابع وجمع مدارک این قواعد بکار بستند تشکر نمایم؛ چرا که این قواعد در کتب فقه و حدیث و دیگر کتب پراکنده بود و با سعی و کمک این عزیزان در کتاب حاضر دسته‌بندی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سید ابومحمد مرتضوی ؛ سید مهدی شمس الدین؛ سید علی موسوی ؛ شیخ محمد علی حیدری ؛ شیخ رضا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تلاش آنان را مشکور فرموده و به آنان از اسلام بهترین پاداش عنایت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وَلاِِخْوَانِنَا الَّذِینَ سَبَقُونَا بِالاِْیمَانِ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 وَهَیِّئْ لَنَا مِنْ أَمْرِنَا رَشَدآ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w:t>
      </w:r>
      <w:bookmarkStart w:id="26" w:name="pg13352_131616"/>
    </w:p>
    <w:p>
      <w:pPr>
        <w:pStyle w:val="Heading2"/>
        <w:numPr>
          <w:ilvl w:val="1"/>
          <w:numId w:val="1"/>
        </w:numPr>
        <w:rPr/>
      </w:pPr>
      <w:bookmarkStart w:id="27" w:name="__RefHeading___Toc3284413_2322387425"/>
      <w:bookmarkStart w:id="28" w:name="_Toc10"/>
      <w:bookmarkEnd w:id="26"/>
      <w:bookmarkEnd w:id="27"/>
      <w:r>
        <w:rPr>
          <w:rtl w:val="true"/>
        </w:rPr>
        <w:t xml:space="preserve">قاعده تسلط؛ </w:t>
      </w:r>
      <w:r>
        <w:rPr>
          <w:rtl w:val="true"/>
        </w:rPr>
        <w:t>«</w:t>
      </w:r>
      <w:r>
        <w:rPr>
          <w:rtl w:val="true"/>
        </w:rPr>
        <w:t>الناس مسلطون علی اموالهم</w:t>
      </w:r>
      <w:r>
        <w:rPr>
          <w:rtl w:val="true"/>
        </w:rPr>
        <w:t>»</w:t>
      </w:r>
      <w:bookmarkEnd w:id="28"/>
    </w:p>
    <w:p>
      <w:pPr>
        <w:pStyle w:val="Heading3"/>
        <w:numPr>
          <w:ilvl w:val="2"/>
          <w:numId w:val="1"/>
        </w:numPr>
        <w:rPr/>
      </w:pPr>
      <w:bookmarkStart w:id="29" w:name="__RefHeading___Toc3284415_2322387425"/>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از جمله قواعدی که بین فقها شهرت دارد قاعده تسلط مردم بر اموال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پیوسته به این قاعده در ابواب گوناگون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 تا آن جا که می‌توان گفت این قاعده تنها مصدر برخی مسائل ابواب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مصادیق؛ فرعیات؛ مستثنیات این قاعده در طی چند مقام ذکرمی‌گردد </w:t>
      </w:r>
      <w:r>
        <w:rPr>
          <w:rFonts w:eastAsia="IRNazanin" w:cs="IRNazanin"/>
          <w:color w:val="111111"/>
          <w:sz w:val="28"/>
          <w:szCs w:val="28"/>
          <w:rtl w:val="true"/>
          <w:lang w:bidi="fa-IR"/>
        </w:rPr>
        <w:t>:</w:t>
      </w:r>
    </w:p>
    <w:p>
      <w:pPr>
        <w:pStyle w:val="Heading3"/>
        <w:numPr>
          <w:ilvl w:val="2"/>
          <w:numId w:val="1"/>
        </w:numPr>
        <w:rPr/>
      </w:pPr>
      <w:bookmarkStart w:id="31" w:name="__RefHeading___Toc3284417_2322387425"/>
      <w:bookmarkStart w:id="32" w:name="_Toc12"/>
      <w:bookmarkEnd w:id="31"/>
      <w:r>
        <w:rPr>
          <w:rtl w:val="true"/>
        </w:rPr>
        <w:t>مقام اول</w:t>
      </w:r>
      <w:r>
        <w:rPr>
          <w:rtl w:val="true"/>
        </w:rPr>
        <w:t xml:space="preserve">: </w:t>
      </w:r>
      <w:r>
        <w:rPr>
          <w:rtl w:val="true"/>
        </w:rPr>
        <w:t>مصدر قاعده</w:t>
      </w:r>
      <w:bookmarkEnd w:id="32"/>
    </w:p>
    <w:p>
      <w:pPr>
        <w:pStyle w:val="Heading4"/>
        <w:numPr>
          <w:ilvl w:val="3"/>
          <w:numId w:val="1"/>
        </w:numPr>
        <w:rPr/>
      </w:pPr>
      <w:bookmarkStart w:id="33" w:name="__RefHeading___Toc3284419_2322387425"/>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برای مصدر قاعده می‌توان به ادله اربعه استدلال نمود</w:t>
      </w:r>
      <w:r>
        <w:rPr>
          <w:rFonts w:eastAsia="IRNazanin" w:cs="IRNazanin"/>
          <w:color w:val="111111"/>
          <w:sz w:val="28"/>
          <w:szCs w:val="28"/>
          <w:rtl w:val="true"/>
          <w:lang w:bidi="fa-IR"/>
        </w:rPr>
        <w:t>.</w:t>
      </w:r>
    </w:p>
    <w:p>
      <w:pPr>
        <w:pStyle w:val="Heading4"/>
        <w:numPr>
          <w:ilvl w:val="3"/>
          <w:numId w:val="1"/>
        </w:numPr>
        <w:rPr/>
      </w:pPr>
      <w:bookmarkStart w:id="35" w:name="__RefHeading___Toc3284421_2322387425"/>
      <w:bookmarkStart w:id="36" w:name="_Toc14"/>
      <w:bookmarkEnd w:id="35"/>
      <w:r>
        <w:rPr/>
        <w:t>1</w:t>
      </w:r>
      <w:r>
        <w:rPr>
          <w:rtl w:val="true"/>
        </w:rPr>
        <w:t xml:space="preserve">. </w:t>
      </w:r>
      <w:r>
        <w:rPr>
          <w:rtl w:val="true"/>
        </w:rPr>
        <w:t>قرآن شریف</w:t>
      </w:r>
      <w:bookmarkEnd w:id="36"/>
    </w:p>
    <w:p>
      <w:pPr>
        <w:pStyle w:val="BookText"/>
        <w:rPr/>
      </w:pPr>
      <w:r>
        <w:rPr>
          <w:rFonts w:ascii="IRNazanin" w:hAnsi="IRNazanin" w:eastAsia="IRNazanin"/>
          <w:color w:val="111111"/>
          <w:sz w:val="28"/>
          <w:sz w:val="28"/>
          <w:szCs w:val="28"/>
          <w:rtl w:val="true"/>
          <w:lang w:bidi="fa-IR"/>
        </w:rPr>
        <w:t>در استدلال به قاعده تسلط به آیات مختلفی از قرآن شریف که در موارد خاصی وارد گردیده،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بر می‌آید هر انسانی بر اموال خاص خویش تسلط دارد به گونه‌ای که بر هیچ کس مزاحمت با او جایز نیست مگر از راه‌های مشخصی که در شرع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بر این معنا دلالت دارند آیات شریفه ذیل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w:t>
      </w:r>
    </w:p>
    <w:p>
      <w:pPr>
        <w:pStyle w:val="BookText"/>
        <w:rPr/>
      </w:pPr>
      <w:r>
        <w:rPr>
          <w:rFonts w:ascii="Amiri" w:hAnsi="Amiri" w:eastAsia="Amiri" w:cs="Amiri"/>
          <w:color w:val="111111"/>
          <w:sz w:val="28"/>
          <w:sz w:val="28"/>
          <w:szCs w:val="28"/>
          <w:rtl w:val="true"/>
          <w:lang w:bidi="ar-SA"/>
        </w:rPr>
        <w:t>مِّنْکُمْ وَلاَ تَقْتُلُوا أَنفُسَکُمْ إِنَّ اللهَ کَانَ بِکُمْ رَحِیمآ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w:t>
      </w:r>
    </w:p>
    <w:p>
      <w:pPr>
        <w:pStyle w:val="BookText"/>
        <w:rPr/>
      </w:pPr>
      <w:r>
        <w:rPr>
          <w:rFonts w:ascii="IRNazanin" w:hAnsi="IRNazanin" w:eastAsia="IRNazanin"/>
          <w:color w:val="111111"/>
          <w:sz w:val="28"/>
          <w:sz w:val="28"/>
          <w:szCs w:val="28"/>
          <w:rtl w:val="true"/>
          <w:lang w:bidi="fa-IR"/>
        </w:rPr>
        <w:t xml:space="preserve">یکدیگر را در میان خود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طرفین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 خداوند نسبت به شما مهربان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آیه شریفه دلالت دارد بر عدم جواز خوردن اموال مردم جز از طریق مشخص شرعی که رضایت طرفین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شریفه حرمت آن را همسنگ حرمت قتل نفس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حدیث معروف نیز به همین معنا نظر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کَحُرمَةِ دَمِهِ؛ احترام مال مسلمان مانند احترام خون اوست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الْیَتَامَی أَمْوَالَهُمْ وَلاَ تَتَبَدَّلُوا الْخَبِیثَ بِالطَّیِّبِ وَلاَ تَأْکُلُوا أَمْوَالَهُمْ إِلَی أَمْوَالِکُمْ إِنَّهُ کَانَ حُوبآ کَبِیرآ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نکنید؛ واموال آنها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دلالت دارد بر اینکه انسان اگر خود قادر بر حفظ اموال خویش نیست، ناگزیر باید مال او از طریق کسی که چنین قدرتی دارد حفظ شود و بر ولی او واجب است نهایت احتیاط را در مورد آن مراعات کند و در غیر این صورت مرتکب گناه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جالب توجه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است بر ملکیت خاصی که در این گونه اموال وجود دارد نه ملکیت جمعی چنانکه برخی از کسانی که از آثار اسلامی و متون دینی آگاهی ندارند این گونه توهم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وَآتُواالنِّسَاءَ صَدُقَاتِهِنَّ نِحْلَةً فَإِنْ طِبْنَ لَکُمْ عَنْ شَیْءٍ مِّنْهُ نَفْسآ فَکُلُوهُ هَنِیئآمَّرِیئآ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آیه شریفه دلالت دارد بر اینکه در هیچ چیزی از اموال آنان که از طریق صداق و مهریه برای آنان حاصل شده است تصرف جایز نیست مگر با اجازه ورضایت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وَلاَتَأْکُلُوا أَمْوَالَکُمْ بَیْنَکُمْ بِالْبَاطِلِ وَتُدْلُوا بِهَا إِلَی الْحُکَّامِ لِتَأْکُلُوا فَرِیقآ مِنْ أَمْوَالِ النَّاسِ بِالاِْثْمِ وَأَنْتُمْ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اموال یکدیگر را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 و آیات فراوان دیگری که در ابواب ارث و مهریه و وصیت و دیگر عقود وارد شده‌اند و آیاتی که دلالت بر مطلوب بودن انفاق در راه خدا دارند به عنوان دلیل بر قاعده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آیات دال بر حرمت ربا نیز می‌توانند مستند بر این قاعده باشند مانند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تُبْتُمْ فَلَکُمْ رُءُوسُ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توبه کنید، سرمایه‌هایتان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بعد از ملاحظه این آیات، شک و تردیدی باقی نمی‌ماند که هر انسانی بر اموال خویش که را از راه‌های شرعی به دست آورده تسلط داشته وهرگونه مزاحمت با او در این اموال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هرگونه تصرف در اموال وی جز با اجازه و رضایت او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آیات شریفه در این زمینه به حدی است که اگر آنها را همراه با تفسیرشان در یک جا گردآوری کنیم کتاب ضخیمی حاصل خواهد شد</w:t>
      </w:r>
      <w:r>
        <w:rPr>
          <w:rFonts w:eastAsia="IRNazanin" w:cs="IRNazanin"/>
          <w:color w:val="111111"/>
          <w:sz w:val="28"/>
          <w:szCs w:val="28"/>
          <w:rtl w:val="true"/>
          <w:lang w:bidi="fa-IR"/>
        </w:rPr>
        <w:t>.</w:t>
      </w:r>
      <w:bookmarkStart w:id="37" w:name="pg13352_131619"/>
    </w:p>
    <w:p>
      <w:pPr>
        <w:pStyle w:val="Heading4"/>
        <w:numPr>
          <w:ilvl w:val="3"/>
          <w:numId w:val="1"/>
        </w:numPr>
        <w:rPr/>
      </w:pPr>
      <w:bookmarkStart w:id="38" w:name="__RefHeading___Toc3284423_2322387425"/>
      <w:bookmarkStart w:id="39" w:name="_Toc15"/>
      <w:bookmarkEnd w:id="37"/>
      <w:bookmarkEnd w:id="38"/>
      <w:r>
        <w:rPr/>
        <w:t>2</w:t>
      </w:r>
      <w:r>
        <w:rPr>
          <w:rtl w:val="true"/>
        </w:rPr>
        <w:t xml:space="preserve">. </w:t>
      </w:r>
      <w:r>
        <w:rPr>
          <w:rtl w:val="true"/>
        </w:rPr>
        <w:t>سنت</w:t>
      </w:r>
      <w:bookmarkEnd w:id="39"/>
    </w:p>
    <w:p>
      <w:pPr>
        <w:pStyle w:val="BookText"/>
        <w:rPr/>
      </w:pPr>
      <w:r>
        <w:rPr>
          <w:rFonts w:ascii="IRNazanin" w:hAnsi="IRNazanin" w:eastAsia="IRNazanin"/>
          <w:color w:val="111111"/>
          <w:sz w:val="28"/>
          <w:sz w:val="28"/>
          <w:szCs w:val="28"/>
          <w:rtl w:val="true"/>
          <w:lang w:bidi="fa-IR"/>
        </w:rPr>
        <w:t xml:space="preserve">از سنت می‌توان به روایات فراوانی که به نحو عموم و خصوص ذکر شده‌اند استناد کرد،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مرسله معروفی که در لسان فقها شهرت یافته و از حضرت پیامبر اکرم صلی الله علیه و آله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مُسلّطونَ عَلی أَموالِهِم؛ همانا مردم براموال‌خویش‌مسلط 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رحمة الله در جلد دوم بحارالانوار این روایت راازکتاب عوالی‌اللئالی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ذکر نموده و ارسال آن نیز بواسطه عمل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گذشته و چه در دوران اخیر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استناد اصحاب به این روایت در ابواب گوناگون فقه از موارد دیگری است که باعث جبران ارسال آن گردیده و در آینده به بعضی از این استنادها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ریاض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تضرر الجار بتصرف المالک فی ملکه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نفی الضرر المستفیض معارض بمثله من الحدیث الدالّ علی ثبوت السلطنة علی الإطلاق لربّ الأموال وهو أیضآ معمول به بین الفریقین؛ همانا حدیث مستفیض نفی ضرر با روایتی همانند خود آن معارضه می‌کند، روایتی که بر تسلط مطلق برای صاحبان اموال دلالت دارد در حالیکه به این روایت هم بین فریقین عمل می‌شود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روایات دیگری نیز وجود دارد که اگرچه مشتمل بر این عنوان نیستند اما دربردارنده مفاد و معنای آن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سماعه نقل می‌کند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لَهُ الوَلَدٌ أَیَسَعُهُ أَنْ یَجعَلَ مَالَهُ لِقَرابَتِهِ؟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یَصنَعُ بِهِ مَا شَاءَ إِلی أَنْ یَأتِیَهُ المَوتُ؛ به 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دارای فرزندی است آیا می‌تواند مال او را برای خویشان خود قرار دهد؟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مال اوست، هرگونه بخواهد با آن رفتار می‌کند تا مرگ او فرا برسد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سماعه در روایت دیگری از ابی بصیر و او از امام صادق علیه السلام مثل روایت پیشین نقل می‌کند که در ادامه آن این‌گونه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المَالِ أَنْ یَعمَلَ بِمَالِهِ مَا شَاءَ، مَادَامَ حَیّآ إِنْ شَاءَ وَهَبَهُ، وَإِنْ شَاءَ تَصَدَّقَ بِهِ، وَإِنْ شَاءَ تَرَکَهُ إِلی أَنْ یَأتِیَهُ المَوتُ؛ همانا صاحب مال می‌تواند تا وقتی زنده است با مال خویش هرگونه بخواهد رفتار کند؛ اگر بخواهد آن را می‌بخشد یا صدقه می‌دهد آن را رها می‌کند تا هنگامی که مرگ او را فرابگیرد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واضح است که ذکر هبه و صدقه در روایت از باب مثال است چنانکه حضرت در مورد آنها تصریح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بخواهد با آنها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ومشخص است که تسلط بر مال، غیر از این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ابی سماک در مرسله‌ای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 أَولی بِمَالِهِ مَادَامتْ فِیهِ الرُّوحُ؛ میت به مال خویش سزاوارتر است تا وقتی که در او روح وجود دارد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موسی نیز در همین معنا از امام صادق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 أَحَقُّ بِمَالِهِ مَادَامَ فِیهِ شَیءٌ مِنَ الرُّوحِ یَضَعُهُ حَیثُ یَشاءُ؛ صاحب مال نسبت به مال خویش سزاوارتر است تا هنگامی که روح در او وجود دارد وهرگونه بخواهد مال را مصرف می‌کند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سعید از ابی المحامد از امام صادق علیه السلام نقل می‌کند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أَحَقُّ بِمَالِهِ مَادَامَ الرُّوحُ فِی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 تا وقتی روح در بدنش جاری است نسبت به مال خویش سزاوارتر است</w:t>
      </w:r>
      <w:r>
        <w:rPr>
          <w:rFonts w:eastAsia="Amiri" w:cs="Amiri" w:ascii="Amiri" w:hAnsi="Amiri"/>
          <w:color w:val="111111"/>
          <w:sz w:val="28"/>
          <w:szCs w:val="28"/>
          <w:rtl w:val="true"/>
          <w:lang w:bidi="ar-SA"/>
        </w:rPr>
        <w:t xml:space="preserve">. </w:t>
      </w:r>
      <w:r>
        <w:rPr>
          <w:rStyle w:val="FootnoteAnchor"/>
          <w:rtl w:val="true"/>
        </w:rPr>
        <w:footnoteReference w:id="13"/>
      </w:r>
      <w:bookmarkStart w:id="40" w:name="pg13352_131621"/>
    </w:p>
    <w:p>
      <w:pPr>
        <w:pStyle w:val="BookText"/>
        <w:rPr/>
      </w:pPr>
      <w:bookmarkEnd w:id="40"/>
      <w:r>
        <w:rPr>
          <w:rFonts w:ascii="IRNazanin" w:hAnsi="IRNazanin" w:eastAsia="IRNazanin"/>
          <w:color w:val="111111"/>
          <w:sz w:val="28"/>
          <w:sz w:val="28"/>
          <w:szCs w:val="28"/>
          <w:rtl w:val="true"/>
          <w:lang w:bidi="fa-IR"/>
        </w:rPr>
        <w:t>روایت دیگری نیز در همین باب وارد شده و روشن است که اطلاق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تصرفات ناقله و غیر ناقله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تقیید روایت‌های وصیت به ثلث، مثل تخصیص این اطلاقات که به غیر مرض موت تخصیص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منجزات مریض از ثلث پرداخت می‌شود نه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مقصود و مطلوب ما نمی‌رساند؛ زیرا اطلاق سلطنت بر مال مانند دیگر اطلاقات قابل تقیید است به شرطی که دلیلی بر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مخصوص این‌مورد، به‌قدری زیاد است که برشمردن تمام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آنچه ذکر شد، نیازی به استقصاء و برشماری آنهانیست</w:t>
      </w:r>
      <w:r>
        <w:rPr>
          <w:rFonts w:eastAsia="IRNazanin" w:cs="IRNazanin"/>
          <w:color w:val="111111"/>
          <w:sz w:val="28"/>
          <w:szCs w:val="28"/>
          <w:rtl w:val="true"/>
          <w:lang w:bidi="fa-IR"/>
        </w:rPr>
        <w:t>.</w:t>
      </w:r>
    </w:p>
    <w:p>
      <w:pPr>
        <w:pStyle w:val="Heading4"/>
        <w:numPr>
          <w:ilvl w:val="3"/>
          <w:numId w:val="1"/>
        </w:numPr>
        <w:rPr/>
      </w:pPr>
      <w:bookmarkStart w:id="41" w:name="__RefHeading___Toc3284425_2322387425"/>
      <w:bookmarkStart w:id="42" w:name="_Toc16"/>
      <w:bookmarkEnd w:id="41"/>
      <w:r>
        <w:rPr/>
        <w:t>3</w:t>
      </w:r>
      <w:r>
        <w:rPr>
          <w:rtl w:val="true"/>
        </w:rPr>
        <w:t xml:space="preserve">. </w:t>
      </w:r>
      <w:r>
        <w:rPr>
          <w:rtl w:val="true"/>
        </w:rPr>
        <w:t>اجماع</w:t>
      </w:r>
      <w:bookmarkEnd w:id="42"/>
    </w:p>
    <w:p>
      <w:pPr>
        <w:pStyle w:val="BookText"/>
        <w:rPr/>
      </w:pPr>
      <w:r>
        <w:rPr>
          <w:rFonts w:ascii="IRNazanin" w:hAnsi="IRNazanin" w:eastAsia="IRNazanin"/>
          <w:color w:val="111111"/>
          <w:sz w:val="28"/>
          <w:sz w:val="28"/>
          <w:szCs w:val="28"/>
          <w:rtl w:val="true"/>
          <w:lang w:bidi="fa-IR"/>
        </w:rPr>
        <w:t>از ظاهر کلمات قوم بر می‌آید که در این مسأله اجماع وجود دارد به نحوی که با این قاعده، معامله ارسال مسلمات کرده و در ابواب مختلف بدان استناد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کلمات آن بزرگواران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بیوع، 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اقراض جواری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أنّ الأصل الإباحة والخطر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وأیضآ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اُمریء مُسلِمٍ إِلّا بِطِیبِ نَفْسِ مِنهُ؛ دلیل ما این است که اصل، اباحه بوده و منع، نیازمند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اموال خویش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 جز با رضایت و طیب خاطر او حلال نیست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بر می‌آید که حدیثِ عدم جواز تصرف در مال هر انسانی جز با رضایت خاطر او، با حدیثِ تسلط، از لحاظ معنا متحد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حریم بئر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الإنسان أنْ یحفر فی ملکه أو داره بئرآ، وأراد جاره أنْ یحفر لنفسه بئرآ یقرب تلک البئر لم یمنع منه بلا خلاف فی جمع ذلک وإن کان ینقص بذلک ماء البئر الاُولی لأنّ الناس مسلطون علی أملاکهم؛ اگر انسان بخواهد در خانه خویش یا در ملک خویش چاهی حفر نماید و همسایه او نیز بخواهد برای خویش نزدیک همان چاه، چاهی حفر کند، بدون هیچ اختلافی منعی در این کار وجود ندارد هرچند که با کندن چاه دوم، چاه اول دچار نقص شود؛ زیرا مردم بر املاک خویش مسلط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احتکار در شرح این عبارت علامه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یجبر علی البیع لا التسعیر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محتکر بر فروش مجبور می‌شود نه قیمت گذاری، مطلبی دارد که نص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أصحّ لأنّ النَّاسُ مُسَلَّطُونَ عَلی أَموَالِهِم إِلّا أن یجحف فی طلب الثمن أو یمتنع من تعیینه؛ این صحیح‌تر است؛ زیرا مردم بر اموال خویش مسلط هستند مگر آنکه در دریافت پول اجحاف کند یا از تعیین آن امتناع ورزد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هم‌چنین در کتاب جامع المقاصد در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 بین الطفل واُمّه فی المملوکة؛ جدا کردن بین طفل و مادرش که مملوک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التفریق بعد سنتین فی الذکر، وبعد سبع فی 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بین المتأخرین فلیجز ذلک فی الأمة لأنّ حقّه لا یزید علی الحرة، ولأنّ الناس مسلطون علی أموالهم؛ بنابر مشهور بین متأخرین جداسازی بعد از دو سال در پسر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دختر به شرطی که حرّ باشد جایز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بنابراین همین مطلب در اَمة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جایز خواهد بود؛ زیرا حق او هرگز زیادتر از حق حرّه نیست، علاوه مردم بر اموال خویش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مسأله آمیزش با امة از جانب مشتری در مدت خیار مشترک یا در مدت خیار مختص به بایع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له ذلک علی إشکال، ثمّ ذکر أنّ منشأ الإشکال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ربّما أفضی إلی الاستیلاد الموجب لسقوط خیار البائع؛ او حق این کار را ندارد البته اشکالی در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ذکر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اموال خویش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ونیز اینکه گاهی این کار منجر به دنیا آمدن بچه گردیده و این به دنیا آمدن، موجب سقوط خیار بایع می‌شود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در ابواب احتکار از کتاب مفتاح الکرامة بعد از نقل کلام قواعد در نفی تسعیر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وإخبارآ متواترة کما فی السرائر وبلا خلاف کما فی المبسوط وعندنا کما فی التذکرة، للأصل وعموم السلطنة؛ بر این مطلب هم اجماع وجود دارد وهم اخبار متواتری در بین است چنان که در کتاب سرائر ذکر شده و اختلافی هم در آن به چشم نمی‌خورد چنانکه در کتاب 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نزد ما نیز همین گونه است چنانکه در کتاب تذکره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اصل وعموم سلطنت می‌باشد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مسأله شعله‌ور کردن آتش وفرستادن آب به ملک دیگری، این‌گونه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کان الناس مسلطین علی أموالهم کان للمالک الانتفاع بملکه کیف شاء؛ از آنجا که مردم بر اموال خویش مسلط هستند، می‌توانند از ملک خویش هرگونه که بخواهند انتفاع ببرند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متبحر؛ صاحب جواهرالکلام به این قاعده استدلال نموده و با آن در</w:t>
      </w:r>
    </w:p>
    <w:p>
      <w:pPr>
        <w:pStyle w:val="BookText"/>
        <w:rPr/>
      </w:pPr>
      <w:r>
        <w:rPr>
          <w:rFonts w:ascii="IRNazanin" w:hAnsi="IRNazanin" w:eastAsia="IRNazanin"/>
          <w:color w:val="111111"/>
          <w:sz w:val="28"/>
          <w:sz w:val="28"/>
          <w:szCs w:val="28"/>
          <w:rtl w:val="true"/>
          <w:lang w:bidi="fa-IR"/>
        </w:rPr>
        <w:t>ابواب بیع و رهن و صلح و شرکت و مزارعه و مساقات و ودیعه و عاریه و کتاب سبق و وصایا و غصب و اطعمه و اشربه و احیاء موات و دیگر موارد همچون ارسال مسلمات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تمامی مواردی را که ایشان بدانها استدلال کرده ذکر نماییم بحث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برخی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فی جوازالولایة من قبل الجائرإذاکان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بجواز تحمل الضرر المالی فی دفع الإکراه، ولعموم تسلیط الناس علی أموالهم؛ اشکالی در جواز تحمل ضرر مالی در دفع اکراه وجود ندارد و به جهت عموم مسلط دانستن مردم بر اموال خویش</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ثانیه از مبحث احتکار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الإحتکار مکروه، وقیل حرام، والأوّل أشبه بأصول المذهب وقواعده التی منها الأصول وقاعدة تسلط الناس علی أموالهم؛ احتکار مکروه است و گفته شده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به اصول مذهب و قواعدی که منشأ اصول می‌باشند شبیه‌تر است و هم‌چنین قاعده تسلط مردم بر اموال خویش</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کلام ایشان شاهد بر این مطلب است که قاعده مذکور از قواعد مسلم در مذهب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 جداسازی فرزندان و مادرانشان قبل از اینکه از مادران بی‌نیاز شوند بعد از نقل این کلام 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محرمة وقیل مکروهة وهو الأظهر؛ همانا این کار حرام است و گفته شده که مکروه می‌باشد و این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 بین ما دلّ علی الجواز من الأصل وعموم تسلط الناس علی أموالهم؛ به علت جمع بین آنچه بنابر اصل دلالت بر جواز دارد و عموم تسلط مردم براموال خویش</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کتاب شرایع در باب رهن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غصبه ثم رهنه صح ولم یزل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اسقط عنه الضمان صح؛ اگر آن را غصب نماید سپس رهن دهد صحیح بوده و پیوسته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ضمان از او اسقاط شود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جواهرالکلام در ادامه این گونه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عدم صحّة إسقاط مثل ذلک یدفعها عموم تسلط الناس علی حقوقهم وأموالهم؛ ادعای عدم صحت 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عموم تسلط ناس بر حقوق در اموالشان دفع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اینکه آن بزرگوار در اینجا حقوق را نیز اضافه فرموده‌اند از باب الغای خصوصیت اموال می‌باشد، در غیر این صورت ظاهر این است که این عنوان در نصوص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صلح دو شریک هنگام اراده فسخ، استدلال می‌نماید بر اینکه اگر یکی از آن دو سرمایه‌اش را بگیرد و دیگری مابقی را اخذ نماید، چه سود کرده باشد چه زیان جایز است و چه بسا عمومیت تسلط مردم بر اموال خویش اقتضای همین حکم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شرکت در جواز اعتماد بر قرعه در تقسیم، به همین قاعده استدلال کرده و فرموده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اعتبارها فی القسمة کما عن ظاهرأو کثیر أو الجمیع نعم عن الأردبیلی الاکتفاء بالرضاء من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تسلّط الناس علی أموالهم؛ همانا کلام در اعتبار آن در قسمت است چنانکه از ظاهر گفتاربسیاری از بزرگان یا تمامی آنها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ظاهر کلام اردبیلی رحمة الله اکتفای به رضایت از شرکاء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عمومیت تسلط مردم بر اموال خویش</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نیز بر همین قاعده در ابواب مزارعه و مساقات اعتماد فرموده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الرابعة فی جواز شرکة غیر المزارع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وعدم توقفه علی إذن المالک بعد التمسک بعدم الخلاف بانتقال المنفعة إلیه بعقد المزارعة والناس مسلطون علی أموالهم؛ در مسأله چهارم در جواز شرکت غیر مزارَع همراه آن وعدم</w:t>
      </w:r>
    </w:p>
    <w:p>
      <w:pPr>
        <w:pStyle w:val="BookText"/>
        <w:rPr/>
      </w:pPr>
      <w:r>
        <w:rPr>
          <w:rFonts w:ascii="IRNazanin" w:hAnsi="IRNazanin" w:eastAsia="IRNazanin"/>
          <w:color w:val="111111"/>
          <w:sz w:val="28"/>
          <w:sz w:val="28"/>
          <w:szCs w:val="28"/>
          <w:rtl w:val="true"/>
          <w:lang w:bidi="fa-IR"/>
        </w:rPr>
        <w:t xml:space="preserve">توقف آن بر اذن مالک، بعد از تمسک به عدم خلاف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منفعت به سوی او با عقد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مسلط بر اموال خویش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کتاب سبق نیز بدان استناد فرموده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نیز در کتاب وصیت، هنگامی که وصیت به ثلث کرده باشد </w:t>
      </w:r>
      <w:r>
        <w:rPr>
          <w:rStyle w:val="FootnoteAnchor"/>
          <w:rtl w:val="true"/>
        </w:rPr>
        <w:footnoteReference w:id="28"/>
      </w:r>
      <w:r>
        <w:rPr>
          <w:rFonts w:ascii="IRNazanin" w:hAnsi="IRNazanin" w:eastAsia="IRNazanin"/>
          <w:color w:val="111111"/>
          <w:sz w:val="28"/>
          <w:sz w:val="28"/>
          <w:szCs w:val="28"/>
          <w:rtl w:val="true"/>
          <w:lang w:bidi="fa-IR"/>
        </w:rPr>
        <w:t>و نیز در کتاب غصب بعد از ذکر این قول صاحب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أرسل فی ملکه ماء فاغرق مال غیره أو أجج نارآ فیه فاحرق لم یضمن ما لم یتجاوز قد حاجته اختیارآ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ملک خویش آبی را جاری سازد در نتیجه مال دیگری را غرق کند یا آتشی برافروزد که مال شخص دیگری در آن بسوزد ضامن نخواهد بود البته تا آنجا که از اندازه حاجت او به طور اختیار تجاوز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بعد عدم التفریط وعموم تسلّط الناس علی أموالهم؛ من هیچ گونه اختلافی در آن نیافتم، خلافی به جهت اصل بعد از عدم تفریط وهم‌چنین به جهت عمومیت تسلط مردم بر اموال خویش</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استدلال ایشان بر قاعده تسلط، بر عمومیت قاعده نزد وی دلالت دارد حتی در جایی که موجب ضرر بر دیگری شود البته تا آنجا که از حد خود و از اندازه حاجت تجاوز ننماید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اطعمه و اشربه در مسأله اضطرار به اکل میته هرچند</w:t>
      </w:r>
    </w:p>
    <w:p>
      <w:pPr>
        <w:pStyle w:val="BookText"/>
        <w:rPr/>
      </w:pPr>
      <w:r>
        <w:rPr>
          <w:rFonts w:ascii="IRNazanin" w:hAnsi="IRNazanin" w:eastAsia="IRNazanin"/>
          <w:color w:val="111111"/>
          <w:sz w:val="28"/>
          <w:sz w:val="28"/>
          <w:szCs w:val="28"/>
          <w:rtl w:val="true"/>
          <w:lang w:bidi="fa-IR"/>
        </w:rPr>
        <w:t xml:space="preserve">شخصی وجود داشته باشد که مال حلالی دارد اما بدو نمی‌بخشد،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یتجه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یبذل، لعموم الناس مسلطون علی أموالهم، من غیر فرق بین کونه قویآ أو ضعیفآ؛ آری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است اگر آن شخص از مال خویش بذل نمی‌نماید؛ به دلیل عمومیت تسلط مردم بر اموال بدون اینکه فرقی وجود داشته باشد که او قوی باشد یا ضعیف</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مطلب دلالت دارد که عمومیت تسلط بر مال، حتی شامل فرض اضطرار در بعضی جهات نیز می‌شود و دلیل بر قوت عمومیت موجود در قاعده نزد آنان است چنان که در کتاب احیای موات نیز بدان استدلال نموده </w:t>
      </w:r>
      <w:r>
        <w:rPr>
          <w:rStyle w:val="FootnoteAnchor"/>
          <w:rtl w:val="true"/>
        </w:rPr>
        <w:footnoteReference w:id="31"/>
      </w:r>
      <w:r>
        <w:rPr>
          <w:rFonts w:ascii="IRNazanin" w:hAnsi="IRNazanin" w:eastAsia="IRNazanin"/>
          <w:color w:val="111111"/>
          <w:sz w:val="28"/>
          <w:sz w:val="28"/>
          <w:szCs w:val="28"/>
          <w:rtl w:val="true"/>
          <w:lang w:bidi="fa-IR"/>
        </w:rPr>
        <w:t>و در مورد جایی</w:t>
      </w:r>
    </w:p>
    <w:p>
      <w:pPr>
        <w:pStyle w:val="BookText"/>
        <w:rPr/>
      </w:pPr>
      <w:r>
        <w:rPr>
          <w:rFonts w:ascii="IRNazanin" w:hAnsi="IRNazanin" w:eastAsia="IRNazanin"/>
          <w:color w:val="111111"/>
          <w:sz w:val="28"/>
          <w:sz w:val="28"/>
          <w:szCs w:val="28"/>
          <w:rtl w:val="true"/>
          <w:lang w:bidi="fa-IR"/>
        </w:rPr>
        <w:t xml:space="preserve">که انسان در خانه خویش تصرفی می‌نماید که موجب رسیدن ضرر فاحشی به همسایه‌اش می‌گردد، بعد از حکم به منع این کار با استناد به حدیث نفی ضرر وضرار که بین خاصه و عامه معمول بوده و مستفیض است،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یناقش بأن حدیث نفی الضرر المستفیض معارض بمثله من الحدیث الدالّ علی ثبوت السلطنة علی الإطلاق لربّ المال، وهو أیضآ معمول به بین الفریقین والتعارض بینهما تعارض العموم من وجه والترجیح للثانی بعمل الأصحاب؛ این مناقشه وجود دارد که حدیث نفی ضرری که مستفیض است با حدیث دیگری که مشابه آن بوده و دلالت بر ثبوت تسلط مطلق بر صاحب مال دارد معارض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مانند حدیث اول بین هردو فرقه معمول است و تعارض بین آن دو تعارض عموم من وجه بوده و البته به جهت عمل اصحاب، ترجیح با دومی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بزرگوار در اینجا به وضوح دلالت دارد بر اینکه این حدیث مرسل از جهت عمل اصحاب به درجه‌ای از قوت رسیده است که با حدیث لاضرر مستفیض که با سندهای گوناگون از هردو فرقه نقل شده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شیخ اعظم ما، علامه انصاری است که در بسیاری از مسائل فقهی در کتاب مکاسب بدان استدلال نموده و با آن معامله ارسال مسلمات فرموده است به گونه‌ای که هیچ شائبه‌ای در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گفته‌های آن بزرگوار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دربحث جوازقبول ولایت ازناحیه جائر هرچند ترک آن موجب ضرر مالی اندک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بگونه‌ای که ضرری به حال شخص شمرده نمی‌شود،بااشاره به این‌که می‌فرمایدعدم پذیرش این ولایت رخصت است نه عزیمت ودرادامه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تحمل الضرر لأنّ الناس مسلطون علی أموالهم؛ تحمل ضرر جایز است؛ زیرا مردم بر اموال خویش مسلط هستند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معاطاة در ردّ بر کسی که قاعده تسلط، استناد می‌کند که معاطاة موجب ملکیت است،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الناس مسلطون علی أموالهم فلا دلالة فیه علی المدّعی لأنّ عمومه باعتبار أنواع السلطنة، فهو إنّما یجدی فیما إذا شکّ فی أنّ هذا النوع من السلطنة ثابتة للمالک وماضیة شرعآ فی حقّه أم لا؛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خویش مسلط هستند، هیچ دلالتی در آن بر مدعا وجود ندارد؛ زیرا عمومیت آن به اعتبار انواع سلطنت، هنگامی فایده می‌بخشد که شک وجود داشته باشد که آیا این نوع از سلطنت برای مالک ثابت است یا خیر؟ و آیا به جهت شرعی در حق او امضا شده است یا نه؟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ظاهر کلام ایشان در اینجا این است که قاعده مذکور بین همگان مفروغ عنه بوده به گونه‌ای که هیچ اشکالی در آن وجود نداشته و اگر ایرادی هم در بین باشد، همانا تطبیق آن بر بعضی از مواردی است که مورد شک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می‌فرماید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أصالة اللزوم فی کلّ عقد شکّ فی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اللزوم مضافآ</w:t>
      </w:r>
    </w:p>
    <w:p>
      <w:pPr>
        <w:pStyle w:val="BookText"/>
        <w:rPr/>
      </w:pPr>
      <w:r>
        <w:rPr>
          <w:rFonts w:ascii="IRNazanin" w:hAnsi="IRNazanin" w:eastAsia="IRNazanin"/>
          <w:color w:val="111111"/>
          <w:sz w:val="28"/>
          <w:sz w:val="28"/>
          <w:szCs w:val="28"/>
          <w:rtl w:val="true"/>
          <w:lang w:bidi="fa-IR"/>
        </w:rPr>
        <w:t xml:space="preserve">إلی ما ذکر عموم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در هر عقدی که در لزوم آن شک پیدا شود، می‌توان بر اصالة اللزوم استدلال کرد، و علاوه بر آنچه که ذکر شد، عمومیت گفتار فقها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خویش مسلط هستند نیز بر این لزوم دلالت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قاعده نفی ضرر در ملحقات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دلیل هذه القاعدة حاکم علی عموم أدلّة إثبات الأحکام الشامل لصورة التضرر بموافقتها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خلافآ لما یظهر من بعض من عدهما من المتعارضین حیث إنّه ذکر فی مسألة تصرف الإنسان فی ملکه مع تضرر جاره أنّ عموم نفی الضرر معارض بعموم النَّاسُ مُسَلَّطُونَ عَلی أَموَالِهِم؛ در اینجا توجه به اموری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قاعده حاکم بر عموم ادله اثبات احکامی است که شامل صورت تضرر بوسیله موافقت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از برخی ظاهر است که آن دو را از متعارضین برشمرده است، چنانکه در مسأله تصرف انسان در ملک خویش در جایی که موجب ضرر به همسایه می‌گردد، ذکر کرده است که عموم نفی ضرر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مطلب ایراد وارد کرده که قاعده نفی ضرر بر قاعده تسلط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حکومت نیز به جریان سیره فقها در جایگاه‌های مختلف استدلال نموده است از جمله استدلال آنها بر ثبوت خیار غبن و بعضی از خیارهای دیگر بواسطه قاعده نفی ضرر، با اینکه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کلام ایشان بر می‌آید که قوم براین قاعده درجایگاه خودتوافق دارندهرچند قاعده نفی ضرر را بواسطه حکومتی که بر قاعده تسلط دارد، مقدم بر آن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همین قاعده در جای جای کتاب مکاسب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المثلی والقیمی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مسقطات 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ابواب استدلال</w:t>
      </w:r>
      <w:bookmarkStart w:id="43" w:name="pg13352_131630"/>
    </w:p>
    <w:p>
      <w:pPr>
        <w:pStyle w:val="BookText"/>
        <w:rPr/>
      </w:pPr>
      <w:bookmarkEnd w:id="43"/>
      <w:r>
        <w:rPr>
          <w:rFonts w:ascii="IRNazanin" w:hAnsi="IRNazanin" w:eastAsia="IRNazanin"/>
          <w:color w:val="111111"/>
          <w:sz w:val="28"/>
          <w:sz w:val="28"/>
          <w:szCs w:val="28"/>
          <w:rtl w:val="true"/>
          <w:lang w:bidi="fa-IR"/>
        </w:rPr>
        <w:t>نموده‌اند که ذکر تمامی آنها در اینجا موجب طولانی شدن کلام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مطالب فوق، اصل تأمل در اینکه قاعده تسلط مورد اجماع فقهای دو فرقه هست سزاوار نمی‌باشد؛ به جهت استناد همه آنها به این قاعده در بسیاری از بحث‌های گوناگون که بدون هیچ رد و انکاری با آن همچون ارسال مسلمات معامله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در اینجا نقل نمودیم در واقع بخشی ازکلمات آنان بود که مشتمل بر حدیث با ذکر عنوان تسلط است و الا آنچه که آنان در غیر این عنوان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معنا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بسیاربیشتروظاهرترمی‌باشد</w:t>
      </w:r>
      <w:r>
        <w:rPr>
          <w:rFonts w:eastAsia="IRNazanin" w:cs="IRNazanin"/>
          <w:color w:val="111111"/>
          <w:sz w:val="28"/>
          <w:szCs w:val="28"/>
          <w:rtl w:val="true"/>
          <w:lang w:bidi="fa-IR"/>
        </w:rPr>
        <w:t>.</w:t>
      </w:r>
    </w:p>
    <w:p>
      <w:pPr>
        <w:pStyle w:val="Heading4"/>
        <w:numPr>
          <w:ilvl w:val="3"/>
          <w:numId w:val="1"/>
        </w:numPr>
        <w:rPr/>
      </w:pPr>
      <w:bookmarkStart w:id="44" w:name="__RefHeading___Toc3284427_2322387425"/>
      <w:bookmarkStart w:id="45" w:name="_Toc17"/>
      <w:bookmarkEnd w:id="44"/>
      <w:r>
        <w:rPr/>
        <w:t>4</w:t>
      </w:r>
      <w:r>
        <w:rPr>
          <w:rtl w:val="true"/>
        </w:rPr>
        <w:t xml:space="preserve">. </w:t>
      </w:r>
      <w:r>
        <w:rPr>
          <w:rtl w:val="true"/>
        </w:rPr>
        <w:t>دلیل عقل و بنای عقلا</w:t>
      </w:r>
      <w:bookmarkEnd w:id="45"/>
    </w:p>
    <w:p>
      <w:pPr>
        <w:pStyle w:val="BookText"/>
        <w:rPr/>
      </w:pPr>
      <w:r>
        <w:rPr>
          <w:rFonts w:ascii="IRNazanin" w:hAnsi="IRNazanin" w:eastAsia="IRNazanin"/>
          <w:color w:val="111111"/>
          <w:sz w:val="28"/>
          <w:sz w:val="28"/>
          <w:szCs w:val="28"/>
          <w:rtl w:val="true"/>
          <w:lang w:bidi="fa-IR"/>
        </w:rPr>
        <w:t>این قاعده قبل از اینکه شرعی باشد یک قاعده عقلایی است و پیوسته بنای عقلا از زمان‌های قدیم تا عصر کنونی بر همین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مطلب بین صاحبان ملت‌های الهی و غیر آنان، تفاوتی وجود ندارد، تا آنجا که می‌توان گفت حتی کسی که آن را با لفظ و زبان خویش انکار می‌کند، در عمل بدان پایبند بوده و منکر آن نیست و کسانی که به طور کلی الغای این قاعده را در کتاب‌ها ومدارکشان ادعا نموده‌اند، در عمل با این ادعا موافقت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 تمامی آنها مشاهده می‌کنند هر انسانی در ملک خویش هرگونه بخواهد تصرف می‌کند مگر آنچه را که شرع از او منع کرده یا قوانینی که در نزد آنان معتبر است از آن نهی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موضوع شک ندارد و هرکس آن را انکار نماید در حقیقت آن را به زبان انکار نموده امّا در قلب مؤمن به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 گفت اصلا این قاعده قبل از آنکه عقلایی باشد از قواعد فطری است؛ زیرا تمامی قوانینی که نزد عقلا معتبر است اصل و اصول و ریشه‌هایی دارد که در اعماق فطرت آنان جای داشته و مادامی که این فطرت بواسطه امور پست منحرف نگشته به تمامی آنها پای‌بند هستند، چنانکه احکام شرعی نیز مطابق با فطریات می‌باشند و در نتیجه باید گفت تشریع با تکوین، مطابقت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گریزی هم از این تطابق وجود ندارد؛ زیرا هرکدام از این دو، صنع الهی</w:t>
      </w:r>
    </w:p>
    <w:p>
      <w:pPr>
        <w:pStyle w:val="BookText"/>
        <w:rPr/>
      </w:pPr>
      <w:r>
        <w:rPr>
          <w:rFonts w:ascii="IRNazanin" w:hAnsi="IRNazanin" w:eastAsia="IRNazanin"/>
          <w:color w:val="111111"/>
          <w:sz w:val="28"/>
          <w:sz w:val="28"/>
          <w:szCs w:val="28"/>
          <w:rtl w:val="true"/>
          <w:lang w:bidi="fa-IR"/>
        </w:rPr>
        <w:t>می‌باشند و هرگز ساخته الهی به ساخته دیگری از خداوند ضرر نمی‌رساند وهیچ‌گاه در خلق رحمان تفاوتی مشاهده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اگر بخواهد، می‌تواند حال کسی که فطرت او به هیچ شائبه وتقلیدکورکورانه و غیر منطقی عرفی و اجتماعی آلوده نشده را در نظر بگیرد، مانندکودکانی که ازاحکام و قوانینی که پدران و مادرانشان بدان‌ها پایبندند آگاهی ندارند؛ این گونه اشخاص هرگاه به چیزی دست پیدا کنند و آن رامال خویش بدانند از او حفاظت خواهند کرد و هرکسی را که در کسب آن با او مزاحمت ایجاد کند از خود رد خواهند نمود و برای خویش نسبت به آن مال تسلط کاملی قائل هستند مگر آنکه مانعی از فطرت یا از خارج او را از این تسلط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گفته می‌شود که این فطرت و کشش ارزشمند، منحصر به انسان نبوده بلکه تمامی حیوانات در آن شریک هستند چنانکه حیوانات نیز مالکیت را در آنچه که کسب می‌کنند و بر آن سیطره پیدا می‌کنند معتبر می‌شمارند و برای غیر خود هیچ حقی در مزاحمت با آن قائل نبوده و دیگری را از جایگاه و لانه وطعمه و دیگر چیزهایی که متعلق به خودشان است دفع می‌کنند، چنانکه انسان نیز متعرضین به اموال خویش را از خویش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در نزد حیوانات چیزی شبیه ملکیت تعاونی موجود بین آنها وجود دارد چنانکه در مورچه و زنبور عسل و دیگر حیوانات شبیه اینها مشاهده شده است که به طور دسته جمعی از آنچه که در آن با هم شراکت دارند بیگانگان را دفع می‌کنند وبرای توشه‌ای که خود بدست آورده‌اند برای خویش سلطه‌ای قائل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که حکم شارع در این قاعده از ناحیه امضای سیره و روشی است که در نزد عقلا موجود است نه اینکه تأسیس قاعده جدیدی باشد که در نزد عقلا وجود نداشته، چنانکه امر در بیشتر شرعیات در ابواب معاملات یا در همه آنها همین‌گونه است، هرچند از طرف شارع شرایط خاص و قیدهای گوناگونی برای امضای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نیز دفع مفاسد فراوانی است که یا عُقلا اصلا از آن بی اطلاع بوده و عقل آنان بدان دسترسی ندارد یا آنکه از آن</w:t>
      </w:r>
    </w:p>
    <w:p>
      <w:pPr>
        <w:pStyle w:val="BookText"/>
        <w:rPr/>
      </w:pPr>
      <w:r>
        <w:rPr>
          <w:rFonts w:ascii="IRNazanin" w:hAnsi="IRNazanin" w:eastAsia="IRNazanin"/>
          <w:color w:val="111111"/>
          <w:sz w:val="28"/>
          <w:sz w:val="28"/>
          <w:szCs w:val="28"/>
          <w:rtl w:val="true"/>
          <w:lang w:bidi="fa-IR"/>
        </w:rPr>
        <w:t>آگاهی دارندامابه جهت پیروی از هوای نفس و غفلت از آنچه صلاح وفسادشان در آن است، نسبت بدان بی 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شکی در عمومیت این قاعده برای جمیع اموال و تمامی انسان‌ها باقی نمی‌ماند، هرچند این عمومیت مشروط به شرایط و قیدهای فراوان و استثناهای مختلفی است و این مطلب نیز هرگز منافاتی با وجود مالکیت عمومی در شرع نسبت به دیگر اموال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به برخی از روایاتی که بر مالکیت هرانسانی نسبت به آنچه که از راه‌های مشروع کسب می‌کند دلالت دارد و هم‌چنین به نفوذ تصرفات انسان در آنها و عدم جواز مزاحمت با او در اموالش به غیر اذن خودش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دلالت التزامیه به طور روشن و آشکار بر ثبوت قاعده تسلط و امضای آن از سوی شارع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پرداختن به اصل مطلب، توجه به این نکته لازم است که در لسان ادله شرع بسیار کم دیده می‌شود که صراحتآ به اصل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جواز مالکیت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باشد بلکه بعد از فراغ از ثبوت آن، احکام آن ذکر شده است و اگر نمی‌بود وسوسه کسانی که هیچ آگاهی به احکام شرع و عقل ندارند و افکار مادی الحادی آنها را فریفته است، قطعا ما از پرداختن به این امور بی نیاز می‌شدیم؛ اموری که در مقدار وضوح و روشنی در مرتبه‌ای هستند که هیچ انسان صاحب فضلی در آن شک و تردیدی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این معنا دارند بیشتر از آن است که در شمار آید و ما در اینجا به بعضی از آنها که واضح‌تر و ظاهرتر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مَالِ المُسلِمِ کَحُرمَةِ دَمِهِ؛ همانا حرمت مال مسلم مانند حرمت خون اوست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پیامبر اعظم صلی الله علیه و آله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یَحِلُّ مَالُ امرءٍ مُسلِمٍ إِلّا بِطِیبِ نَفسِهِ؛ همانا مال انسان مسلمان جز با رضایت و طیب خاطر او حلال نیست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احترام اموال مسلمین به اندازه‌ای است که معادل خون آنان برشمرده شده وواضح است که در شریعت اسلام هیچ چیزی همسنگ خون مسلمان نیست مگر آن‌که جدآ قابل اهمیت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مَالَ أَخیِهِ ظُلمَآ، وَلَم یَرُدَّهُ إلیهِ، أَکَلَ جَذوَةً مِنَ النّارِ یَومَ القِیامَةِ؛ هرکس مال برادرش را از روی ظلم بخورد و آن را برنگرداند، در روز قیامت پاره‌ای از آتش را خواهد خورد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وارد شده است که دفاع برای حفظ اموال جایز است به هر اندازه‌ای که برسد و دفع مهاجم نیز جایز و خونش هدر است و هرکس که در راه مالش کشته شود شهید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دُونَ مَالِهِ فَقُتِلَ فَهُو شَهِیدٌ؛ هرکس در راه مالش مقاتله کند و کشته شود به منزله شهید می‌باشد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باقر علیه السلام به کسی که از حضرت سؤال کرد که دزد داخل خانه من می‌شود وقصد جان و مال مرا دارد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 فَأَشهِدِ اللهَ وَمَنْ سَمِعَ أَنّ دَمَهُ فِی عُنُقِی؛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هرکس که شنید را گواه می‌گیرم که خون او بر عهده من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عَلَیکَ اللِّصُ المُحارِبِ فَاقتُلهُ فَما أَصَابَکَ فَدَمُهُ فِی عُنُقِی؛ اگر دزد جنگ‌جویی بر تو وارد شد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راه اتفاقی افتاد و چیزی دامنگیر تو شد خون او بر عهده من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نیز وجود دارد دال بر اینکه ید دلیل بر ملکیت انسان بر آن چیزی است که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شهادت دادن بر ملکیت به مجرد اینکه چیزی در دست انسانی است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حدیثی که حفص بن غیاث از حضرت روایت کرده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شَیئآ فِی یَدی رَجُلٍ یَجُوزُ 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 وَلاْ أَشهَدُ أَنّهُ لَهُ، فَلَعَلَّهُ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أَفَیَحِلُّ الشِّراءُ مِنهُ؟ قَالَ نَعم،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أَینَ جَازَ لَکَ أَنْ تَشتَرْیَهُ وَیَصِیرُ مُلکَآ لَکَ، ثُمَّ تَقُولُ بَعدَ المُلکِ هُوَ لِی، وَتَحلِفُ عَلَیهِ، وَلا یَجُوزُ أَنْ تَنْسِبَهُ إِلی مَنْ صَارَ مُلکُهُ مِنْ قَبلِهِ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 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دست مردی دیدم آیا جایز است که شهادت دهم این چیز مال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آن چیز در دست او بود و شهادت نمی‌دهم که آن چیز مال او بود؛ زیرا چه بسا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آن چیز از او جایز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تو جایز است که آن را بخری و آن چیز ملک تو شود سپس بگویی که این ملک من است و بر آن سوگند هم بخوری، اما جایز نباشد که آن را به کسی که قبل از تو مالک آن بوده نسبت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جایز نباشد، برای مسلمانان بازاری برپا نخواهد بود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مقدار کمی از روایات فراوانی است که در این باب وارد شده</w:t>
      </w:r>
      <w:bookmarkStart w:id="46" w:name="pg13352_131635"/>
    </w:p>
    <w:p>
      <w:pPr>
        <w:pStyle w:val="BookText"/>
        <w:rPr/>
      </w:pPr>
      <w:bookmarkEnd w:id="46"/>
      <w:r>
        <w:rPr>
          <w:rFonts w:ascii="IRNazanin" w:hAnsi="IRNazanin" w:eastAsia="IRNazanin"/>
          <w:color w:val="111111"/>
          <w:sz w:val="28"/>
          <w:sz w:val="28"/>
          <w:szCs w:val="28"/>
          <w:rtl w:val="true"/>
          <w:lang w:bidi="fa-IR"/>
        </w:rPr>
        <w:t>وآنچه که التزاما بر منظور ما دلالت دارد بیشتر و فراوان‌تر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معنا، روایاتی در ضمن ابواب تجارات و اوقاف و هبه و مهور و نفقات و ارث وضمانت و دیات و قضا و اجارات و موارد دیگر به اندازه‌ای که قابل شمارش نیست ذکر شده است</w:t>
      </w:r>
      <w:r>
        <w:rPr>
          <w:rFonts w:eastAsia="IRNazanin" w:cs="IRNazanin"/>
          <w:color w:val="111111"/>
          <w:sz w:val="28"/>
          <w:szCs w:val="28"/>
          <w:rtl w:val="true"/>
          <w:lang w:bidi="fa-IR"/>
        </w:rPr>
        <w:t>.</w:t>
      </w:r>
    </w:p>
    <w:p>
      <w:pPr>
        <w:pStyle w:val="Heading4"/>
        <w:numPr>
          <w:ilvl w:val="3"/>
          <w:numId w:val="1"/>
        </w:numPr>
        <w:rPr/>
      </w:pPr>
      <w:bookmarkStart w:id="47" w:name="__RefHeading___Toc3284429_2322387425"/>
      <w:bookmarkStart w:id="48" w:name="_Toc18"/>
      <w:bookmarkEnd w:id="47"/>
      <w:r>
        <w:rPr>
          <w:rtl w:val="true"/>
        </w:rPr>
        <w:t>انواع مالکیت در اسلام</w:t>
      </w:r>
      <w:bookmarkEnd w:id="48"/>
    </w:p>
    <w:p>
      <w:pPr>
        <w:pStyle w:val="BookText"/>
        <w:rPr/>
      </w:pPr>
      <w:r>
        <w:rPr>
          <w:rFonts w:ascii="IRNazanin" w:hAnsi="IRNazanin" w:eastAsia="IRNazanin"/>
          <w:color w:val="111111"/>
          <w:sz w:val="28"/>
          <w:sz w:val="28"/>
          <w:szCs w:val="28"/>
          <w:rtl w:val="true"/>
          <w:lang w:bidi="fa-IR"/>
        </w:rPr>
        <w:t xml:space="preserve">در شریعت اسلامی ملکیت تنها در ملکیت فردی منحصر نمی‌شود بلکه معروف آن است که ملکیت بر سه نوع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ملکیت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ملکیت برای مسلمین به طور همگانی؛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ملکیت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ملکیت فروع دیگری نیز ذکر شده که در مجموع به شش نوع می‌رسد؛ زیرا ملکیت شخصی گاهی به نحو مشاع می‌باشد یعنی اشتراک گروهی در ملک با سهام مساوی یا مختلف و برای این نوع از ملکیت احکام خاصی است که در ابواب بیع و اجاره و شرکت و مضاربه و مضارعه و دیگر احکام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وقف خاص نیز اضافه شده است؛ زیرا وقف خاص نیز نوعی دیگر از ملکیت مشترک است که مانند مشاع نبوده و دارای احکام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ملکیت در موقوفات عام مثل مساجد و پل‌های موقوفی وکاروانسراها و مانند آنها وجود دارد که بنابر قول به اینکه اینها از قبیل فکّ ملک بوده و خارج از ملک هر مسلمانی حتی تمامی مسلمانان می‌باشد، از مقسم در این بحث خارج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محل خویش، ذکر کرده‌ایم که هرچند در زبان معاصرین این قول شهرت یافته اما ادله با آن همراهی نمی‌کنند؛ زیرا شکی نیست که اگر بعضی از بناهای مسجد خراب شوند و از آن جز چوب و در و سنگی که تعمیر و تجدید بنای آن سودمند نیست باقی نماند و از طرفی مسجد دیگری هم که بتوان از این</w:t>
      </w:r>
    </w:p>
    <w:p>
      <w:pPr>
        <w:pStyle w:val="BookText"/>
        <w:rPr/>
      </w:pPr>
      <w:r>
        <w:rPr>
          <w:rFonts w:ascii="IRNazanin" w:hAnsi="IRNazanin" w:eastAsia="IRNazanin"/>
          <w:color w:val="111111"/>
          <w:sz w:val="28"/>
          <w:sz w:val="28"/>
          <w:szCs w:val="28"/>
          <w:rtl w:val="true"/>
          <w:lang w:bidi="fa-IR"/>
        </w:rPr>
        <w:t>چوب یا سنگ‌ها در آن استفاده کرد وجود نداشته باشد، در این صورت فروختن آنها و مصرف نمودن پول آن در تعمیر و تجدید بنای آن جایز می‌باشد در صورتی که اگر از قبیل فکّ ملک می‌بود این کار صحیح شمرده نمی‌شد؛ زیرا روشن است که هیچ بیعی جز در ملک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فرق قائل شدن بین زمین مسجد و بنای آن، از رأی صواب و صحیح بسیار دور است؛ چرا که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چاره‌ای جز این باقی نمی‌ماند که بپذیریم این موارد نیز ملک هستند ولی نه مانند اراضی مفتوح عنوة که احکام خاصی دارد که جز با خود آن در ارتباط نیست، یا آنکه گفته شود مساجد و آنچه که شبیه به آنهاست ملک</w:t>
      </w:r>
    </w:p>
    <w:p>
      <w:pPr>
        <w:pStyle w:val="BookText"/>
        <w:rPr/>
      </w:pPr>
      <w:r>
        <w:rPr>
          <w:rFonts w:ascii="IRNazanin" w:hAnsi="IRNazanin" w:eastAsia="IRNazanin"/>
          <w:color w:val="111111"/>
          <w:sz w:val="28"/>
          <w:sz w:val="28"/>
          <w:szCs w:val="28"/>
          <w:rtl w:val="true"/>
          <w:lang w:bidi="fa-IR"/>
        </w:rPr>
        <w:t>تشریعی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او مالک الملوک بوده وملک سماوات و ارض برای اوست اما این مالکیت تکوینیه است که در خلق وتدبیر از فقر و نیازمندی به خدای متعال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خدای متعال جل شأنه ملک تشریعی نیز وجود دارد هرچند که او تشریعا نیز مالک تمامی املاک است لکن این ملکیت، ملکیت طولی است که فوق ملکیت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مطلبی باقی می‌ماند که إن‌شاءالله در مقام مناسب خود ذکر خواهد شد و مقصود از آنچه بیان گردید، گوناگونی انواع ملکیت و اختلاف احکام آنها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قاعده تسلط مختص به ملکیت شخصیه فردیه نیست بلکه ظاهرآ هرملک طلقی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ملک مشاعی وجود داشته باشد، همه صاحبان آن ملک بر آن تسلط دارند به گونه‌ای که حق هیچ کدام از آنها مزاحمتی با حق دیگری نداشته باشد و این معنا، یا خود داخل در عمومیت قاعده است یا لااقل به دلیل علم به عدم خصوصیت در این مورد داخل در ملاک و مناط آن خواهد بود</w:t>
      </w:r>
      <w:r>
        <w:rPr>
          <w:rFonts w:eastAsia="IRNazanin" w:cs="IRNazanin"/>
          <w:color w:val="111111"/>
          <w:sz w:val="28"/>
          <w:szCs w:val="28"/>
          <w:rtl w:val="true"/>
          <w:lang w:bidi="fa-IR"/>
        </w:rPr>
        <w:t>.</w:t>
      </w:r>
      <w:bookmarkStart w:id="49" w:name="pg13352_131637"/>
    </w:p>
    <w:p>
      <w:pPr>
        <w:pStyle w:val="Heading3"/>
        <w:numPr>
          <w:ilvl w:val="2"/>
          <w:numId w:val="1"/>
        </w:numPr>
        <w:rPr/>
      </w:pPr>
      <w:bookmarkStart w:id="50" w:name="__RefHeading___Toc3284431_2322387425"/>
      <w:bookmarkStart w:id="51" w:name="_Toc19"/>
      <w:bookmarkEnd w:id="49"/>
      <w:bookmarkEnd w:id="50"/>
      <w:r>
        <w:rPr>
          <w:rtl w:val="true"/>
        </w:rPr>
        <w:t>مقام دوم</w:t>
      </w:r>
      <w:r>
        <w:rPr>
          <w:rtl w:val="true"/>
        </w:rPr>
        <w:t xml:space="preserve">: </w:t>
      </w:r>
      <w:r>
        <w:rPr>
          <w:rtl w:val="true"/>
        </w:rPr>
        <w:t>تنبیهات</w:t>
      </w:r>
      <w:bookmarkEnd w:id="51"/>
    </w:p>
    <w:p>
      <w:pPr>
        <w:pStyle w:val="Heading4"/>
        <w:numPr>
          <w:ilvl w:val="3"/>
          <w:numId w:val="1"/>
        </w:numPr>
        <w:rPr/>
      </w:pPr>
      <w:bookmarkStart w:id="52" w:name="__RefHeading___Toc3284433_2322387425"/>
      <w:bookmarkStart w:id="53" w:name="_Toc20"/>
      <w:bookmarkEnd w:id="52"/>
      <w:r>
        <w:rPr/>
        <w:t>1</w:t>
      </w:r>
      <w:r>
        <w:rPr>
          <w:rtl w:val="true"/>
        </w:rPr>
        <w:t xml:space="preserve">. </w:t>
      </w:r>
      <w:r>
        <w:rPr>
          <w:rtl w:val="true"/>
        </w:rPr>
        <w:t>حدود قاعده تسلط</w:t>
      </w:r>
      <w:bookmarkEnd w:id="53"/>
    </w:p>
    <w:p>
      <w:pPr>
        <w:pStyle w:val="BookText"/>
        <w:rPr/>
      </w:pPr>
      <w:r>
        <w:rPr>
          <w:rFonts w:ascii="IRNazanin" w:hAnsi="IRNazanin" w:eastAsia="IRNazanin"/>
          <w:color w:val="111111"/>
          <w:sz w:val="28"/>
          <w:sz w:val="28"/>
          <w:szCs w:val="28"/>
          <w:rtl w:val="true"/>
          <w:lang w:bidi="fa-IR"/>
        </w:rPr>
        <w:t>تاکنون ثابت شد هر انسانی بر اموال خویش تسلط دارد به گونه‌ای که به دل خواه خویش در آنها عمل می‌کند و هر نوع اراده کند در آن تصرف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تسلط نه تنها با محدود ساختن آن به حدود خاص و مشخص و قیود گوناگون منافاتی ندارد بلکه با استثناءهای فراوانی که از طریق بنای عقلا و بر طبق احکام شرع بر آن وارد می‌گردد نیز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کتاب و سنت از جنبه‌های گوناگونی مسأله تسلط انسان را اموال خویش را محدود ساخته است؛ گاهی از جهت متعلق آن و گاهی از جهت راه کسب و گاهی از جهت کیفیت مصرف و گاهی نیز از ناحیه حقوقی که متعلق به آن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شرع مقدس چیزهایی را که در آن وجهی از وجوه فساد وجود داشته باشد حرام فرموده مانند میته و خون و گوشت خوک و گوشت درندگان وخمر و انواع چیزهای نجس؛ نیز هرچیزی را که مورد نهی قرار گرفته و موجب تقرب به غیر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می‌شود مانند بت‌ها؛ و هر بیعی که مایه لهو باشد مانند آلات قمار و آلات لهو؛ و نیز تمامی اموری که کفر و شرک بوسیله آن تقویت می‌شود مثل کتب ضلال و موارد مشابه آن و دیگر مواردی که در روایت مشهور تحف العقول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از این موارد داخل در ملک هیچ کسی نمی‌شود و خرید و فروش آن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دست آوردن هر ملک مباحی از طریق یاری رساندن به ظالمان؛ اخذ رشوه؛ غش؛ خیانت؛ سحر و شعبده؛ قمار؛ تعلیم آنچه که یاد دادن آن حرام است؛ فحشاء؛ بازی با آلات لهو و دیگر مواردی که انجام آن حرام است نیز جایز نمی‌باشد؛زیراهرچیزی راکه خداوندحرام فرموده ثمن آن‌رانیزحرام فرموده‌است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راه به دست آوردن اموال، شکی نیست که این راه‌ها مقید به قیود گوناگونی هستند مانند اینکه تجارت باید با رضایت طرفین بوده و بدون اکراه</w:t>
      </w:r>
      <w:bookmarkStart w:id="54" w:name="pg13352_131638"/>
    </w:p>
    <w:p>
      <w:pPr>
        <w:pStyle w:val="BookText"/>
        <w:rPr/>
      </w:pPr>
      <w:bookmarkEnd w:id="54"/>
      <w:r>
        <w:rPr>
          <w:rFonts w:ascii="IRNazanin" w:hAnsi="IRNazanin" w:eastAsia="IRNazanin"/>
          <w:color w:val="111111"/>
          <w:sz w:val="28"/>
          <w:sz w:val="28"/>
          <w:szCs w:val="28"/>
          <w:rtl w:val="true"/>
          <w:lang w:bidi="fa-IR"/>
        </w:rPr>
        <w:t>واجبار باشد و عقدی لازم است که از انسان بالغ عاقلی که شرعا تمکن از تصرف در اموالش دارد صادر گردد و هم‌چنین بیع غرری و ربوی نباشد و دیگر شروطی که در بیع و شراء و هبه و مضاربه و دیگر عقود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هم‌چنین است نسبت به حیازت و احیاء و موارد مشابه این دو مورد که در ابواب گوناگون فقه وارد شده و هم‌چنین اینکه تسلط بر مال نباید موجب ضرر بر مسلمین باشد چنانکه إن‌شاءالله به زودی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بر مال خویش، از جهت مصرف نیز مطلق نمی‌باشد، بلکه لازم است در آن اسراف و تبذیر وجود نداشته و در راه گناهان و طرق فساد و ضرر رساندن به غیر یا ضرر رساندن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این‌که انسان مسلط بر اموال خویش است و می‌تواند هرگونه که می‌خواهد در آن تصرف نماید، هیچ منافاتی با تقیید آن با قیدهای مختلف از جهات گوناگون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اصلا احکام ابواب معاملات با تمام توسعه و گستردگی که دارد، برای بیان همین قیود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عمومیت موجود در قاعده، منافاتی با تعلق حقوق فقرا و غیر آنان بر آن ندارد، چنان که در ابواب خمس و زکات و دیگر ابواب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این احوال، قاعده تسلط قاعده عامی است و تا آنجا که دلیلی بر تخصیص و تقیید آن وارد نشده، بدان اخذ می‌شود و در تمامی ابواب معاملات تا آنجا که دلیل خاصی مخالف با آن وجود نداشته باشد، حجیّت دارد</w:t>
      </w:r>
      <w:r>
        <w:rPr>
          <w:rFonts w:eastAsia="IRNazanin" w:cs="IRNazanin"/>
          <w:color w:val="111111"/>
          <w:sz w:val="28"/>
          <w:szCs w:val="28"/>
          <w:rtl w:val="true"/>
          <w:lang w:bidi="fa-IR"/>
        </w:rPr>
        <w:t>.</w:t>
      </w:r>
    </w:p>
    <w:p>
      <w:pPr>
        <w:pStyle w:val="Heading4"/>
        <w:numPr>
          <w:ilvl w:val="3"/>
          <w:numId w:val="1"/>
        </w:numPr>
        <w:rPr/>
      </w:pPr>
      <w:bookmarkStart w:id="55" w:name="__RefHeading___Toc3284435_2322387425"/>
      <w:bookmarkStart w:id="56" w:name="_Toc21"/>
      <w:bookmarkEnd w:id="55"/>
      <w:r>
        <w:rPr/>
        <w:t>2</w:t>
      </w:r>
      <w:r>
        <w:rPr>
          <w:rtl w:val="true"/>
        </w:rPr>
        <w:t xml:space="preserve">. </w:t>
      </w:r>
      <w:r>
        <w:rPr>
          <w:rtl w:val="true"/>
        </w:rPr>
        <w:t xml:space="preserve">آیا قاعده مختص به اموال است یا اینکه شامل </w:t>
      </w:r>
      <w:r>
        <w:rPr>
          <w:rtl w:val="true"/>
        </w:rPr>
        <w:t>«</w:t>
      </w:r>
      <w:r>
        <w:rPr>
          <w:rtl w:val="true"/>
        </w:rPr>
        <w:t>حقوق</w:t>
      </w:r>
      <w:r>
        <w:rPr>
          <w:rtl w:val="true"/>
        </w:rPr>
        <w:t xml:space="preserve">» </w:t>
      </w:r>
      <w:r>
        <w:rPr>
          <w:rtl w:val="true"/>
        </w:rPr>
        <w:t>و غیر آن نیز می‌شود؟</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باب،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مردم مسلط بر اموال خویش هستند وارد شده و گاهی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جز آنچه در جواهرالکلام در کتاب رهن هنگام استدلال بر جواز اسقاط ضمان در رهن بدان اشاره شده به روایت دیگری در این زمینه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عدم صحّة إسقاط مثل ذلک یدفعها عموم تسلط الناس علی حقوقهم وأموالهم؛ و ادعای عدم صحت اسقاط موارد مشابه آن، با عموم تسلط مردم بر حقوق و اموالشان دفع 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نیز گذشت که آن بزرگوار این عنوان را در سایر ابواب فقه نقل نکرده واحتمالا آن را از بنای عقلا و قبول آنان بر سلطنت هر صاحب حقی بر حقوق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عدم منع و ردّ شارع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مورد به</w:t>
      </w:r>
    </w:p>
    <w:p>
      <w:pPr>
        <w:pStyle w:val="BookText"/>
        <w:rPr/>
      </w:pPr>
      <w:r>
        <w:rPr>
          <w:rFonts w:ascii="IRNazanin" w:hAnsi="IRNazanin" w:eastAsia="IRNazanin"/>
          <w:color w:val="111111"/>
          <w:sz w:val="28"/>
          <w:sz w:val="28"/>
          <w:szCs w:val="28"/>
          <w:rtl w:val="true"/>
          <w:lang w:bidi="fa-IR"/>
        </w:rPr>
        <w:t>قیاس اولویت تمسک نموده است؛ زیرا اگر انسان مسلط بر اموال خویش باشد، قطعآ به طریق اولی، مسلط بر حقوق خویش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تسلط مردم بر جان خویش، نه در نصوص باب و نه در کلمات اصحاب در هیچ کدام از ابواب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جستجو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مراد از آن تسلط انسان بر نفس خویش در ابواب اجارات باشد، بنابراین بر او جایز خواهد بود که بر هر امر مشروعی و بواسطه هر اجرتی که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گردد در نتیجه شکی در ثبوت این سلطنت و سلطه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این مورد از قبیل اموال می‌باشد؛ زیرا افعال انسان آزاد هرچند که بالفعل اموال نیست، اما بالقوه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نیز پذیرفته نشود، بنای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دلیل بر تسلط انسان بر اموال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تسلط او بر نفس خویش نیز از همین جهت دلالت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نسبت به عقد نکاح و موارد مشابه آن؛ زیرا انسان از این جهت در هر امر مشروعی بر نفس خویش مسلط است و همه دلایلی که در اشتراط اختیار و عدم اکراه و اجبار در ابواب نکاح و شبه آن دلالت دارند، بر عموم این سلطنت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تسلط انسان‌ها بر جان خویش، هیچ شک و تردیدی وجود ندارد</w:t>
      </w:r>
      <w:r>
        <w:rPr>
          <w:rFonts w:eastAsia="IRNazanin" w:cs="IRNazanin"/>
          <w:color w:val="111111"/>
          <w:sz w:val="28"/>
          <w:szCs w:val="28"/>
          <w:rtl w:val="true"/>
          <w:lang w:bidi="fa-IR"/>
        </w:rPr>
        <w:t>.</w:t>
      </w:r>
      <w:bookmarkStart w:id="57" w:name="pg13352_131640"/>
    </w:p>
    <w:p>
      <w:pPr>
        <w:pStyle w:val="BookText"/>
        <w:rPr/>
      </w:pPr>
      <w:bookmarkEnd w:id="57"/>
      <w:r>
        <w:rPr>
          <w:rFonts w:ascii="IRNazanin" w:hAnsi="IRNazanin" w:eastAsia="IRNazanin"/>
          <w:color w:val="111111"/>
          <w:sz w:val="28"/>
          <w:sz w:val="28"/>
          <w:szCs w:val="28"/>
          <w:rtl w:val="true"/>
          <w:lang w:bidi="fa-IR"/>
        </w:rPr>
        <w:t>هم‌چنین است نسبت به اراده انسان در طریق طاعت خدای متعال و انجام کاری که به حسب حکم شرع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از این تسلط به ملکیت تعبیر می‌شود، چنانکه خدای متعال در حکایت از حضرت موسی علیه السلام هنگام عصیان بنی اسرائیل و سرپیچی از دستور آن حضرت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لاَ أَمْلِکُ إِلاَّ نَفْسِی وَأَخِی فَافْرُقْ بَیْنَنَا وَبَیْنَ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اگر مراد، تسلط انسان بر نفس خویش باشد به این معنا که مثلاً نفس خود را بدون هیچ دلیلی بکشد یا آن را در معرض هلاکت بیندازد، در حالی که دلیلی مهمتر از حفظ جان وجود نداشته بلکه وارد کردن نقص بر اعضا و ضرر عظیم بر جسم یا عقل، نیز جایز نیست، قطعآ این نوع از تسلط برای هیچ کسی نسبت به نفس خویش ثابت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گذشت چنین حکمی در باب اموال نیز ثابت نشده است؛ یعنی برای هیچ کس تلف کردن مالش بدون عذر، یا سوزاندن یا فاسد نمودن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دلیلی بر عموم تسلط بر نفس وجود داشته باشد، قطعا قابلیت تخصیص به این امور را دارد چنانکه مطلب در باب اموال و حقوق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هرچیز تسلط مردم بر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 وروایتی وارد نشده، اما مفاد و محتوای آن به حسب بنای عقلا با توضیحی که گذشت ثابت است</w:t>
      </w:r>
      <w:r>
        <w:rPr>
          <w:rFonts w:eastAsia="IRNazanin" w:cs="IRNazanin"/>
          <w:color w:val="111111"/>
          <w:sz w:val="28"/>
          <w:szCs w:val="28"/>
          <w:rtl w:val="true"/>
          <w:lang w:bidi="fa-IR"/>
        </w:rPr>
        <w:t>.</w:t>
      </w:r>
    </w:p>
    <w:p>
      <w:pPr>
        <w:pStyle w:val="Heading4"/>
        <w:numPr>
          <w:ilvl w:val="3"/>
          <w:numId w:val="1"/>
        </w:numPr>
        <w:rPr/>
      </w:pPr>
      <w:bookmarkStart w:id="58" w:name="__RefHeading___Toc3284437_2322387425"/>
      <w:bookmarkStart w:id="59" w:name="_Toc22"/>
      <w:bookmarkEnd w:id="58"/>
      <w:r>
        <w:rPr/>
        <w:t>3</w:t>
      </w:r>
      <w:r>
        <w:rPr>
          <w:rtl w:val="true"/>
        </w:rPr>
        <w:t xml:space="preserve">. </w:t>
      </w:r>
      <w:r>
        <w:rPr>
          <w:rtl w:val="true"/>
        </w:rPr>
        <w:t>نسبت قاعده با قواعد دیگر</w:t>
      </w:r>
      <w:bookmarkEnd w:id="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مطلبی که پیرامون آن به بحث می‌پردازیم، نسبت این قاعده با قاعده لاضرر است؛ زیرا چنانکه گذشت عموم قاعده تسلط، با تمامی شرایط و قیودی</w:t>
      </w:r>
    </w:p>
    <w:p>
      <w:pPr>
        <w:pStyle w:val="BookText"/>
        <w:rPr/>
      </w:pPr>
      <w:r>
        <w:rPr>
          <w:rFonts w:ascii="IRNazanin" w:hAnsi="IRNazanin" w:eastAsia="IRNazanin"/>
          <w:color w:val="111111"/>
          <w:sz w:val="28"/>
          <w:sz w:val="28"/>
          <w:szCs w:val="28"/>
          <w:rtl w:val="true"/>
          <w:lang w:bidi="fa-IR"/>
        </w:rPr>
        <w:t>که در ابواب معاملات وارد شده و هم‌چنین تمامی آنچه که در ابواب محرمات در تحریم بعضی از تصرفات در اموال مثل اسراف و تبذیر و انفاق آنها در راه‌های حرام و فساد ذکر شده است، تخصیص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نسبت این قاعده با قاعده لاضرر بین بزرگان اختلافی وجود دارد و از کلام بعضی محققین بر می‌آید که این دو قاعده از قبیل متعارضین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رحمة الله صاحب کفایه درمسأله جوازتصرف مالک درملک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همسایه‌اش ضرر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اعتراف به اینکه این مسأله بین اصحاب معروف است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ویشکل جوازذلک فی ماإذا تضرر الجار تضررآ فاحشآ کما إذا حفر فی ملکه بالوعة فعد بها بئر الغیر أو جعل حانوته فی صف العطارین حانوت حداد، أو جعل داره مدبغة</w:t>
      </w:r>
    </w:p>
    <w:p>
      <w:pPr>
        <w:pStyle w:val="BookText"/>
        <w:rPr/>
      </w:pPr>
      <w:r>
        <w:rPr>
          <w:rFonts w:ascii="IRNazanin" w:hAnsi="IRNazanin" w:eastAsia="IRNazanin"/>
          <w:color w:val="111111"/>
          <w:sz w:val="28"/>
          <w:sz w:val="28"/>
          <w:szCs w:val="28"/>
          <w:rtl w:val="true"/>
          <w:lang w:bidi="fa-IR"/>
        </w:rPr>
        <w:t>أو مطبخة؛ جواز آن در جایی که به همسایه ضرر فاحشی وارد گردد مورد اشکال است مانند اینکه در خانه فاضلابی حفر کند و از آن به چاه دیگر تجاوز کند؛ یا اینکه مغازه‌اش را در راسته عطاران به آهنگری اختصاص دهد؛ یا اینکه خانه‌اش را دباغ خانه یا آشپزخانه قرار دهد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عبارت صاحب ریاض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اجماع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راه نقل و چه از راه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معنایی برای تأمل وجود ندارد و هم‌چنین با وجود این خبر که بدان عمل شده ومتواتر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اضرار با ضعفی که در بعضی از آنها وجود دارد و اینکه نمی‌تواند با آن ادله تعارض کرده و هم پایه باشد، محمول بر جایی است که شخص، غرض و مقصودی جز ضرر رساندن نداشته باشد بلکه در بین اخبار، خبری مانند خبر سمره وجود دارد که بر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نیز بپذیریم، تعارض بین دو خبر به نحو عموم من وجه است و ترجیح نیز به دلیل اصل و اجماع بنابر قول مشهور می‌باشد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ظاهر کلام ریاض و دیگران معلوم بودن تقدیم قاعده تسلط بر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یا حکومت قاعده تسلط بر قاعده لاضرر است و یا اینکه این دو قاعده با عموم من وجه با یکدیگر در تعارضند و قاعده تسلط به حکم اصحاب بر قاعده ضرر تقدیم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قاعده تسلط حاکم بر قاعده لاضرر نیست بلکه حتی هنگام تعارض، مقدم بر آن می‌باشد و هم‌چنین این دو قاعده از قبیل متعارضین نبوده بلکه کلام حق در اینجا قول ثالث یعنی قول به تفصیل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که از تسلط عموم مردم براموال خویش حاصل می‌گردد چند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ترک تصرف مالک در ملک خویش ضرری مهم و قابل اعتنایی بر خود او به وجود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ترک تصرف در ملک خودش، ضرری بوجود نیاید، اما بعضی از منافع او از دست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بیهوده در مال خویش تصرف نماید یا آنکه به جهت دستیابی به منافع بسیار اندکی که قابل توجه و اعتنا نیست به تصرف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او از تصرفی که در مال خویش کرده، تنها ضرر رساندن به دیگری باشد بدون اینکه هیچ نفعی برای خودش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عدم جواز نوع چهارم نیست؛ زیرا این مورد قدر متقین از عموم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مورد روایت سمره دقیقا همین صورت است چنان‌که در بیان قاعده لاضرر بدان اشاره کردیم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 حکم به جواز در هرسه صورت دیگر به طور مطلق حکایت شده وحتی بلکه در مورد صورت اول ادعای اجماع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صریح کلام بعضی از بزرگان مانند محقق و ظاهر کلام برخی دیگر مانند علامه در تذکره وشهید در دروس؛، استثنای صورت سوم است، چنانکه محقق جواز را مقید به حاجت و نیاز به آن نموده و مابقی را مقید به اینکه عادت بر آن جاری باشد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نه حاجتی به صورت اخیر در بین است و نه عادت بر آن جاری است و بعید نیست کلمات غیر از این بزرگواران نیز از این صورت انصراف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فقط دو صورت اول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شیخ انصاری رحمة الله با توجه به قاعده تسلط و نفی حرج به تقدیم جانب مالک در این دو مورد حکم کرده‌اند البته بعد از سقوط قاعده لاضرر از هردو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چون قاعده تسلط از بنای عقلا با امضای شارع برگرفته شده، به خودی خود از شامل شدن تمام تصرفات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عاقل است که جایز بداند مالک در مال خویش به گونه‌ای تصرف کند که موجب ضرر بر همسایه‌اش گردد آن هم بدون جلب هیچ منفعت یا دفع هیچ ضرری و صرفآ عبث و از روی هوای نفس و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اصلا کدام عاقل است که به مالک اجازه دهد خانه‌اش را بین خانه‌های مسلمین به عنوان دباغ خانه و مغازه آهنگری و راسته عطارها قرار دهد به گونه‌ای که موجب فساد اموال و موجودی آنان گردد و آنان نیز نتوانند در آنجا توقف کنند؟</w:t>
      </w:r>
    </w:p>
    <w:p>
      <w:pPr>
        <w:pStyle w:val="BookText"/>
        <w:rPr/>
      </w:pPr>
      <w:r>
        <w:rPr>
          <w:rFonts w:ascii="IRNazanin" w:hAnsi="IRNazanin" w:eastAsia="IRNazanin"/>
          <w:color w:val="111111"/>
          <w:sz w:val="28"/>
          <w:sz w:val="28"/>
          <w:szCs w:val="28"/>
          <w:rtl w:val="true"/>
          <w:lang w:bidi="fa-IR"/>
        </w:rPr>
        <w:t>بنابراین قاعده تسلط به خودی خود از شمول صورت چهارم حتی با قطع نظر از ورود ادله لاضرر قاصر است و درنتیجه دلیل لاضرر در اینجا فقط تأکید دیگری برای این حکم است؛ زیرا تسلط مالک بر مال خویش، دقیقآ مانند سایر اعتبارات عقلائیه‌ای است که مرزبندی‌ها و شرائط معلومی دارند و هرگز از آن تعدی نمی‌شود وانتفاع مالک به مال خویش باید تنها در همین چارچوبه وجایگاه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مورد بحث جایی است که بین ضرر مالک و همسایه تعارض حاصل شود آن هم در جایی که تصرف مالک در ملک خویش از حدود عقلایی خارج نگشته که از ترک تصرف او، فوت منفعتی لازم بیاید بدون اینکه ضرری بر او وارد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مانند جایی است که مالک، دیوار خویش را در کنار دیوار همسایه‌اش به قدری بالا می‌برد که به همسایه ضرر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موجب کم</w:t>
      </w:r>
      <w:bookmarkStart w:id="60" w:name="pg13352_131644"/>
    </w:p>
    <w:p>
      <w:pPr>
        <w:pStyle w:val="BookText"/>
        <w:rPr/>
      </w:pPr>
      <w:bookmarkEnd w:id="60"/>
      <w:r>
        <w:rPr>
          <w:rFonts w:ascii="IRNazanin" w:hAnsi="IRNazanin" w:eastAsia="IRNazanin"/>
          <w:color w:val="111111"/>
          <w:sz w:val="28"/>
          <w:sz w:val="28"/>
          <w:szCs w:val="28"/>
          <w:rtl w:val="true"/>
          <w:lang w:bidi="fa-IR"/>
        </w:rPr>
        <w:t>شدن قیمت خانه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دیوار را مرتفع نسازد به خودش ضرر می‌رسد یا بعضی از منافعش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که از باب تعارض دو ضرر می‌باشد، قاعده ضرر از هردو طرف ساقط می‌گردد؛ زیرا قاعده ضرر از باب منت بر بندگان است و معلوم است که در ضرر رساندن به بعضی از مؤمنین بوسیله نفی ضرر از بعض دیگر، هیچ منتی وجود ندارد و در این هنگام به قاعده تسلط رجوع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قاعده لاضرر با قاعده تسلط تعارض می‌کند، امّا آنچه در ذهن ارتکاز دارد بلکه در مورد آن ادعای شهرت یا اجماع اصحاب شده، تقدیم قاعده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ظاهرآ این مطلب از باب تعبد و عدم دسترسی به روایات خاصه‌ای نیست که در نزد آنان بوده و به دست ما نرسیده، بلکه بدین جهت است</w:t>
      </w:r>
    </w:p>
    <w:p>
      <w:pPr>
        <w:pStyle w:val="BookText"/>
        <w:rPr/>
      </w:pPr>
      <w:r>
        <w:rPr>
          <w:rFonts w:ascii="IRNazanin" w:hAnsi="IRNazanin" w:eastAsia="IRNazanin"/>
          <w:color w:val="111111"/>
          <w:sz w:val="28"/>
          <w:sz w:val="28"/>
          <w:szCs w:val="28"/>
          <w:rtl w:val="true"/>
          <w:lang w:bidi="fa-IR"/>
        </w:rPr>
        <w:t>که منع مالک از تصرف در مال خود، هنگامی که بوسیله آن، منفعت مورد توجهی برایش حاصل می‌شود خلاف منت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داخل در تحت قاعده لاضرر نمی‌شود و با سقوط این قاعده، چیزی جز قاعده تسلط مردم بر اموال خویش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مبنی بر این بود که ما منع مالک از ترک منفعت از مالش را دائمآ از قبیل ضرر ندانیم؛ زیرا روشن است که هر مالی برای بهره بردن در نظر گرفته می‌شود و اگر از این انتفاع منع صورت پذیرد به خودی خود ضرر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4"/>
        <w:numPr>
          <w:ilvl w:val="3"/>
          <w:numId w:val="1"/>
        </w:numPr>
        <w:rPr/>
      </w:pPr>
      <w:bookmarkStart w:id="61" w:name="__RefHeading___Toc3284439_2322387425"/>
      <w:bookmarkStart w:id="62" w:name="_Toc23"/>
      <w:bookmarkEnd w:id="61"/>
      <w:r>
        <w:rPr/>
        <w:t>4</w:t>
      </w:r>
      <w:r>
        <w:rPr>
          <w:rtl w:val="true"/>
        </w:rPr>
        <w:t xml:space="preserve">. </w:t>
      </w:r>
      <w:r>
        <w:rPr>
          <w:rtl w:val="true"/>
        </w:rPr>
        <w:t>نسبت قاعده با واجبات مالی</w:t>
      </w:r>
      <w:bookmarkEnd w:id="62"/>
    </w:p>
    <w:p>
      <w:pPr>
        <w:pStyle w:val="BookText"/>
        <w:rPr/>
      </w:pPr>
      <w:r>
        <w:rPr>
          <w:rFonts w:ascii="IRNazanin" w:hAnsi="IRNazanin" w:eastAsia="IRNazanin"/>
          <w:color w:val="111111"/>
          <w:sz w:val="28"/>
          <w:sz w:val="28"/>
          <w:szCs w:val="28"/>
          <w:rtl w:val="true"/>
          <w:lang w:bidi="fa-IR"/>
        </w:rPr>
        <w:t>در اینجا شایسته است به نسبت قاعده تسلط با دلایل وجوب زکات و خمس و حق شرعی میت نسبت به وصیت در ثلث مالش و نیز دلایل حجر مفلس با حکم حاکم و موارد مشابه آن بپردازیم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ورود برخی از موارد مذکور بر قاعده تسلط وجود ندارد؛ زیرا دلایلی که بر شریک بودن با خدای متعال و رسول او و دیگر ذوی الحقوق در</w:t>
      </w:r>
    </w:p>
    <w:p>
      <w:pPr>
        <w:pStyle w:val="BookText"/>
        <w:rPr/>
      </w:pPr>
      <w:r>
        <w:rPr>
          <w:rFonts w:ascii="IRNazanin" w:hAnsi="IRNazanin" w:eastAsia="IRNazanin"/>
          <w:color w:val="111111"/>
          <w:sz w:val="28"/>
          <w:sz w:val="28"/>
          <w:szCs w:val="28"/>
          <w:rtl w:val="true"/>
          <w:lang w:bidi="fa-IR"/>
        </w:rPr>
        <w:t>اموال مردم دلالت دارد به خودی خود مالکیت مالک نسبت به این مقدار را نفی می‌کند و هرگاه ملکیت نفی شد، سلطنت و تسلط نیز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هرگونه غنیمتی به دست آورید، خمس آن برای خدا، و برای پیامبر، و برای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مستمندان و واماندگان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أَمْوَالِهِمْ حَقٌّ لِّلسَّائِلِ وَالْمَحْرُومِ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اموال آنها حقّی برای سائل و محروم بود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اینکه ناظر به حقوق واجبه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به روایات ذیل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فَرضَ لِلفُقَراءِ فِی مَالِ الأَغنِیاءِ مَا یَسَعُهُم، وَلَو عَلِمَ أَنّ ذَلِکَ لایَسَعُهُم لَزَادَهُم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به نفع فقرا در اموال اغنیاء به قدر وسعشان واجب فرموده و اگر بداند که آن مقدار برایشان کافی نیست، بر آنان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أَدَّوا حُقُوقَهُم لَکانُوا عَایشِینَ بِخَیرٍ؛ همانا اگر مردم حقوق فقرا را ادا می‌کردند آنها در خیر و خوشی به سر می‌بردند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قطعآ ظاهر موارد فوق، این است که زکات تنها یک واجب تکلیفی نیست بلکه یک حکم وضعی بوده و اشاره دارد به این‌که حقی برای فقرا در اموال اغنیا موجود است بنابراین،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ظاهر در این است که مال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توجه داشت اینکه آنان مالک مال هستند به حسب ظاهر وقبل ازوجوب‌زکات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بدان معنانیست که فقرا با آنان به نحو مشاع و شراکت، شریک هستند بلکه به معنی آن است که برای صاحبان زکات حقی وضعی در اموال وجود دارد، چنان‌که خصوصیات این</w:t>
      </w:r>
    </w:p>
    <w:p>
      <w:pPr>
        <w:pStyle w:val="BookText"/>
        <w:rPr/>
      </w:pPr>
      <w:r>
        <w:rPr>
          <w:rFonts w:ascii="IRNazanin" w:hAnsi="IRNazanin" w:eastAsia="IRNazanin"/>
          <w:color w:val="111111"/>
          <w:sz w:val="28"/>
          <w:sz w:val="28"/>
          <w:szCs w:val="28"/>
          <w:rtl w:val="true"/>
          <w:lang w:bidi="fa-IR"/>
        </w:rPr>
        <w:t>حق و آثار آن را در زکات توضیح داده و گفته‌ایم این حق مانند سایر حقوق نیست که دارای احکام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قول را از بین اقوال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گانه‌ای که در این مسأله در کیفیت تعلق حق فقرا به اموال اغنیاء ذکر شده است اختیار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این قبیل نباشد، شکی نیست که ادله تعلق واجبات مالیه، به دلیل این‌که ناظر بر قاعده تسلط هستند، حاکم بر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در تخصیص قاعده تسلط به وسیله آن ادله باقی نمی‌ماند هر چند نسبت بین آنها</w:t>
      </w:r>
    </w:p>
    <w:p>
      <w:pPr>
        <w:pStyle w:val="BookText"/>
        <w:rPr/>
      </w:pPr>
      <w:r>
        <w:rPr>
          <w:rFonts w:ascii="IRNazanin" w:hAnsi="IRNazanin" w:eastAsia="IRNazanin"/>
          <w:color w:val="111111"/>
          <w:sz w:val="28"/>
          <w:sz w:val="28"/>
          <w:szCs w:val="28"/>
          <w:rtl w:val="true"/>
          <w:lang w:bidi="fa-IR"/>
        </w:rPr>
        <w:t>عموم و خصوص مطلق نباشد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63" w:name="pg13352_131648"/>
    </w:p>
    <w:p>
      <w:pPr>
        <w:pStyle w:val="Heading2"/>
        <w:numPr>
          <w:ilvl w:val="1"/>
          <w:numId w:val="1"/>
        </w:numPr>
        <w:rPr/>
      </w:pPr>
      <w:bookmarkStart w:id="64" w:name="__RefHeading___Toc3284441_2322387425"/>
      <w:bookmarkStart w:id="65" w:name="_Toc24"/>
      <w:bookmarkEnd w:id="63"/>
      <w:bookmarkEnd w:id="64"/>
      <w:r>
        <w:rPr>
          <w:rtl w:val="true"/>
        </w:rPr>
        <w:t>قاعده حجیّت بینه</w:t>
      </w:r>
      <w:bookmarkEnd w:id="65"/>
    </w:p>
    <w:p>
      <w:pPr>
        <w:pStyle w:val="Heading3"/>
        <w:numPr>
          <w:ilvl w:val="2"/>
          <w:numId w:val="1"/>
        </w:numPr>
        <w:rPr/>
      </w:pPr>
      <w:bookmarkStart w:id="66" w:name="__RefHeading___Toc3284443_232238742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مراد از حجیّت بینه در اینجا، شهادت دو عادل است یا آنچه که از شهادت زنان می‌تواند جایگزین آن گردد در تمامی موضوعاتی که احکام شرعی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کلام دائر مدار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بحث پیرامون این‌که نام گذاری شهادت دو عادل به نام بینه، آیا حقیقت شرعیه‌ای است که از زمان پیامبر صلی الله علیه و آله صادر شده یا بعد از آن حضرت و در زمان حضرات معصومین علیه السلام یا در لسان فقها به وجود آمده حائز اهمیت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بحث، اثبات قاعده کلیه‌ای است که بر حجیّت شهادت دو عادل در تمامی ابواب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باب قضا و چه در موضوعات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از آن‌چه در طریق استنباط واقع می‌گردد بحث نمی‌شود تا جزء مسائل اصولی باشد بلکه آنچه در طریق اثبات موضوعات قرار می‌گیرد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قاعده از مسائل خاص در فقه نیز نمی‌باشد؛ زیرا در تمامی ابواب از طهارت تا دیات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قاعده حجیّت بینه، تنها یک قاعده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این قاعده در چند مقام پیگیری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بینه و معنای لغوی و شرعی آن؛</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آن به عنوان عام از کتاب و سنت و اجماع و بناء عقلا؛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قاعده و قیدهای معتبر در آن؛</w:t>
      </w:r>
      <w:bookmarkStart w:id="68" w:name="pg13352_131649"/>
    </w:p>
    <w:p>
      <w:pPr>
        <w:pStyle w:val="BookText"/>
        <w:rPr/>
      </w:pPr>
      <w:bookmarkEnd w:id="68"/>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این قاعده مستثنی شده‌اند که در آنها وجود چهار شاهد لازم است و یا شهادت زن که می‌تواند جایگزین شهادت مرد شود؛</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بینه در امور محسوس؛</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حجیّت بینه برای هر فرد نسبت به تمامی آثار؛</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 با دیگر ادله و قواعد؛</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بینه</w:t>
      </w:r>
      <w:r>
        <w:rPr>
          <w:rFonts w:eastAsia="IRNazanin" w:cs="IRNazanin"/>
          <w:color w:val="111111"/>
          <w:sz w:val="28"/>
          <w:szCs w:val="28"/>
          <w:rtl w:val="true"/>
          <w:lang w:bidi="fa-IR"/>
        </w:rPr>
        <w:t>.</w:t>
      </w:r>
    </w:p>
    <w:p>
      <w:pPr>
        <w:pStyle w:val="Heading3"/>
        <w:numPr>
          <w:ilvl w:val="2"/>
          <w:numId w:val="1"/>
        </w:numPr>
        <w:rPr/>
      </w:pPr>
      <w:bookmarkStart w:id="69" w:name="__RefHeading___Toc3284445_2322387425"/>
      <w:bookmarkStart w:id="70" w:name="_Toc26"/>
      <w:bookmarkEnd w:id="69"/>
      <w:r>
        <w:rPr>
          <w:rtl w:val="true"/>
        </w:rPr>
        <w:t>مقام اوّل</w:t>
      </w:r>
      <w:r>
        <w:rPr>
          <w:rtl w:val="true"/>
        </w:rPr>
        <w:t xml:space="preserve">: </w:t>
      </w:r>
      <w:r>
        <w:rPr>
          <w:rtl w:val="true"/>
        </w:rPr>
        <w:t>تعریف و معنای لغوی و شرعی بینه</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یبین، بیانا و تبیانا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گفته راغب در مفردات، به معنی دلالت واضح و آشکار است، خواه عقلی باشد خواه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نامگذاری دو شاهد با عنوان بینه به دلیل قول پیامبر صلی الله علیه و آله است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 بینه بر عهده مدعی است وسوگند بر عهده کسی که انکار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کلمه در معنایی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ده‌ها آیه از قرآن حکیم به صورت مفرد و جمع آمده است؛ به صورت مفرد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مانند آیات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قَدْجَاءَتْکُمْ بَیِّنَةٌ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ازطرف پروردگارتان برای شماآمد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وَیَحْیَا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را که می‌بایست انجام شود، تحقّق بخشد؛ تا آنها که گمراه می‌شوند، از روی اتمام حجت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به صورت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جمله آیات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پیامبران خودرا با دلایل روشن فرستادیم، و با آنها کتاب آسمانی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دعوت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وَمَا یَکْفُرُ بِهَا إِلاَّ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یقین ما نشانه‌های روشنی برای تو فرستادیم؛ و جز فاسقان کسی به آنها کفر نمی‌ورزد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مراد از بینه در تمامی این آیات، همان معنای لغوی آن است یعنی امر آشکار وواضح؛ چه از معجزات آشکار و چه از آیات قرآنی یا کلمات الهی که بر انبیاء ورسل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 مشتقات این کلمه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الهی در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این کلمه در هیچ کدام از آیات کتاب الهی در معنای اصطلاحی فقهی آن بکار نرفته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شهادت دو عادل یا دو مرد یا مشابه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بحث و اشکال بین بزرگان واقع گردیده که آیا بینه، حقیقت شرعیه در شهادت عدلین از زمان پیامبر صلی الله علیه و آله واقع شده است یا آنکه در زمان صادقین و ائمه بعد از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 در این معنا ثابت شده و یا اصلا هیچ کدام از این دو مورد اثبات نگردیده است؟ ظاهر کلمات قوم این است که بینه به عنوان حقیقت در معنای مذکور از زمان پیامبر اکرم صلی الله علیه و آله ثابت شده و به همین جهت است که بزرگان به این حدیث مشهور که از آن حضرت صادر گردیده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بین شما بوسیله بینه‌ها وسوگندها قضاوت می‌کنم، بر حجیّت گفتار دو عادل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این گونه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تبادر هذا المعنی منها فی لسان الشرع یرجع الی انصراف المفهوم الکلی الی بعض مصادیقه، ولذلک لم یحتمل أحد من الفقهاء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والیَمینُ علَی مَنْ أَنکَرَ</w:t>
      </w:r>
      <w:r>
        <w:rPr>
          <w:rStyle w:val="FootnoteAnchor"/>
          <w:rtl w:val="true"/>
        </w:rPr>
        <w:footnoteReference w:id="56"/>
      </w:r>
      <w:r>
        <w:rPr>
          <w:rFonts w:ascii="Amiri" w:hAnsi="Amiri" w:eastAsia="Amiri" w:cs="Amiri"/>
          <w:color w:val="111111"/>
          <w:sz w:val="28"/>
          <w:sz w:val="28"/>
          <w:szCs w:val="28"/>
          <w:rtl w:val="true"/>
          <w:lang w:bidi="ar-SA"/>
        </w:rPr>
        <w:t xml:space="preserve">؛ أو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أقضْیَ بَینَکُم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بِالبَیِّناتِ وَالأَیمانِ</w:t>
      </w:r>
      <w:r>
        <w:rPr>
          <w:rStyle w:val="FootnoteAnchor"/>
          <w:rtl w:val="true"/>
        </w:rPr>
        <w:footnoteReference w:id="57"/>
      </w:r>
      <w:r>
        <w:rPr>
          <w:rFonts w:ascii="IRNazanin" w:hAnsi="IRNazanin" w:eastAsia="IRNazanin"/>
          <w:color w:val="111111"/>
          <w:sz w:val="28"/>
          <w:sz w:val="28"/>
          <w:szCs w:val="28"/>
          <w:rtl w:val="true"/>
          <w:lang w:bidi="fa-IR"/>
        </w:rPr>
        <w:t>أن یکون مراده غیر هذا المعنی؛ تبادر این معنا از بینه در لسان</w:t>
      </w:r>
    </w:p>
    <w:p>
      <w:pPr>
        <w:pStyle w:val="BookText"/>
        <w:rPr/>
      </w:pPr>
      <w:r>
        <w:rPr>
          <w:rFonts w:ascii="IRNazanin" w:hAnsi="IRNazanin" w:eastAsia="IRNazanin"/>
          <w:color w:val="111111"/>
          <w:sz w:val="28"/>
          <w:sz w:val="28"/>
          <w:szCs w:val="28"/>
          <w:rtl w:val="true"/>
          <w:lang w:bidi="fa-IR"/>
        </w:rPr>
        <w:t xml:space="preserve">شارع، در واقع به انصراف مفهوم کلی به بعضی از مصادیقش رجوع می‌کند وبه‌همین جهت است که هیچ‌کدام ازفقهاازفرمایش پیامبراکرم صلی الله علیه و آله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عهده مدعی و سوگند بر عهده کسی است که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فرمایش حضرت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بین شما به وسیله بینات و سوگندها قضاوت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نداده‌اند که مراد حضرت صلی الله علیه و آله غیر از این معنا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 این گفته قابل خدشه است؛ زیرا ممکن است فهم فقها؛ و تبادر این معنا در ذهن ایشان، مستند به اُموری باشد که در زمان‌های متأخر اتفاق افتاده و در نتیجه نمی‌تواند دلیل بر این باشد که بینه در زمان پیامبر اکرم صلی الله علیه و آله و کسانی که بعد از ایشان آمده‌اند حقیقت در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عنوان بینه در شریعت هنگامی که بر بیش از یک نفر اطلاق شود بر بیش از یک نفر، از واضحاتی است که با کمترین رجوع به کلمات بزرگان و اخبار آشکار می‌گردد و به این سبب است که بعد از شهرت یافتن این فرمایش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عهده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خزیمة بن ثابت به عنوان دو شهادت قرار داده شد و آنقدر به این عنوان خوانده شد تا اینکه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دو شهادت مشهور گردید و به همین سبب است که اخبار حاکی از قضاوت‌های آنان بر شهادت دو نفر اتفاق دارند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مراد ایشان از آنچه که ذکر شد این است که بینه از زمان آن حضرت صلی الله علیه و آله حقیقت در این معنا بوده، مطلب فوق این ادعا را اثبات نمی‌کند و اینکه شهادت خزیمه به عنوان دو شهادت واقع شده از قبیل بیان مصداق است و هرگز دلالتی بر انحصار مفهوم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محقق نراقی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المصطلح فی الأخبار هو الشاهد المتعدد و یدلّ علیه توصیفها فی روایة</w:t>
      </w:r>
    </w:p>
    <w:p>
      <w:pPr>
        <w:pStyle w:val="BookText"/>
        <w:rPr/>
      </w:pPr>
      <w:r>
        <w:rPr>
          <w:rFonts w:ascii="IRNazanin" w:hAnsi="IRNazanin" w:eastAsia="IRNazanin"/>
          <w:color w:val="111111"/>
          <w:sz w:val="28"/>
          <w:sz w:val="28"/>
          <w:szCs w:val="28"/>
          <w:rtl w:val="true"/>
          <w:lang w:bidi="fa-IR"/>
        </w:rPr>
        <w:t>منصور عن الصادق علیه السلام بالجمع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البیّنة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مصطلح بینه در اخبار، همانا شاهد متعدد است و روایت منصور از امام صادق علیه السلام که بینه در آن با جمع توصیف شده است دلالت بر همین 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چند بینه عادل اقامه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نیز به همین جهت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یمکن أن یقال إنّ لفظ البیّنة لم تثبت لها حقیقة شرعیّة ولا متشرعة، وإنّما استعلمت فی الکتاب والأخبار بمعناها اللغوی، وهو ما به البیان وما به یثبت الشیء،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عَلی بَیِّنَةٍ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الموارد، ومن الظاهر أنّها لیست فی تلک الموارد إلّا بمعنی الحجّة وما به البیان وکذا فی ما ورد عن النّبی صلی الله علیه و آله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بالإیمان و الحجج، وما به یبین الشیء، ولم یثبت فی شیء من هذه الموارد أنّ البیّنة بمعنی شهادة عدلین وعرضه صلی الله علیه و آله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نطقت به جملة من الأخبار بیان أنّ النّبی صلی الله علیه و آله وسائر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خاتم الأوصیاء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یعتمدون فی المخاصمات والمرافعات علی علمهم الوجدانی المستند إلی النبوّة والإمامة؛ وآنچه که می‌توان گفت این است که برای لفظ بینه حقیقت شرعیه یا متشرعه‌ثابت نشده و در کتاب و اخبار نیز به معنای لغوی استعمال گردیده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به وسیله آن صورت می‌گیرد وچیزی از راه آن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این موارد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دلیل روشنی برای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عَلَی بَیِّنَةٍ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دلیل روشنی از پروردگارم داشته باشم و دیگر موارد و ظاهر است که بینه در این موارد جز به معنای حجت و آنچه بیان بوسیله آن صورت می‌گیرد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احادیثی که از پیامبر صلی الله علیه و آله وارد شده است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من بین شما بوسیله بینه‌ها و سوگندها قضاوت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به‌وسیله سوگندها و حجت‌ها و آنچه که بوسیله آن چیزی تبیین می‌گردد و در هیچ کدام از این موارد ثابت نمی‌گردد که بینه به معنای شهادت دو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عرضه کردن فرمایش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بین شما قضاوت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اخبار، این مطلب بدست می‌آید که پیامبر و دیگر ائمه علیه السلام به جز خاتم الاوصیا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مخاصمه‌ها و مرافعات بر علم وجدانی خویش که مستند برنبوت و امامت است اعتماد نمی‌نمایند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این مطالب، قرائن مختلفی در اخبار باب وارد شده ومی‌توان از مجموع آنها این گونه استفاده کرد که بینه در عصر ائمه اطهار علیه السلام حقیقت در این معنا بوده و از معنای لغوی عام آن‌که شامل هر دلیلی می‌شده و به خصوص شهادت عدلین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نمونه‌هایی از آن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روایت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والأَشیاءُکُلُّهاعَلی هَذاحَتّی یَستَبِینَ لَکَ غَیرُذَلِکَ أوتَقُومَ بِهِ البَیِّنةُ؛همه اشیاءبرهمین منوال هستند تا آنجا که غیر این برای تو آشکار شود یا بینه‌ای بر آن اقامه گردد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چنانکه مشاهده می‌شود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بینه مطلق تبیین شدن نمی‌باشد و این دلیل ظاهر و واضح است، براین‌که بینه خصوص شهادت عدلین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منصور نیز بر همین مطلب دلالت دارد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یَدِهِ شَاةٌ فَجَاءَ رَجُلٌ فَادّعَاها فَأَقَامَ البَیِّنَةَ العُدوُلَ أَنّها وَلَدَتْ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صادق علیه السلام عرض کردم دردست مردی گوسفندی قرار دارد اما مرد دیگری از راه می‌رسد و نسبت به آن گوسفند ادعا نموده بینه‌های عادلی</w:t>
      </w:r>
    </w:p>
    <w:p>
      <w:pPr>
        <w:pStyle w:val="BookText"/>
        <w:rPr/>
      </w:pPr>
      <w:r>
        <w:rPr>
          <w:rFonts w:ascii="IRNazanin" w:hAnsi="IRNazanin" w:eastAsia="IRNazanin"/>
          <w:color w:val="111111"/>
          <w:sz w:val="28"/>
          <w:sz w:val="28"/>
          <w:szCs w:val="28"/>
          <w:rtl w:val="true"/>
          <w:lang w:bidi="fa-IR"/>
        </w:rPr>
        <w:t>اقامه می‌کند بر اینکه این گوسفند در نزد او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مردی که گوسفند در دست او بوده، مانند مرد دیگر بینه‌های عادلی اقامه می‌کند بر اینکه گوسفند نزد او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یک روایت دو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دلیل بر این است که مراد از آن هنگام اطلاق، شهود عادل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روایت فوق به طور مکرر عنوان بینه در این معنا بدون هیچ تغییری بر عدول اطلاق شده است آن طور که حضرت امام صادق علیه السلام در جواب او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للمُدَّعِی وَلا أَقبلُ مِنَ الّذِی فِی یَدِهِ بَیِّنَةُ، لأَنّ اللهَ عَزَّوَجَلَّ إِنّما أَمَرَ أَنْ تُطلَبَ البَیِّنَةُ مِنَ المُدَّعِی فَإِنْ کَانتَ لَهُ بَیِّنَةٌ وَإِلّا فِیَمینُ الّذِی هُوَ فِی یَدِهِ، هَکذا أَمَرَ اللهُعَزَّوَجَلَّ؛ حق، اقامه بینه برای مدعی است و من بینه را از کسی که گوسفند در دست او است قبول نمی‌کنم؛ زیرا خدای عزوجل امر فرموده است که بینه را ازمدعی طلب کنید؛ اگر بینه داشت حق با اوست و در غیر این صورت آن کسی که گوسفند در دست اوست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 عزوجل اینگونه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محمدبن‌عبدالله بن‌جعفر حمیری ازحضرت‌صاحب‌الزمان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بِهِ البَیِّنَةَ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بِذَلکَ کُلِّهِ بَیِّنَةٌ عَادِلَةٌ؛ برای آن بینه عادلی اقامه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 نسبت به تمامی آنها بینه عادلی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توصیف بینه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مراد از آن، خصوص شهود می‌باشد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روایت می‌کند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أَبَاعَبدِاللهِ علیه السلام عَنِ الرَّجُلِ یَأتِی القَومَ فَیَدَّعیَ دَارآ فِی أَیدِیهِم وَیُقِیمُ البَیِّنَةَ، وَیُقِیمُ الّذِی فِی یَدِهِ الدَّارُ البَیِّنَةَ أَنّهُ وَرِثَها عَنْ أَبِیهِ، وَلا یُدری کَیفَ کَانَ أَمرُها؟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بَیِّنَةً یُستَحلَفُ وَتُدفَعُ إِلیهِ؛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جماعتی وارد</w:t>
      </w:r>
    </w:p>
    <w:p>
      <w:pPr>
        <w:pStyle w:val="BookText"/>
        <w:rPr/>
      </w:pPr>
      <w:r>
        <w:rPr>
          <w:rFonts w:ascii="IRNazanin" w:hAnsi="IRNazanin" w:eastAsia="IRNazanin"/>
          <w:color w:val="111111"/>
          <w:sz w:val="28"/>
          <w:sz w:val="28"/>
          <w:szCs w:val="28"/>
          <w:rtl w:val="true"/>
          <w:lang w:bidi="fa-IR"/>
        </w:rPr>
        <w:t>می‌شود و نسبت به خانه‌ای که در دست آنهاست ادعا می‌کند و بر آن بینه اقامه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که خانه در دست اوست بینه اقامه نموده و ادعا می‌کند که خانه را از پدرش به ارث برده و مشخص نمی‌شود که در کار آنها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هرکدام که بینه بیشتری اقامه نموده است طلب سوگند نموده و خانه به او واگذار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تقیید بینه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مراد از آن، خصوص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عبدالله بن سنان این‌گونه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اختَصمَا فِی دَابَّةٍ إِلی عَلیٍّ علیه السلام فَزَعَمَ کُلُّ وَاحدٍ مِنهُما أَنّها نَتَجَتْ عِندَهُ عَلی مُذوَدِهِ، وَأَقَامَ کُلُّ وَاحدٍ مِنهُما البَیِّنَةَ سَواءً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مورد یک چهارپا به نزد علی علیه السلام خصومت بردند و هرکدام گمان می‌کرد که آن حیوان در علوفه دانی او به دنیا آمده و هرکدام بینه‌ای اقامه نمودند که در تعداد با هم مساوی بودند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توصیف بینه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باهم مساوی بودند، دلیل بر آن است که مراد از آن، شهود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امام حسن عسگری علیه السلام از پدرانش از امیرالمؤمنین علیه السلام وارد شده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تَخَاصَمَ إِلیهِ رَجُلانِ، قَالَ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حُجَّةٌ؟ فَإنْ أَقَامَ بَیِّنَةً یَرضَاها وَیَعرِفُها أَنفَذَ الحُکمَ عَلی المُدّعی عَلَیهِ، وَإِنْ لَم یَکُنْ لَهُ بَیِّنَةٌ حَلَفَ المُدّعی عَلَیهِ بِاللهِ، مَا لِهَذا قَبِلَهُ ذَلکَ الّذی ادّعاهُ، وَلا شَیء مِنهُ، وَإِذا جَاءَ بِشُهُودٍ لا یَعرِفُهُم بَخَیرٍ وَلّا شَرٍّ قَالَ لِلشُّهُودِ أَینَ قَبائِلُکُما فَیصِفانِ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دونفرنزدرسول‌خدا صلی الله علیه و آله خصومت می‌بردند، حضرت به مدعی می‌فرمود آیاتوحجتی داری؟پس اگر بینه‌ای اقامه می‌کرد که حضرت آن بینه را می‌پسندید یا می‌شناخت، بر علیه مدّعی علیه حکم</w:t>
      </w:r>
      <w:bookmarkStart w:id="71" w:name="pg13352_131656"/>
    </w:p>
    <w:p>
      <w:pPr>
        <w:pStyle w:val="BookText"/>
        <w:rPr/>
      </w:pPr>
      <w:bookmarkEnd w:id="71"/>
      <w:r>
        <w:rPr>
          <w:rFonts w:ascii="IRNazanin" w:hAnsi="IRNazanin" w:eastAsia="IRNazanin"/>
          <w:color w:val="111111"/>
          <w:sz w:val="28"/>
          <w:sz w:val="28"/>
          <w:szCs w:val="28"/>
          <w:rtl w:val="true"/>
          <w:lang w:bidi="fa-IR"/>
        </w:rPr>
        <w:t>می‌فرمود و اگر مدّعی بینه‌ای نمی‌داشت، مدعی علیه به خداوند سوگند یاد می‌کرد که این قبل از آنکه دیگری ادعای آن را بکند مال او بوده است و هیچ چیز از این برای مدعی نمی‌باشد و اگر شهودی می‌آورد که حضرت آنها را نه به خیر و نه به شر نمی‌شناخت به شهود می‌فرمود قبیله‌های شما کجا هستند؟ آنگاه آنها قبیله‌هایشان را توصیف می‌کردند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توصیف بینه به اینکه شناخته شده نزد حضرت صلی الله علیه و آله بوده و حضرت از آن</w:t>
      </w:r>
    </w:p>
    <w:p>
      <w:pPr>
        <w:pStyle w:val="BookText"/>
        <w:rPr/>
      </w:pPr>
      <w:r>
        <w:rPr>
          <w:rFonts w:ascii="IRNazanin" w:hAnsi="IRNazanin" w:eastAsia="IRNazanin"/>
          <w:color w:val="111111"/>
          <w:sz w:val="28"/>
          <w:sz w:val="28"/>
          <w:szCs w:val="28"/>
          <w:rtl w:val="true"/>
          <w:lang w:bidi="fa-IR"/>
        </w:rPr>
        <w:t>راضی باشد، دلیل بر این است که مراد از آن، شهود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مقابل آن بعد از آن عبارت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شهودی می‌آورد که حضرت آنها را نه به خیر و نه به شر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را جایگزین شهود فرمود و این خود دلیل دیگری است بر اینکه مراد از هردویکی است؛یعنی‌هرگاه شهود را شناخته و از آنها راضی می‌بود نسبت به آن حکم می‌فرمود و اگر آنها را نمی‌شناخت گروهی را به سوی قبایل آنها فرستاده و از حال آنها خبر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آنچه ذکر شد بر می‌آید که بینه در زمان ائمه علیه السلام حقیقت در همین معنا بوده است به گونه‌ای که هرگاه بینه به طور مطلق ذکر می‌گردیده همین معنا از آن فهمیده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این مطلب به حدی است که انکار آن سزاوار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زمان پیامبر صلی الله علیه و آله نیز اینگونه باشد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بعضی از مواردی که ذکر شد، اشعار دارد که در عصر پیامبر صلی الله علیه و آله نیز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2" w:name="__RefHeading___Toc3284447_2322387425"/>
      <w:bookmarkStart w:id="73" w:name="_Toc27"/>
      <w:bookmarkEnd w:id="72"/>
      <w:r>
        <w:rPr>
          <w:rtl w:val="true"/>
        </w:rPr>
        <w:t>مقام دوم</w:t>
      </w:r>
      <w:r>
        <w:rPr>
          <w:rtl w:val="true"/>
        </w:rPr>
        <w:t xml:space="preserve">: </w:t>
      </w:r>
      <w:r>
        <w:rPr>
          <w:rtl w:val="true"/>
        </w:rPr>
        <w:t>ادله حجیّت بینه</w:t>
      </w:r>
      <w:bookmarkEnd w:id="73"/>
    </w:p>
    <w:p>
      <w:pPr>
        <w:pStyle w:val="Heading4"/>
        <w:numPr>
          <w:ilvl w:val="3"/>
          <w:numId w:val="1"/>
        </w:numPr>
        <w:rPr/>
      </w:pPr>
      <w:bookmarkStart w:id="74" w:name="__RefHeading___Toc3284449_2322387425"/>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اموز زیر از دلایل حجیّت بینه به شمار می‌رود </w:t>
      </w:r>
      <w:r>
        <w:rPr>
          <w:rFonts w:eastAsia="IRNazanin" w:cs="IRNazanin"/>
          <w:color w:val="111111"/>
          <w:sz w:val="28"/>
          <w:szCs w:val="28"/>
          <w:rtl w:val="true"/>
          <w:lang w:bidi="fa-IR"/>
        </w:rPr>
        <w:t>:</w:t>
      </w:r>
    </w:p>
    <w:p>
      <w:pPr>
        <w:pStyle w:val="Heading4"/>
        <w:numPr>
          <w:ilvl w:val="3"/>
          <w:numId w:val="1"/>
        </w:numPr>
        <w:rPr/>
      </w:pPr>
      <w:bookmarkStart w:id="76" w:name="__RefHeading___Toc3284451_2322387425"/>
      <w:bookmarkStart w:id="77" w:name="_Toc29"/>
      <w:bookmarkEnd w:id="76"/>
      <w:r>
        <w:rPr/>
        <w:t>1</w:t>
      </w:r>
      <w:r>
        <w:rPr>
          <w:rtl w:val="true"/>
        </w:rPr>
        <w:t xml:space="preserve">. </w:t>
      </w:r>
      <w:r>
        <w:rPr>
          <w:rtl w:val="true"/>
        </w:rPr>
        <w:t>قرآن شریف</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الهی، آیات زیادی بر حجیّت قول دو عادل دلالت می‌کند بدون اینکه</w:t>
      </w:r>
    </w:p>
    <w:p>
      <w:pPr>
        <w:pStyle w:val="BookText"/>
        <w:rPr/>
      </w:pPr>
      <w:r>
        <w:rPr>
          <w:rFonts w:ascii="IRNazanin" w:hAnsi="IRNazanin" w:eastAsia="IRNazanin"/>
          <w:color w:val="111111"/>
          <w:sz w:val="28"/>
          <w:sz w:val="28"/>
          <w:szCs w:val="28"/>
          <w:rtl w:val="true"/>
          <w:lang w:bidi="fa-IR"/>
        </w:rPr>
        <w:t>تصریحی به عنوان بینه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مائده در احکام وصیت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شَهَادَةُ بَیْنِکُمْ إِذَا حَضَرَ أَحَدَکُمْ الْمَوْتُ حِینَ الْوَصِیَّةِ اثْنَانِ ذَوَا عَدْلٍ مِّنْکُمْ أَوْ آخَرَانِ مِنْ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یکی از شما فرا رسد در موقع وصیّت باید از میان شما دو نفر عادل را به شهادت بطلبد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دلالت این آیه بر حجیّت قول دو عادل واضح است هرچند که مورد آن خصوص شهادت نیست بلکه احتمال دارد دو شخص مذکور، وصی از ناحیه میت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آنها در شهادت و وصایت قبول شود، قبول آن در شهادتی که مجرد از وصایت است به طریق اولی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ظاهرآ مراد از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ثقه دیگری از غیر مسلمانان است به شرط آن‌که شاهدی از مسلمانان یافت نگردد و شکی نیست که این مورد اختصاص به حال ضرورت دارد والا قطعآ سوگند خوردن شرط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نزدیکان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بیگانگان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برخی نیز گفته‌اند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بین اصحاب مشهور است بقاء و عدم نسخ آن و هم‌چنین تخصیص آن به شهادت اهل ذمه هنگام تعذر شهادت مسلمین در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قیدهای دیگری که در این آیه وارد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واجب بدانیم چه مستحب، مختص به مورد خود می‌باشند و به همان ملحق می‌گردند و منافاتی با آنچه ما در صدد آن هستیم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فرمایش خدای متعال در حکم کفاره قتل صید در حال احرام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تَقْتُلُوا الصَّیْدَ وَأَنْتُمْ حُرُمٌ وَمَنْ قَتَلَهُ مِنْکُمْ مُّتَعَمِّدآ فَجَزَاءٌ مِثْلُ مَا</w:t>
      </w:r>
    </w:p>
    <w:p>
      <w:pPr>
        <w:pStyle w:val="BookText"/>
        <w:rPr/>
      </w:pPr>
      <w:r>
        <w:rPr>
          <w:rFonts w:ascii="IRNazanin" w:hAnsi="IRNazanin" w:eastAsia="IRNazanin"/>
          <w:color w:val="111111"/>
          <w:sz w:val="28"/>
          <w:sz w:val="28"/>
          <w:szCs w:val="28"/>
          <w:rtl w:val="true"/>
          <w:lang w:bidi="fa-IR"/>
        </w:rPr>
        <w:t>قَتَلَ مِنَ النَّعَمِ 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احرام، شکار نکنید؛ و هر کس از شما از روی عمد آن را به قتل برساند باید کفّاره‌ای معادل آن از چهارپایان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عادل از شما، معادل بودن آن را تصدیق 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آیه دلالت دارد بر وجوب همانندی کفاره با حیوانی که صید شده است، واز آنجا که این همانندی گاهی اوقات مخفی بوده و مورد شک واقع می‌شود واجب است که در آن از حکم دو عادل یعنی دو خبره عادل پیروی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مراد از مماثلت، مماثلت در بزرگی و کوچکی یا نوع حیوان باشد یا مماثلت در قیمت؟ ظاهر همان مورد اول است که اصحاب ما نیز در آنچه برای آن مماثل یافت می‌شود به همین مورد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تقیید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عدالت، یا از باب تأکید است؛ زیرا عدالت هرگز از ایمان و اسلام جدا نمی‌شود، و یا از جهت این است که عدالت در اینجا به معنی وثاقتی است که با ایمان و گاهی هم با عدم آن قابل جمع است واین قید را به جهت اشتراک ایمان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وارد شده که آیه شریفه ناظر به حجیّت قول ثقه است در حالی که کلام ما در حجیّت قول دو شاهد در محسوسات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می‌توان اینگونه پاسخ داد که حجیّت قول دو عادل در حدسیات به طریق اولی دلیل بر حجیّت آن در حسیات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فرمایش خدای متعال در احکام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بَلَغْنَ أَجَلَهُنَّ فَأَمْسِکُوهُنَّ بِمَعْرُوفٍ أَوْ فَارِقُوهُنَّ بِمَعْرُوفٍ وَأَشْهِدُوا ذَوَی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عدّه آنها به پایان نزدیک شود یا آنها را بطرز شایسته‌ای نگه دارید یا بطرز شایسته‌ای از زنان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عادل از خودتان را گواه گیرید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بلوغ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یا مشرف شدن به تمام عده است به گونه‌ای که برای شوهر مجالی برای بازگشت باقی بماند که در این</w:t>
      </w:r>
    </w:p>
    <w:p>
      <w:pPr>
        <w:pStyle w:val="BookText"/>
        <w:rPr/>
      </w:pPr>
      <w:r>
        <w:rPr>
          <w:rFonts w:ascii="IRNazanin" w:hAnsi="IRNazanin" w:eastAsia="IRNazanin"/>
          <w:color w:val="111111"/>
          <w:sz w:val="28"/>
          <w:sz w:val="28"/>
          <w:szCs w:val="28"/>
          <w:rtl w:val="true"/>
          <w:lang w:bidi="fa-IR"/>
        </w:rPr>
        <w:t>صورت یا به همسرش رجوع می‌کند و با او به خوبی معاشرت نموده و از قبیل امساک به معروف می‌گردد، یا اینکه او را ترک می‌نماید تا عده او خارج شود و از قبیل مفارفت به معروف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سئوال مطرح است که آیا گرفتن شاهد نسبت به رجوع در طلاق است چنانکه شافعی مذهبان می‌گویند یا اینکه نسبت به خود طلاق است چنانکه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اصل کلام در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و از ائمه ما علیه السلام نیز همین روایت شده است؟ پاسخ این مطلب در آنچه ما در صدد بیان آن هستیم تأثیری ندارد؛ زیرا آیه شریفه دلیل بر حجیّت قول دو عادل است، خواه در طلاق باشد خواه در رجوع و در هر صورت مطلوب ما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فرمایش خدای متعال است در حکم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 فَإِنْ لَّمْ یَکُونَا رَجُلَیْنِ فَرَجُلٌ وَامْرَأَتَانِ 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تَبَایَعْتُمْ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شاهدبگیرید؛ و اگر دو نفر مرد نبودند، یک مرد و دو زن، از کسانی که مورد رضایت و اطمینان شما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آیه شریفه وجوبا یا استحبا با دلالت دارد بر مکتوب کردن دین‌ها وشاهد گرفتن دو مرد مسلمان، به قرینه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یَکُونَا رَجُلَیْنِ فَرَجُلٌ وَامْرَأَتَانِ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 واگر دو مرد نبودند یک مرد و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که مورد رضایت و اطمینان شما هستند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شاهد گرفتن دو عادل که ذکر آنها گذشت؛ در نتیجه آیه دلالت بر حجیّت گفته دو عادل در دیون وهم‌چنین در ابواب بیع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وجوبی یا استحبابی بودن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حایز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کنز العرفان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هنا عند مالک للوجوب والأصحّ أنّه إِمّا للندب أو الإرشاد إلی المصلحة؛ نزد مالک، امر در اینجا برای وجوب است، اما اصح این است که امر در اینجا یا برای ندب است یا ارشاد و مصلحت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اگر این مقام، مقام ارشاد نمی‌بود قول به وجوب آن امکان داشت؛ زیرا 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کردیم بر می‌آید که حجیّت شهادت دو عادل در طلاق و وصیت و دین و بیع و احکام کفارات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این موارد خاص استفاده عمومیت کرد یا آنکه باید بر موارد خودشان اختصار نمی‌توان و نباید از این موارد خاص به غیر آنها تجاوز کرد؟</w:t>
      </w:r>
    </w:p>
    <w:p>
      <w:pPr>
        <w:pStyle w:val="BookText"/>
        <w:rPr/>
      </w:pPr>
      <w:r>
        <w:rPr>
          <w:rFonts w:ascii="IRNazanin" w:hAnsi="IRNazanin" w:eastAsia="IRNazanin"/>
          <w:color w:val="111111"/>
          <w:sz w:val="28"/>
          <w:sz w:val="28"/>
          <w:szCs w:val="28"/>
          <w:rtl w:val="true"/>
          <w:lang w:bidi="fa-IR"/>
        </w:rPr>
        <w:t>انصاف آن است که از مجموع مطالب گذشته به حسب فهم عرفی، بدون اشکال عمومیت برداشت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با در نظر گرفتن مناسبت بین حکم وموضوع و هم‌چنین آیه شریفه‌ای که در احکام دین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 أَنْ تَضِلَّ إِحْدَاهُمَا فَتُذَکِّرَ إِحْدَاهُمَا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رضایت و اطمینان شما هستند،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یکی از آن دو انحرافی یافت به او یادآوری کند و هنگامی که شهود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که از قبیل تعلیل می‌باشد و می‌تواند دلیل یا لااقل مشعر بر عموم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در این مقام دلیل دیگری بر عموم وجود نداشته باشد آنچه که در کتاب عزیز وارد شده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آینده ان‌شاءالله ذکر می‌شود که ادله فراوان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به آیاتی که حکم بر وجوب شهادت را بیان می‌کنند استدلال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تَکْتُمُوا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بپرهیزید و شهادت را کتمان نکنید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شهادت را برای خدا برپا دارید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دیگر آیات</w:t>
      </w:r>
      <w:r>
        <w:rPr>
          <w:rFonts w:eastAsia="IRNazanin" w:cs="IRNazanin"/>
          <w:color w:val="111111"/>
          <w:sz w:val="28"/>
          <w:szCs w:val="28"/>
          <w:rtl w:val="true"/>
          <w:lang w:bidi="fa-IR"/>
        </w:rPr>
        <w:t>.</w:t>
      </w:r>
      <w:bookmarkStart w:id="78" w:name="pg13352_131661"/>
    </w:p>
    <w:p>
      <w:pPr>
        <w:pStyle w:val="BookText"/>
        <w:rPr/>
      </w:pPr>
      <w:bookmarkEnd w:id="78"/>
      <w:r>
        <w:rPr>
          <w:rFonts w:ascii="IRNazanin" w:hAnsi="IRNazanin" w:eastAsia="IRNazanin"/>
          <w:color w:val="111111"/>
          <w:sz w:val="28"/>
          <w:sz w:val="28"/>
          <w:szCs w:val="28"/>
          <w:rtl w:val="true"/>
          <w:lang w:bidi="fa-IR"/>
        </w:rPr>
        <w:t>انصاف آن است که این آیات به خودی خوددلالتی برمقصودندارندمگر اینکه به اجماع یا دیگر ادله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اشکالاتی که در اصول در ابواب حجیّت خبرواحدذکرشده است دراین مواردهم وارداست؛یعنی وجوب اظهار بر عالم و انذار بر فقیه و مشابه این دو مورد هرگز دلالت بر حجیّت تعبدی گفته آنان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ایرادی که براین کلام می‌توان گرفت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نباشندلغوخواهندبود،لکن دردفع این لغویت کافی است توجه شودکه حصول علم ازآن نیزبسیاراتفاق می‌افتدهمان طورکه ازگفته عالم وفقیه حاصل می‌گردد</w:t>
      </w:r>
      <w:r>
        <w:rPr>
          <w:rFonts w:eastAsia="IRNazanin" w:cs="IRNazanin"/>
          <w:color w:val="111111"/>
          <w:sz w:val="28"/>
          <w:szCs w:val="28"/>
          <w:rtl w:val="true"/>
          <w:lang w:bidi="fa-IR"/>
        </w:rPr>
        <w:t>.</w:t>
      </w:r>
    </w:p>
    <w:p>
      <w:pPr>
        <w:pStyle w:val="Heading4"/>
        <w:numPr>
          <w:ilvl w:val="3"/>
          <w:numId w:val="1"/>
        </w:numPr>
        <w:rPr/>
      </w:pPr>
      <w:bookmarkStart w:id="79" w:name="__RefHeading___Toc3284453_2322387425"/>
      <w:bookmarkStart w:id="80" w:name="_Toc30"/>
      <w:bookmarkEnd w:id="79"/>
      <w:r>
        <w:rPr/>
        <w:t>2</w:t>
      </w:r>
      <w:r>
        <w:rPr>
          <w:rtl w:val="true"/>
        </w:rPr>
        <w:t xml:space="preserve">. </w:t>
      </w:r>
      <w:r>
        <w:rPr>
          <w:rtl w:val="true"/>
        </w:rPr>
        <w:t>سنت</w:t>
      </w:r>
      <w:bookmarkEnd w:id="80"/>
    </w:p>
    <w:p>
      <w:pPr>
        <w:pStyle w:val="BookText"/>
        <w:rPr/>
      </w:pPr>
      <w:r>
        <w:rPr>
          <w:rFonts w:ascii="IRNazanin" w:hAnsi="IRNazanin" w:eastAsia="IRNazanin"/>
          <w:color w:val="111111"/>
          <w:sz w:val="28"/>
          <w:sz w:val="28"/>
          <w:szCs w:val="28"/>
          <w:rtl w:val="true"/>
          <w:lang w:bidi="fa-IR"/>
        </w:rPr>
        <w:t xml:space="preserve">روایات عامه فراوانی در باب قضاء وارد شده است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از کسی که از او نقل کرده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الحُقُوقِ بِأَربَعةِ وُجُوهٍ، بِشِهادةِ رَجُلَینِ عَدلَینِ، فَإنْ لَم یَکُونا رَجُلَینِ فَرَجُلٌ وَامرَأتَانِ، فَإنْ لَم تَکُنِ امرَأتَانِ فَرَجُلٌ وَیَمینُ المُدّعی، فَإنْ لَم یَکُنْ شَاهِدٌ فَالیَمینُ عَلی المُدّعی عَلَیهِ؛ حقوق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دومرد عادل؛ اگر دو مرد عادل نباشد یک مرد و دو زن؛ اگر دو زن وجود نداشته باشد؛ یک مرد وسوگند مدعی و اگر شاهدی وجود نداشته باشد، سوگند مدعی‌علیه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روایت مرسل است، علاوه دارای اضمار بوده و به نام امامی که از او روایت شده تصریح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جمال می‌گوید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لَقَدْحَضَرَ الغَدِیرَ اثنَا عَشرَ أَلفَ رَجُل یَشهَدُونَ لِعَلیِّ بنِ أَبِیطالبَ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فَما قَدَرَ عَلی أَخذِ حَقِّهِ، وَإِنَّ أَحدَکُم یَکونُ لَهُ المالُ وَیَکونُ لَهُ شَاهِدَانِ فَیَأخُذَ حَقَّهُ؛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حاضر بودند که برای علی ابن ابی طالب علیه السلام شهادت دادند اما آن حضرت نتوانست حق خویش را</w:t>
      </w:r>
    </w:p>
    <w:p>
      <w:pPr>
        <w:pStyle w:val="BookText"/>
        <w:rPr/>
      </w:pPr>
      <w:r>
        <w:rPr>
          <w:rFonts w:ascii="IRNazanin" w:hAnsi="IRNazanin" w:eastAsia="IRNazanin"/>
          <w:color w:val="111111"/>
          <w:sz w:val="28"/>
          <w:sz w:val="28"/>
          <w:szCs w:val="28"/>
          <w:rtl w:val="true"/>
          <w:lang w:bidi="fa-IR"/>
        </w:rPr>
        <w:t>بگیرد، در صورتی که اگر یکی از شما دارای مالی باشد و دو شاهد بر آن داشته باشد می‌تواند حق خویش را بستاند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سؤالات او اینگونه مرقوم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فِی شَهادَةِ أَربَعَةٍ فِی الزِّنا وَاثنَتَینِ فِی سَائرِ الحُقُوقِ، لِشِدَّةِ حَدّ المُحصَنِ، لأَنَّ فِیهِ القَتْلَ؛ اینکه در زنا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لازم است و در سایر حقوق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شاهد، به جهت شدت حد زنای محصنه است؛ زیرا در این حد قتل واقع می‌شود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دیگر روایاتی که در این معنا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با این مضمون وارد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عهده مدعی و سوگند بر عهده مدعی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عام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معروفی که از پیامبر اکرم صلی الله علیه و آله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البَیِّنَةَ عَلی المُدَّعِی وَالیَمِینُ عَلی المُدَعی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نیز از حضرت امام صادق علیه السلام وارد شده که پیامبر صلی الله علیه و 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خالد از ابی عبدالله علیه السلام نقل می‌کند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أَنَّ نَبیَّآ مِنَ الأَنبِیاءِ شَکَا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أَقضی فَیمَا لَم أرَ وَ 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وَأَضِفْهُم إِلی إِسْمی، فَحَلِّفْهُم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بَیِّنَةٌ؛ در کتاب حضرت علی علیه السلام اینگونه آمده است که یکی انبیای الهی به پروردگارش شکوه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مورد آنچه که ندیده‌ام و شاهد آن نبوده‌ام قضاوت کنم؟ خدای متعال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بوسیله کتاب من حکم نما و آنها را به نام من سوگند بده وفرمود این برای کسی است که برای او بینه‌ای وجود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روایات در این مضمون بسیار زیادند که در کتاب وسائل‌الشیعه باب اول ودوم و سوم از ابواب کیفیت حکم از کتاب قضا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مبنی بر این هستند که مراد از بینه، دو شاهد عادل باشند و نظر ما نیز در این زمینه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هرچند در باب قضا به نحو تضافر و تواتر عمومیت دارند، اما اگر محل و مجالی برای دعوا وجود نداشته باشد شامل موضوعات مختلف وگوناگون در ابواب مختلف فقه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با توجه به مفهوم اولویت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شاهد در ابواب حکم و قضا و آنچه که در آن نزاع و دعوا واقع شده حجت باشند، قطعاً در جایی که اینگونه نیست به طریق اولی حجت خواهند بود؛ و این تمسک به اولویت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جز یک مورد که عام بوده و تمامی ابواب را شامل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ابواب قضا و چه ابواب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یک روایت در این زمینه پیدا نکردیم و آن هم روایت مسعدة بن صدقه که از امام صادق علیه السلام نقل می‌کند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أَو المَملوکِ عِندَکَ لَعَلَّهُ حُرٌّ قَدْ بَاعَ نَفسَهُ، أَو خُدِعَ فَبِیعَ قَهرَآ، أَو امرأةٍ تَحتَکَ وَهِیَ اُختُکَ أَو رَضِیعَتُکَ، وَالأَشیاءُ کُلُّها عَلی هَذا حَتّی یَستَبِینَ لَکَ غَیرُ ذَلکَ أَو تَقُومَ بِهِ البَیِّنَةُ؛ هرچیزی بر تو حلال است تا آنجا که علم پیدا کنی خودی خود حرام می‌باشد، در این صورت باید آن را رها کنی؛ مانند لباسی که خریده‌ای ولی در واقع دزدی بوده؛ یا کسی که خدمتکار توست و در واقع انسان حری بوده که خویش را فروخته یا از روی قهر دچار مکر گردیده وفروخته شده است؛ یا زنی که در منزل توست اما در واقع خواهر واقعی یا خواهر رضاعی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چیزها همین گونه هستند مگر آنکه خلاف آن برای تو تبیین گردد یا بینه‌ای در مورد آن اقامه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این روایت نیز ایراداتی وارد شده از جمله سند آن به جهت اشکال معروفی که در وثاقت مسعدة وجود دارد ضعیف است، چنانکه نجاشی و علامه در کتاب خلاصه و شیخ در کتاب فهرست و دیگران او را بدون توثیق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عامری بتری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ایراد را این‌گونه داده‌اند که عمل اصحاب بر طبق این روایت، موجب جبران اشکال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روایات فراوان و آیات بسیاری که بر حجیّت شهادت دو عادل دلالت دارند، مانع از علم یا ظن به استناد اصحاب در اثبات حجیّت این قاعده به روایت مسعدة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دلالت نیز از دو ناحیه بر روایت مذکور ایراد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ظاهر است که مراد از بینه معنای لغوی آن است یا لااقل باید در این زمینه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روایت مجمل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چنانکه گذشت مراد از بینه هرچند در لغت و استعمالات قرآنی به معنای امر و دلالت واضح و آشکار است اما از این معنا به معنای شرعی انتقال پیدا کرده است بویژه در زمان امام صادق و امام باقر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اینجاست که در خود روایت بر همین معنا قرینه آشکاری وجود دارد و حضرت بینه را در مقابل استنبانه و تبین علمی قرار داده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دارد بر اینکه مراد از بینه غیر معنای لغوی آن است؛ زیرا در غیر این صورت بعد از ذکر استنبانه، به طور مستقل بدان احتجاج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روایت مذکور به عنوان غایت و نهایت موضوع حلیت قرار داده شده؛ و بیشترین چیزی که از آن استفاده می‌شود این است که حلیت که مستند به اصالة‌الحل، با قیام بینه به انتها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بینه به خودی خود حجت باشد از روایت دلیلی بر آن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اشکال فوق نیز جداً ساقط است؛ زیرا ظاهر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ویژه با قرینه عطف بینه بر استنبانه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بینه یا دلیل علمی بر حرمت اقامه گردد بدان اخذ می‌شود؛ زیرا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توضیح بدون هیچ تردید مجالی برای اشکال در روایت از حیث دلالت باقی نخواهدماند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وجود دارد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در مثال‌های مذکور، مستند به اصالة الحل نیست، بلکه در مسأله لباس و عبد، مستند به حجیّت ید و در مسأله رضاع، مستند به استصحاب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کدام از مثال‌های مذکور منطبق بر قاعده حلیت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اشکال از دو جهت می‌توان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استناد به قاعده حل این است که حکم با قطع نظر از ید واستصحاب، اباحه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مثال‌های مذکور، فقط از باب تقریب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اشکال در روایت از جهت مثال‌ها و عدم علم به محتوا وفحوای آن از این جهت، مانع از اخذ کبرایی که در روایت وارد شده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روایات خاص فراوانی در ابواب گوناگون فقه وارد شده به‌گونه‌ای که شمارش تمام آنها در این نوشتار مختصر امکان‌پذیر نیست اما می‌توان از مجموع آنها عمومیت را برداشت نمود و از ناحیه آنها اطلاق را استظهار کرد به گونه‌ای که شکی در حجیّت بینه به طور مطلق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هر بابی نمونه‌هایی را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ابواب نکاح از یونس وارد شده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فِی بَلَدٍ مِنَ البُلدَانِ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ثُمَّ إنَّ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امرَأتِی فَأَنکَرتْ المَرأةُ ذَلِکَ، مَا یَلزمُ عَلی الزَّوجِ؟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إِلّا أَنْ یُقِیمَ البَیِّنَةَ؛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یکی از شهرها با زنی ازدواج کرده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با آن زن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راه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این مطلب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 چه چیزی وظیفه‌ای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اوست مگر آنکه بینه‌ای اقامه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طرق عامه نیز از پیامبر اکرم صلی الله علیه و آله روایت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 وَشَاهِدی عَدْلٍ؛ هیچ نکاحی واقع نمی‌شود مگر به وسیله ولی و دو شاهد عادل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روایت دیگری از طرق ماازامام‌کاظم علیه السلام نقل شده است که‌به‌ابی‌یوسف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فِی کِتَابِهِ بِالطَّلاقِ، وَأَکَّدَ فِیهِ بِشَاهِدَینِ، وَلَم یَرْضَ بِهِما إِلّا عَدلَینِ، وَأَمَرَ فِی کِتَابِهِ بِالتَّزوِیجِ، فَأَهمَلَهُ بِلا شُهُودٍ، فَأَثْبَتُّم شَاهِدَینِ فِیمَا أَهمَلَ وَأَبطَلتُم الشَّاهِدَینِ فِیمَاأَکَّدَ؛ خداوند در کتاب خویش به طلاق دستور داده است و آن را بوسیله دو شاهد تأکید فرموده و در این مورد جز به دو عادل رضایت نداده است و نیز در کتاب خویش به تزویج دستور فرموده اما وجود شهود را در آن لازم ندانسته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 دو شاهد را در جایی که خدا در مورد شهود اهمال فرموده ثابت می‌دانید و وجود دو شاهد را در جایی که خداوند تأکید فرموده است باطل دانسته‌اید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روایاتی نیز وارد شده است که بینه در نکاح از جهت مسأله ارث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در ابواب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ابواب کتاب نکاح در وسائل وجود دارد که دلالت بر همین معنا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بعدی روایتی است که در ابواب طلاق وارد شده و شرط صحت طلاق را وجود دو شاهد عادل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 تعبد محض چیز دیگری نیست بلکه ظاهرآ معتبر دانستن شهود، از جهت مخفی ماندن طلاق زن و امکان اثبات آن در آینده است و فرقی نمی‌کند که نزد قضات باشد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حکم تنها به حجیّت بینه در ابواب قضاء رجوع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بکیر بن اعین و دیگران از امام باقر علیه السلام نقل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 لِلعِدَّةٍ</w:t>
      </w:r>
      <w:r>
        <w:rPr>
          <w:rStyle w:val="FootnoteAnchor"/>
          <w:rtl w:val="true"/>
        </w:rPr>
        <w:footnoteReference w:id="86"/>
      </w:r>
      <w:r>
        <w:rPr>
          <w:rFonts w:ascii="IRNazanin" w:hAnsi="IRNazanin" w:eastAsia="IRNazanin"/>
          <w:color w:val="111111"/>
          <w:sz w:val="28"/>
          <w:sz w:val="28"/>
          <w:szCs w:val="28"/>
          <w:rtl w:val="true"/>
          <w:lang w:bidi="fa-IR"/>
        </w:rPr>
        <w:t>بِغَیرِ شَاهَدی عَدْلٍ فَلَیسَ طَلاقُهُ بِطَلاقٍ؛ اگر زن را بعد از عده</w:t>
      </w:r>
    </w:p>
    <w:p>
      <w:pPr>
        <w:pStyle w:val="BookText"/>
        <w:rPr/>
      </w:pPr>
      <w:r>
        <w:rPr>
          <w:rFonts w:ascii="IRNazanin" w:hAnsi="IRNazanin" w:eastAsia="IRNazanin"/>
          <w:color w:val="111111"/>
          <w:sz w:val="28"/>
          <w:sz w:val="28"/>
          <w:szCs w:val="28"/>
          <w:rtl w:val="true"/>
          <w:lang w:bidi="fa-IR"/>
        </w:rPr>
        <w:t>بدون وجود دو شاهد عادل طلاق دهد، طلاق او طلاق به شمار نمی‌رود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روایت دیگر در ابواب رؤیت هلال از کتاب صوم نقل شده، مانند روایتی که حلبی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إِنَّعَلیّآ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لاأُجِیزُفِیالهِلالِ إِلّاشَهادَةَ رَجُلَینِ عَدْلَینِ؛هماناعلی علیه السلام پیوسته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دررؤیت هلال جزباشهادت دو مرد عادل اجازه نمی‌دهم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نیز روایتی که حماد بن عثمان از آن حضرت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شَهادةُ النِّساءِ فِی الهِلالِ وَلا یَجُوزُ إِلّا شَهادَةُ رَجُلَینِ عَدلَینِ؛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زنان در رؤیت هلال جایز نیست وبه جز گواهی دو مرد عادل مجاز نمی‌باشد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نیز روایتی که منصور بن حازم از آن حضرت 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لِرُؤیةِ الهِلالِ وَافطِرْ لِرُؤیَتِهِ، وَإِنْ شَهِدَ عِندَکَ شَاهِدَانِ مَرضِیَّانِ بِأَنَّهُما رَأیَاهُ فَاقضِهِ؛ با رؤیت هلال روزه بگیر و با رؤیت آن افطار کن و اگر دو شاهد که مورد قبول تو هستند شهادت دهند که ماه را دیده‌اند، روزه آن روزراقضاکن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روایات فراوانی مانند اخبار فوق در وسائل‌الشیعه در ابواب صیام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همچنین از طرق اهل سنت نیز روایت شده است، مانند روایتی که ابن عمر و ابن عباس از پیامبر صلی الله علیه و آله نقل می‌کنند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لا یُجِیزُ عَلی شَهادَةِ الإِفطَارِ إِلّا شَهادَةَ رَجُلَینِ؛ رسول خدا صلی الله علیه و آله بر شهادت افطار جز به شهادت دو مرد اجازه نمی‌داد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ناما از طرق آنان وارد شده است که شهادت یک مرد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در ابواب اطعمه در باب پنیر از امام صادق علیه السلام وارد شده است که به یاران آن حضرت خبر رسید که در ساختن پنیر از ماده پنیری که از شکم بزغاله مرده خارج شده است استفاده می‌کنند و آنان در حلیت آن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آن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یَجِیئَکَ شَاهدَانِ یَشهَدَانِ أَنّ فِیِه مَیتَةً؛ هر چیزی برای تو حلال است مگر آنکه دو شاهد شهادت دهندکه درآن اجزاءمرده وجوددارد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ما در جای خود بحث کرده‌ایم که ماده پنیری که از شکم مرده درآمده باشد هرچند در نزد اصحاب پاک و حلال است، اما ممکن است نجاست ظاهر آن بوسیله ملاقات با رطوبت میته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حدود وارد شده است که از رسول خدا صلی الله علیه و آله در مورد ساحر سؤال شد،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رَجُلانِ عَدْلانِ فَشَهِدَا بِذَلِکَ فَقَدْ حَلَّ دَمُهُ؛ اگر دو مرد عادل بیایند وبدان شهادت دهند خون او حلال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إِنْشَهِدَرَجُلانِ عَدلانِ عَلی شَهادَةِ رَجُلٍ فَقَدْثَبَتَ شَهادَةُ رَجُلٍوَاحدٍ؛اگردومرد عادل بر شهادت یک مرد شهادت دهند، شهادت یک مرد واحد ثابت می‌گردد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نیز در ابواب وقوف و صدقات از ابی‌بصیر نقل شده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اُحَدِّثُکَ بِوَصیَّةِ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عَلیٌّ فَإِلی الحَسنِ فَاِنْ مَضیْ الحَسنُ فَإِلی الحُسَینِ، فَإِنْ مَضی الحُسَینُ، فَإِلی الأَکبرِ مِنْ وِلْدِی، تُشهِدُ اللهَ عَلی ذَلِکَ وَالمِقدادَ بنَ الأَسودِ وَالزُّبَیرَ بنَ العَوام، وَکَتَبَ عَلیُّ بنُ أَبِی طَالب علیه السلام ؛ امام باقر علیه السلام فرمود آیا تو را از وصیت فاطمه علیها السلام آگاه نسازم؟ تا آنجا</w:t>
      </w:r>
      <w:bookmarkStart w:id="81" w:name="pg13352_131669"/>
    </w:p>
    <w:p>
      <w:pPr>
        <w:pStyle w:val="BookText"/>
        <w:rPr/>
      </w:pPr>
      <w:bookmarkEnd w:id="81"/>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درگذشت پس به حسن واگر حسن درگذشت به حسین واگر حسین درگذشت به بزرگ‌ترین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 گواه گرفت وهمچنین مقدادبن اسود و زبیربن‌عوام را شاهد گرفت درحالیکه علی بن ابی‌طالب علیهما السلام آنرامی‌نگاشت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روایت دیگر در احکام وصایا از علی علیه السلام نقل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لأَخِیهِ فَهُوَ شَرِیکٌ فِی المَالِ وَلا یَثبُتُ نَسَبُهُ، فَإنْ أَقَرَّ اثنَانِ فَکَذَلِکَ، إِلّا أَنْ یَکُونا عَدْلَینِ فَیَثبُتُ نَسَبُهُ،یُضرَبُ فِی المِیراثِ مَعَهُم؛ هرکس به نفع برادرش‌اقرار کند، او شریک در مال خواهد بود امّا نسب او ثابت نمی‌گردد و اگر دو نفر اقرار کنند نیز همین گونه خواهد بود مگر آنکه این دو نفر عادل باشند که در این صورت نسب ثابت می‌گردد و در میراث با آنان شریک خواهد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آنچه ذکر شد مقدار کمی از روایات فراوان در این ابواب بود که از حد تواتر بیشتر است و هرچند در موضوعات خاص وارد شده‌اند اما کسی که با دقت آنها را مورد توجه قرار می‌دهد در اولین نگاه نسبت به عمومیت آنها استدلال می‌نماید به گونه‌ای که شکی باقی نمی‌ماند که قبول دو شاهد در این ابواب از خصوصیت خاصی در آنها نشأت نمی‌گیرد، بلکه در حجیّت قول دو عادل به طور مطلق و در تمامی ابواب ریشه دارد</w:t>
      </w:r>
      <w:r>
        <w:rPr>
          <w:rFonts w:eastAsia="IRNazanin" w:cs="IRNazanin"/>
          <w:color w:val="111111"/>
          <w:sz w:val="28"/>
          <w:szCs w:val="28"/>
          <w:rtl w:val="true"/>
          <w:lang w:bidi="fa-IR"/>
        </w:rPr>
        <w:t>.</w:t>
      </w:r>
    </w:p>
    <w:p>
      <w:pPr>
        <w:pStyle w:val="Heading4"/>
        <w:numPr>
          <w:ilvl w:val="3"/>
          <w:numId w:val="1"/>
        </w:numPr>
        <w:rPr/>
      </w:pPr>
      <w:bookmarkStart w:id="82" w:name="__RefHeading___Toc3284455_2322387425"/>
      <w:bookmarkStart w:id="83" w:name="_Toc31"/>
      <w:bookmarkEnd w:id="82"/>
      <w:r>
        <w:rPr/>
        <w:t>3</w:t>
      </w:r>
      <w:r>
        <w:rPr>
          <w:rtl w:val="true"/>
        </w:rPr>
        <w:t xml:space="preserve">. </w:t>
      </w:r>
      <w:r>
        <w:rPr>
          <w:rtl w:val="true"/>
        </w:rPr>
        <w:t>اجماع</w:t>
      </w:r>
      <w:bookmarkEnd w:id="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کسی که در ابواب فقه از طهارات تا دیات نظر کند پوشیده نیست که فقهای ما؛ در تمامی ابواب بر قاعده بینه اعتماد دارند به گونه‌ای که بینه در نزد آنها به صورت عمومی حجیّت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عده بسیار کمی حکایت شده است که در بعضی از ابواب بر قاعده بینه اعتماد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به قاضی ابن براج نسبت داده شده که ایشان حجیّت بینه عادله را در اثبات نجاست</w:t>
      </w:r>
    </w:p>
    <w:p>
      <w:pPr>
        <w:pStyle w:val="BookText"/>
        <w:rPr/>
      </w:pPr>
      <w:r>
        <w:rPr>
          <w:rFonts w:ascii="IRNazanin" w:hAnsi="IRNazanin" w:eastAsia="IRNazanin"/>
          <w:color w:val="111111"/>
          <w:sz w:val="28"/>
          <w:sz w:val="28"/>
          <w:szCs w:val="28"/>
          <w:rtl w:val="true"/>
          <w:lang w:bidi="fa-IR"/>
        </w:rPr>
        <w:t>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ظاهر کلام سید رحمة الله در ذریعه و محقق در معارج و برخی دیگر حکایت شده که اجتهاد بوسیله شهادت دوعادل ثابت نمی‌گردد چون‌دلیلی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گونه موارد بسیار اندک است و در مقابل آنچه ذکر شد اعتماد بر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اجماع هرچند ثابت است، اما استدلال به آن مانند یک دلیل مستقل در اینجا امکان‌پذیر نیست و در محل خود اثبات شد که کشف قول معصوم ازاین اجماع با دلایل دیگری که در این مسأله وجود دارد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معیار حجیّت قاعده بینه بوسیله اجماع، کشف قول معصوم از چنین اجماعی است وآنچه ما درصدد آن هستیم از این قبیل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ظاهر، واضح و بسیار فراوانی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نمونه‌هایی از کلمات اصحاب در ابواب گوناگون اشاره نماییم که بر معلوم بودن حجیّت بینه نزد آنان بسان یک دلیل عام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خواننده محترم یک مورد ذیل کافی است که شیخ‌الطائفه؛ در ابواب گوناگون فقه وارد نموده و بر این قاعده اعتماد فرموده، بلکه بر اعتبار آن ادعای اجماع نموده‌است،آن‌هم درابواب صیام؛طلاق؛حدود؛نکاح ودیگرابواب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صیام،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فی رؤیة هلال رمضان الا 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الطائفة والأخبار؛ در رؤیت هلال ماه مبارک رمضان جز شهادت دو شاهد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اجماع طائفه و اخبار موجود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نیز در 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می‌فرماید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هلال شوال ولا شیء من الشهور إلّا بشهادة نفسین عدلین، 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وأیضآ قبول شاهدین فی ذلک مجمع علیه؛ هلال ماه</w:t>
      </w:r>
    </w:p>
    <w:p>
      <w:pPr>
        <w:pStyle w:val="BookText"/>
        <w:rPr/>
      </w:pPr>
      <w:r>
        <w:rPr>
          <w:rFonts w:ascii="IRNazanin" w:hAnsi="IRNazanin" w:eastAsia="IRNazanin"/>
          <w:color w:val="111111"/>
          <w:sz w:val="28"/>
          <w:sz w:val="28"/>
          <w:szCs w:val="28"/>
          <w:rtl w:val="true"/>
          <w:lang w:bidi="fa-IR"/>
        </w:rPr>
        <w:t>شوال و هیچ کدام از ماه‌های دیگر جز با شهادت دو نفر عادل ثابت نمی‌گردد وشافعی نیز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مطلب اجماع فرقه است و همچنین بر قبول دو شاهد در این مطلب اجماع واقع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نیز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طلاق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طلاق لم یحضره شاهدان مسلمان عدلان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تکاملت سائر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وأخبارهم؛ هرطلاقی که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مسلمان عادل حضور نداشته باشند هرچند که تمامی شروط آن کامل باشد چنین طلاقی واقع نمی‌گردد؛ دلیل ما بر این مسأله اجماع فرقه و اخبار آنان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واضح است که حضور دو شاهد، دلیل بر قبول شهادت آنها در این موضوع است آن هم در جایی که ممکن است بعد از آن اختلافی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لعان در 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بأنّ رجلاً أصابها فی دبرها حرامآ لزمه الحد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اسقاطه بالبیّنة؛ اگر از روی حرام به زن خویش تهمت بزند که مردی از پشت با او کاری انجام داده است، حد بر او لازم می‌شود و آن مرد می‌تواند با اقامه بینه این حد را اسقاط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نیز در کتاب قضا در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ترجمه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لاتثبت إلّابشهادة شاهدین لأنّها شهادة؛ ترجمه جز با شهادت دو شاهد ثابت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؛زیراترجمه خودشهادت است و شافعی نیز همین نظر را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هم‌چنین در کتاب شهادات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النکاح والخلع والطلاق والرجعة والقذف والقتل الموجب للقود والوکالة</w:t>
      </w:r>
      <w:bookmarkStart w:id="84" w:name="pg13352_131672"/>
    </w:p>
    <w:p>
      <w:pPr>
        <w:pStyle w:val="BookText"/>
        <w:rPr/>
      </w:pPr>
      <w:bookmarkEnd w:id="84"/>
      <w:r>
        <w:rPr>
          <w:rFonts w:ascii="IRNazanin" w:hAnsi="IRNazanin" w:eastAsia="IRNazanin"/>
          <w:color w:val="111111"/>
          <w:sz w:val="28"/>
          <w:sz w:val="28"/>
          <w:szCs w:val="28"/>
          <w:rtl w:val="true"/>
          <w:lang w:bidi="fa-IR"/>
        </w:rPr>
        <w:t>والوصیة إلیه والودیعة عنده والعتق والنسب والکفالة ونحو ذلک مالم یکن مالاً ولا</w:t>
      </w:r>
    </w:p>
    <w:p>
      <w:pPr>
        <w:pStyle w:val="BookText"/>
        <w:rPr/>
      </w:pPr>
      <w:r>
        <w:rPr>
          <w:rFonts w:ascii="IRNazanin" w:hAnsi="IRNazanin" w:eastAsia="IRNazanin"/>
          <w:color w:val="111111"/>
          <w:sz w:val="28"/>
          <w:sz w:val="28"/>
          <w:szCs w:val="28"/>
          <w:rtl w:val="true"/>
          <w:lang w:bidi="fa-IR"/>
        </w:rPr>
        <w:t>المقصود منه المال، ویطلع علیه الرجال، إلّا بشهادة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 ما اعتبرناه مجمع علی ثبوت هذه الأحکام به؛ نکاح و خلع و رجعت و قذف وقتلی که موجب قصاص می‌گردد و وکالت و وصیت ودیعه نزد او و عتق ونسبت و کفالت وموارد مشابه اینها که مال نیستند و مقصود از آنها نیز مال نمی‌باشد و مردان از آنها آگاهی دارند، جز با شهادت دو مرد ثابت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این مطلب اجماعی است که در ثبوت این احکام نزد ما معتبر می‌باشد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عمومیت و شمول کلام ایشان به اندازه‌ای واضح است که بر هیچ‌کس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کلمات بزرگان دیگر از متقدمین و متأخرین در این معنا که ما به جهت وضوحی که دارد، بحث را با ذکر آنها طولانی نمی‌کنیم</w:t>
      </w:r>
      <w:r>
        <w:rPr>
          <w:rFonts w:eastAsia="IRNazanin" w:cs="IRNazanin"/>
          <w:color w:val="111111"/>
          <w:sz w:val="28"/>
          <w:szCs w:val="28"/>
          <w:rtl w:val="true"/>
          <w:lang w:bidi="fa-IR"/>
        </w:rPr>
        <w:t>.</w:t>
      </w:r>
    </w:p>
    <w:p>
      <w:pPr>
        <w:pStyle w:val="Heading4"/>
        <w:numPr>
          <w:ilvl w:val="3"/>
          <w:numId w:val="1"/>
        </w:numPr>
        <w:rPr/>
      </w:pPr>
      <w:bookmarkStart w:id="85" w:name="__RefHeading___Toc3284457_2322387425"/>
      <w:bookmarkStart w:id="86" w:name="_Toc32"/>
      <w:bookmarkEnd w:id="85"/>
      <w:r>
        <w:rPr/>
        <w:t>4</w:t>
      </w:r>
      <w:r>
        <w:rPr>
          <w:rtl w:val="true"/>
        </w:rPr>
        <w:t xml:space="preserve">. </w:t>
      </w:r>
      <w:r>
        <w:rPr>
          <w:rtl w:val="true"/>
        </w:rPr>
        <w:t>بنای عقلا</w:t>
      </w:r>
      <w:bookmarkEnd w:id="86"/>
    </w:p>
    <w:p>
      <w:pPr>
        <w:pStyle w:val="BookText"/>
        <w:rPr/>
      </w:pPr>
      <w:r>
        <w:rPr>
          <w:rFonts w:ascii="IRNazanin" w:hAnsi="IRNazanin" w:eastAsia="IRNazanin"/>
          <w:color w:val="111111"/>
          <w:sz w:val="28"/>
          <w:sz w:val="28"/>
          <w:szCs w:val="28"/>
          <w:rtl w:val="true"/>
          <w:lang w:bidi="fa-IR"/>
        </w:rPr>
        <w:t>بدون شک بنای عقلا بر قبول گفته انسان ثقه در اثبات موضوعات در مقام قضاء و دیگر مقامات است هرچند که نظرات آنان در شرایط و حدود و تعداد آن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شارع نیز از این بنای عقلا منع نفرموده بلکه آن را امضا کرده است اما با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وإن‌شاءالله در طی مباحث آینده توضیح بیشتری خواهد آمد</w:t>
      </w:r>
      <w:r>
        <w:rPr>
          <w:rFonts w:eastAsia="IRNazanin" w:cs="IRNazanin"/>
          <w:color w:val="111111"/>
          <w:sz w:val="28"/>
          <w:szCs w:val="28"/>
          <w:rtl w:val="true"/>
          <w:lang w:bidi="fa-IR"/>
        </w:rPr>
        <w:t>.</w:t>
      </w:r>
    </w:p>
    <w:p>
      <w:pPr>
        <w:pStyle w:val="Heading3"/>
        <w:numPr>
          <w:ilvl w:val="2"/>
          <w:numId w:val="1"/>
        </w:numPr>
        <w:rPr/>
      </w:pPr>
      <w:bookmarkStart w:id="87" w:name="__RefHeading___Toc3284459_2322387425"/>
      <w:bookmarkStart w:id="88" w:name="_Toc33"/>
      <w:bookmarkEnd w:id="87"/>
      <w:r>
        <w:rPr>
          <w:rtl w:val="true"/>
        </w:rPr>
        <w:t>مقام سوم</w:t>
      </w:r>
      <w:r>
        <w:rPr>
          <w:rtl w:val="true"/>
        </w:rPr>
        <w:t xml:space="preserve">: </w:t>
      </w:r>
      <w:r>
        <w:rPr>
          <w:rtl w:val="true"/>
        </w:rPr>
        <w:t>شرایط و قیود معتبره در قاعده بینه</w:t>
      </w:r>
      <w:bookmarkEnd w:id="88"/>
    </w:p>
    <w:p>
      <w:pPr>
        <w:pStyle w:val="BookText"/>
        <w:rPr/>
      </w:pPr>
      <w:r>
        <w:rPr>
          <w:rFonts w:ascii="IRNazanin" w:hAnsi="IRNazanin" w:eastAsia="IRNazanin"/>
          <w:color w:val="111111"/>
          <w:sz w:val="28"/>
          <w:sz w:val="28"/>
          <w:szCs w:val="28"/>
          <w:rtl w:val="true"/>
          <w:lang w:bidi="fa-IR"/>
        </w:rPr>
        <w:t>درباره این موضوع بیش از آنچه که از آیات کتاب الهی ذکر شد و در آنها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دو مرد و عدالت وارد شده است به توضیح بیشتر نیازی نیست؛ چنانکه در سوره مائده در حکم وصیت؛ در سوره طلاق در حکم طلاق؛ در سوره بقره در</w:t>
      </w:r>
    </w:p>
    <w:p>
      <w:pPr>
        <w:pStyle w:val="BookText"/>
        <w:rPr/>
      </w:pPr>
      <w:r>
        <w:rPr>
          <w:rFonts w:ascii="IRNazanin" w:hAnsi="IRNazanin" w:eastAsia="IRNazanin"/>
          <w:color w:val="111111"/>
          <w:sz w:val="28"/>
          <w:sz w:val="28"/>
          <w:szCs w:val="28"/>
          <w:rtl w:val="true"/>
          <w:lang w:bidi="fa-IR"/>
        </w:rPr>
        <w:t>احکام دین و در سوره مائده در حکم اهل خبره به ضرورت مساوی بودن کفاره و صید، نص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موارد دلیل بر اعتبار امور سه گانه در بینه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لابه لای اخبار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امور سه گانه مذکور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می‌توان مرسله صدوق از امام صادق علیه السلام را در باب شهادت بر شهادت ذکر 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هم‌چنین روایتی که حماد بن عثمان از امام صادق علیه السلام در باب رؤیت هلال ذکر کرده</w:t>
      </w:r>
      <w:r>
        <w:rPr>
          <w:rStyle w:val="FootnoteAnchor"/>
          <w:rtl w:val="true"/>
        </w:rPr>
        <w:footnoteReference w:id="103"/>
      </w:r>
      <w:r>
        <w:rPr>
          <w:rFonts w:ascii="IRNazanin" w:hAnsi="IRNazanin" w:eastAsia="IRNazanin"/>
          <w:color w:val="111111"/>
          <w:sz w:val="28"/>
          <w:sz w:val="28"/>
          <w:szCs w:val="28"/>
          <w:rtl w:val="true"/>
          <w:lang w:bidi="fa-IR"/>
        </w:rPr>
        <w:t>و روایتی که حلبی نیز از همان حضرت در همین باب آورده است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وروایتی که زید بن علی از پدر بزرگوارش از پدران بزرگوارش از پیامبر صلی الله علیه و آله در حکم ساحر ذکر نموده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دیگر مواردی که بر انسان متتبع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اخباری که بر اعتبار دو شاهد عادل دلالت می‌کنند نیز می‌توان روایت محمد بن مسلم از ابی‌عبداللهعلیه السلام در باب شهادت در هلال را نام برد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هم‌چنین روایت بکیر بن اعین و غیر او از ابی جعفر علیه السلام بر شهود بر طلاق</w:t>
      </w:r>
      <w:r>
        <w:rPr>
          <w:rStyle w:val="FootnoteAnchor"/>
          <w:rtl w:val="true"/>
        </w:rPr>
        <w:footnoteReference w:id="107"/>
      </w:r>
      <w:r>
        <w:rPr>
          <w:rFonts w:ascii="IRNazanin" w:hAnsi="IRNazanin" w:eastAsia="IRNazanin"/>
          <w:color w:val="111111"/>
          <w:sz w:val="28"/>
          <w:sz w:val="28"/>
          <w:szCs w:val="28"/>
          <w:rtl w:val="true"/>
          <w:lang w:bidi="fa-IR"/>
        </w:rPr>
        <w:t>وآنچه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الرضا در باب طلاق روایت شده و اینکه جز با شهادت دو عادل جایز نیست</w:t>
      </w:r>
      <w:r>
        <w:rPr>
          <w:rStyle w:val="FootnoteAnchor"/>
          <w:rtl w:val="true"/>
        </w:rPr>
        <w:footnoteReference w:id="108"/>
      </w:r>
      <w:r>
        <w:rPr>
          <w:rFonts w:ascii="IRNazanin" w:hAnsi="IRNazanin" w:eastAsia="IRNazanin"/>
          <w:color w:val="111111"/>
          <w:sz w:val="28"/>
          <w:sz w:val="28"/>
          <w:szCs w:val="28"/>
          <w:rtl w:val="true"/>
          <w:lang w:bidi="fa-IR"/>
        </w:rPr>
        <w:t>، و روایات دیگری که در این معنا وارد شده وظهور عنوان</w:t>
      </w:r>
    </w:p>
    <w:p>
      <w:pPr>
        <w:pStyle w:val="BookText"/>
        <w:rPr/>
      </w:pPr>
      <w:r>
        <w:rPr>
          <w:rFonts w:ascii="IRNazanin" w:hAnsi="IRNazanin" w:eastAsia="IRNazanin"/>
          <w:color w:val="111111"/>
          <w:sz w:val="28"/>
          <w:sz w:val="28"/>
          <w:szCs w:val="28"/>
          <w:rtl w:val="true"/>
          <w:lang w:bidi="fa-IR"/>
        </w:rPr>
        <w:t>دو شاهد عادل در شرایط سه گانه مذکور یعنی تعدد و مرد بودن وعدالت در آنها واضح و آشکار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بعضی از اخبار باب وارد شده است که بایستی آن دو مرد عادل</w:t>
      </w:r>
      <w:bookmarkStart w:id="89" w:name="pg13352_131674"/>
    </w:p>
    <w:p>
      <w:pPr>
        <w:pStyle w:val="BookText"/>
        <w:rPr/>
      </w:pPr>
      <w:bookmarkEnd w:id="89"/>
      <w:r>
        <w:rPr>
          <w:rFonts w:ascii="IRNazanin" w:hAnsi="IRNazanin" w:eastAsia="IRNazanin"/>
          <w:color w:val="111111"/>
          <w:sz w:val="28"/>
          <w:sz w:val="28"/>
          <w:szCs w:val="28"/>
          <w:rtl w:val="true"/>
          <w:lang w:bidi="fa-IR"/>
        </w:rPr>
        <w:t>مورد رضایت باشند و اینگونه موارد در واقع مقصود را همراه با تأکید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ابی‌عبدالله علیه السلام در باب شهادت بر زندقه وارد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البته در بعضی از روایات، توصیف شهادت جزباعدالت واردنشده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آنچه که ضمرة‌بن‌ابی‌ضمرة ازپدرش ازجدش،ازامیرالمؤمنین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عَادِلَةٌ، أَو یَمِینٌ قَاطِعَةٌ، أَو سُنَّةٌ مَاضِیَةٌ مِنْ أَئمّةِ الهُدی؛ همانا احکام مسلمین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عادل، یا سوگند قاطع یا سنت قطعی از ائمه هدی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بعضی از روایات نیز عنوان مرد بودن و تعدد بدون ذکر اشتراط عدالت وارد شده است مانند روایت محمد بن قیس از ابی‌جعفر علیه السلام در باب شهادت بر سرقت که در آن نقل شده است امیرالمؤمنین علیه السلام در مورد مردی که دو مرد دیگر بر او شهادت به سرقت دادند حکم فرمود و دست او را قطع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روایات فراوانی که در آنها بینه بدون ذکر عدد و عدالت و مرد بودن وارد شده است و اینها نیز در ابواب گوناگون فقه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مقتضای قاعده، جمع بین تمامی این طائفه‌هاوارجاع مطلقات به مقیدات آنهاست با اعتبار شروط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دو مرد عادل کفایت نخواهد کرد، مگر آنچه که بوسیله دلیل خارج شده باشد و ان‌شاءالله در آینده بدان اشاره خواهد شد</w:t>
      </w:r>
      <w:r>
        <w:rPr>
          <w:rFonts w:eastAsia="IRNazanin" w:cs="IRNazanin"/>
          <w:color w:val="111111"/>
          <w:sz w:val="28"/>
          <w:szCs w:val="28"/>
          <w:rtl w:val="true"/>
          <w:lang w:bidi="fa-IR"/>
        </w:rPr>
        <w:t>.</w:t>
      </w:r>
    </w:p>
    <w:p>
      <w:pPr>
        <w:pStyle w:val="Heading3"/>
        <w:numPr>
          <w:ilvl w:val="2"/>
          <w:numId w:val="1"/>
        </w:numPr>
        <w:rPr/>
      </w:pPr>
      <w:bookmarkStart w:id="90" w:name="__RefHeading___Toc3284461_2322387425"/>
      <w:bookmarkStart w:id="91" w:name="_Toc34"/>
      <w:bookmarkEnd w:id="90"/>
      <w:r>
        <w:rPr>
          <w:rtl w:val="true"/>
        </w:rPr>
        <w:t>مقام چهارم</w:t>
      </w:r>
      <w:r>
        <w:rPr>
          <w:rtl w:val="true"/>
        </w:rPr>
        <w:t xml:space="preserve">: </w:t>
      </w:r>
      <w:r>
        <w:rPr>
          <w:rtl w:val="true"/>
        </w:rPr>
        <w:t>مواردی که از این قاعده استثنا شده است</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اصل در بینه این است که دو مرد عادل باشند،بنابراین شهادت زن‌ها و اخبار آنها جز در مواردی که دلیل خاص بر آنها وارد شده موردقبول واقع</w:t>
      </w:r>
    </w:p>
    <w:p>
      <w:pPr>
        <w:pStyle w:val="BookText"/>
        <w:rPr/>
      </w:pPr>
      <w:r>
        <w:rPr>
          <w:rFonts w:ascii="IRNazanin" w:hAnsi="IRNazanin" w:eastAsia="IRNazanin"/>
          <w:color w:val="111111"/>
          <w:sz w:val="28"/>
          <w:sz w:val="28"/>
          <w:szCs w:val="28"/>
          <w:rtl w:val="true"/>
          <w:lang w:bidi="fa-IR"/>
        </w:rPr>
        <w:t>بیشتر از دو مرد نیز معتبر نیست مگر در موارد خاصه‌ای که در ادله بدان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اکتفا به قول یک عادل واحد به طور مطلق در تمامی این موضوعات کافی است یا همراهی آن با سوگند در ابواب شهادات لازم است، بحث دیگری است که در محل خویش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و إن‌شاءالله توضیح بیشتر در این زمینه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وجودموضوعی که در مورد آن بر لزوم بیشتر از دو مرد اقامه دلیل شده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است چه محصن باشد چه غیر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لواط و سُحق؛ چنانکه در این موارد شهادت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اثبات قتل نفس مؤمن با اهمیت بسیاری که دارد و اهتمام شدید شارع نسبت بدان بیش از دو شاهد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شارع مقدس در این دو باب اراده فرموده است که اوضاع مردم تا آنجا که ممکن است پوشیده بماند و امور آنها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این آیه شریفه بر لزوم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زنا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وکسانی که زنان پاکدامن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می‌کنند، سپس چهارشاهد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نمی‌آورند آنها را هشتاد تازیانه بزنید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دلالت دارد بر اینکه حکم قذف جز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اثبات نمی‌گردد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لازم است این شهود، مرد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زیر نیز بر این مطلب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یَأْتِینَ الْفَاحِشَةَ مِنْ نِّسَائِکُمْ فَاسْتَشْهِدُوا عَلَیْهِنَّ أَرْبَعَةً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از زنان شما که مرتکب زنا شوند، چهار نفر از شما مسلمانان را به عنوان شاهد بر آنها بطلبید اگر گواهی دادند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دو نوع اجماع بر هر دو معنا اقامه شده و سنت معتبره مستفیضه نیز شاهد بر آن است، چنان‌که امیرالمؤمنین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لایُجلَدُ رَجُلٌ وَلاامرَأةٌ حَتّی یَشهَدَ عَلَیهِما أَربَعةُ شُهُودٍ عَلی الإِیلاجِ وَالإِخراجِ؛ هیچ مرد و هیچ زنی تازیانه زده نمی‌شوند مگر اینکه بر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شهادت دهند بر فرورفتن و خارج شدن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هم‌چنین آن حضرت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یُرجَمُ رَجُلٌ وَلاامرَأةٌ حَتّی یَشهَدَ عَلَیهِما أَربَعةُ شُهُودٍ عَلی الإِیلاجِ وَالإِخراجِ؛ هیچ مرد و هیچ زنی سنگسار نمی‌شوند تا اینکه بر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شهادت دهند بر فرورفتن و خارج شدن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روایات دیگری نیز در وسائل‌الشیعه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زنا و دیگر ابواب جمع‌آوری شده و در آنها تصریح شده است که اگر شهود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خود شهود به حد قذف تازیانه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برای لواط نیز هست؛ زیرا این حکم نیز مورد اجماع بین اصحاب است هرچند در مورد آن روایت صریحی وارد نشده و استدلال اصحاب در اینجا به روایتی است که در صحیح مالک بن عطیه از امام صادق علیه السلام در مورد اعتبار چهار اقرار و عدم کفایت یک اقرار و حتی عدم کفایت سه اقرار وارد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احادیث اقرار در ابواب زنا بر می‌آید که تمامی اقرارها قائم مقام شهادت هستند؛ بنابراین هرجا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اقرار معتبر باشد، ناگزیر باید 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قطعآ در ابواب زنا، از ابواب شهادت اولی است و به همین جهت در ابواب حقوق، یک مرتبه اقرار کافی است با اینکه شهادت در آنها جز با دو نفر کافی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لواط با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ثابت نمی‌گردد به طریق اولی با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نیز ثابت نخواهد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حکم در این باب، از مواردی است که انکار آن قابل قبول نیست و نزد بزرگان هیچ کلام و اشکالی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جنس بازی بین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زیرا آنچه در این مورد معروف است عدم اعتبار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تا آن جا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کشف‌اللثام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آن نموده</w:t>
      </w:r>
      <w:r>
        <w:rPr>
          <w:rStyle w:val="FootnoteAnchor"/>
          <w:rtl w:val="true"/>
        </w:rPr>
        <w:footnoteReference w:id="117"/>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قبول</w:t>
      </w:r>
    </w:p>
    <w:p>
      <w:pPr>
        <w:pStyle w:val="BookText"/>
        <w:rPr/>
      </w:pPr>
      <w:r>
        <w:rPr>
          <w:rFonts w:ascii="IRNazanin" w:hAnsi="IRNazanin" w:eastAsia="IRNazanin"/>
          <w:color w:val="111111"/>
          <w:sz w:val="28"/>
          <w:sz w:val="28"/>
          <w:szCs w:val="28"/>
          <w:rtl w:val="true"/>
          <w:lang w:bidi="fa-IR"/>
        </w:rPr>
        <w:t>همگان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البته از محقق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p>
    <w:p>
      <w:pPr>
        <w:pStyle w:val="BookText"/>
        <w:rPr/>
      </w:pPr>
      <w:r>
        <w:rPr>
          <w:rFonts w:ascii="IRNazanin" w:hAnsi="IRNazanin" w:eastAsia="IRNazanin"/>
          <w:color w:val="111111"/>
          <w:sz w:val="28"/>
          <w:sz w:val="28"/>
          <w:szCs w:val="28"/>
          <w:rtl w:val="true"/>
          <w:lang w:bidi="fa-IR"/>
        </w:rPr>
        <w:t>است که ایشان دومرتبه اقرار و شهادت دو عادل را کافی می‌داند،</w:t>
      </w:r>
      <w:r>
        <w:rPr>
          <w:rStyle w:val="FootnoteAnchor"/>
          <w:rtl w:val="true"/>
        </w:rPr>
        <w:footnoteReference w:id="119"/>
      </w:r>
      <w:r>
        <w:rPr>
          <w:rFonts w:ascii="IRNazanin" w:hAnsi="IRNazanin" w:eastAsia="IRNazanin"/>
          <w:color w:val="111111"/>
          <w:sz w:val="28"/>
          <w:sz w:val="28"/>
          <w:szCs w:val="28"/>
          <w:rtl w:val="true"/>
          <w:lang w:bidi="fa-IR"/>
        </w:rPr>
        <w:t>اما این مطلب</w:t>
      </w:r>
    </w:p>
    <w:p>
      <w:pPr>
        <w:pStyle w:val="BookText"/>
        <w:rPr/>
      </w:pPr>
      <w:r>
        <w:rPr>
          <w:rFonts w:ascii="IRNazanin" w:hAnsi="IRNazanin" w:eastAsia="IRNazanin"/>
          <w:color w:val="111111"/>
          <w:sz w:val="28"/>
          <w:sz w:val="28"/>
          <w:szCs w:val="28"/>
          <w:rtl w:val="true"/>
          <w:lang w:bidi="fa-IR"/>
        </w:rPr>
        <w:t>ضعیف است؛ زیرا در روایات وارد شده است که مساحقه، زنای اکبر است که دختر ابلیس آن را بوجود آورد چنانکه پدرش لواط را ایجاد کرد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روایت</w:t>
      </w:r>
    </w:p>
    <w:p>
      <w:pPr>
        <w:pStyle w:val="BookText"/>
        <w:rPr/>
      </w:pPr>
      <w:r>
        <w:rPr>
          <w:rFonts w:ascii="IRNazanin" w:hAnsi="IRNazanin" w:eastAsia="IRNazanin"/>
          <w:color w:val="111111"/>
          <w:sz w:val="28"/>
          <w:sz w:val="28"/>
          <w:szCs w:val="28"/>
          <w:rtl w:val="true"/>
          <w:lang w:bidi="fa-IR"/>
        </w:rPr>
        <w:t>دلالت می‌کند بر اینکه مساحقه مانند لواط در بین مردان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نیز دلالت می‌کند</w:t>
      </w:r>
    </w:p>
    <w:p>
      <w:pPr>
        <w:pStyle w:val="BookText"/>
        <w:rPr/>
      </w:pPr>
      <w:r>
        <w:rPr>
          <w:rFonts w:ascii="IRNazanin" w:hAnsi="IRNazanin" w:eastAsia="IRNazanin"/>
          <w:color w:val="111111"/>
          <w:sz w:val="28"/>
          <w:sz w:val="28"/>
          <w:szCs w:val="28"/>
          <w:rtl w:val="true"/>
          <w:lang w:bidi="fa-IR"/>
        </w:rPr>
        <w:t>بر اینکه حد مساحقه همان حدّ زناکار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غیر محصن صد تازیانه ودر محصن سنگسار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تمامی آنچه ذکر شد بر می‌آید که طریق ثبوت مساحقه، مثل طریق ثبوت زنا و لواط می‌باشد و در آن به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اکتفا نمی‌گردد و توضیح کامل در این موضوع به محل خودش موکول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عدم قبول شهادت زن‌ها در موضوعات، وجود ادله و اخبار فراوانی است که در آنها به اعتبار دو مرد عادل، یا دو شاهد 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مرضیّین به صیغه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مواردی که همین معنا را افاده می‌کند تصریح شده و اینکه اصل در ابواب شهادات، عدم قبول شهادت بانوان است البته غیر از جایی که دلیل خاصّ در مورد آن وارد شده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جا نادرستی این گفته بعضی از اعلام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بینه عام بوده وشامل مردان و زنان می‌شود، آشکار می‌گردد؛ زیرا چنانکه گذشت اطلاق بینه </w:t>
      </w:r>
      <w:r>
        <w:rPr>
          <w:rFonts w:eastAsia="IRNazanin" w:cs="IRNazanin"/>
          <w:color w:val="111111"/>
          <w:sz w:val="28"/>
          <w:szCs w:val="28"/>
          <w:rtl w:val="true"/>
          <w:lang w:bidi="fa-IR"/>
        </w:rPr>
        <w:t>-</w:t>
      </w:r>
      <w:bookmarkStart w:id="92" w:name="pg13352_131678"/>
    </w:p>
    <w:p>
      <w:pPr>
        <w:pStyle w:val="BookText"/>
        <w:rPr/>
      </w:pPr>
      <w:bookmarkEnd w:id="92"/>
      <w:r>
        <w:rPr>
          <w:rFonts w:ascii="IRNazanin" w:hAnsi="IRNazanin" w:eastAsia="IRNazanin"/>
          <w:color w:val="111111"/>
          <w:sz w:val="28"/>
          <w:sz w:val="28"/>
          <w:szCs w:val="28"/>
          <w:rtl w:val="true"/>
          <w:lang w:bidi="fa-IR"/>
        </w:rPr>
        <w:t xml:space="preserve">اگر صدق آن را بر شهادت بانوان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به مواردی که بر اعتبار مرد بودن در بینه دلالت می‌کند و از روایاتی که در ابواب گوناگون وارد شده استخراج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ابواب شهادات وارد شده است که شهادت بانوان در بعضی از موضوعات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اخباری در کفایت شهادت آنان به ضمیمه شهادت مردان در ابواب حدود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پیرامون این مطلب نیز به دو کتاب شهادت و حدود ارجاع داده می‌شود</w:t>
      </w:r>
      <w:r>
        <w:rPr>
          <w:rFonts w:eastAsia="IRNazanin" w:cs="IRNazanin"/>
          <w:color w:val="111111"/>
          <w:sz w:val="28"/>
          <w:szCs w:val="28"/>
          <w:rtl w:val="true"/>
          <w:lang w:bidi="fa-IR"/>
        </w:rPr>
        <w:t>.</w:t>
      </w:r>
    </w:p>
    <w:p>
      <w:pPr>
        <w:pStyle w:val="Heading3"/>
        <w:numPr>
          <w:ilvl w:val="2"/>
          <w:numId w:val="1"/>
        </w:numPr>
        <w:rPr/>
      </w:pPr>
      <w:bookmarkStart w:id="93" w:name="__RefHeading___Toc3284463_2322387425"/>
      <w:bookmarkStart w:id="94" w:name="_Toc35"/>
      <w:bookmarkEnd w:id="93"/>
      <w:r>
        <w:rPr>
          <w:rtl w:val="true"/>
        </w:rPr>
        <w:t>مقام پنجم</w:t>
      </w:r>
      <w:r>
        <w:rPr>
          <w:rtl w:val="true"/>
        </w:rPr>
        <w:t xml:space="preserve">: </w:t>
      </w:r>
      <w:r>
        <w:rPr>
          <w:rtl w:val="true"/>
        </w:rPr>
        <w:t>اعتبار بینه در امور محسوس</w:t>
      </w:r>
      <w:bookmarkEnd w:id="94"/>
    </w:p>
    <w:p>
      <w:pPr>
        <w:pStyle w:val="BookText"/>
        <w:rPr/>
      </w:pPr>
      <w:r>
        <w:rPr>
          <w:rFonts w:ascii="IRNazanin" w:hAnsi="IRNazanin" w:eastAsia="IRNazanin"/>
          <w:color w:val="111111"/>
          <w:sz w:val="28"/>
          <w:sz w:val="28"/>
          <w:szCs w:val="28"/>
          <w:rtl w:val="true"/>
          <w:lang w:bidi="fa-IR"/>
        </w:rPr>
        <w:t>آنچه درحجیّت بینه به طورقطع معتبراست این است که در محسوسات باشد، اماغیرمحسوسات که حس برآنهااحاطه ندارد داخل در احکام بینه نخواهند بود، هرچند که قائل به حجیّت شهادت در آنها باشیم؛ زیرا این مورد مربوط به رجوع به اهل خبره است و احکام دیگری دارد که إن‌شاءالله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مطلب فوق امور زیر دلالت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ظاهرآ در بین اصحاب پیرامون این معنا اختلافی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عنوان شهادت در این باب، دلیلی بر همین مطلب است؛زیرابه خودی خود شاهد بر این است که مشهود فیه، امر محسوسی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یا بیشتر اخبار عام و خاصی که در مورد بینه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سابقا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 این هستند که آنچه از آن خبر داده می‌شود، امری حسی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ازآنهاعمومیتی استفاده نمی‌شودکه‌شامل غیرمحسوسات هم‌باشد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خاصی‌که دلالت دارندبراین‌که شهادت بایدازروی حس باشد،دلیل واضحی برمقصودماست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مانندروایت علی بن غیاث ازامام صادق علیه السلام که فرمود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 بِشَهادَةٍ حَتّی تَعرِفَها کَمَا تَعرِفُ کَفَّکَ؛ هرگز به چیزی شهادت نده مگر اینکه آن را بشناسی چنانکه کف دست خود را می‌شناسی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نیز محقق رحمة الله در کتاب شرایع</w:t>
      </w:r>
      <w:r>
        <w:rPr>
          <w:rStyle w:val="FootnoteAnchor"/>
          <w:rtl w:val="true"/>
        </w:rPr>
        <w:footnoteReference w:id="124"/>
      </w:r>
      <w:r>
        <w:rPr>
          <w:rFonts w:ascii="IRNazanin" w:hAnsi="IRNazanin" w:eastAsia="IRNazanin"/>
          <w:color w:val="111111"/>
          <w:sz w:val="28"/>
          <w:sz w:val="28"/>
          <w:szCs w:val="28"/>
          <w:rtl w:val="true"/>
          <w:lang w:bidi="fa-IR"/>
        </w:rPr>
        <w:t>نقل کرده که از پیامبر صلی الله علیه و آله درباره شهادت سؤال</w:t>
      </w:r>
    </w:p>
    <w:p>
      <w:pPr>
        <w:pStyle w:val="BookText"/>
        <w:rPr/>
      </w:pPr>
      <w:r>
        <w:rPr>
          <w:rFonts w:ascii="IRNazanin" w:hAnsi="IRNazanin" w:eastAsia="IRNazanin"/>
          <w:color w:val="111111"/>
          <w:sz w:val="28"/>
          <w:sz w:val="28"/>
          <w:szCs w:val="28"/>
          <w:rtl w:val="true"/>
          <w:lang w:bidi="fa-IR"/>
        </w:rPr>
        <w:t xml:space="preserve">شد،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 عَلی مِثلِها فَاشهَدْ أَو دَعْ؛ آیا خورشید را می‌بینی؟ بر مانند این شهادت بده یا آن را واگذار کن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لااقل باید در شمول اخبار مذکور نسبت به جایی که از طریق حس بدان علم حاصل شده است شک نمود و اصل در این‌جا عدم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در این مورد نیز سهل و آسان است به ویژه با توجه به این‌که بنای عقلا در شهادات بر همین است؛ زیرا عقلا به شهادت از روی آگاهی که از قرائن حدسیه حاصل شده، اکتفا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بحث پیرامون مراد از حس است، به این معنا که اگر مقصود این است که مورد شهادت دائما با یکی از حواس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حس باشد این قطعآ امر صحیحی نیست؛ زیرا کسی که شهادت می‌دهد به اینکه زید پسر عمرو یا برادر یا عمو یا دایی او است، آیا چنین مسأله‌ای واقعآ می‌تواند برای شخص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شاهد تولد زید از عمرو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این بوده است که زید و عمرو از یک مادر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پیوسته شاهد این بوده که زید در خانه عمرو بوده و عمرو با او مانند فرزندش معامله می‌کرده‌است؛ او را تربیت کرده و کفالت او را بر عهده داشته و این مسأله مشهور بوده است و از همین امورقطع پیداکرده که زیدپسرعمرواست وبه همین نیزشهادت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شهادت بر عدالت نیز همین‌گونه است؛ زیرا این شهادت از امور حسیه نیست بلکه از قرائن فراوان حسیه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مورد، شهادت بر اجتهاد و اسلام و ایمان و کفر و دیگر موارد است؛ چنانکه تمامی این امور، امور غیر محسوسی هستند که از آثار امور محسوسه معلوم می‌گردند، هر چند در نظر عرف خود اینها به عنوان امور حسی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حسی که در این باب معتبر است دارای معنای عامی است که هم شامل چیزی که به خودی خود محسوس است می‌گردد و هم شامل چیزی که بوسیله آثارش محسوس است؛ آثاری که با بودن آنها، آن چیز مانند محسوس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مسبب‌های تولیدی که جز اسباب و آثار آنها به چشم نمی‌آیند، به عنوان مثال قتل نفس یعنی خروج روح از بدن، امر حسی نیست بلکه آنچه حسی است زده شدن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است یا پرت شدن از بالای بلندی یا غرق شدن در آب یا سوختن در آتش که بعد از آن هیچ حس و حرکتی در بدن و آثاری از حیات دیده نمی‌شود و گفته می‌شود خروج روح ناگزیر مسبب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است شهادت به سخاوت وشجاعت وخودنگه‌داری وبخل وپستی و ترس و دیگر صفات نفسانیه که تمامی اینها از آثارشان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محسوس در اینجا اعم از چیزی است که به خودی خود حسّ می‌شود و یا به وسیله اسباب یا آثاری که با وجود آنها همچون محسوسات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تجاوز از آن به غیر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از قرائن مختلفی دانستیم که زید قاتل عمرو است؛ مثلا از لکنت زبانی که هنگام بازجویی برایش پیدا می‌شود؛ و تغییر حالی که از مشاهده آثار جنایت برای او بوجود می‌آید؛ یا از جواب‌های متناقضی که هنگام بازپرسی از قتل بر زبان جاری می‌سازد؛ و نیز اینکه او دشمنی سختی با مقتول داشته و شنیدن گفتگویی که بین آن دو در ساعت قتل واقع شده است و دیگر اموری که موجب یقین بر قاتل بودن او می‌شود، هیچ کدام از این موارد مجوز شهادت دادن نسبت به او بر قتل نبوده و داخل در عنوان بینه نمی‌گردند هرچند قاضی گاهی اگر علم برایش حاصل شود بنابر حجیّت علم قاضی و جواز حکم با چنین علمی به طور مطلق، می‌تواند بر طبق اینها عمل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آنچه که نزدیک به حس است مثل روایتی که در مورد قضاوت‌های امیرالمؤمنین علیه السلام وارد شده است درباره مردی که عهدی به گردن داشت و وفات</w:t>
      </w:r>
    </w:p>
    <w:p>
      <w:pPr>
        <w:pStyle w:val="BookText"/>
        <w:rPr/>
      </w:pPr>
      <w:r>
        <w:rPr>
          <w:rFonts w:ascii="IRNazanin" w:hAnsi="IRNazanin" w:eastAsia="IRNazanin"/>
          <w:color w:val="111111"/>
          <w:sz w:val="28"/>
          <w:sz w:val="28"/>
          <w:szCs w:val="28"/>
          <w:rtl w:val="true"/>
          <w:lang w:bidi="fa-IR"/>
        </w:rPr>
        <w:t>نمود و یک پسر و یک عبد از او بر جای ماند و هرکدام از آنها ادعا می‌کرد که خودش فرزند آن شخص است و دیگری عبداوبوده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دونزدامیرالمؤمنین علیه السلام آمده و تقاضای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در دیوار مسجد دو حفره</w:t>
      </w:r>
    </w:p>
    <w:p>
      <w:pPr>
        <w:pStyle w:val="BookText"/>
        <w:rPr/>
      </w:pPr>
      <w:r>
        <w:rPr>
          <w:rFonts w:ascii="IRNazanin" w:hAnsi="IRNazanin" w:eastAsia="IRNazanin"/>
          <w:color w:val="111111"/>
          <w:sz w:val="28"/>
          <w:sz w:val="28"/>
          <w:szCs w:val="28"/>
          <w:rtl w:val="true"/>
          <w:lang w:bidi="fa-IR"/>
        </w:rPr>
        <w:t>ایجاد کنند و امر فرمود که هرکدام از آنها سر خویش را در آن حفره وارد نماید وآن دو نیز این کار را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شمشیر را حاضر کن و به او اشاره کرد که آنچه را به تو دستور می‌دهم انجام 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عبد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عبد واقعی سر خویش را از حفره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گرفت و به دیگری فرمود که فرزند آن شخص، تو هستی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حدیث اشاره به این مطلب وجود ندارد که هیچ کدام از این دو شخص بعد از این ماجرا اعتراف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داستانی مشابه آن، این مطلب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ظاهرآ این دو داستان گزارشی از یک قضیه هستند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مانند این داستان را شیخ مفید در کتاب ارشاد حکایت کرده و می‌گوید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امرأَتینِ تَنازَعَتا عَلی عَهدِ عُمَرَ فِی طِفلٍ ادّعتْهُ کُلُّ واحدةٍ مِنُهما وَلدآ لَها بِغیرِ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علیّآ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أَقِدُهُ نِصفَینِ، لِکُلِّ وَاحِدَةٍ مِنْکُما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إِحدَاهِما، وَقَالتَ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لابُدّ مِنْ ذَلِکَ فَقَدْ سَمَحتُ بِهِ 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ابنُکِ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عامه و خاصه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عمر دو زن با یکدیگر بر سر یک طفل درگیری داشتند و هر کدام از آنها ادعا می‌کرد مال اوست امّا هیچ کدام بینه‌ای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داستان اینگونه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 گفتند چه می‌خواهی بکنی؟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نصف کنم و به هرکدام از شما نصف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آن دو زن ساکت شد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جز این نیست، من طفل را به زن دیگری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95" w:name="pg13352_131682"/>
    </w:p>
    <w:p>
      <w:pPr>
        <w:pStyle w:val="BookText"/>
        <w:rPr/>
      </w:pPr>
      <w:bookmarkEnd w:id="95"/>
      <w:r>
        <w:rPr>
          <w:rFonts w:ascii="IRNazanin" w:hAnsi="IRNazanin" w:eastAsia="IRNazanin"/>
          <w:color w:val="111111"/>
          <w:sz w:val="28"/>
          <w:sz w:val="28"/>
          <w:szCs w:val="28"/>
          <w:rtl w:val="true"/>
          <w:lang w:bidi="fa-IR"/>
        </w:rPr>
        <w:t>هنگام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 نه دیگری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دیگر روایاتی که انسان متتبع در لابه لای کتاب قضاء و دیگر کتب، آنها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آنها از مواردی هستند که به قاضی اجازه می‌دهند بر طبق علم خویش از این مقدمات که قریب به حس هستند حکم کند، اما برای شاهد، اعتماد به این امور و مانند آن در شهادت خویش جایز نیست</w:t>
      </w:r>
      <w:r>
        <w:rPr>
          <w:rFonts w:eastAsia="IRNazanin" w:cs="IRNazanin"/>
          <w:color w:val="111111"/>
          <w:sz w:val="28"/>
          <w:szCs w:val="28"/>
          <w:rtl w:val="true"/>
          <w:lang w:bidi="fa-IR"/>
        </w:rPr>
        <w:t>.</w:t>
      </w:r>
    </w:p>
    <w:p>
      <w:pPr>
        <w:pStyle w:val="Heading3"/>
        <w:numPr>
          <w:ilvl w:val="2"/>
          <w:numId w:val="1"/>
        </w:numPr>
        <w:rPr/>
      </w:pPr>
      <w:bookmarkStart w:id="96" w:name="__RefHeading___Toc3284465_2322387425"/>
      <w:bookmarkStart w:id="97" w:name="_Toc36"/>
      <w:bookmarkEnd w:id="96"/>
      <w:r>
        <w:rPr>
          <w:rtl w:val="true"/>
        </w:rPr>
        <w:t>مقام ششم</w:t>
      </w:r>
      <w:r>
        <w:rPr>
          <w:rtl w:val="true"/>
        </w:rPr>
        <w:t>:</w:t>
      </w:r>
      <w:r>
        <w:rPr>
          <w:rtl w:val="true"/>
        </w:rPr>
        <w:t>عمومیت حجیّت بینه نسبت به هرانسان وشمول تمامی آثارآن</w:t>
      </w:r>
      <w:bookmarkEnd w:id="97"/>
    </w:p>
    <w:p>
      <w:pPr>
        <w:pStyle w:val="BookText"/>
        <w:rPr/>
      </w:pPr>
      <w:r>
        <w:rPr>
          <w:rFonts w:ascii="IRNazanin" w:hAnsi="IRNazanin" w:eastAsia="IRNazanin"/>
          <w:color w:val="111111"/>
          <w:sz w:val="28"/>
          <w:sz w:val="28"/>
          <w:szCs w:val="28"/>
          <w:rtl w:val="true"/>
          <w:lang w:bidi="fa-IR"/>
        </w:rPr>
        <w:t>شکی نیست که مقتضای ادله سابق، حجیّت بینه نسبت به تمامی آثار برای همه انسان‌هاست مانند سایر اماراتی که بر موضوعات قائم می‌گردند و حجیّت آن مختص به کسی که بینه نزد او قائم می‌گردد نیست بلکه ملاک در آن، علم به قیام بینه و شهادت آن دو است، چه نزد او باشند چه نزد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ملاحظه ادله‌ای که ذکر شد احتمال نمی‌رود که برای قیام بینه نزد شخصی موضوعیتی وجود داشته باشد که برای افراد غیر از او حجیّت نداشته باشد هم‌چنان که در سایر امارات نیز همین‌گونه است و اگر وسوسه بعضی از اصحاب در این مورد نمی‌بود و به طور مستقل متعرض این مسأله نمی‌شدند و برای آن دو قول در نظر نمی‌گرفتند، ما به همین مقدار از بحث هم نیازمند نمی‌بودیم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بینه در میان امارات چه خصوصیتی دارد؟ و برای قیام آن نزد من و نزد شما چه اثر متفاوتی وجود دارد؟ مهم این است که مدار بر تحقق آن در خارج است نزد هر شخصی که صورت بگیرد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درابواب قضاواحکامی که درموردآن صادرشده است، ممکن است گفته شود برای قیام بینه نزد قاضی خصوصیتی وجود دارد، اما این نیز قابل اشکال است ودرهرحال دخلی به حجیّت بینه مانند اماره‌ای از اماراتی که بر موضوعات خارجیه قائم می‌گردند ندارند و کلام اینجا تنها در همین نحوه از حجیّت است</w:t>
      </w:r>
      <w:r>
        <w:rPr>
          <w:rFonts w:eastAsia="IRNazanin" w:cs="IRNazanin"/>
          <w:color w:val="111111"/>
          <w:sz w:val="28"/>
          <w:szCs w:val="28"/>
          <w:rtl w:val="true"/>
          <w:lang w:bidi="fa-IR"/>
        </w:rPr>
        <w:t>.</w:t>
      </w:r>
      <w:bookmarkStart w:id="98" w:name="pg13352_131683"/>
    </w:p>
    <w:p>
      <w:pPr>
        <w:pStyle w:val="BookText"/>
        <w:rPr/>
      </w:pPr>
      <w:bookmarkEnd w:id="98"/>
      <w:r>
        <w:rPr>
          <w:rFonts w:ascii="IRNazanin" w:hAnsi="IRNazanin" w:eastAsia="IRNazanin"/>
          <w:color w:val="111111"/>
          <w:sz w:val="28"/>
          <w:sz w:val="28"/>
          <w:szCs w:val="28"/>
          <w:rtl w:val="true"/>
          <w:lang w:bidi="fa-IR"/>
        </w:rPr>
        <w:t>مؤید بلکه دالّ بر آنچه ما ذکر کردیم مطلبی است که در جواز شهادت بر شهادت وارد شده و آن را یا به طور مطلق حجت می‌داند و یا هرگاه که شاهد اصلی امکان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منافاتی هم ندارد با آنچه دلالت دارد بر اینکه شهادت بر شهادت بر شهادت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این مطلب، به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شهادات وسائل‌الشیعه رجوع شود</w:t>
      </w:r>
      <w:r>
        <w:rPr>
          <w:rFonts w:eastAsia="IRNazanin" w:cs="IRNazanin"/>
          <w:color w:val="111111"/>
          <w:sz w:val="28"/>
          <w:szCs w:val="28"/>
          <w:rtl w:val="true"/>
          <w:lang w:bidi="fa-IR"/>
        </w:rPr>
        <w:t>.</w:t>
      </w:r>
    </w:p>
    <w:p>
      <w:pPr>
        <w:pStyle w:val="Heading3"/>
        <w:numPr>
          <w:ilvl w:val="2"/>
          <w:numId w:val="1"/>
        </w:numPr>
        <w:rPr/>
      </w:pPr>
      <w:bookmarkStart w:id="99" w:name="__RefHeading___Toc3284467_2322387425"/>
      <w:bookmarkStart w:id="100" w:name="_Toc37"/>
      <w:bookmarkEnd w:id="99"/>
      <w:r>
        <w:rPr>
          <w:rtl w:val="true"/>
        </w:rPr>
        <w:t>مقام هفتم</w:t>
      </w:r>
      <w:r>
        <w:rPr>
          <w:rtl w:val="true"/>
        </w:rPr>
        <w:t xml:space="preserve">: </w:t>
      </w:r>
      <w:r>
        <w:rPr>
          <w:rtl w:val="true"/>
        </w:rPr>
        <w:t>نسبت بینه با غیر آن</w:t>
      </w:r>
      <w:bookmarkEnd w:id="100"/>
    </w:p>
    <w:p>
      <w:pPr>
        <w:pStyle w:val="BookText"/>
        <w:rPr/>
      </w:pPr>
      <w:r>
        <w:rPr>
          <w:rFonts w:ascii="IRNazanin" w:hAnsi="IRNazanin" w:eastAsia="IRNazanin"/>
          <w:color w:val="111111"/>
          <w:sz w:val="28"/>
          <w:sz w:val="28"/>
          <w:szCs w:val="28"/>
          <w:rtl w:val="true"/>
          <w:lang w:bidi="fa-IR"/>
        </w:rPr>
        <w:t xml:space="preserve">اگر بینه با اصول عملیه‌ای که مخالف آن است تعارض پیدا کند، مطلب واضح است اما اگر با دیگر امارات مانند ید و اصالة‌الصحه و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و دیگر مواردی که در اثبات موضوعات خارجیه به آنها استناد می‌گردد، تعارض نماید مطلب دارای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قاعده ید و اصالة الصحه قطعآ مقدم است و در غیر این صورت حکم به آن در ابواب قضا صحیح نمی‌باشد؛ زیرا تمامی موارد بینه یا بیشتر آنها در مسائل مالی، مقابل ید یا اصالة الصحة در فعل مسلم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فرمایش حضرت 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بر عهده مدعی و سوگند بر عهده کسی است که انکار می‌کند، دلیل قاطعی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ورود آن در خصوص مورد ید در بعضی اخباری است که گذشت مانند روایت مسعدة بن صدقه؛ زیرا برخی مثال‌های مذکور در این روایت از موارد اصالة الصحة هستند و بعضی دیگر از مصادیق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صلی الله علیه و آله حکم می‌فرماید که اشیاء بر این حالت می‌باشند تا آن‌که وضعیت آنها مشخص شده یا بینه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شکی در تقدیم بینه بر قاعده ید و اصالة الصحه وجود ندارد و در غیر این صورت پایه‌ای برای ابواب قضاء باقی نخواهد 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بینه با قاعده فراغ تعارض پیدا کند؛ مثلا بعد از نماز شک نماید که آیا</w:t>
      </w:r>
    </w:p>
    <w:p>
      <w:pPr>
        <w:pStyle w:val="BookText"/>
        <w:rPr/>
      </w:pPr>
      <w:r>
        <w:rPr>
          <w:rFonts w:ascii="IRNazanin" w:hAnsi="IRNazanin" w:eastAsia="IRNazanin"/>
          <w:color w:val="111111"/>
          <w:sz w:val="28"/>
          <w:sz w:val="28"/>
          <w:szCs w:val="28"/>
          <w:rtl w:val="true"/>
          <w:lang w:bidi="fa-IR"/>
        </w:rPr>
        <w:t xml:space="preserve">وضو گرفته است یا نه؟ سپس بینه‌ای بدست آید مبنی بر اینکه محدث بوده مثلا از خواب برخاسته و بلافاصله به نماز رو آورده است، ظاهرآ بینه در اینجا نیز بر قاعده فراغ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قائل باشیم که از اصول است یا از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قوت بینه نسبت به قاعده فراغ می‌باشد، بویژه با تقدیمی که بر قاعده ید وقاعده صحت که کمتر از قاعده فراغ نیستند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پیدا کند، مثلا بینه اقامه می‌شود بر اینکه مال برای زید است اما او خودش اقرار می‌کند که مال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ظاهرآ تقدیم اقرار بر بینه است؛ زیرا اقرار در نزد عقلا از نظر حجیّت قوی‌تر است و حکم شارع به حجیّت این دو مورد، از باب امضای بنای عقلا نسبت به جمیع شئونات آنهاست حتی از همین جهت، مگر چیزی که بوسیله دلیل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هیچ کس شک نمی‌کند اگر بینه‌ای مبنی بر ملکیت شیئی برای انسان اقامه گردد اما او خودش به عدم آن اقرار می‌نماید، بنای عرف و عقلا بر تقدیم اقرار او و خطا پنداشتن بینه است و از طرفی در شرع نیز دلیلی بر خلاف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بعضی روایات معتبره که در ابواب قتل وارد شده ظاهر می‌گردد که اگرشهود بر شخصی شهادت دهند که او قاتل است، سپس شخص دیگری پیدا شود و اقرار کند که خودش قاتل می‌باشد و کسی که بر علیه او شهادت داده شده است مبرّا از قتل می‌باشد، در این صورت اولیای مقتول بین اموری که ذیلامی‌آید مخیّر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برنفس خویش در قتل اقرار کرده کشته شود و در این صورت هیچ حقی بر شخص دیگر برای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ورثه کسی که در مقابل مشهودعلیه،علیه خویش نسبت به قتل اقرارکرده است حقی برمشهودعلیه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شهود علیه او شهادت داده‌اند کشته می‌شود و آنان حقی نسبت به کسی که علیه خود اقرار کرده ندارند و کسی که علیه خویش اقرار کرده است، نصف دیه را به اولیای شخصی که علیه او شهادت داده شده پرداخت می‌کند</w:t>
      </w:r>
      <w:r>
        <w:rPr>
          <w:rFonts w:eastAsia="IRNazanin" w:cs="IRNazanin"/>
          <w:color w:val="111111"/>
          <w:sz w:val="28"/>
          <w:szCs w:val="28"/>
          <w:rtl w:val="true"/>
          <w:lang w:bidi="fa-IR"/>
        </w:rPr>
        <w:t>.</w:t>
      </w:r>
      <w:bookmarkStart w:id="101" w:name="pg13352_131685"/>
    </w:p>
    <w:p>
      <w:pPr>
        <w:pStyle w:val="BookText"/>
        <w:rPr/>
      </w:pPr>
      <w:bookmarkEnd w:id="1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کشته می‌شوند، اما بر اولیای مقتول واجب است که به طور خصوص نصف دیه را به کسی که علیه او شهادت داده شده پرداخت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هرکدام نصف دیه دریافت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هرچندعده‌ای ازاصحاب برطبق این روایت عمل کرده‌اند،امااین کارباتوجه به مخالفت آن باقواعدواصولی که دردست ماست ازجهات متعددجدامشکل است بویژه در ابواب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شایسته است که احتیاط در این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 به این باشیم که در مورد آن باید بر طبق روایت عمل شود قطعآ تعدی از آن به دیگر موارد ممکن نیست بلکه واجب است به اقرار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جامع تمامی شرائط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بینه ترک گردد؛ زیرا چنان‌که گذشت، اقرار قوی‌تر از بینه است</w:t>
      </w:r>
      <w:r>
        <w:rPr>
          <w:rFonts w:eastAsia="IRNazanin" w:cs="IRNazanin"/>
          <w:color w:val="111111"/>
          <w:sz w:val="28"/>
          <w:szCs w:val="28"/>
          <w:rtl w:val="true"/>
          <w:lang w:bidi="fa-IR"/>
        </w:rPr>
        <w:t>.</w:t>
      </w:r>
    </w:p>
    <w:p>
      <w:pPr>
        <w:pStyle w:val="Heading3"/>
        <w:numPr>
          <w:ilvl w:val="2"/>
          <w:numId w:val="1"/>
        </w:numPr>
        <w:rPr/>
      </w:pPr>
      <w:bookmarkStart w:id="102" w:name="__RefHeading___Toc3284469_2322387425"/>
      <w:bookmarkStart w:id="103" w:name="_Toc38"/>
      <w:bookmarkEnd w:id="102"/>
      <w:r>
        <w:rPr>
          <w:rtl w:val="true"/>
        </w:rPr>
        <w:t>مقام هشتم</w:t>
      </w:r>
      <w:r>
        <w:rPr>
          <w:rtl w:val="true"/>
        </w:rPr>
        <w:t xml:space="preserve">: </w:t>
      </w:r>
      <w:r>
        <w:rPr>
          <w:rtl w:val="true"/>
        </w:rPr>
        <w:t>تعارض دو بینه</w:t>
      </w:r>
      <w:bookmarkEnd w:id="103"/>
    </w:p>
    <w:p>
      <w:pPr>
        <w:pStyle w:val="BookText"/>
        <w:rPr/>
      </w:pPr>
      <w:r>
        <w:rPr>
          <w:rFonts w:ascii="IRNazanin" w:hAnsi="IRNazanin" w:eastAsia="IRNazanin"/>
          <w:color w:val="111111"/>
          <w:sz w:val="28"/>
          <w:sz w:val="28"/>
          <w:szCs w:val="28"/>
          <w:rtl w:val="true"/>
          <w:lang w:bidi="fa-IR"/>
        </w:rPr>
        <w:t>علما این مسأله را در کتاب قضاء ذکر کرده و بحث‌های فراوانی پیرامون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حایز اهمیت است اشاره به عنوان کلی آن و موکول کردن جزئیات به مباحث قضاءاست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دلیل حجیّت بینه مانند سایر امارات شرعیه شامل دو متعارض نمی‌گردد؛ زیرا حجیّت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فرض مسأله تعارض این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مشتمل برجمع‌نقیضین یا جمع ضدین خواهد بود، هم‌چنان که شمول آن بر فرد مشخص از بین این دو،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مورد را مخیراً اخذ کنیم، امّا دلیلی برای این سخن وجود ندارد؛ زیرا دلیل حجیّت، بر هرکدام از آن دو به طور مشخص اقامه شده اما حجیّت یکی از آن دو بر اساس تخییر،فاقد دلیل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حجیّت یکی از آن دو به طور غیر مشخص نیز قابل قبول نیست؛</w:t>
      </w:r>
    </w:p>
    <w:p>
      <w:pPr>
        <w:pStyle w:val="BookText"/>
        <w:rPr/>
      </w:pPr>
      <w:r>
        <w:rPr>
          <w:rFonts w:ascii="IRNazanin" w:hAnsi="IRNazanin" w:eastAsia="IRNazanin"/>
          <w:color w:val="111111"/>
          <w:sz w:val="28"/>
          <w:sz w:val="28"/>
          <w:szCs w:val="28"/>
          <w:rtl w:val="true"/>
          <w:lang w:bidi="fa-IR"/>
        </w:rPr>
        <w:t>زیرا در محل خویش گفتیم واحدی که بعینه مشخص نباشد اصلا وجود خارجی ندارد و آن چه در خارج است همیشه معین است و چنین مفهومی فقط در ذهن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مطلب به قول به تخییر بازگشت کند که حال آن نیز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مجالی باقی نمی‌ماند مگر قول به تساقط هردو بعد از تعارض ورجوع به ادله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مقتضای قاعده در این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فراوانی وجود دارند که بعضی از آنها بر وجوب قرعه بین بینه‌ها دلالت دارند، به این صورت که بر هر کدام قرعه واقع شد، صاحب آن باید سوگند یاد کند و او نسبت به حق سزاواراست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بعضی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کسی است که علاوه بر داشتن بینه، سوگند هم یاد می‌کند و اگر هردو سوگند یاد کرده‌اند، مال بین آن دو نصف می‌گردد واگر مال در دست یکی از آن دو بود و هردو بینه اقامه نمودند، مال برای کسی است که سوگند یاد می‌کند و مال در دست اوست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برخی دیگر از این روایات عمل بر طبق ید بدون سوگند وارد شده واینکه اگر در دست او نباشد مال بین هر دو نصف می‌گردد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روایات دیگری</w:t>
      </w:r>
    </w:p>
    <w:p>
      <w:pPr>
        <w:pStyle w:val="BookText"/>
        <w:rPr/>
      </w:pP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شیخ‌الطائفه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اگر دو بینه تعارض کنند به گونه‌ای که وجهی برای ترجیح یکی بر دیگری وجود نداشته باشد، بین هردو قرعه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اسمش درآمد سوگند می‌خورد و حق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بین اصحاب ما معمول است، و روایت شده است که مال بین هردو نصف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بزرگوار از شافعی در این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زیر را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صحیح‌ترین قول‌هاست اینکه دو بینه تساقط می‌کنند و مالک نیز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می‌شود، اما اینکه آیا سوگند هم می‌خورد یا نه؟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باید توقف ابدی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بین هردو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ثوری و ابوحنیفه واصحاب او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مسأله اجماع فرقه است که قرعه در هر امر مجهول مشتبهی به کار می‌رود و این مورد نیز داخل در همین موضوع است و نیز روایات در مسأله بسیار زیادند که ما آن را در کتب اخبار آوردیم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هر حال، برای اثبات حق از بین این اقوال محل دیگری لازم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04" w:name="pg13352_131688"/>
    </w:p>
    <w:p>
      <w:pPr>
        <w:pStyle w:val="Heading2"/>
        <w:numPr>
          <w:ilvl w:val="1"/>
          <w:numId w:val="1"/>
        </w:numPr>
        <w:rPr/>
      </w:pPr>
      <w:bookmarkStart w:id="105" w:name="__RefHeading___Toc3284471_2322387425"/>
      <w:bookmarkStart w:id="106" w:name="_Toc39"/>
      <w:bookmarkEnd w:id="104"/>
      <w:bookmarkEnd w:id="105"/>
      <w:r>
        <w:rPr>
          <w:rtl w:val="true"/>
        </w:rPr>
        <w:t>قاعده حجیّت خبر واحد در موضوعات</w:t>
      </w:r>
      <w:bookmarkEnd w:id="106"/>
    </w:p>
    <w:p>
      <w:pPr>
        <w:pStyle w:val="Heading3"/>
        <w:numPr>
          <w:ilvl w:val="2"/>
          <w:numId w:val="1"/>
        </w:numPr>
        <w:rPr/>
      </w:pPr>
      <w:bookmarkStart w:id="107" w:name="__RefHeading___Toc3284473_2322387425"/>
      <w:bookmarkStart w:id="108" w:name="_Toc40"/>
      <w:bookmarkEnd w:id="107"/>
      <w:r>
        <w:rPr>
          <w:rtl w:val="true"/>
        </w:rPr>
        <w:t>مقام اول</w:t>
      </w:r>
      <w:r>
        <w:rPr>
          <w:rtl w:val="true"/>
        </w:rPr>
        <w:t xml:space="preserve">: </w:t>
      </w:r>
      <w:r>
        <w:rPr>
          <w:rtl w:val="true"/>
        </w:rPr>
        <w:t>اقوال علما در مسأله</w:t>
      </w:r>
      <w:bookmarkEnd w:id="108"/>
    </w:p>
    <w:p>
      <w:pPr>
        <w:pStyle w:val="BookText"/>
        <w:rPr/>
      </w:pPr>
      <w:r>
        <w:rPr>
          <w:rFonts w:ascii="IRNazanin" w:hAnsi="IRNazanin" w:eastAsia="IRNazanin"/>
          <w:color w:val="111111"/>
          <w:sz w:val="28"/>
          <w:sz w:val="28"/>
          <w:szCs w:val="28"/>
          <w:rtl w:val="true"/>
          <w:lang w:bidi="fa-IR"/>
        </w:rPr>
        <w:t>حجیّت خبر واحد در احکام، بین اصحاب تا جایی مشهور است که در مورد آن ادعای اجماع گردیده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سیره بزرگان از دلایل این حجیّت می‌باشند، چنان که در مباحث اصولی بدان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بحث از حجیّت آن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قواعد فقهیه است؛ زیرا مفاد قاعده فقهیه به طور دائم حکم شرعی کلی است که در ابواب مختلف فقه جاری می‌گرددبه خلاف مسائل اصولیه که تنهادرطریق استنباط احکام واقع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حجیّت خبر واحد در احکام که در طریق اثبات حکم شرعی واقع می‌شود، مسأله اصولیه خواهد بود، چنان‌که حجیّت آن در موضوعات،حکمی فقهی است که حال موضوعات احکام از آن استفاده می‌گردد و از آنجا که مسأله‌ای کلی است داخل در ابواب قواعد فقهیه قرار 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خبر واحد در موضوعات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از اصحاب و بویژه متأخرین قائل به حجیّت آن در موضوعات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ظاهر کتاب تذکره حکایت شده و صاحب کتاب حدائق</w:t>
      </w:r>
      <w:r>
        <w:rPr>
          <w:rStyle w:val="FootnoteAnchor"/>
          <w:rtl w:val="true"/>
        </w:rPr>
        <w:footnoteReference w:id="134"/>
      </w:r>
      <w:r>
        <w:rPr>
          <w:rFonts w:ascii="IRNazanin" w:hAnsi="IRNazanin" w:eastAsia="IRNazanin"/>
          <w:color w:val="111111"/>
          <w:sz w:val="28"/>
          <w:sz w:val="28"/>
          <w:szCs w:val="28"/>
          <w:rtl w:val="true"/>
          <w:lang w:bidi="fa-IR"/>
        </w:rPr>
        <w:t>آن را قوی دانسته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همدانی در کتاب مصباح و دیگران همین نظر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خود این بزرگواران در موارد خاصه متعرض این مسأله شده‌اند هرچند گاهی استفاده عمومیت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کلام بعضی متأخرین برمی‌آید که در آن قائل به عمومیت شده و این حکم را به طور مطلق ذکر نموده‌اند و با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علمای عامه نیز بر می‌آید که قول به حجیّت خبر واحد در موضوعات بین آنان شایع است، هرچند آن را در موارد خاص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مغنی در باب اوقات صلاة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أخبره ثقة عن علم عمل به، لأنّه خبر دینی، فقبل فیه قول الواحد کالروایة؛ کسی که ثقه‌ای از روی علم برای او خبری بیاورد بدان عمل می‌کند؛ زیرا خبر او خبر دینی است و قول واحد مانند روایات در آن مورد قبول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تعلیلی که ایشان آورده دلیل بر حجیّت خبر واحد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ابواب قبله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یعلم عدالته وفسقه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المخبر بالقبلة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خبره لأنّ حال المسلم یبنی علی العدالة ما لم یظهر خلافها و یقبل خبر سائر الناس من المسلمین البالغین العقلاء، سواء کانوا رجالاً أو نساءآ، ولأنّه خبر من أخبار الدین فأشبه الروایة، ویقبل من الواحد کذلک؛ هرچند عدالت یا فسق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خبر از قبله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خبر او معلوم نباشد؛ زیرا حال مسلمان مبنی بر عدالت است مادامی که خلاف آن ظاهر نشده باشد و خبر دیگر مسلمانان که بالغ و عاقل باشند نیز مورد قبول است چه مرد باشند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این خبر از اخبار دین است و در نتیجه شبیه روایت خواهد بود و از یک نفر نیز پذیرفته 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نیز در ابواب میاه می‌گوید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ورد ماءآ فأخبره بنجاسته صبی أو کافر أو فاسق لم یلزمه قبول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bookmarkStart w:id="109" w:name="pg13352_131690"/>
    </w:p>
    <w:p>
      <w:pPr>
        <w:pStyle w:val="BookText"/>
        <w:rPr/>
      </w:pPr>
      <w:bookmarkEnd w:id="109"/>
      <w:r>
        <w:rPr>
          <w:rFonts w:ascii="IRNazanin" w:hAnsi="IRNazanin" w:eastAsia="IRNazanin"/>
          <w:color w:val="111111"/>
          <w:sz w:val="28"/>
          <w:sz w:val="28"/>
          <w:szCs w:val="28"/>
          <w:rtl w:val="true"/>
          <w:lang w:bidi="fa-IR"/>
        </w:rPr>
        <w:t>کان المخبر بالغآ عاقلاً مسلمآ غیر معلوم فسقه، وعیّن سبب النجاسة لزم قبول خبره،</w:t>
      </w:r>
    </w:p>
    <w:p>
      <w:pPr>
        <w:pStyle w:val="BookText"/>
        <w:rPr/>
      </w:pPr>
      <w:r>
        <w:rPr>
          <w:rFonts w:ascii="IRNazanin" w:hAnsi="IRNazanin" w:eastAsia="IRNazanin"/>
          <w:color w:val="111111"/>
          <w:sz w:val="28"/>
          <w:sz w:val="28"/>
          <w:szCs w:val="28"/>
          <w:rtl w:val="true"/>
          <w:lang w:bidi="fa-IR"/>
        </w:rPr>
        <w:t>سواءً کان رجلاً أو امرأة، حرّآ أو عبدآ، معلوم العدالة أو مستور الحال، لأنّه خبر دینی، فأشبه الخبر بدخول وقت الصلاة، وإن لم یعیّن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لایلزم قبول خبره، لاحتمال اعتقاد نجاسة الماء بسبب لا یعتقده المخبر؛ اگر بر آبی وارد شود و کودکی یا کافری یا فاسقی از نجاست آن آب به او خبر دهند قبول خبر آنها برای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مخبر، بالغ عاقل مسلمانی باشد که فسق او معلوم نیست و سبب نجاست را نیز مشخص نماید، قبول خبر وی لازم است چه مرد باشد و چه زن؛ چه حر باشد چه عبد؛ دلالت وی معلوم بوده یا حال وی مستور باشد؛ زیرا خبری که آورده خبر دینی است و در نتیجه شبیه به خبر دخول وقت نماز است هرچند سبب آن را مشخص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خبر وی پذیرفته گردد؛ زیرا احتمال می‌رود اعتقاد وی نسبت به نجاست ماء به سببی باشد که خبر آورنده چنین اعتقادی به آن سبب ندارد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ظاهرآ اعتماد وی بر قول کسی که حال وی مستور و نامشخص است از این جهت باشد که اصل نزد آنها بر عدالت مسلمان است چنانکه سابقا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قبول قاضی نسبت به گفته کسی که خبر از سبب نمی‌دهد، به دلیل اختلاف فتوا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این کلام بر می‌آید، حجیّت خبر عدل در نزد وی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می‌پردازیم به توضیح مدارک قاعده وآنچه می‌توان دراین زمینه بیان کرد</w:t>
      </w:r>
      <w:r>
        <w:rPr>
          <w:rFonts w:eastAsia="IRNazanin" w:cs="IRNazanin"/>
          <w:color w:val="111111"/>
          <w:sz w:val="28"/>
          <w:szCs w:val="28"/>
          <w:rtl w:val="true"/>
          <w:lang w:bidi="fa-IR"/>
        </w:rPr>
        <w:t>.</w:t>
      </w:r>
    </w:p>
    <w:p>
      <w:pPr>
        <w:pStyle w:val="Heading3"/>
        <w:numPr>
          <w:ilvl w:val="2"/>
          <w:numId w:val="1"/>
        </w:numPr>
        <w:rPr/>
      </w:pPr>
      <w:bookmarkStart w:id="110" w:name="__RefHeading___Toc3284475_2322387425"/>
      <w:bookmarkStart w:id="111" w:name="_Toc41"/>
      <w:bookmarkEnd w:id="110"/>
      <w:r>
        <w:rPr>
          <w:rtl w:val="true"/>
        </w:rPr>
        <w:t>مقام دوم</w:t>
      </w:r>
      <w:r>
        <w:rPr>
          <w:rtl w:val="true"/>
        </w:rPr>
        <w:t xml:space="preserve">: </w:t>
      </w:r>
      <w:r>
        <w:rPr>
          <w:rtl w:val="true"/>
        </w:rPr>
        <w:t>مدرک قاعده</w:t>
      </w:r>
      <w:bookmarkEnd w:id="111"/>
    </w:p>
    <w:p>
      <w:pPr>
        <w:pStyle w:val="Heading4"/>
        <w:numPr>
          <w:ilvl w:val="3"/>
          <w:numId w:val="1"/>
        </w:numPr>
        <w:rPr/>
      </w:pPr>
      <w:bookmarkStart w:id="112" w:name="__RefHeading___Toc3284477_2322387425"/>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سه امر بر این قاعده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سنت مستفیضه و بنای عقلا</w:t>
      </w:r>
      <w:r>
        <w:rPr>
          <w:rFonts w:eastAsia="IRNazanin" w:cs="IRNazanin"/>
          <w:color w:val="111111"/>
          <w:sz w:val="28"/>
          <w:szCs w:val="28"/>
          <w:rtl w:val="true"/>
          <w:lang w:bidi="fa-IR"/>
        </w:rPr>
        <w:t>.</w:t>
      </w:r>
    </w:p>
    <w:p>
      <w:pPr>
        <w:pStyle w:val="Heading4"/>
        <w:numPr>
          <w:ilvl w:val="3"/>
          <w:numId w:val="1"/>
        </w:numPr>
        <w:rPr/>
      </w:pPr>
      <w:bookmarkStart w:id="114" w:name="__RefHeading___Toc3284479_2322387425"/>
      <w:bookmarkStart w:id="115" w:name="_Toc43"/>
      <w:bookmarkEnd w:id="114"/>
      <w:r>
        <w:rPr/>
        <w:t>1</w:t>
      </w:r>
      <w:r>
        <w:rPr>
          <w:rtl w:val="true"/>
        </w:rPr>
        <w:t xml:space="preserve">. </w:t>
      </w:r>
      <w:r>
        <w:rPr>
          <w:rtl w:val="true"/>
        </w:rPr>
        <w:t>کتاب الله تعالی</w:t>
      </w:r>
      <w:bookmarkEnd w:id="1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آیه‌ای که بر قاعده دلالت دارد آیه نبأ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w:t>
      </w:r>
    </w:p>
    <w:p>
      <w:pPr>
        <w:pStyle w:val="BookText"/>
        <w:rPr/>
      </w:pPr>
      <w:r>
        <w:rPr>
          <w:rFonts w:ascii="IRNazanin" w:hAnsi="IRNazanin" w:eastAsia="IRNazanin"/>
          <w:color w:val="111111"/>
          <w:sz w:val="28"/>
          <w:sz w:val="28"/>
          <w:szCs w:val="28"/>
          <w:rtl w:val="true"/>
          <w:lang w:bidi="fa-IR"/>
        </w:rPr>
        <w:t>فَاسِقٌ بِنَبَإٍ فَتَبَیَّنُوا أَنْ تُصِیبُوا قَوْمآ بِجَهَالَةٍ فَتُصْبِحُوا عَلَی مَا فَعَلْتُمْ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 فاسقی خبری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تحقیق کنید، مبادا به گروهی از روی نا آگاهی آسیب برسانید و از کرده خود پیشمان شوید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ما در مباحث خبر واحد در اصول ذکر کردیم که می‌توان بر دلالت آیه به اعتبار مفهوم وصف در امثال اینگونه موارد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ظاهر آنها احتراز بواسطه وصف از غیر آنهاست و به همین جهت اگر آیه شریفه را بر اهل عرف عرضه بداریم و بگوییم که بنابر آیه خبر فاسق پذیرفتنی نیست، از این خواهند فهمید که خبر عادل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بیان فسق ولید بوده و همین اندازه به عنوان فایده در ذکر وصف کافی است، جدا حرف فاسدی است که با فهم عرف از آیه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قصد آیه بیان قضیه خاصی نیست بلکه مفاد آن حکمی عام وقانونی کلی نسبت به تمام مؤمنین و در جمیع موارد است و به همین جهت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اگر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ذکر علت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قَوْمآ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اعتبار علم در عمل به اخبار ندارد بلکه جهالت به معنای سفاهت و هر امری است که عقلایی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آنجا اعتماد بر خبر ثقه امری عقلایی است که هیچ سفاهت و ندامتی در آن نیست هرچند آشکار شود که خلاف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مطلب از قبیل علمی است که در واقع جهل مرکب است و در عمل بدان از حیث اعتماد بر امر غیر عقلایی ندامتی وجود ندارد و اگر ندامتی هم وجود داشته باشد از حیث خطایی است که در تمامی امارات شرعی و عرفی در حق غیر معصومین محتمل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مورد آیه و شأن نزول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ارتداد قبیله</w:t>
      </w:r>
    </w:p>
    <w:p>
      <w:pPr>
        <w:pStyle w:val="BookText"/>
        <w:rPr/>
      </w:pP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است نه از احکام و شگفت از جماعت اصولیین است که نسبت به حجیّت خبر عادل در احکام بواسطه اطلاق آیه استدلال کرده‌اند و اما به همین آیه بر حجیّت خبر عادل در موضوعاتی که آیه درموردآنان نازل شده است استدلال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تخصیص عموم و تقیید اطلاق</w:t>
      </w:r>
    </w:p>
    <w:p>
      <w:pPr>
        <w:pStyle w:val="BookText"/>
        <w:rPr/>
      </w:pPr>
      <w:r>
        <w:rPr>
          <w:rFonts w:ascii="IRNazanin" w:hAnsi="IRNazanin" w:eastAsia="IRNazanin"/>
          <w:color w:val="111111"/>
          <w:sz w:val="28"/>
          <w:sz w:val="28"/>
          <w:szCs w:val="28"/>
          <w:rtl w:val="true"/>
          <w:lang w:bidi="fa-IR"/>
        </w:rPr>
        <w:t>بوسیله اخراج مورد و شأن نزول آن امکان‌پذیر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آیه نبأ، گاهی نیز به آیات شهادت</w:t>
      </w:r>
      <w:r>
        <w:rPr>
          <w:rStyle w:val="FootnoteAnchor"/>
          <w:rtl w:val="true"/>
        </w:rPr>
        <w:footnoteReference w:id="139"/>
      </w:r>
      <w:r>
        <w:rPr>
          <w:rFonts w:ascii="IRNazanin" w:hAnsi="IRNazanin" w:eastAsia="IRNazanin"/>
          <w:color w:val="111111"/>
          <w:sz w:val="28"/>
          <w:sz w:val="28"/>
          <w:szCs w:val="28"/>
          <w:rtl w:val="true"/>
          <w:lang w:bidi="fa-IR"/>
        </w:rPr>
        <w:t>و لزوم اظهار و حرمت کتمان آن</w:t>
      </w:r>
    </w:p>
    <w:p>
      <w:pPr>
        <w:pStyle w:val="BookText"/>
        <w:rPr/>
      </w:pPr>
      <w:r>
        <w:rPr>
          <w:rFonts w:ascii="IRNazanin" w:hAnsi="IRNazanin" w:eastAsia="IRNazanin"/>
          <w:color w:val="111111"/>
          <w:sz w:val="28"/>
          <w:sz w:val="28"/>
          <w:szCs w:val="28"/>
          <w:rtl w:val="true"/>
          <w:lang w:bidi="fa-IR"/>
        </w:rPr>
        <w:t xml:space="preserve">استدلال شده است مانند آیات شریفه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تَکْتُمُوا الشَّهَادَةَ وَمَنْ یَکْتُمْهَا فَإِنَّهُ آثِمٌ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بپرهیزید و شهادت را کتمان نکنید و هر کس آن را کتمان کند قلبش گناهکار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شهادت را برای خدا برپا دارید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قَوَّامِینَ بِالْقِسْطِ شُهَدَاءَ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و همیشه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گواهی دهید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نباید خودداری نمایند و از نوشتن بدهی‌مدت‌دار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گویی آن بزرگواران به دلیل لغویت استناد کرده‌اند، به این معنا که اگر اظهار واجب باشد، قبول آن نیز واجب است و الا لغو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تمام نیست چنانکه در موارد مشابه آن مانند وجوب اظهار علم بر عالم ذکر شده است؛ زیرا دلیل لغویت تنها دلالت دارد بر اینکه در اظهار، فایده‌ای وجود دارد، اما آیا این فایده قبول مطلق است یا برای وقتی است که شاهد دیگری نیز به آن ضمیمه شود؟ از این جهت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صدد بیان وجوب قبول نیست بلکه در صدد بیان وجوب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w:t>
      </w:r>
      <w:bookmarkStart w:id="116" w:name="pg13352_131693"/>
    </w:p>
    <w:p>
      <w:pPr>
        <w:pStyle w:val="BookText"/>
        <w:rPr/>
      </w:pPr>
      <w:bookmarkEnd w:id="116"/>
      <w:r>
        <w:rPr>
          <w:rFonts w:ascii="IRNazanin" w:hAnsi="IRNazanin" w:eastAsia="IRNazanin"/>
          <w:color w:val="111111"/>
          <w:sz w:val="28"/>
          <w:sz w:val="28"/>
          <w:szCs w:val="28"/>
          <w:rtl w:val="true"/>
          <w:lang w:bidi="fa-IR"/>
        </w:rPr>
        <w:t>قبول، از جهت دیگری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قبول آن به طور اجمال در عدم لغویت آن کافی است، هرچند با وجود شاهد دیگری باشد</w:t>
      </w:r>
      <w:r>
        <w:rPr>
          <w:rFonts w:eastAsia="IRNazanin" w:cs="IRNazanin"/>
          <w:color w:val="111111"/>
          <w:sz w:val="28"/>
          <w:szCs w:val="28"/>
          <w:rtl w:val="true"/>
          <w:lang w:bidi="fa-IR"/>
        </w:rPr>
        <w:t>.</w:t>
      </w:r>
    </w:p>
    <w:p>
      <w:pPr>
        <w:pStyle w:val="Heading4"/>
        <w:numPr>
          <w:ilvl w:val="3"/>
          <w:numId w:val="1"/>
        </w:numPr>
        <w:rPr/>
      </w:pPr>
      <w:bookmarkStart w:id="117" w:name="__RefHeading___Toc3284481_2322387425"/>
      <w:bookmarkStart w:id="118" w:name="_Toc44"/>
      <w:bookmarkEnd w:id="117"/>
      <w:r>
        <w:rPr/>
        <w:t>2</w:t>
      </w:r>
      <w:r>
        <w:rPr>
          <w:rtl w:val="true"/>
        </w:rPr>
        <w:t xml:space="preserve">. </w:t>
      </w:r>
      <w:r>
        <w:rPr>
          <w:rtl w:val="true"/>
        </w:rPr>
        <w:t>سنت</w:t>
      </w:r>
      <w:bookmarkEnd w:id="118"/>
    </w:p>
    <w:p>
      <w:pPr>
        <w:pStyle w:val="BookText"/>
        <w:rPr/>
      </w:pPr>
      <w:r>
        <w:rPr>
          <w:rFonts w:ascii="IRNazanin" w:hAnsi="IRNazanin" w:eastAsia="IRNazanin"/>
          <w:color w:val="111111"/>
          <w:sz w:val="28"/>
          <w:sz w:val="28"/>
          <w:szCs w:val="28"/>
          <w:rtl w:val="true"/>
          <w:lang w:bidi="fa-IR"/>
        </w:rPr>
        <w:t>روایات فراوانی درابواب گوناگون واردشده که می‌توان ازمجموع آنهاحجیّت خبر واحد در موضوعات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این روایات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ابواب رؤیت هلال از محمد بن قیس از حضرت باقر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فَافطُرُوا أَو شَهِدَ عَلَیهِ عَدْلٌ مِنَ المُسلِمِینَ؛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هلال را مشاهده کردید افطار نمایید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عادلی از مسلمین بدان شهادت دهند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روایت فوق بر کفایت شهادت یک نفر عادل در ثبوت رؤیت هلال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به گونه‌های مختلف وارد شده است در بعضی از آنها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وَاشهَدُوا عَلَیهِ عُدولاً مِنَ المُسلِمینَ؛ جماعتی عادل از مسلمین بر آن شهادت دهند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 در دیگری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شَهِدَ عَلَیهِ بَیِّنَةُ عَدْلُ مِنْ المُسلِمِینَ؛ یا</w:t>
      </w:r>
    </w:p>
    <w:p>
      <w:pPr>
        <w:pStyle w:val="BookText"/>
        <w:rPr/>
      </w:pPr>
      <w:r>
        <w:rPr>
          <w:rFonts w:ascii="IRNazanin" w:hAnsi="IRNazanin" w:eastAsia="IRNazanin"/>
          <w:color w:val="111111"/>
          <w:sz w:val="28"/>
          <w:sz w:val="28"/>
          <w:szCs w:val="28"/>
          <w:rtl w:val="true"/>
          <w:lang w:bidi="fa-IR"/>
        </w:rPr>
        <w:t>بر آن بینه عادلی از مسلمانان شهادت دهند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به همین جهت اعتماد بر این</w:t>
      </w:r>
    </w:p>
    <w:p>
      <w:pPr>
        <w:pStyle w:val="BookText"/>
        <w:rPr/>
      </w:pPr>
      <w:r>
        <w:rPr>
          <w:rFonts w:ascii="IRNazanin" w:hAnsi="IRNazanin" w:eastAsia="IRNazanin"/>
          <w:color w:val="111111"/>
          <w:sz w:val="28"/>
          <w:sz w:val="28"/>
          <w:szCs w:val="28"/>
          <w:rtl w:val="true"/>
          <w:lang w:bidi="fa-IR"/>
        </w:rPr>
        <w:t>روایت بالخصوص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روایتی است که از طرق عامه از ابن عباس این گونه نقل شده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لاإِلهَ إِلّااللهُ؟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مُحَمَّدَآ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أَذّنْ فِی النَّاسِ أَنْ یَصُومُوا غَدآ؛ اعرابی بادیه‌نشین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هلال ماه رمضان را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w:t>
      </w:r>
    </w:p>
    <w:p>
      <w:pPr>
        <w:pStyle w:val="BookText"/>
        <w:rPr/>
      </w:pPr>
      <w:r>
        <w:rPr>
          <w:rFonts w:ascii="IRNazanin" w:hAnsi="IRNazanin" w:eastAsia="IRNazanin"/>
          <w:color w:val="111111"/>
          <w:sz w:val="28"/>
          <w:sz w:val="28"/>
          <w:szCs w:val="28"/>
          <w:rtl w:val="true"/>
          <w:lang w:bidi="fa-IR"/>
        </w:rPr>
        <w:t>معبودی جز خدای یکتا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محمد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را روزه بگیرند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ابواب نکاح از روایت سماعه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جَارِیَةً أَو تَمَتَّعَ بِها، فَحَدَّثَهُ رَجُلٌ ثِقَةٌ أَو غَیرُ ثِقَةٍ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وَإِنْ کَانَ غَیرَ ثِقَةٍ فَلا یُقبَلُ مِنهُ؛ از او پرسیدم مردی با کنیزی ازدواج کرد و او را متعه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که ثقه یا غیر ثقه بود با او به گفتگو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است اما بینه‌ای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خبردهنده ثقه باشد، شخص اوّل نباید به کنیز نزدیک شود واگر خبردهنده غیر ثقه است حرف او را قبول نکنید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دلالت حدیث بر مقصود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مانندحدیث پیشین ازبعضی جهات،روایتی‌است‌که درفقه‌الرضاآمده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البائعُ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وَذَکَرَ أَنّهُ استَبرَأَها جَازَ نِکَاحُها مِنْ وَقْتِها، وَإِنْ لَم یَکُنْ ثِقَةً استَبرَأَها المُشتَری بِحَیضَةٍ؛ اگر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فروشنده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باشد وبگوید که او را استبراء نموده است، نکاح او از همان زمان جایز است و اگر ثقه نباشد مشتری باید با گذشت حیض، او را استبراء نماید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هرچند اصل، اقتضای عدم وطی دارد و در نتیجه نیازی به استبرا نیست، اما چون این مطلب در کنیزها غالب است و ظاهر حال آنها این است که مورد وطی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باشند، در نتیجه استبراء لازم خواهد بود مگر آنکه فروشنده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ظاهر روایت بر می‌آید که وطی در مورد کنیز، مسلّم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معروف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ابواب اذان در مورد جواز اعتماد بر اذان مؤذنی که شناخته شده و ثقه است روایاتی وارد شده است که می‌تواند مورد استدلال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عیسی بن عبدالله هاشمی که از پدرش از جدش و او از حضرت امام علی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مُؤتَمَنٌ وَالإِمامُ ضَامِنٌ؛ اذان گوینده مورد اطمینان است و امام جماعت نیز ضامن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دیگر روایاتی که به طور مطلق بر اعتبار اذان مؤذن دلالت نموده و بر شخص عارف به وقت و ثقه حمل می‌شود هرچند از مخالفین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ممکن است اعتماد بر اذان شخص عارف به وقت، از باب جواز اعتماد بر ظن مطلق در مسأله دخول وقت باشد که این خود از اسباب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جواز اعتماد به آن در مواردی که علم در آنها معتبر بوده یا به منزله آن است دلالتی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در باب اوقات صلاة بر حجیّت اذانی که مؤذن ثقه عالم به وقت آن را تلاوت می‌کند به روایتی استدلال نموده که به طرق آنان از نبی‌اکرم صلی الله علیه و آله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 مؤذن امین شمرده می‌شود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ابواب وکالت از هشام بن سالم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شخصی را برای وکالت در امری وکیل کرده و دو شاهد بر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وکیل برخاسته و برای امضای آن امر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بدهید که من فلانی را از وکالت عزل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این مورد فرمودند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الوَکِیلَ إِذا وَکَّلَ ثُمَّ قَامَ عَنِ المَجلِسِ فَأمرُهُ مَاضٍ أَبَدآ وَالوَکَالَةٌ ثَابِتَةٌ حَتّی یَبلُغَهُ العَزْلُ عَنِ الوَکَالَةِ بِثِقَةٍ؛آری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هرگاه به وکالت برگزیده شودسپس ازمجلس</w:t>
      </w:r>
    </w:p>
    <w:p>
      <w:pPr>
        <w:pStyle w:val="BookText"/>
        <w:rPr/>
      </w:pPr>
      <w:r>
        <w:rPr>
          <w:rFonts w:ascii="IRNazanin" w:hAnsi="IRNazanin" w:eastAsia="IRNazanin"/>
          <w:color w:val="111111"/>
          <w:sz w:val="28"/>
          <w:sz w:val="28"/>
          <w:szCs w:val="28"/>
          <w:rtl w:val="true"/>
          <w:lang w:bidi="fa-IR"/>
        </w:rPr>
        <w:t>برخیزد،امراونافذخواهدبودتازمانی که ثقه‌ای عزل اوراازوکالت به اوبرساند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روایت بر بقای حکم وکالت و نفوذ امر وکیل دلالت دارد مگر آنکه وی را از وکالت عزل نماید و یکی از راه‌های ثبوت عزل، خبر ثقه برشمرده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وصیت از اسحاق بن عمار از امام صادق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عِندی دَنَانِیرُ، وَکَانَ مَرِیضآ،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فَأَعْطِ فُلانَآ عِشرِینَ دِینَارآ، وَ أَعْطِ أَخی بَقِیَّةَ الدَّنانیرِ فَمَاتَ وَلَم أَشهَدْ مَوتَهُ، فَأتَانِی رَجُلٌ مُسلِمٌ صَادِقٌ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أَمرَنِی أَنْ أَقُولَ لَکَ انظُر الدَّنانیرَ الّتی أَمَرتُکَ أَنْ تَدفَعَها إِلی أَخی فَتَصَدَّقْ مِنها بِعَشَرةِ دَنانِیرَ، اُقَسِّمُها فِی المُسلِمِینَ، وَلَم یَعلَمْ أَخُوهُ أَنَّ عِندِی شَیئآ،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تَتَصَدَّقَ مِنها بِعَشَرَةِ دَنَانِیرَ؛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نزد من چند دینار وجود داشت و او مریض بود و به من گفت اگر برای من اتفاقی افتاد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دینارها را به فلان کس بده و مابقی را به برادرم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آن شخص مرد و من در هنگام مرگ او شاهد و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 مرد مسلمان صادق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ماامر کرد تا از قول او به تو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دینارهایی که گفتم به برادرم بپردازی درنگ کن؛ و ده دینار از آنها را به عنوان صدقه در میان مسلمانان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برادرش خبر نداشت که از مال او چیزی نزد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ده دینار از دینارها را صدقه بدهی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می‌توان بر استدلال به این روایت ایراد گرفت که در کلام مخبر بعضی از قرینه‌های مخفی بین موصی و وصی وجود داشته که چه بسا موجب 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آن بر حجیّت خبر ثقه در جاهایی که چنین قرائنی وجود نداشته باشد مشکل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مجرد وجود این قرینه موجب قطع به صدق نمی‌گردد و ممکن است مخبر، وصیت سابق را از خود موصی یا دیگران شنیده</w:t>
      </w:r>
    </w:p>
    <w:p>
      <w:pPr>
        <w:pStyle w:val="BookText"/>
        <w:rPr/>
      </w:pPr>
      <w:r>
        <w:rPr>
          <w:rFonts w:ascii="IRNazanin" w:hAnsi="IRNazanin" w:eastAsia="IRNazanin"/>
          <w:color w:val="111111"/>
          <w:sz w:val="28"/>
          <w:sz w:val="28"/>
          <w:szCs w:val="28"/>
          <w:rtl w:val="true"/>
          <w:lang w:bidi="fa-IR"/>
        </w:rPr>
        <w:t>ومابقی را از پیش خودش اضافه کرده باشد؛ ثانیاً اگر سؤال کننده عنوان رجل مسلم صادق را بر شخص مخبر بار می‌کند دلیل بر این است که آنچه در ذهن او ارتکاز داشته کفایت قول مسلم ثقه در اثبات موضوعات بوده است و اگر این مطلب باطل می‌بود باید امام علیه السلام آن را نفی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ابواب نکاح کنیزها از ابن‌ابی‌عمیر از حفص‌بن‌البختری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کنیزی از مرد دیگری می‌خرد و فروشنده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نزدیکی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وَثِقَ بِهِ فَلا بَأسَ أَنْ یَأتِیَها؛ اگر او را ثقه می‌داند اشکالی ندارد که با آن کنیز همبستر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اشکال وارد است که این مورد از قبیل اخبار ذوالید است و حجیّت خبر ذوالید به طور مطلق بر حجیّت خبر ثقه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اساسی، اعتماد بر ید در امثال چنین مقامی است که حرمت و عدم جواز در آن غلبه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کنیزها این است که مورد وطی قرار گرفته باشند، مگر عده کمی از آنها و الا اعتماد بر قول ذوالید به شرط</w:t>
      </w:r>
    </w:p>
    <w:p>
      <w:pPr>
        <w:pStyle w:val="BookText"/>
        <w:rPr/>
      </w:pPr>
      <w:r>
        <w:rPr>
          <w:rFonts w:ascii="IRNazanin" w:hAnsi="IRNazanin" w:eastAsia="IRNazanin"/>
          <w:color w:val="111111"/>
          <w:sz w:val="28"/>
          <w:sz w:val="28"/>
          <w:szCs w:val="28"/>
          <w:rtl w:val="true"/>
          <w:lang w:bidi="fa-IR"/>
        </w:rPr>
        <w:t>آن‌که متهم نباشد واجب است و نیازی به اعتبار وثاقت در این موارد نیست همان‌طور که در غیر این مورد از موارد حجیّت قول ذوالید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اتهام در آن کافی بوده و وثاقت بالخصوص در این مورد معتبر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وثاقت در اینجا، از باب حجیّت خبر ثقه در موضوعات بوده و دخلی به قول ذوالید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قاعده مذکور، به برخی دیگر از روایات نیز استدلال شده است که دلالتی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که در ابواب نجاسات عبدالله بن‌سنان از امام صادق علیه السلام نقل می‌کند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إِغتَسَلَ أَبِی مِنَ الجَنَابَةِ،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أَبقَیتَ لَمعَةً فِی ظَهرِکَ لَم یُصِبْها المَاءُ،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عَلَیکَ لَو سَکَتَ؟ ثُمَّ مَسحَ تِلکَ اللَّمعَةَ بِیَدِهِ؛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جنابت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از پشت شما آب نرسیده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می‌شدی چه اشکالی داشت؟ سپس با دست خویش بر روی آن مقدار از بدن مسح نمود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اشکال این است که شاید از قول مخبر در این قضیه علم حاصل شده باشد، اما در آن هیچ عنوان عامی که دلالت بر اعتماد بر خبر ثقه بکند وجود ندارد تا بتوان با اطلاق آن بر مقصود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حدیث بر مسائل عجیب و ناشناخته‌ای مشتمل است به این معنا که بنابر روایت اگر مخبر، ایشان را با خبر نمی‌ساخت از غسل خویش غافل بوده و بر حال جنابت بدون غسل باقی می‌ماندند و اعمال خویش را بر همان حال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وهب و دیگران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 مورد موشی که در روغن مرده است پرسیده شد که در مورد فروش این روغن چه می‌فرمایید؟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وَبَیِّنْهُ لِمَنْ اشتَرِاهُ لِیَستَصبِحَ بِهِ؛ آن را بفروش و خریدار بگو تا آن را در چراغ دان استفاده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 این روایت دو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باب حجیّت قول ذوالید است و به همین جهت آن را مقید به اینکه ثقه باشد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قبیل اخباری است که محفوف به قرائن است؛ زیرا بایع تا می‌تواند خبر از نجاست روغنی که می‌فروشد نمی‌دهد و اگر هم خبر بدهد معلوم است که خبر وی، خبری کاملا قطعی است و در این صورت نیاز به ثقه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عادی هیچ انگیزه‌ای برای هیچ کدام از فروشندگان در گفتن چنین دروغی وجود ندارد، با توجه به اینکه این خبر موجب پایین آمدن شدید قیمت جنس می‌گردد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حدیثی است که در داستان اسماعیل فرزند امام صادق علیه السلام وارد شده است و اینکه او دینارهایی به یک مرد شارب الخمر به عنوان سرمایه داد تا</w:t>
      </w:r>
    </w:p>
    <w:p>
      <w:pPr>
        <w:pStyle w:val="BookText"/>
        <w:rPr/>
      </w:pPr>
      <w:r>
        <w:rPr>
          <w:rFonts w:ascii="IRNazanin" w:hAnsi="IRNazanin" w:eastAsia="IRNazanin"/>
          <w:color w:val="111111"/>
          <w:sz w:val="28"/>
          <w:sz w:val="28"/>
          <w:szCs w:val="28"/>
          <w:rtl w:val="true"/>
          <w:lang w:bidi="fa-IR"/>
        </w:rPr>
        <w:t>بوسیله آن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پول‌ها را تلف کرد و حضرت امام صادق علیه السلام اسماعیل را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عذر آورد که وی را هرگز در حال شرب خمر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به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عِندَکَ المُؤمِنُونَ فَصَدِّقْهُم؛ هرگاه مؤمنین در نزد تو شهادت دادند آنها را تصدیق کن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وجه استدلال به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در اینجا به معنای عام مجموعی نیست؛ زیرا بسیار کم اتفاق می‌افتد که تمامی مؤمنین بر چیزی شهادت دهند، در نتیجه به جمع افرادی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وارد است که می‌توان آن را بر جمع غیر استغراقی حمل نمود وچنین حملی در اینجا قریب است بویژه به قرینه این اعتذار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این گونه می‌گفتند؛ زیرا اطلاق کلمه ناس بر یک نفر بسیار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استدلال به روایت در حجیّت خبر واحد ثقه،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اخباری بود که در لابه‌لای کتب حدیث وارد شده و ما به آنها دست پیدا کردیم و اشکالی که در بعضی از آنها وجود داشت نیز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مابقی به ویژه با فراوانی و پشت گرمی که نسبت به هم دارند و با انضمام بعضی به بعض دیگر، کفایت و بی نیازی در استدلال بر مطلوب حاصل می‌شود؛ زیرا هرچند این اخبار در موارد خاص وارد شده‌اند اما با توجه به ورود آنها در ابواب متفرق و گوناگون، می‌توان از آنها الغای خصوصیت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حجیّت خبر ثقه در موضوعات نزد عقلا امری مشهور است چنانکه ان‌شاءالله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نیز امضای همین شهرت عقلایی است و اگر مختص به موارد خاصی می‌بود بر امام علیه السلام واجب بود که به این مطلب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این‌که عنوان مذکور، در برخی روایات در کلام راوی آمده و دلالت دارد بر اینکه این مطلب در اذهان راویان ارتکاز داشته و ائمه علیهم السلام آنان را منع نفرموده‌اند</w:t>
      </w:r>
      <w:r>
        <w:rPr>
          <w:rFonts w:eastAsia="IRNazanin" w:cs="IRNazanin"/>
          <w:color w:val="111111"/>
          <w:sz w:val="28"/>
          <w:szCs w:val="28"/>
          <w:rtl w:val="true"/>
          <w:lang w:bidi="fa-IR"/>
        </w:rPr>
        <w:t>.</w:t>
      </w:r>
      <w:bookmarkStart w:id="119" w:name="pg13352_131700"/>
    </w:p>
    <w:p>
      <w:pPr>
        <w:pStyle w:val="Heading4"/>
        <w:numPr>
          <w:ilvl w:val="3"/>
          <w:numId w:val="1"/>
        </w:numPr>
        <w:rPr/>
      </w:pPr>
      <w:bookmarkStart w:id="120" w:name="__RefHeading___Toc3284483_2322387425"/>
      <w:bookmarkStart w:id="121" w:name="_Toc45"/>
      <w:bookmarkEnd w:id="119"/>
      <w:bookmarkEnd w:id="120"/>
      <w:r>
        <w:rPr/>
        <w:t>3</w:t>
      </w:r>
      <w:r>
        <w:rPr>
          <w:rtl w:val="true"/>
        </w:rPr>
        <w:t xml:space="preserve">. </w:t>
      </w:r>
      <w:r>
        <w:rPr>
          <w:rtl w:val="true"/>
        </w:rPr>
        <w:t>بنای عقلا</w:t>
      </w:r>
      <w:bookmarkEnd w:id="121"/>
    </w:p>
    <w:p>
      <w:pPr>
        <w:pStyle w:val="BookText"/>
        <w:rPr/>
      </w:pPr>
      <w:r>
        <w:rPr>
          <w:rFonts w:ascii="IRNazanin" w:hAnsi="IRNazanin" w:eastAsia="IRNazanin"/>
          <w:color w:val="111111"/>
          <w:sz w:val="28"/>
          <w:sz w:val="28"/>
          <w:szCs w:val="28"/>
          <w:rtl w:val="true"/>
          <w:lang w:bidi="fa-IR"/>
        </w:rPr>
        <w:t>از دیگر مواردی که بر این قاعده دلالت دارد بنای عقلاست که علما بر حجیّت خبر واحد در احکام بدان استدلال نموده، بلکه آن را به عنوان مهمترین، قوی‌ترین و عمده دلایل در این زمینه قرار داده و سایر ادله را بدان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پیوسته بر اخبار ثقه در آنچه که به وضع معاش آنها مرتبط است اعتماد دارند و شارع مقدس نیز در مواردی که به معاد آنها رجوع می‌کند آنان را منع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سیره عقلائیه حجت خواهد بود بدون اینکه فرقی بین اخبار ثقه در موضوعات و در احکام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قرآن کریم یا روایات فراوانی که برخی از آنها ذکر شد وبرحجیّت خبر واحد در موضوعات دلالت داشت در واقع امضای همین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معنادراذهان راویان ارتکازداشته،چنان‌که سؤالات آنها بر همین مطلب دلالت دارد و خود شاهد دیگری بر مطلوب می‌باشد</w:t>
      </w:r>
      <w:r>
        <w:rPr>
          <w:rFonts w:eastAsia="IRNazanin" w:cs="IRNazanin"/>
          <w:color w:val="111111"/>
          <w:sz w:val="28"/>
          <w:szCs w:val="28"/>
          <w:rtl w:val="true"/>
          <w:lang w:bidi="fa-IR"/>
        </w:rPr>
        <w:t>.</w:t>
      </w:r>
    </w:p>
    <w:p>
      <w:pPr>
        <w:pStyle w:val="Heading4"/>
        <w:numPr>
          <w:ilvl w:val="3"/>
          <w:numId w:val="1"/>
        </w:numPr>
        <w:rPr/>
      </w:pPr>
      <w:bookmarkStart w:id="122" w:name="__RefHeading___Toc3284485_2322387425"/>
      <w:bookmarkStart w:id="123" w:name="_Toc46"/>
      <w:bookmarkEnd w:id="122"/>
      <w:r>
        <w:rPr/>
        <w:t>4</w:t>
      </w:r>
      <w:r>
        <w:rPr>
          <w:rtl w:val="true"/>
        </w:rPr>
        <w:t xml:space="preserve">. </w:t>
      </w:r>
      <w:r>
        <w:rPr>
          <w:rtl w:val="true"/>
        </w:rPr>
        <w:t>بنای اصحاب</w:t>
      </w:r>
      <w:bookmarkEnd w:id="123"/>
    </w:p>
    <w:p>
      <w:pPr>
        <w:pStyle w:val="BookText"/>
        <w:rPr/>
      </w:pPr>
      <w:r>
        <w:rPr>
          <w:rFonts w:ascii="IRNazanin" w:hAnsi="IRNazanin" w:eastAsia="IRNazanin"/>
          <w:color w:val="111111"/>
          <w:sz w:val="28"/>
          <w:sz w:val="28"/>
          <w:szCs w:val="28"/>
          <w:rtl w:val="true"/>
          <w:lang w:bidi="fa-IR"/>
        </w:rPr>
        <w:t>از کلمات اصحاب و عمل آنان بر می‌آید که آن بزرگواران به اخبار آحاد در موضوعات استناد می‌نمودند همانگونه که به این موارد در احکام استناد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ادعا اموری دلالت دارد که ذیلا بدان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بزرگان در علم رجال به توثق یک مرد واحد اکتفا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نیز قیام بینه و توثیق دو مرد را معتبر دانسته‌اند اما این مسأله شاذ و نادر است و اگر خبر واحد در موضوعات نیازمند به تعدد می‌بود، اعتماد بر واحد در توثیق مردان که خود از موضوعات است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دارد که نصّ آن چنین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صدر من الأصحاب الإفراط والتفریط فی هذا الباب فمن الأوّل ما علیه</w:t>
      </w:r>
    </w:p>
    <w:p>
      <w:pPr>
        <w:pStyle w:val="BookText"/>
        <w:rPr/>
      </w:pPr>
      <w:r>
        <w:rPr>
          <w:rFonts w:ascii="IRNazanin" w:hAnsi="IRNazanin" w:eastAsia="IRNazanin"/>
          <w:color w:val="111111"/>
          <w:sz w:val="28"/>
          <w:sz w:val="28"/>
          <w:szCs w:val="28"/>
          <w:rtl w:val="true"/>
          <w:lang w:bidi="fa-IR"/>
        </w:rPr>
        <w:t>جماعة منهم الشهید الثانی من قصر الحجّیة علی الصحیح الأعلی، المعدل کلّ من رجاله بعدلین، نظرآ إلئ إدراج ذلک فی البیّنة الشرعیّة، التی لا تختص حجّیتها بالمرافعات علی الاقوی، لما نطق بذلک الأخبار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 هذا المسلک إفراطآ أنّ طریق الإطاعة موکول إلی العقل والعقلا ونریهم یعتمدون فی أمور معاشهم ومعادهم علی کل خبر یثقون به من أی طریق حصل لهم الوثوق والاطمینان؛ از اصحاب در این باب افراط وتفریطی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افراط نظر جماعتی از جمله شهید ثانی است مبنی بر اینکه باید حجیّت در این زمینه منحصر بر روایت صحیح اعلایی باشد که تمام رجال آن بوسیله دو عادل تصویب شده باشند؛ زیرا همین مطلب در بینه شرعیه‌ای که بنابر اقوی حجیّت آنها منافاتی با مرافعات ندارد مندرج است و اخبار صحیحه نیز گویای همین مطلب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دلیل افراطی بودن این مسلک این است که طریق اطاعت موکول به عقل و عقلا شده و ما می‌بینیم که عقلا در امور دنیا و آخرتشان بر هر خبری که بدان از هر طریقی وثوق و اطمینان حاصل شود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گفته آن بزرگوار این است که اعتماد بر قول علمای رجال و شهادت روات در تشخیص ثقات از غیر ثقات، در حصول چیزی است که به عنوان ملاک در حجیّت خبر واحد در احکام بر شمرده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معنا از هر طریقی حاصل گردد، در عنوان ادله داخل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ثقه‌ای خبر دهد که مثلا محمد بن مسلم، ثقه است؛ فایده‌ای در این خبر جز قبول اخبار او وجود ندارد و معلوم است که در قبول اخبار او، حصول وثوق به روایت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طریق اخبار ثقه به وثاقت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تأمل فرمایید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ملاک حجیّت خبر واحد بر خصوص آیه حجرات بوده و موضوع آن نیز تعبدا عدالت باشد، در این صورت عمل علما به قول واحد در تشخیص عدالت و فسق می‌تواند دلیل بر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هیچ راهی برای اثبات این مطلب نداریم و در محل خویش ثابت شده است که تمام ادله حجیّت خبر واحد</w:t>
      </w:r>
    </w:p>
    <w:p>
      <w:pPr>
        <w:pStyle w:val="BookText"/>
        <w:rPr/>
      </w:pPr>
      <w:r>
        <w:rPr>
          <w:rFonts w:ascii="IRNazanin" w:hAnsi="IRNazanin" w:eastAsia="IRNazanin"/>
          <w:color w:val="111111"/>
          <w:sz w:val="28"/>
          <w:sz w:val="28"/>
          <w:szCs w:val="28"/>
          <w:rtl w:val="true"/>
          <w:lang w:bidi="fa-IR"/>
        </w:rPr>
        <w:t xml:space="preserve">در واقع به بنای عقلایی که اصل در مسأله است و نیز بنای آنان بر وثوق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مسأله قبول اخبار آحاد، بین آنجا که مضمون آن فقط حکم شرعی باشد با جایی که همراه با موضوع خارجی باشد فرقی قائل نیستند؛ بنابراین هرگاه مثلا محمد بن مسلم خبر دهد که در روز جمعه به محضر امام صادق علیه السلام وارد شدیم و حضرت فرمودند که امروز عید است، بدان عمل می‌کنند و فتوا می‌دهند که روز جمعه روز عید است هرچند امام به این مسأله خبر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خبر امام اینگونه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مسلم بدان اضافه کند که آن روز، روز جمعه بوده باز هم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اخبار او را در موضوع می‌پذیریم، چنانکه اخبار او را در حکم شرعی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بر مطلب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از جهت این مبحث بلکه به مناسبت دیگری در حجیّت قول لغوی که نصّ ایراد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أقوی ما یستدلّ به علی حجیّة قول اللغوی هو ما دلّ علی حجیّة خبر الثقة فی الأحکام ودعوی أنّ خبر اللغوی لیس متعرضآ للحکم لأنّه من الخبر عن الموضوع فاسدة لأنّ المراد من الخبر فی الأحکام کل خبر ینتهی إلی خبر عن الحکم ولو بالالتزام؛ قوی‌ترین چیزی که بر حجیّت قول لغوی بدان استدلال می‌شود همان است که بر حجیّت خبر ثقه در احکام دلالت دارد و ادعای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لغوی</w:t>
      </w:r>
    </w:p>
    <w:p>
      <w:pPr>
        <w:pStyle w:val="BookText"/>
        <w:rPr/>
      </w:pPr>
      <w:r>
        <w:rPr>
          <w:rFonts w:ascii="IRNazanin" w:hAnsi="IRNazanin" w:eastAsia="IRNazanin"/>
          <w:color w:val="111111"/>
          <w:sz w:val="28"/>
          <w:sz w:val="28"/>
          <w:szCs w:val="28"/>
          <w:rtl w:val="true"/>
          <w:lang w:bidi="fa-IR"/>
        </w:rPr>
        <w:t>متعرض به حکم نمی‌شود؛ زیرا این در واقع خبر دادن از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است؛ چون مراد از خبر در احکام، هر خبری است که به خبری از حکم منتهی شود و لو التزاما</w:t>
      </w:r>
      <w:r>
        <w:rPr>
          <w:rFonts w:eastAsia="IRNazanin" w:cs="IRNazanin"/>
          <w:color w:val="111111"/>
          <w:sz w:val="28"/>
          <w:szCs w:val="28"/>
          <w:rtl w:val="true"/>
          <w:lang w:bidi="fa-IR"/>
        </w:rPr>
        <w:t>».</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اعتماد بر چنین اعتذاری مشکل است و این اولی‌تر از این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مختص به احکام نبوده بلکه در موضوعات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مبحث حجیّت قول لغوی آوردیم که این حجیّت مطلبی است</w:t>
      </w:r>
    </w:p>
    <w:p>
      <w:pPr>
        <w:pStyle w:val="BookText"/>
        <w:rPr/>
      </w:pPr>
      <w:r>
        <w:rPr>
          <w:rFonts w:ascii="IRNazanin" w:hAnsi="IRNazanin" w:eastAsia="IRNazanin"/>
          <w:color w:val="111111"/>
          <w:sz w:val="28"/>
          <w:sz w:val="28"/>
          <w:szCs w:val="28"/>
          <w:rtl w:val="true"/>
          <w:lang w:bidi="fa-IR"/>
        </w:rPr>
        <w:t>که کلمات آنان حول آن دور می‌زند و پیوسته به اقوال لغویون برای تفهیم مفاهیم کلماتی که مرتبط با امور دنیا و آخرت آنان است استدلال نموده و در اِسناد وصیت‌ها و اوقاف و دیگر موارد بدان تکیه می‌کنند تا آنجا که باید گفت اگر کسی آن را با زبان منکر شود در عمل نمی‌تواند از آن دست بکشد و این خود دلیل بر عمومیت حجیّت در موضوعات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مواردی که برای عموم بدان استدلال شده قیاس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جواهرالکلام ذیل کلامشان درحجیّت خبرواحددرموضوعات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ثبوت الأحکام الشرعیّة به أکبر شاهد علی ذلک؛ بلکه ثابت شدن احکام شرعیه بوسیله آن بزرگ‌ترین شاهد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کلامشان ذکر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الانصاف بقاء المسألة فی حیز الإشکال، لإمکان التأمل والنظر فی سائر ما تقدم من المقال بمنع بعضه، وعدم ثبوت المطلوب بالآخر؛ انصاف آن است که مسأله را در جایگاه اشکال باقی بگذاریم؛ زیرا در دیگر مواردی که پیشتر ذکر شدپیرامون منع بعضی از آن و بالاخرة عدم ثبوت مطلوب جای تأمّل و نظر وجوددارد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حاصل کلام این است که وقتی احکام بااهمیت فراوان و کلیتی که دارند، با خبر واحد، ثابت می‌شوند چگونه اثبات موضوع جزئی بوسیله آن ممکن نباشد؟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راه‌های ثبوت احکام محدود می‌باشد و به جهت همین محدودیت است که در آنها به خبر واحد اکتفا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راه‌های اثبات موضوعات، متعدد و فراوان بوده و احتیاج به خبر واحد در آنها بسیار اندک است به گونه‌ای که اگر حجیّت خبر واحد در آنها نفی شود هیچ اشکالی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احکام که نفی حجیّت خبر واحد در آنها موجب بستن باب اثبات آنها در بیشتر موارد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این مطلب به انسداد باب علم رجوع می‌کند؛ زیرا مقصود این است که انسداد از قبیل حکمت برای حکم می‌باشد نه علت برای آن به خلاف موضوعات چنانکه در اصول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اعتماد به این دلیل بدون در نظر گرفتن موارد غیرآن، امکان‌پذیر نیست و 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صلاحیت دارد که مؤید مطالب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طول و تفصیلی که ما در این مسأله دادیم عدم تمامیت کلام صاحب جواهرالکلام روشن می‌گردد و به راستی دلیل بر حجیّت خبر واحد در موضوعات از کتاب و سنت به گونه‌ای ثابت است که انکار آن با تحقیق دقیق ممکن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ایراد بر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ایرادی که بر نظر ما نسبت به حجیّت خبر واحد در موضوعات وارد شده است دو مورد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اعاظم معاصر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یتوهّم، کما عن غیر واحد منهم، أنّ السیرة علی حجیّة خبر الواحد فی الموضوعات مردوعة، بما ورد فی ذیل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والأشیاء کلّها علی هذا حتّی یستبین لک غیر ذلک أو تقوم به البیّنة حیث حصر ما یثبت به الموضوعات فی الاستبانة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البیّنة علیه و لو کان خبر الواحد کالبیّنة معتبر شرعآ لبیّنه علیه السلام لا محالة؛ برخی توهم کرده‌اند سیره بر حجیّت خبر واحد در موضوعات مورد منع قرار گرفته آن هم بوسیله ذیل روایت مسعدة بن صدقة از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کلّها علی هذا حتّی یستبین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اشیاء همین گونه هستند مگر آنکه مورد استبانه قرار گیرند یا اینکه بینه‌ای برای آنها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در این عبارت راه اثبات موضوعات را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بینه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اگر خبر واحد نیز مانند بینه اعتبار شرعی می‌داشت، حضرت علیه السلام قطعآ آن را بیان می‌فرمود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بزرگوار اینگونه جواب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صدد حصر مطلب نیست؛ و روشن است که نجاست و غیر آن همان طور که بوسیله دو مورد مذکور ثابت می‌گردد، بوسیله استصحاب و اخبار ذی‌الید نیز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است و صلاحیت برای منع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اخبار عادل در مقابل بینه و علم، از جهت خصوصیت در مورد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حلیت در مسأله‌ای که در روایت مفروض واقع شده، در واقع مستند به قاعده ید در مسأله ثوب است و معلوم است که برای اخبار عادل با وجود ید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روایت به معنای حجت و آن چیزی است که بیان بوسیله آن صورت می‌گیرد و این همان است که روایت بر اعتبار آن در مقابل علم وجدانی دلالت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هرچند بعضی از مطالبی که ذکر کرده‌اند خالی از اشکال نیست مانند مطلبی که اخیرا افاده فرمودند،</w:t>
      </w:r>
      <w:r>
        <w:rPr>
          <w:rStyle w:val="FootnoteAnchor"/>
          <w:rtl w:val="true"/>
        </w:rPr>
        <w:footnoteReference w:id="161"/>
      </w:r>
      <w:r>
        <w:rPr>
          <w:rFonts w:ascii="IRNazanin" w:hAnsi="IRNazanin" w:eastAsia="IRNazanin"/>
          <w:color w:val="111111"/>
          <w:sz w:val="28"/>
          <w:sz w:val="28"/>
          <w:szCs w:val="28"/>
          <w:rtl w:val="true"/>
          <w:lang w:bidi="fa-IR"/>
        </w:rPr>
        <w:t>اما در بعضی از مطالب دیگر که ذکر فرموده‌اند کفایت</w:t>
      </w:r>
    </w:p>
    <w:p>
      <w:pPr>
        <w:pStyle w:val="BookText"/>
        <w:rPr/>
      </w:pPr>
      <w:r>
        <w:rPr>
          <w:rFonts w:ascii="IRNazanin" w:hAnsi="IRNazanin" w:eastAsia="IRNazanin"/>
          <w:color w:val="111111"/>
          <w:sz w:val="28"/>
          <w:sz w:val="28"/>
          <w:szCs w:val="28"/>
          <w:rtl w:val="true"/>
          <w:lang w:bidi="fa-IR"/>
        </w:rPr>
        <w:t>حاصل می‌شود، مانند عدم اعتبار سند روایت مسعدة و همچنین اینکه روایت در مقام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إن‌شاءالله در جواب از اشکال دوم مطلب سودمندی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در موضوعات حجت باشد، دیگر در موضوعات نیازی به بینه نخواهد بود و حجیّت بینه نافی حجیّت خبر واحد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حجیّت بینه مختص به ابواب قضاء نیست، بلکه عمومیت داشته و شامل تمامی موضوعات می‌گردد، هر چند در آنها اصلا خصومتی که نیازمند به قضاوت باشد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در حجیّت بینه با وجود کفایت خبر واحد، عدد معتبر دانسته شده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عدد بویژه در امثال این مقامات، جواز اعتماد بر خبر واحد در موضوعات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مهمترین اشکالی وارده بر حجیّت خبر واحد در موضوعات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ظاهرآ عدم اعتراف بعضی از اصحاب نسبت به حجیّت خبر واحد در موضوعات؛ یا تردیدشان در این امر؛ یا قبول حجیّت در مواردی و نفی آن در موارد دیگر در حقیقت از همین اشکال ریشه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نیز قابل دفع است و می‌توان بین این دو حجیّت بدون هیچ منع و تنافری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حجیّت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هیچ مراجعه کننده‌ای که در آنها تدبر نماید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ناظر به مسائل مالی و حقوقی دیگری است وهرچند بالفعل موردی برای دعوا ندارند، اما بالاخره منجر به مخاصمت ودرگیری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تمسک به حجتی که در آینده در محکمه قضایی سودمند باشد، گریزی نیست و ذکر بینه در این اخبار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شریف حجیّت شهادت دو عادل در وصیت</w:t>
      </w:r>
      <w:r>
        <w:rPr>
          <w:rStyle w:val="FootnoteAnchor"/>
          <w:rtl w:val="true"/>
        </w:rPr>
        <w:footnoteReference w:id="162"/>
      </w:r>
      <w:r>
        <w:rPr>
          <w:rFonts w:ascii="IRNazanin" w:hAnsi="IRNazanin" w:eastAsia="IRNazanin"/>
          <w:color w:val="111111"/>
          <w:sz w:val="28"/>
          <w:sz w:val="28"/>
          <w:szCs w:val="28"/>
          <w:rtl w:val="true"/>
          <w:lang w:bidi="fa-IR"/>
        </w:rPr>
        <w:t>و طلاق</w:t>
      </w:r>
      <w:r>
        <w:rPr>
          <w:rStyle w:val="FootnoteAnchor"/>
          <w:rtl w:val="true"/>
        </w:rPr>
        <w:footnoteReference w:id="163"/>
      </w:r>
      <w:r>
        <w:rPr>
          <w:rFonts w:ascii="IRNazanin" w:hAnsi="IRNazanin" w:eastAsia="IRNazanin"/>
          <w:color w:val="111111"/>
          <w:sz w:val="28"/>
          <w:sz w:val="28"/>
          <w:szCs w:val="28"/>
          <w:rtl w:val="true"/>
          <w:lang w:bidi="fa-IR"/>
        </w:rPr>
        <w:t>و دین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وبیع</w:t>
      </w:r>
      <w:r>
        <w:rPr>
          <w:rStyle w:val="FootnoteAnchor"/>
          <w:rtl w:val="true"/>
        </w:rPr>
        <w:footnoteReference w:id="165"/>
      </w:r>
      <w:r>
        <w:rPr>
          <w:rFonts w:ascii="IRNazanin" w:hAnsi="IRNazanin" w:eastAsia="IRNazanin"/>
          <w:color w:val="111111"/>
          <w:sz w:val="28"/>
          <w:sz w:val="28"/>
          <w:szCs w:val="28"/>
          <w:rtl w:val="true"/>
          <w:lang w:bidi="fa-IR"/>
        </w:rPr>
        <w:t>وارد شده است و واضح است که تمامی این‌ها، امور مالی یاحقوقی هستند</w:t>
      </w:r>
    </w:p>
    <w:p>
      <w:pPr>
        <w:pStyle w:val="BookText"/>
        <w:rPr/>
      </w:pPr>
      <w:r>
        <w:rPr>
          <w:rFonts w:ascii="IRNazanin" w:hAnsi="IRNazanin" w:eastAsia="IRNazanin"/>
          <w:color w:val="111111"/>
          <w:sz w:val="28"/>
          <w:sz w:val="28"/>
          <w:szCs w:val="28"/>
          <w:rtl w:val="true"/>
          <w:lang w:bidi="fa-IR"/>
        </w:rPr>
        <w:t>که ممکن است در آینده در آنها خصومت و تنازع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دو شاهد در آنها اخذ شوند تا اگر امر به محکمه کشیده شد، وجود این دو شاهد به عنوان دلیلی که در اثبات مدعا می‌توان بدان استناد کرد در نظر گرفته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روایات، لزوم اعتماد بر قول دو عادل در کفاره احرام نیز وارد شده است و اینکه لازم است کفاره شبیه با حیوانی باشد که صید شده و دو عادل از شما باید بدان حکم کند</w:t>
      </w:r>
      <w:r>
        <w:rPr>
          <w:rFonts w:eastAsia="IRNazanin" w:cs="IRNazanin"/>
          <w:color w:val="111111"/>
          <w:sz w:val="28"/>
          <w:szCs w:val="28"/>
          <w:rtl w:val="true"/>
          <w:lang w:bidi="fa-IR"/>
        </w:rPr>
        <w:t>.</w:t>
      </w:r>
      <w:r>
        <w:rPr>
          <w:rStyle w:val="FootnoteAnchor"/>
          <w:rtl w:val="true"/>
        </w:rPr>
        <w:footnoteReference w:id="166"/>
      </w:r>
      <w:bookmarkStart w:id="124" w:name="pg13352_131707"/>
    </w:p>
    <w:p>
      <w:pPr>
        <w:pStyle w:val="BookText"/>
        <w:rPr/>
      </w:pPr>
      <w:bookmarkEnd w:id="124"/>
      <w:r>
        <w:rPr>
          <w:rFonts w:ascii="IRNazanin" w:hAnsi="IRNazanin" w:eastAsia="IRNazanin"/>
          <w:color w:val="111111"/>
          <w:sz w:val="28"/>
          <w:sz w:val="28"/>
          <w:szCs w:val="28"/>
          <w:rtl w:val="true"/>
          <w:lang w:bidi="fa-IR"/>
        </w:rPr>
        <w:t>اما بعید نیست به جهت این باشد که چون مماثلت از امورحسی نیست تابتوان در آن به خبر واحد اکتفا کرد، لازم است در آن تعدد لحاظ شود تا از خطا و اشتباه دور 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می‌تواند در آنچه بر حجیّت بینه از سنت دلالت می‌کند نظر فرماید مانند خبر مسعده که در مسأله ثوب و عبد و مرأة وارد شده و هم‌چنین روایت یونس که بر استخراج حقوق بوسیله وجوه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دلالت می‌کند و از آن جمله است شهادت دو مرد عادل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روایت صفوان جمال در مورد کسی که دارای مالی است و یا دو شاهدی دارد حقش را می‌گیرد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نیز آنچه در ابواب نکاح و طلاق و وقوف و صدقات ودیگر مواردی که محل تنازع و درگیری و مشاجره هستند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 عادل در تمامی این روایات، از باب آماده بودن برای داشتن راهی جهت اثبات مدعا هنگام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ابواب رؤیت هلال اعتبار دو عادل وارد شده است اما از مواردی که بر این معنا دلالت دارند برمی‌آید که این مورد وقتی معتبر است که حاکم بخواهد نسبت به آن در حق تمامی مردم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ابواب ماه مبارک رمضان و آنچه بوسیله آن هلال ثابت می‌شود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اگر بر این معنا ادعای یقین نکنیم، لااقل باید بر آن اعتماد نمود آن هم با ملاحظه مجموع آنچه که بر حجیّت خبر واحد در موضوعات و بر اعتبار بینه در آن دلالت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نموده و تدبر فرمایید</w:t>
      </w:r>
      <w:r>
        <w:rPr>
          <w:rFonts w:eastAsia="IRNazanin" w:cs="IRNazanin"/>
          <w:color w:val="111111"/>
          <w:sz w:val="28"/>
          <w:szCs w:val="28"/>
          <w:rtl w:val="true"/>
          <w:lang w:bidi="fa-IR"/>
        </w:rPr>
        <w:t>)</w:t>
      </w:r>
    </w:p>
    <w:p>
      <w:pPr>
        <w:pStyle w:val="Heading3"/>
        <w:numPr>
          <w:ilvl w:val="2"/>
          <w:numId w:val="1"/>
        </w:numPr>
        <w:rPr/>
      </w:pPr>
      <w:bookmarkStart w:id="125" w:name="__RefHeading___Toc3284487_2322387425"/>
      <w:bookmarkStart w:id="126" w:name="_Toc47"/>
      <w:bookmarkEnd w:id="125"/>
      <w:r>
        <w:rPr>
          <w:rtl w:val="true"/>
        </w:rPr>
        <w:t>ملاک حجیّت خبر واحد</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مطرح است که بنابر حجیّت خبر واحد در موضوعات، آیا عدالت نیز معتبر است یا تنها وثوق کافی است؟ چنانکه نظر ما و همچنین</w:t>
      </w:r>
    </w:p>
    <w:p>
      <w:pPr>
        <w:pStyle w:val="BookText"/>
        <w:rPr/>
      </w:pPr>
      <w:r>
        <w:rPr>
          <w:rFonts w:ascii="IRNazanin" w:hAnsi="IRNazanin" w:eastAsia="IRNazanin"/>
          <w:color w:val="111111"/>
          <w:sz w:val="28"/>
          <w:sz w:val="28"/>
          <w:szCs w:val="28"/>
          <w:rtl w:val="true"/>
          <w:lang w:bidi="fa-IR"/>
        </w:rPr>
        <w:t xml:space="preserve">بسیاری از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تمامی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واحد در احکام، اعتبار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آن، نسبت به تفاوت مسأله متفاوت است؛ اگر دلیل، آیه نبأ باشد ظاهر آن اعتبار عدالت است؛ زیرا عدالت در مقابل فسق قرار می‌گیرد</w:t>
      </w:r>
    </w:p>
    <w:p>
      <w:pPr>
        <w:pStyle w:val="BookText"/>
        <w:rPr/>
      </w:pPr>
      <w:r>
        <w:rPr>
          <w:rFonts w:ascii="IRNazanin" w:hAnsi="IRNazanin" w:eastAsia="IRNazanin"/>
          <w:color w:val="111111"/>
          <w:sz w:val="28"/>
          <w:sz w:val="28"/>
          <w:szCs w:val="28"/>
          <w:rtl w:val="true"/>
          <w:lang w:bidi="fa-IR"/>
        </w:rPr>
        <w:t xml:space="preserve">و اگر دلیل، اخبار خاصه‌ای باشد که در ابواب مختلف وارد شده در این صورت مقتضای آنها متفاوت است یعنی در بعضی از آنها عدالت معتبر دانسته شده مثل فرمایش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فَافطُرُواأَوشَهِدَ عَلَیهِ عَدْلٌ مِنَ المُسلِمِینَ؛ اگر خودتان هلال را دیدید افطار نمایید یا اینکه عادلی از مسلمین بر آن شهادت دهند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 در بسیاری از روایات نیز نسبت به وثاقت تصریح شده است، چنانکه</w:t>
      </w:r>
    </w:p>
    <w:p>
      <w:pPr>
        <w:pStyle w:val="BookText"/>
        <w:rPr/>
      </w:pPr>
      <w:r>
        <w:rPr>
          <w:rFonts w:ascii="IRNazanin" w:hAnsi="IRNazanin" w:eastAsia="IRNazanin"/>
          <w:color w:val="111111"/>
          <w:sz w:val="28"/>
          <w:sz w:val="28"/>
          <w:szCs w:val="28"/>
          <w:rtl w:val="true"/>
          <w:lang w:bidi="fa-IR"/>
        </w:rPr>
        <w:t>با دقت در ادله مسأله‌ای که ذکر شد این مطلب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عدالت را بر وثاقت حمل نمود و بین دو مورد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آنچه از تعبیر به صداقت در ابواب وصیت، این‌گونه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فَأَتانِی رَجُلٌ مُسلِمٌ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مسلمان صادقی نزد من آمد و این تعبیر در واقع به وثاقت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این مطالب بر می‌آید که وثوق معتبر است و می‌توان بین آنهاومفهوم آیه نبأ این گونه جمع کرد که عدالت را در هر دو بر وثاقت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در آیه وارد شده است نیز مؤید همین مطلب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قَوْمآ بِجَهَالَةٍ فَتُصْبِحُوا عَلَی مَا فَعَلْتُمْ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به گروهی از روی ناآگاهی آسیب برسانید و از کرده خود پشیمان شوید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اصابت به جهالت یا حصول ندامت، از آثار عدم وثوق است نه از آثار فسق که ارتباط به اخبار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از کسانی باشد که از دروغ پرهیز می‌کند، اعتماد و وثوق به گفته او ممکن است و داخل در مفهوم آیه شده وبه همین جهت عمل به گفته او، قرار گرفتن در معرض ندامت و پشیمانی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ظاهرتر از همه اینها، جایی است که دلیل ما بنای عقلا باشد؛ زیرا شکّی نیست که بنای آنها بر اعتماد به خبر ثقه است بدون ملاحظه عدالت در آنچه که ارتباطی به اخبار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تردیدی در کفایت وثوق و عدم اشتراط تعبدی عدالت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متأخرین و معاصرین نسبت به آنچه ذکر کردیم تصریح فرموده‌اند، چنانکه در کتاب مصباح الفقیه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اشتراط العدالة المصطلحة، وکفایة کون المخبر ثقة مأمونآ محترزآ عن الکذب لاستقرار سیرة العقلاء علی الاعتماد علی أخبار الثقات فی الحسیات التی لایتطرق فیها احتمال الخطأ، احتمالاً یعتدّ به، لدیهم ممّا یتعلق بمعاشهم ومعادهم، ولیست حجیّة خبر الثقة لدی العقلاء إلّا کحجیّة ظواهر الألفاظ؛ اظهر، عدم اشتراط عدالت اصطلاحی و کفایت این است که مخبر، ثقه، امین وپرهیز کننده از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استقرار سیره عقلا بر اعتماد به اِخبار افراد ثقه در مدت حیات آنهاست که معمولا در آنها احتمال خطایی که مورد اعتنا بوده و تعلق به دنیا وآخرتشان داشته باشد، داده نمی‌شود و حجیّت خبر ثقه در نزد عقلا جز مانند حجیّت ظواهر الفاظ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همچنین در کتاب تنقیح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العدالة أیضآ فی حجیّة الخبر، لأنّ العقلاء لا یخصصون اعتباره بما إذا کان المخبر متجنبآ عن المعاصی، و غیر تارک للواجبات، إذا المدار عندهم علی کون المخبر موثوقآ به، وإن کان فاسقآ أو خارجآ عن المذهب؛ عدالت نیز در حجیّت خبر واحد معتبر نیست؛ زیرا عقلا اعتبار آن را تنها مخصوص به جایی که مخبر، پرهیزکننده از معاصی و غیر تارک واجبات باشد نمی‌دانند بلکه مدار در نزد آنها این است که مخبر قابل وثوق باشد هر چند که فاسق بوده یا از مذهب خارج باشد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محقق مامقانی هنگام بیان حاجت به علم رجال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الحقیق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بالأخبار إنّما هو من باب الوثوق والاطمینان العقلائی، ومن البیّن الذی لا مریة فیه لذی مسکة فی مدخلیة أحوال الرجال فی حصول الوثوق وعدمه وزواله، فالأخذ بالخبر من دون رجوع إلی أحوال رجاله تقصیر فی الاجتهاد، وهو غیر جائز، کما لا یجوز الفتوی قبل بذل تمام الوسع؛ کلام حق شایسته</w:t>
      </w:r>
    </w:p>
    <w:p>
      <w:pPr>
        <w:pStyle w:val="BookText"/>
        <w:rPr/>
      </w:pPr>
      <w:r>
        <w:rPr>
          <w:rFonts w:ascii="IRNazanin" w:hAnsi="IRNazanin" w:eastAsia="IRNazanin"/>
          <w:color w:val="111111"/>
          <w:sz w:val="28"/>
          <w:sz w:val="28"/>
          <w:szCs w:val="28"/>
          <w:rtl w:val="true"/>
          <w:lang w:bidi="fa-IR"/>
        </w:rPr>
        <w:t>قبول این است که عمل به اخبار، از باب وثوق واطمینان عقلایی است و این مطلب بدون تردید برای هر انسان صاحب عقلی روشن است که احوال رجال، در حصول وثوق وعدم حصول وزوال آن مدخلیت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اخذ به خبر بدون رجوع به احوال رجال آن، در واقع تقصیر در اجتهاد بوده و جایز نمی‌باشد هم‌چنان که فتوا دادن قبل از بذل تمامی وسع و تلاش، جایز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اینجا توجه به دو امر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وثوق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یا وثوق نوعی نیز کفایت می‌کند؟ آنچه برخی از بزرگان در باب حجیّت خبر واحد در احکام وبرخی دیگر در موضوعات بدان تصریح کرده‌اند، کفایت وثوق نوعی و عدم نیاز به وثوق فعلی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دلیل این مطلب نیز بنای عقلا و احتجاج آنها به خبر ثقه است در آنچه که خبر می‌دهند، چه مربوط به موضوع باشد و چه مربوط به حکم؛ زیرا عقلا آن را بر بندگان و مشابه آن حجت می‌دانند و به عذر آنان در عدم حصول وثوق فعلی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قرائن خاصی که موجب اتهام مخبر نسبت به خبری که آورده در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رد آن بعید نیست، چون با وجود قرائن مذکور، عذری که آورده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مجرد وثوق به روایت کافی است هرچند نسبت به راوی وثوقی حاصل نشده 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راوی، انسان فاسق دروغگو یا مجهول الحال باشد اما از قرائن خارجی می‌توان نسبت به خود روایت وثوق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روایت حجت است و می‌توان بوسیله آن احتجاج نمود؟</w:t>
      </w:r>
    </w:p>
    <w:p>
      <w:pPr>
        <w:pStyle w:val="BookText"/>
        <w:rPr/>
      </w:pPr>
      <w:r>
        <w:rPr>
          <w:rFonts w:ascii="IRNazanin" w:hAnsi="IRNazanin" w:eastAsia="IRNazanin"/>
          <w:color w:val="111111"/>
          <w:sz w:val="28"/>
          <w:sz w:val="28"/>
          <w:szCs w:val="28"/>
          <w:rtl w:val="true"/>
          <w:lang w:bidi="fa-IR"/>
        </w:rPr>
        <w:t>ظاهرآ پاسخ مثبت است؛ چنان‌که جریان سیره عقلا در این مورد همین‌گونه است و آنان بر اخباری که قرینه‌هایی بر صحت مضمون آن دلالت دارند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از قرینه‌ها وثوق بدان حاصل شود، هرچند به حد علم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مانند این اخبار احتجاج نیز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باب است آنچه که از متأخرین و معاصرین در حجیّت خبر ضعیف یا مجهول که مشهور بدان عمل نموده‌اند معروف شده و ضعف آن به عمل مشهور جبران می‌گردد و این نیست مگر از جهت وثوق به خود روایت هرچند که راوی مورد وثوق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نظر بعضی در اعتماد بر اخباری که در کتب معروفه وارد شده است هرچند که این قرینه بین آنها از جهت صغرا محل اشکال و کلام باشد واینکه آیا این مورد موجب وثوق می‌گردد یا نه؟ و نیز از همین باب است مسأله خبرنگاری در عصر ما که به وسیله آنان اخبار گوناگونی در ارتباط با موضوعات مختلفی در عالم روایت می‌شود و در بسیاری موارد بر اخبار آنان اعتماد می‌شود هرچند فاسق و کذاب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شبکه‌های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از جهت وثوقی که به خود خبر بوسیله وجود قرائن متعدد و خاصی حاصل می‌گردد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27" w:name="pg13352_131712"/>
    </w:p>
    <w:p>
      <w:pPr>
        <w:pStyle w:val="Heading2"/>
        <w:numPr>
          <w:ilvl w:val="1"/>
          <w:numId w:val="1"/>
        </w:numPr>
        <w:rPr/>
      </w:pPr>
      <w:bookmarkStart w:id="128" w:name="__RefHeading___Toc3284489_2322387425"/>
      <w:bookmarkStart w:id="129" w:name="_Toc48"/>
      <w:bookmarkEnd w:id="127"/>
      <w:bookmarkEnd w:id="128"/>
      <w:r>
        <w:rPr>
          <w:rtl w:val="true"/>
        </w:rPr>
        <w:t>حجیّت قول ذی‌الید</w:t>
      </w:r>
      <w:bookmarkEnd w:id="129"/>
    </w:p>
    <w:p>
      <w:pPr>
        <w:pStyle w:val="Heading3"/>
        <w:numPr>
          <w:ilvl w:val="2"/>
          <w:numId w:val="1"/>
        </w:numPr>
        <w:rPr/>
      </w:pPr>
      <w:bookmarkStart w:id="130" w:name="__RefHeading___Toc3284491_2322387425"/>
      <w:bookmarkStart w:id="131" w:name="_Toc49"/>
      <w:bookmarkEnd w:id="130"/>
      <w:r>
        <w:rPr>
          <w:rtl w:val="true"/>
        </w:rPr>
        <w:t>مراد از ذی‌الید</w:t>
      </w:r>
      <w:bookmarkEnd w:id="131"/>
    </w:p>
    <w:p>
      <w:pPr>
        <w:pStyle w:val="BookText"/>
        <w:rPr/>
      </w:pPr>
      <w:r>
        <w:rPr>
          <w:rFonts w:ascii="IRNazanin" w:hAnsi="IRNazanin" w:eastAsia="IRNazanin"/>
          <w:color w:val="111111"/>
          <w:sz w:val="28"/>
          <w:sz w:val="28"/>
          <w:szCs w:val="28"/>
          <w:rtl w:val="true"/>
          <w:lang w:bidi="fa-IR"/>
        </w:rPr>
        <w:t>مراد از ذی‌الید در این باب کسی است که دارای سلطنت و تسلط بر چیزی است؛ و این تسلط می‌تواند از جهات گوناگونی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امانت؛ اجاره؛ عاریه یا دیگر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تسلط از جهت تربیت باشد نیز همین‌گونه است، مانند تسلط پدر و مادر بر طفل نسبت به خبرهایی که ازطهارت و نجاست می‌دهد و دیگر مواردی که مربوط به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تسلط امام وفقیه و کسی که از ناحیه فقیه منصوب می‌گردد نسبت به آنچه تحت حکومت آنان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برای این عنوان، معنای وسیعی وجود دارد و از همین جا روشن می‌گردد که اولا دایره این قاعده به مراتب وسیعتر از قاعده ید است و ثانیآ قاعده ید فقط حجت بر ملکیت است اما از این قاعده چیزهایی بسیار فراتر از قاعده ید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بین دو قاعده مذکور وجود دارد و آن اینکه ید در قاعده ید به خودی خود دلیل بر ملکیت است هرچند که صاحب ید از آن خبر ندهد، اما اخبار ذوالید در این قاعده تنها با شرایط خاصی معتبر است و مجرد اینکه کسی دارای ید باشد، در اثبات چیزی کفایت نمی‌کند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به اقوال در این مسأله می‌پردازیم </w:t>
      </w:r>
      <w:r>
        <w:rPr>
          <w:rFonts w:eastAsia="IRNazanin" w:cs="IRNazanin"/>
          <w:color w:val="111111"/>
          <w:sz w:val="28"/>
          <w:szCs w:val="28"/>
          <w:rtl w:val="true"/>
          <w:lang w:bidi="fa-IR"/>
        </w:rPr>
        <w:t>:</w:t>
      </w:r>
      <w:bookmarkStart w:id="132" w:name="pg13352_131713"/>
    </w:p>
    <w:p>
      <w:pPr>
        <w:pStyle w:val="Heading3"/>
        <w:numPr>
          <w:ilvl w:val="2"/>
          <w:numId w:val="1"/>
        </w:numPr>
        <w:rPr/>
      </w:pPr>
      <w:bookmarkStart w:id="133" w:name="__RefHeading___Toc3284493_2322387425"/>
      <w:bookmarkStart w:id="134" w:name="_Toc50"/>
      <w:bookmarkEnd w:id="132"/>
      <w:bookmarkEnd w:id="133"/>
      <w:r>
        <w:rPr>
          <w:rtl w:val="true"/>
        </w:rPr>
        <w:t>اقوال فقها در مسأله حجیّت قول ذی‌الید</w:t>
      </w:r>
      <w:bookmarkEnd w:id="134"/>
    </w:p>
    <w:p>
      <w:pPr>
        <w:pStyle w:val="BookText"/>
        <w:rPr/>
      </w:pPr>
      <w:r>
        <w:rPr>
          <w:rFonts w:ascii="IRNazanin" w:hAnsi="IRNazanin" w:eastAsia="IRNazanin"/>
          <w:color w:val="111111"/>
          <w:sz w:val="28"/>
          <w:sz w:val="28"/>
          <w:szCs w:val="28"/>
          <w:rtl w:val="true"/>
          <w:lang w:bidi="fa-IR"/>
        </w:rPr>
        <w:t>این قاعده مانند دیگر قواعد فقهیه‌ای است که به طور مستقل در کلمات علما مورد بحث قرار نگرفته است و از آن به طور تبعی و استطرادی در خلال مباحث فقهی دیگر و به عنوان استدلال بر بسیاری از مسائل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اول کتاب ذکر کردیم که مشکل مهم در قواعد فقهی همین معناست چنانکه نه در فقه و نه در اصول بحث مستقلی از آن مشاهده نمی‌کنیم و بابی برای آن جز در موارد اندکی منعقد نشده است و حال آن در حقیقت شبیه حال آوارگانی است که نه خانه‌ای دارند که بدان پناه جویند و نه قرارگاهی تا در آن استقرار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ناظر در ابواب فقه مشاهده می‌کند که به این قاعده در موارد فراوانی استدلال شده است به گونه‌ای که این حکم مختص به باب خاصی نبوده بلکه نزد علما قاعده عامی است که تمامی ابواب فقه را شامل می‌گردد مگر آنچه با دلیل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نمونه‌هایی از کلمات بزرگان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رحمة الله در کتاب خلاف و در کتاب زکات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 المال، المال عندی ودیعة أو لم یحل علیه الحول قبل منه قوله، ولایطالب بالیمین،سواءًکان خلافآللظاهرأولم یکن کذلک،وقال الشافعی إذااختلفافالقول قول ربّ المال فیما لا یخالف الظاهر وعلیه الیمین استحبابآ؛ اگر صاحب مال بگوید که مال در نزد من ودیعه است یا اینکه هنوز یک سال بر آن نگذشته از او قبول می‌شود و از وی طلب سوگند نمی‌گردد؛ چه خلاف ظاهر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یکدیگر اختلاف نمایند، قول صاحب مال</w:t>
      </w:r>
    </w:p>
    <w:p>
      <w:pPr>
        <w:pStyle w:val="BookText"/>
        <w:rPr/>
      </w:pPr>
      <w:r>
        <w:rPr>
          <w:rFonts w:ascii="IRNazanin" w:hAnsi="IRNazanin" w:eastAsia="IRNazanin"/>
          <w:color w:val="111111"/>
          <w:sz w:val="28"/>
          <w:sz w:val="28"/>
          <w:szCs w:val="28"/>
          <w:rtl w:val="true"/>
          <w:lang w:bidi="fa-IR"/>
        </w:rPr>
        <w:t>پذیرفته می‌شود آنهم در جایی که مخالفت با ظاهر نکند و بنابر استصحاب باید سوگند هم بخورد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نیز در کتاب عاریه می‌فرماید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صاحب الدابة والراکب فقال الراکب اعرتنیها، وقال صاحب الدابة</w:t>
      </w:r>
    </w:p>
    <w:p>
      <w:pPr>
        <w:pStyle w:val="BookText"/>
        <w:rPr/>
      </w:pPr>
      <w:r>
        <w:rPr>
          <w:rFonts w:ascii="IRNazanin" w:hAnsi="IRNazanin" w:eastAsia="IRNazanin"/>
          <w:color w:val="111111"/>
          <w:sz w:val="28"/>
          <w:sz w:val="28"/>
          <w:szCs w:val="28"/>
          <w:rtl w:val="true"/>
          <w:lang w:bidi="fa-IR"/>
        </w:rPr>
        <w:t>أکریتکها بکذا، کان القول قول الراکب مع یمینه؛ اگر صاحب چهارپا و کسی که بر آن سوار است با یکدیگر اختلاف کنند و راکب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من عاریه دادی وصاحب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کرایه دادم، در این صورت قول راکب همراه با سوگندی که می‌خورد پذیرفتنی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اختلف الزارع وصاحب الأرض، فقال الزارع اعرتنیها، وقال صاحبها أکریتکها کان القول قول الزارع مع یمینه؛ اگر کشاورز و صاحب زمین با یکدیگر اختلاف داشته باشند؛ کشاورز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زمین را به من عاریه دادی وصاحب زمین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کرایه داده بودم، در این صورت قول زارع همراه با سوگند پذیرفته می‌شود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اختلفا فقال صاحب الدابة غصبتها، وقال الراکب بل اعرتنیها فالقول قول الراکب؛ اگر با یکدیگر اختلاف نمایند و صاحب چهارپا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غصب کردی وراکب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آن را به من عاریه دادی، در این صورت قول راکب پذیرفته می‌شود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باید توجه داشت اینکه ذوالید در مورد تنازع ملزم به سوگندمی‌شودباحجیّت اخبار آن منافات ندارد، چنانکه حجیّت ید و دلالت آن بر ملکیت در هنگام ادعا هیچ منافاتی با سوگند خوردن ندارد؛ زیرا سوگند حق مدعی بر منکر در باب قضاست و در غیر باب قضا بدون سوگند نیز حجیّت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مسأله اخیر در مورد تنازع بین صاحب چهارپا و راکب آن ذکری از سوگند به میان نیامد ظاهرآ از باب موکول نمودن بر وضوح آن است و الا سوگند در تمامی این ابواب،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در قواعد در کتاب طهارت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أخبر الفاسق بنجاسة مائه أو طهارته قبل؛ اگر فاسق نسبت به نجاست آبی که در دست اوست یا نسبت به طهارت آن خبر دهد از او پذیرفته می‌شود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نیز در باب قضا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المالک فی الإخراج من غیر بینة ولا یمین؛ مالک در اخراج بدون اینکه نیاز به بینه یا سوگند باشد مورد تصدیق قرار می‌گیرد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در ابواب قضاء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یده صغیرة فادعی رقیتها حکم له بذلک؛ اگر در دست او طفل صغیری وجود داشته باشد و او ادعای بردگی آن را بنماید، نسبت به گفته او حکم می‌شود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تمامی آنچه ذکر شد بر قبول گفته ذی‌الید نسبت به چیزی است که در دست اوست هرچند امور مذکور در موارد خاص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تذکره در کتاب زکات می‌فرماید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بعث الإمام الساعی لم یتسلط علی أرباب المال، بل یطلب منهم الحق إن کان علیهم، فإن قال المالک اخرجت الزکاة أو لم یحلّ علی مالی الحول أو ابدلته صدقه؛ اگر امام شخصی را به عنوان متولی زکات برای دریافت زکات بفرستد وی بر صاحبان مال تسلطی نخواهد داشت بلکه اگر حقی به گردن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زکات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را مطالبه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مالک بگوید من زکات را پرداخت کرده‌ام یا هنوز بر مال من یکسال نگذشته است، یا آن را بدل به چیز دیگری نموده‌ام یا بدل آن را پرداخت کرده‌ام، حرف او را تصدیق می‌نماید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عدم حلول سال و عدم تعلق زکات هرچند موافق با اصل است اما ادای زکاتی که در روایت ذکر شده موافقت با اصل ندارد در نتیجه مرجع در آن قبول گفته ذی‌الید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جواهرالکلام نیز در کتاب طهارت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کالبیّنة فی القبول عندنا أخبار صاحب الید المالک بنجاسة ما فی یده، وإن کان فاسقآ، کما فی المنتهی والقواعد و الموجز وکشف الالتباس وظاهر کشف اللثام، بل عن الذخیرة أنّه المشهور بین المتأخرین، کما فی الحدائق أنّ ظاهر الأصحاب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 ذلک بالسیرة المستمرة القاطعة واستقراء موارد قبول أخبار ذیالید بما هو أعظم من ذلک من الحلّ والحرمة؛ ما اِخبار صاحب یدی که نسبت به نجاست آنچه در دست اوست مالک می‌باشد را مانند بینه می‌پذیریم، هرچند فاسق باشد، چنانکه در کتاب منتهی و قواعد و الموجز وکشف الالتباس و ظاهر کشف اللثام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کتاب ذخیره بر می‌آید که این مطلب بین متأخرین مشهور است هم‌چنان که در کتاب حدائق آمده است که ظاهر اصحاب در این مورد، اتفاق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این مطلب به سیره مستمره قاطعه و استقرای موارد قبول اخبار ذی‌الید نسبت به آنچه از حیث حلیت و حرمت، وسیع‌تر از این مورد است استدلال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نیز در شرایع در کتاب وکالت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الوکیل التصرف وأنکر الموکّل مثل أن یقول بعت أو قبضت، قیل القول قول الوکیل،لأنّه أقرّبماله أن یفعله،ولوقیل القول قول الموکل أمکن ولکن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بأصول المذهب وقواعده؛ اگر وکیل ادعای تصرف کند وموکل آن را انکار نماید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یا قبض کردم، گفته شده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قول وکیل پذیرفته می‌شود؛ زیرا وی به آنچه انجامش بر عهده اوست اقرار کرده و اگر گفته شود که قول موکل پذیرفته می‌شود این حرف امکان‌پذیرتر</w:t>
      </w:r>
    </w:p>
    <w:p>
      <w:pPr>
        <w:pStyle w:val="BookText"/>
        <w:rPr/>
      </w:pPr>
      <w:r>
        <w:rPr>
          <w:rFonts w:ascii="IRNazanin" w:hAnsi="IRNazanin" w:eastAsia="IRNazanin"/>
          <w:color w:val="111111"/>
          <w:sz w:val="28"/>
          <w:sz w:val="28"/>
          <w:szCs w:val="28"/>
          <w:rtl w:val="true"/>
          <w:lang w:bidi="fa-IR"/>
        </w:rPr>
        <w:t>است هرچند که قول اول شبیه‌تر به نظر می‌رسد</w:t>
      </w:r>
      <w:r>
        <w:rPr>
          <w:rStyle w:val="FootnoteAnchor"/>
          <w:rtl w:val="true"/>
        </w:rPr>
        <w:footnoteReference w:id="182"/>
      </w:r>
      <w:r>
        <w:rPr>
          <w:rFonts w:ascii="IRNazanin" w:hAnsi="IRNazanin" w:eastAsia="IRNazanin"/>
          <w:color w:val="111111"/>
          <w:sz w:val="28"/>
          <w:sz w:val="28"/>
          <w:szCs w:val="28"/>
          <w:rtl w:val="true"/>
          <w:lang w:bidi="fa-IR"/>
        </w:rPr>
        <w:t>و در کتاب جواهرالکلام این</w:t>
      </w:r>
    </w:p>
    <w:p>
      <w:pPr>
        <w:pStyle w:val="BookText"/>
        <w:rPr/>
      </w:pPr>
      <w:r>
        <w:rPr>
          <w:rFonts w:ascii="IRNazanin" w:hAnsi="IRNazanin" w:eastAsia="IRNazanin"/>
          <w:color w:val="111111"/>
          <w:sz w:val="28"/>
          <w:sz w:val="28"/>
          <w:szCs w:val="28"/>
          <w:rtl w:val="true"/>
          <w:lang w:bidi="fa-IR"/>
        </w:rPr>
        <w:t>مطلب را اضافه کرده است که شبیه‌تر به اصول مذهب و قواعد آن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البته ممکن است مراد از اصول مذهب و قواعد آن،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مالک چیزی باشد مالک به اقرار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ایشان در بعضی از کلمات خویش بدان تصریح فرموده و نیز ممکن است منظور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قول ذی‌الید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قضا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المجهول النسب إذا کان فی ید واحد ادّعی رقیته قضی بذلک ظاهرآ وکذا لو کان فی ید اثنین، بلا خلاف أجده فیه، وإن کان الأصل فیه الحریة، إلّا أنّ رقیته أمر ممکن وقد ادعاه ذو الید، ولا منازع له، فیحکم به، بل فی التحریر والمسالک لا یلتفت إلی إنکاره بعد البلوغ لسبق الحکم برقیته؛ صغیری که نسب آن مجهول است اگر در دست کسی باشد و نسبت به وی ادعای بندگی نماید به طور ظاهر به‌همین مطلب حکم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اگراین صغیردردست دو نفر باشد و من در مورد آن هیچ خلافی نیافتم هرچند که اصل در اینجا حریت است مگر آنکه رقیت او امر ممکنی باشد و صاحب ید نیز ادعای آن را نموده ومنازعی برای آن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صورت،به همان حکم خواهدشد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کتاب تحریر و مسالک آمده است که بعد از بلوغ نیز به انکار او التفات وتوجهی نمی‌شود؛ زیرا حکم به بردگی و رقیت وی از سابق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نیز در کلمات بزرگان در ابواب گوناگون فقه بسیار به چشم می‌خورد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محقق یزدی نسبت به حجیّت قول ذی‌الید در طهارت و نجاست، تصریح فرموده است چه در ملکیت باشد یا اجاره یا اعاره یا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در</w:t>
      </w:r>
      <w:bookmarkStart w:id="135" w:name="pg13352_131718"/>
    </w:p>
    <w:p>
      <w:pPr>
        <w:pStyle w:val="BookText"/>
        <w:rPr/>
      </w:pPr>
      <w:bookmarkEnd w:id="135"/>
      <w:r>
        <w:rPr>
          <w:rFonts w:ascii="IRNazanin" w:hAnsi="IRNazanin" w:eastAsia="IRNazanin"/>
          <w:color w:val="111111"/>
          <w:sz w:val="28"/>
          <w:sz w:val="28"/>
          <w:szCs w:val="28"/>
          <w:rtl w:val="true"/>
          <w:lang w:bidi="fa-IR"/>
        </w:rPr>
        <w:t>غصب و حجیّت قول زوجه یا خدمتکار زن اگر نسبت به نجاست لباس زوج یا ظرف‌های خانه یا چیزهای دیگر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هر مراجعه‌کننده‌ای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رحمة الله نیز در کتاب طهارت نسبت به حجیّت خبر دادن صاحب ید در نجاست بنابر مشهور تصریح نموده است و برخی دیگر این مطلب را ادعا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کلام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آنان حکایت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اختلافی در آن وجود ندارد و بیشترین محل استناد در اعتبار گفته ذی‌الید، سیره قطعیه و استقرار روش عقلا در استکشاف آن برای اشیاء است و همچنین بازشناختن موضوعات آن بوسیله رجوع به کسی که متولی آن بوده و در آن تصرف می‌کند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36" w:name="__RefHeading___Toc3284495_2322387425"/>
      <w:bookmarkStart w:id="137" w:name="_Toc51"/>
      <w:bookmarkEnd w:id="136"/>
      <w:r>
        <w:rPr>
          <w:rtl w:val="true"/>
        </w:rPr>
        <w:t>ادله قاعده</w:t>
      </w:r>
      <w:bookmarkEnd w:id="137"/>
    </w:p>
    <w:p>
      <w:pPr>
        <w:pStyle w:val="Heading4"/>
        <w:numPr>
          <w:ilvl w:val="3"/>
          <w:numId w:val="1"/>
        </w:numPr>
        <w:rPr/>
      </w:pPr>
      <w:bookmarkStart w:id="138" w:name="__RefHeading___Toc3284497_2322387425"/>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بیشترین چیزی که بر حجیّت قول ذی‌الید دلالت دارد دو امر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خاصی که در ابواب گوناگون فقه وارد شده به گونه‌ای که می‌توان از آنها عمومیت آن را برداشت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عقلا در این مورد در تمام امورشان مگر آنچه بوسیله دلیل خارج شده است، البته این بنا نیز از طرف شارع مورد امضا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هرکدام از این دو مورد می‌پردازیم</w:t>
      </w:r>
      <w:r>
        <w:rPr>
          <w:rFonts w:eastAsia="IRNazanin" w:cs="IRNazanin"/>
          <w:color w:val="111111"/>
          <w:sz w:val="28"/>
          <w:szCs w:val="28"/>
          <w:rtl w:val="true"/>
          <w:lang w:bidi="fa-IR"/>
        </w:rPr>
        <w:t>.</w:t>
      </w:r>
    </w:p>
    <w:p>
      <w:pPr>
        <w:pStyle w:val="Heading4"/>
        <w:numPr>
          <w:ilvl w:val="3"/>
          <w:numId w:val="1"/>
        </w:numPr>
        <w:rPr/>
      </w:pPr>
      <w:bookmarkStart w:id="140" w:name="__RefHeading___Toc3284499_2322387425"/>
      <w:bookmarkStart w:id="141" w:name="_Toc53"/>
      <w:bookmarkEnd w:id="140"/>
      <w:r>
        <w:rPr/>
        <w:t>1</w:t>
      </w:r>
      <w:r>
        <w:rPr>
          <w:rtl w:val="true"/>
        </w:rPr>
        <w:t xml:space="preserve">. </w:t>
      </w:r>
      <w:r>
        <w:rPr>
          <w:rtl w:val="true"/>
        </w:rPr>
        <w:t>اخبار</w:t>
      </w:r>
      <w:bookmarkEnd w:id="141"/>
    </w:p>
    <w:p>
      <w:pPr>
        <w:pStyle w:val="BookText"/>
        <w:rPr/>
      </w:pPr>
      <w:r>
        <w:rPr>
          <w:rFonts w:ascii="IRNazanin" w:hAnsi="IRNazanin" w:eastAsia="IRNazanin"/>
          <w:color w:val="111111"/>
          <w:sz w:val="28"/>
          <w:sz w:val="28"/>
          <w:szCs w:val="28"/>
          <w:rtl w:val="true"/>
          <w:lang w:bidi="fa-IR"/>
        </w:rPr>
        <w:t>اخباری که در این زمینه وارد شده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فراوانی که در ابواب طهارت و نجاست نقل شده مانند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فَراءَ لا یَعلَمُ أَذَکِیَّةٌ هِیَ أَم غَیرُ ذَکِیَّةٍ؟ أَیُصلِّی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المَسأَلَةُ؛ از حضرت در مورد مردی که وارد بازار می‌شود و لباسی از جنس پوستین می‌خرد و نمی‌داند که آیا آن را تذکیه کرده‌اند یا نه پرسیدم که آیا چنین فردی می‌تواند در آن لباس نماز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شما مسأله‌ای نیست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ظاهر روایت این است که اگر خریدار سؤال کند و صاحب ید خبر دهد که این پوستین تذکیه نشده است، پذیرش گفته او واجب بوده و نماز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اگر صاحب ید نسبت به عدم تذکیه خبر دهد، از گفته او اطمینان حاصل می‌گردد؛ زیرا وی در صدد اصلاح امر کسب خویش و نیکو وانمود کردن متاع خود می‌باشد، در نتیجه باید پذیرفت که چنین شخصی هرگز از وجود عیب در کالای خویش خبر نمی‌دهد مگر آنکه وجود چنین عیبی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فرضِ وجود جماعتی که قائل به طهارت میته بوسیله دباغی در آن روزگار قائل بودند، این اشکال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قبول اِخبار وی به تذکیه، نه از باب قبول قول ذی‌الید بلکه از باب حجیّت بازار مسلمین است چنان که در صدر روایت بدان تصریح شده به این معنا که اِخبار و یا عدم اِخبار وی به تذکیه، مساوی است زیرا در هر صورت آن را از بازار مسلمین خریده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حجاج می‌گوید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أَدخُلُ سُوقَ المُسلِمِینَ، أَعنِی هَذا الخَلقُ الّذِینَ یَدَّعُونَ الإِسلامِ، فَأَشتَری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هِیَ ذَکِیَّة؟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فَهَل یَصلُحُ لِی أَنْ أَبِیعَها عَلی أَنّها ذَکِیَّةٌ؟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لا، بَأسَ أَنْ تَبِیعَها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لِیَ الّذِی اشتَرَیتُها مِنهُ أَنّها ذَکُیَّةٌ،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أَفسَدَ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لِلمَیتَةِ وَزَعَمُواأَنَّ دَبَاغَ جِلدِالمَیتَةِ ذَکَاتُهُ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امام صادق علیه السلام عرض کردم که من داخل بازار</w:t>
      </w:r>
    </w:p>
    <w:p>
      <w:pPr>
        <w:pStyle w:val="BookText"/>
        <w:rPr/>
      </w:pPr>
      <w:r>
        <w:rPr>
          <w:rFonts w:ascii="IRNazanin" w:hAnsi="IRNazanin" w:eastAsia="IRNazanin"/>
          <w:color w:val="111111"/>
          <w:sz w:val="28"/>
          <w:sz w:val="28"/>
          <w:szCs w:val="28"/>
          <w:rtl w:val="true"/>
          <w:lang w:bidi="fa-IR"/>
        </w:rPr>
        <w:t>مسلمین شدم یعنی همین جماعتی که ادعای اسلام دارند، و از آنها برای تجارت پوستین خریداری کردم و به صاحب آن گفتم آیا اینها تذکیه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صحیح است که آن را از به عنوان اینکه تذکیه شده از او بخرم؟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 اشکالی ندارد که آن را بفروشی و بگویی که کسی که من این را از او خریداری کرده‌ام با من شرط کرد که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فساد آن می‌گردد؟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عراق میته را حلال می‌شمارند و گمان می‌کنند که دباغی کردن پوست میته همان تذکیه کردن آن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حدیث ظاهرتر از حدیث قبلی است و از جهت اشکالاتی که در آن وجود داشت سلامت بیشتری دارد؛ زیرا در این روایت بر اخبار ذی‌الید اعتماد شده نه بر قاعده بازار مسملین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مورد این روایت از مواردی نیست که یقین در آن بوسیله اِخبار 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بکیر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 أَعَارَ رَجُلاً ثَوْبآ فَصلَّی فِیهِ وَهُوَ 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از امام صادق علیه السلام در مورد مردی که به مرد دیگری لباسی عاریه می‌دهد و آن شخص در آن نماز می‌گزارد اما شخص عاریه دهنده در آن نماز نمی‌خوانده است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آگاه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نمازرااعاده‌کند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ذیل حدیث هرچند با روایتی که بر عدم وجوب اعاده در صورت با خبر ساختن وی دلالت دارد، معارض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عیسی بن قاسم از امام صادق علیه السلام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منافاتی با عمل به صدر روایت ندارد که بر قبول اخبار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ید دلالت می‌کند، البته بنابر قول به تفکیک در اخبار از جهت عمل یا حمل نمودن دستور اعاده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آن جمله است روایاتی که در ابواب صید و قربانی وارد شده مانند روایت محمد بن مسلم و دیگران که از حضرت امام باقر علیه السلام در مورد خریدن گوشت از بازارها در حالی که نمی‌دانند قصاب‌ها چه می‌کنند سؤال نموده وحضرت در پاسخ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وَلا تَسألْ عَنهُ؛ اگر در بازار مسلمین است آن را بخور و از آن سؤال نکن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نهی از سؤال در اینجا، دلیل بر این است که اگر سؤال نماید و صاحب ید نیز به او خبر دهد، قول وی حجت خواهد بود والا پرسیدن ونپرسیدن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روایاتی که در ابواب اطعمه و اشربه وارد شده است مانند روایات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بن حبیب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 علیه السلام عَنِ الجِبْنِ وَأَنَّهُ تُوضَعُ فِیهِ إلّا نَفحَة من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بِدرهَمٍ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مِنْ رَجُلٍ مُسلِمٍ وَلا تَسألْهُ عَنْ شَیءٍ؛ از امام صادق علیه السلام در مورد پنیر سؤال شد و اینکه در آن از پنیرمایه بزغاله مرده استفاده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درهمی فرستاد و فرمود با این از مرد مسلمانی خریداری کن و راجع به چیزی از او پرسش نکن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دلالت این روایت بر مطلوب، دقیقاً مانند مورد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عیسی می‌گوید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یَبعَثُ بِالدَّراهِمِ إِلی السُّوقِ، فَیَشتَرِیَ بِها جِبنَآ وَیُسمِّی وَیَأکُلُ وَلا یَسألُ عَنهُ؛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درهم‌هایی به بازار می‌فرستاد و بوسیله آن پنیر خریداری می‌شد و بسم‌الله می‌گفت و می‌خورد و از آن سوال نمی‌فرمود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همچنین است روایاتی که در ابواب زکات وارد شده در تصدیق قول صاحب مال در عدم تعلق زکات به مال او یا ادا نمودن زکات، بعد از آنکه زکات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غیاث بن ابراهیم از جعفر از پدر بزرگوارش علیه السلام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إِذا بَعثَ مَصدَقَةَ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عَلی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w:t>
      </w:r>
    </w:p>
    <w:p>
      <w:pPr>
        <w:pStyle w:val="BookText"/>
        <w:rPr/>
      </w:pPr>
      <w:r>
        <w:rPr>
          <w:rFonts w:ascii="IRNazanin" w:hAnsi="IRNazanin" w:eastAsia="IRNazanin"/>
          <w:color w:val="111111"/>
          <w:sz w:val="28"/>
          <w:sz w:val="28"/>
          <w:szCs w:val="28"/>
          <w:rtl w:val="true"/>
          <w:lang w:bidi="fa-IR"/>
        </w:rPr>
        <w:t>رَحِمَکَ اللهُ مِمَّا أَعطَاکَ اللهُ، فَإِنْ وَلّی عَنکَ فَلا تُراجِعْهُ؛ علی علیه السلام همواره وقتی مأمور زکات خویش را می‌فرستاد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صاحب مال رسیدی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عطا فرموده زکات بده خدا رحمتش را شامل حال تو گرداند و اگر از تو روی برگرداند، دیگر به او رجوع نکن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معنای روی برگردان در اینجا به منزله جواب او به نفی تعلق زکات به مال خویش است و یا این‌که زکات را پرداخت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حدیث برید بن معاویه است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أَمِیرُالمُؤمِنِینَ علیه السلام مَصَدَقآ مِنَ الکُوفَةِ إِلی بَادِیَتِها،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لَکَ قَائِلٌ لا، فَلا تُرَاجِعْهُ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مأمور گرفتن زکات را در کوفه به اطراف کوفه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به تو بگوید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سراغ اونرو</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حدیث طولانی است و ما مقدار نیاز خود را از آن برگرفتیم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سند، سید رضی در نهج‌البلاغه ازامیرالمؤمنین علیه السلام همین روایت را با عبارات دیگری نقل نموده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روایاتی نیز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تجارت در باب فروش روغن متنجس وارد شده است مانند روایات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و دیگران از امام صادق علیه السلام نقل می‌کنند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جُرذٍ مَاتَ فِی زَیتِ، مَا تَقُولُ فِی بَیعِ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وَبَیِّنْهُ لِمَنْ اشتَرَاهُ لِیَستَصبِحَ</w:t>
      </w:r>
    </w:p>
    <w:p>
      <w:pPr>
        <w:pStyle w:val="BookText"/>
        <w:rPr/>
      </w:pPr>
      <w:r>
        <w:rPr>
          <w:rFonts w:ascii="IRNazanin" w:hAnsi="IRNazanin" w:eastAsia="IRNazanin"/>
          <w:color w:val="111111"/>
          <w:sz w:val="28"/>
          <w:sz w:val="28"/>
          <w:szCs w:val="28"/>
          <w:rtl w:val="true"/>
          <w:lang w:bidi="fa-IR"/>
        </w:rPr>
        <w:t>بِهِ؛ اگر موشی در روغن مرده باشد نسبت به فروش آن روغن چه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بفروش و به کسی که آن را می‌خرد بگو تا از آن روغن در چراغ دان استفاده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نیز اسماعیل بن عبد الخالق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الزَّیتُ فَلا تَبِعْهُ إِلّا لِمَنْ تُبیَُِّّ لَهُ فَیَبتَاعَ لِلسِّراجِ؛ اما روغن را جز به کسی که برای او تبیین می‌کنی و وی را مطلع می‌سازی، نفروش تا آن را برای استفاده در چراغ استفاده نماید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دو روایت مذکور ظاهر در این هستند که توضیح دادن فروشنده و خبر دادن وی، برای مشتری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دو روایت اشکالی که سابقاً بدان اشاره کردیم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ذی‌الید اگر درباره چیزی باشد که ضرر خود او در او وجود دارد، موجب قطع یا غالباً موجب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در ابواب نکاح بندگان و کنیزان و قبول قول فروشنده در مورد آنها که مورد وطی قرار نگرفته‌اند،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زراره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جَارِیَةً بِالبَصرةِ مِنْ امرَأةٍ فَخَبَّرَتنِی أَنّهُ لَم یَطَأَها أَحَدٌ،فَوَقَعتُ عَلَیهاوَلَم استَبرِءَها فَسأَلتُ عَنْ ذَلکَ أَبَا جَعفَرعلیه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هُوذا، قَدْ فَعَلْتَ ذَلِکَ وَمَا اُریدُ أَنْ أَعُودَ؛ کنیزی را در بصره از خانمی خریدم و آن خانم خبر داد که هیچ کس با آن کنیز جماع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کنیز همبستر شدم و او را استبراء ننمودم و در این مورد از امام باقر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کار درستی انجام داده‌ای و من اراده بازگشت ندارم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روایت ظهور در کراهت دارد و شاید از جهت این باشد که در آن روزگار کنیزها غالبا مورد جماع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منافاتی با آنچه که در همین باب</w:t>
      </w:r>
    </w:p>
    <w:p>
      <w:pPr>
        <w:pStyle w:val="BookText"/>
        <w:rPr/>
      </w:pPr>
      <w:r>
        <w:rPr>
          <w:rFonts w:ascii="IRNazanin" w:hAnsi="IRNazanin" w:eastAsia="IRNazanin"/>
          <w:color w:val="111111"/>
          <w:sz w:val="28"/>
          <w:sz w:val="28"/>
          <w:szCs w:val="28"/>
          <w:rtl w:val="true"/>
          <w:lang w:bidi="fa-IR"/>
        </w:rPr>
        <w:t xml:space="preserve">ازتقییدقول خبرفروشنده به اینکه باید صادق یا مأمون باشد ندارد؛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را به غلبه و ظهور حال در کنیزها استناد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بسیارمناسب است که به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ازابواب نکاح عبیدواماءرجوع شود تا معلوم گردد دلایلی وجودداردبراینکه قیدبه جهت رفع کراهت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روایاتی که در ابواب تجارت در مورد جواز خرید، مبنی بر تصدیق بایع در کیلی که کرده است وارد شده بدون اینکه اعاده کیل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محمد بن حمران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طَعَامَآ فَزَعَمَ صَاحِبُهُ أَنّهُ کَالةٌ، فَصَدَّقنَاهُ وَأَخَذْنَاهُ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أَبِیعَهُ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 تَبِعْهُ حَتّی تُکِیلَهُ؛ به حضرت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را خریداری کردیم در حالی که صاحب طعام گمان می‌کرد آن را وزن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تصدیق کردیم و با همان کیلی که گمان می‌کرد ستاندیم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آن را با همان کیلی که خریداری کرده‌ام بفروشم؟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آن را بفروشی مگر آن‌که خودت آن را کیل نمایی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حدیث برجوازاعتمادبراخبار صاحب ید به اینکه آن را کیل نموده دلالت دارداماعدم جوازفروش آن بعدازآن بدون کیل جدیدچه بساازجهت این باشدکه ظاهرحال بایع این است که آن راخودش کیل نموده است یابراستحباب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سماعه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شِراءِالطَّعامِ وَمَایُکالُ ویُوزَنُ، هَل یَصلُحُ شِراؤُهُ بِغَیرِ کَیلٍ وَلا وَزنٍ؟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تَأتی رَجُلاً فِی طَعامِ قَدْ کِیلَ وَوُزِنَ تَشتَری مِنهُ مُرابَحَةً، فَلا بَأسَ إِنْ اشتَریتَهُ مِنهُ وَلَم تَکِلْهُ وَلَم تَزِنْهُ، إِذا کَانَ المُشتَری الأَوّلُ قَدْ أَخذَهُ بِکَیلٍ أَو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البَیعِ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اُربِحُکَ کَذا وَکَذا وَقَدْ رَضِیتُ بِکَیلِکَ وَوَزنِکَ فَلا بَأسَ؛ از حضرت در مورد</w:t>
      </w:r>
    </w:p>
    <w:p>
      <w:pPr>
        <w:pStyle w:val="BookText"/>
        <w:rPr/>
      </w:pPr>
      <w:r>
        <w:rPr>
          <w:rFonts w:ascii="IRNazanin" w:hAnsi="IRNazanin" w:eastAsia="IRNazanin"/>
          <w:color w:val="111111"/>
          <w:sz w:val="28"/>
          <w:sz w:val="28"/>
          <w:szCs w:val="28"/>
          <w:rtl w:val="true"/>
          <w:lang w:bidi="fa-IR"/>
        </w:rPr>
        <w:t>خریدن طعام و آنچه که کیل و وزن می‌شود پرسیدم و اینکه آیا خریدن آن بدون کیل ووزن صحیح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اگرمردی نزدتوبیایدوطعامی بیاوردکه آن‌راکیل ووزن کرده است وتوآن راباسودی که ازآن حاصل می‌گردد بدون این‌که</w:t>
      </w:r>
    </w:p>
    <w:p>
      <w:pPr>
        <w:pStyle w:val="BookText"/>
        <w:rPr/>
      </w:pPr>
      <w:r>
        <w:rPr>
          <w:rFonts w:ascii="IRNazanin" w:hAnsi="IRNazanin" w:eastAsia="IRNazanin"/>
          <w:color w:val="111111"/>
          <w:sz w:val="28"/>
          <w:sz w:val="28"/>
          <w:szCs w:val="28"/>
          <w:rtl w:val="true"/>
          <w:lang w:bidi="fa-IR"/>
        </w:rPr>
        <w:t>خودت کیل ووزن کنی بخری،اشکالی نداردبه شرط آنکه مشتری اول آن را با کیل و وزن گرفته باشد و تو هنگام فروش آن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مقدارسود برای تو در نظرمی‌گیرم وبه‌کیل ووزن توراضی‌هستم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 اشکالی نخواهدداشت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کیل و وزن هرچند که در روایت مفروض الوجود در نظر گرفته شده است، اما آگاهی از مقدار آن جز از ناحیه اِخبار صاحب ید و اعتماد بر آن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عبد الرحمن بن ابی‌عبدالله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عَبدِاللهِ علیه السلام عَنِ الرَّجُلِ یَشتَری الطَّعامَ، أَأشتَرِیهِ مِنهُ بِکَیلِهِ وَاُصَدِّقُهُ؟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لا تَبِعْهُ حَتّی تَکِیلَهُ؛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طعامی را خریده است، آیا من می‌توانم آن را به کیلی که او کرده بخرم و او را تصدیق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تو اگر بخواهی آن را بفروشی حتما باید آن را کیل بکنی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دیگر روایاتی که دلالت بر همین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روایاتی که در ابواب زکات در کفایت اعتماد بر قول مالک در ابواب مضاربه وارد شده است به اینکه آنها زکات خویش را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سماعه که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یَکُونُ مَعَهُ المَالُ مُضارَبَةً، هَل عَلَیهِ فِی ذَلِکَ المَالِ زَکَاةٌ إِذا کَانَ یَتَّجِرُ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لَهُ أَنْ یَقُولَ لأَصحَابِ المَالِ زَکَّوتُه،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نُزکِّیهِ فَلَیسَ عَلَیهِ غَیرُ ذَلِکَ وَإنْ هُم أَمَرُوهُ بِأَنْ یُزَکِّیَهُ فَلَیفعَلْ؛ از حضرت در مورد مردی که مالی 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همراه اوست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با مال تجارت کند نسبت به آن زکاتی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چنین شخصی مسأله زکات را با</w:t>
      </w:r>
      <w:bookmarkStart w:id="142" w:name="pg13352_131726"/>
    </w:p>
    <w:p>
      <w:pPr>
        <w:pStyle w:val="BookText"/>
        <w:rPr/>
      </w:pPr>
      <w:bookmarkEnd w:id="142"/>
      <w:r>
        <w:rPr>
          <w:rFonts w:ascii="IRNazanin" w:hAnsi="IRNazanin" w:eastAsia="IRNazanin"/>
          <w:color w:val="111111"/>
          <w:sz w:val="28"/>
          <w:sz w:val="28"/>
          <w:szCs w:val="28"/>
          <w:rtl w:val="true"/>
          <w:lang w:bidi="fa-IR"/>
        </w:rPr>
        <w:t>صاحب مال در میان بگذارد و اگر گفتند ما زکات آن را پرداخت کرده‌ایم بر گردن این شخص چیزی نیست و اگر آنان او را امر به پرداخت زکات آن کردند باید زکات را بپردازد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این ایراد برروایت وارد است که اخبار صاحب ید در اینجا محفوف به فعل شخص مسلمان و تصرفات آن است هرچند با واسطه باشد ومقتضای حمل فعل مسلم بر صحت این است که این تصرفات مباح باشد؛ چه از آن باخبر باشد چه باخبر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بود امّا روایات در این باره بسیار فراوان است و این اخبار هرچند که در موارد خاصی وارد شده‌اند، بطور قطع بعد از الغای خصوصیت می‌توان از تمام آنها استفاده عمومیت نمود</w:t>
      </w:r>
      <w:r>
        <w:rPr>
          <w:rFonts w:eastAsia="IRNazanin" w:cs="IRNazanin"/>
          <w:color w:val="111111"/>
          <w:sz w:val="28"/>
          <w:szCs w:val="28"/>
          <w:rtl w:val="true"/>
          <w:lang w:bidi="fa-IR"/>
        </w:rPr>
        <w:t>.</w:t>
      </w:r>
    </w:p>
    <w:p>
      <w:pPr>
        <w:pStyle w:val="Heading4"/>
        <w:numPr>
          <w:ilvl w:val="3"/>
          <w:numId w:val="1"/>
        </w:numPr>
        <w:rPr/>
      </w:pPr>
      <w:bookmarkStart w:id="143" w:name="__RefHeading___Toc3284501_2322387425"/>
      <w:bookmarkStart w:id="144" w:name="_Toc54"/>
      <w:bookmarkEnd w:id="143"/>
      <w:r>
        <w:rPr/>
        <w:t>2</w:t>
      </w:r>
      <w:r>
        <w:rPr>
          <w:rtl w:val="true"/>
        </w:rPr>
        <w:t xml:space="preserve">. </w:t>
      </w:r>
      <w:r>
        <w:rPr>
          <w:rtl w:val="true"/>
        </w:rPr>
        <w:t>بنای عقلا</w:t>
      </w:r>
      <w:bookmarkEnd w:id="144"/>
    </w:p>
    <w:p>
      <w:pPr>
        <w:pStyle w:val="BookText"/>
        <w:rPr/>
      </w:pPr>
      <w:r>
        <w:rPr>
          <w:rFonts w:ascii="IRNazanin" w:hAnsi="IRNazanin" w:eastAsia="IRNazanin"/>
          <w:color w:val="111111"/>
          <w:sz w:val="28"/>
          <w:sz w:val="28"/>
          <w:szCs w:val="28"/>
          <w:rtl w:val="true"/>
          <w:lang w:bidi="fa-IR"/>
        </w:rPr>
        <w:t xml:space="preserve">این قاعده نیز مثل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قبل از آنکه شرعی باشد عقلایی است و در حقیقت شارع آن را امضا نموده نه اینکه آن را تأسیس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رجوع به اهل عرف و عقلا روشن و آشکار می‌گردد؛ زیرا عقلا پیوسته بر اخبار ذی‌الید اعتماد دارند، چه مالک باشد؛ یا وکیل؛ یا اجیر؛ یا ولی؛ یا گونه‌های دیگر تسلط بر مال یا انسان صغیر یا مشابه آن و در دعواها ومخاصمات خویش تا وقتی که صاحب ید در گفته خویش متهم نباشد به گفته او احتجاج می‌کنند و در آن نیز عدالت یا وثاقتی که در حجیّت خبر واحد به نحو عموم معتبر است را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برای هرکس که به آنها رجوع نماید و از احوال آنان کسب خبر نماید روشن و آشکار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شارع نیز این سیره عقلا را منع نفرموده بلکه چنانکه گذشت در</w:t>
      </w:r>
      <w:bookmarkStart w:id="145" w:name="pg13352_131727"/>
    </w:p>
    <w:p>
      <w:pPr>
        <w:pStyle w:val="BookText"/>
        <w:rPr/>
      </w:pPr>
      <w:bookmarkEnd w:id="145"/>
      <w:r>
        <w:rPr>
          <w:rFonts w:ascii="IRNazanin" w:hAnsi="IRNazanin" w:eastAsia="IRNazanin"/>
          <w:color w:val="111111"/>
          <w:sz w:val="28"/>
          <w:sz w:val="28"/>
          <w:szCs w:val="28"/>
          <w:rtl w:val="true"/>
          <w:lang w:bidi="fa-IR"/>
        </w:rPr>
        <w:t>موارد بسیاری آن را امضا کرده است، می‌توان مانند یک قاعده شرعی بر آن اعتماد نمود و همین مطلب از کلمات فقهایی که ذکر آنها هنگام نقل اقوال در این مسأله گذشت ظاهر می‌گردد</w:t>
      </w:r>
      <w:r>
        <w:rPr>
          <w:rFonts w:eastAsia="IRNazanin" w:cs="IRNazanin"/>
          <w:color w:val="111111"/>
          <w:sz w:val="28"/>
          <w:szCs w:val="28"/>
          <w:rtl w:val="true"/>
          <w:lang w:bidi="fa-IR"/>
        </w:rPr>
        <w:t>.</w:t>
      </w:r>
    </w:p>
    <w:p>
      <w:pPr>
        <w:pStyle w:val="Heading3"/>
        <w:numPr>
          <w:ilvl w:val="2"/>
          <w:numId w:val="1"/>
        </w:numPr>
        <w:rPr/>
      </w:pPr>
      <w:bookmarkStart w:id="146" w:name="__RefHeading___Toc3284503_2322387425"/>
      <w:bookmarkStart w:id="147" w:name="_Toc55"/>
      <w:bookmarkEnd w:id="146"/>
      <w:r>
        <w:rPr>
          <w:rtl w:val="true"/>
        </w:rPr>
        <w:t xml:space="preserve">تنبیهات </w:t>
      </w:r>
      <w:r>
        <w:rPr>
          <w:rtl w:val="true"/>
        </w:rPr>
        <w:t>:</w:t>
      </w:r>
      <w:bookmarkEnd w:id="147"/>
    </w:p>
    <w:p>
      <w:pPr>
        <w:pStyle w:val="Heading4"/>
        <w:numPr>
          <w:ilvl w:val="3"/>
          <w:numId w:val="1"/>
        </w:numPr>
        <w:rPr/>
      </w:pPr>
      <w:bookmarkStart w:id="148" w:name="__RefHeading___Toc3284505_2322387425"/>
      <w:bookmarkStart w:id="149" w:name="_Toc56"/>
      <w:bookmarkEnd w:id="148"/>
      <w:r>
        <w:rPr>
          <w:rtl w:val="true"/>
        </w:rPr>
        <w:t>تنبیه اول</w:t>
      </w:r>
      <w:r>
        <w:rPr>
          <w:rtl w:val="true"/>
        </w:rPr>
        <w:t xml:space="preserve">: </w:t>
      </w:r>
      <w:r>
        <w:rPr>
          <w:rtl w:val="true"/>
        </w:rPr>
        <w:t>آیا حجیّت قول ذی‌الید از امارات است یا از اصول؟</w:t>
      </w:r>
      <w:bookmarkEnd w:id="149"/>
    </w:p>
    <w:p>
      <w:pPr>
        <w:pStyle w:val="BookText"/>
        <w:rPr/>
      </w:pPr>
      <w:r>
        <w:rPr>
          <w:rFonts w:ascii="IRNazanin" w:hAnsi="IRNazanin" w:eastAsia="IRNazanin"/>
          <w:color w:val="111111"/>
          <w:sz w:val="28"/>
          <w:sz w:val="28"/>
          <w:szCs w:val="28"/>
          <w:rtl w:val="true"/>
          <w:lang w:bidi="fa-IR"/>
        </w:rPr>
        <w:t>مشخص شد که این قاعده از قواعد عقلایی است که شارع نیز آن را امضا فرموده، و واضح است که اعتماد عقلا بر آن هرگز از باب تعبد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نمی‌گوییم که تعبد در امور عقلا غیر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نظر بعضی از محققین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نظر ما تعبد در بین عقلا هرچند امر معقولی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تعبدی که به قرعه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تعبد نزد آنان کاشفیت از واقع ندارد بلکه گاهی اوقات اصلا در مورد قرعه واقع مجهولی وجود ندارد تا بوسیله قرعه آن را کشف نمایند، مانند قسمت اموال بین چند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مادرصددآن هستیم بحث تعبدنیست بلکه ظاهرآاعتمادعقلابرقول ذی‌الید، از جهت این است که کاشف از واقع بوده و اماره‌ای بر آن به شمار می‌رود؛ زیرا خود صاحب ید نسبت به آنچه که در دست خویش است از دیگران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جمیع خصوصیاتی که در امارات موجود است در این‌جا نیز وجود دارد؛ زیرا غالبا صاحب ید از دیگران نسبت به آنچه که در اختیار خویش است بصیرتر می‌باشد و در نتیجه خبر دادن وی از آنچه که در دست او است کاشف از واقع مجهول خواهد بود</w:t>
      </w:r>
      <w:r>
        <w:rPr>
          <w:rFonts w:eastAsia="IRNazanin" w:cs="IRNazanin"/>
          <w:color w:val="111111"/>
          <w:sz w:val="28"/>
          <w:szCs w:val="28"/>
          <w:rtl w:val="true"/>
          <w:lang w:bidi="fa-IR"/>
        </w:rPr>
        <w:t>.</w:t>
      </w:r>
    </w:p>
    <w:p>
      <w:pPr>
        <w:pStyle w:val="Heading4"/>
        <w:numPr>
          <w:ilvl w:val="3"/>
          <w:numId w:val="1"/>
        </w:numPr>
        <w:rPr/>
      </w:pPr>
      <w:bookmarkStart w:id="150" w:name="__RefHeading___Toc3284507_2322387425"/>
      <w:bookmarkStart w:id="151" w:name="_Toc57"/>
      <w:bookmarkEnd w:id="150"/>
      <w:r>
        <w:rPr>
          <w:rtl w:val="true"/>
        </w:rPr>
        <w:t>تنبیه دوم</w:t>
      </w:r>
      <w:r>
        <w:rPr>
          <w:rtl w:val="true"/>
        </w:rPr>
        <w:t xml:space="preserve">: </w:t>
      </w:r>
      <w:r>
        <w:rPr>
          <w:rtl w:val="true"/>
        </w:rPr>
        <w:t>آیا در حجیّت قول ذی‌الید عدالت یا وثاقت معتبر است؟</w:t>
      </w:r>
      <w:bookmarkEnd w:id="1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که در اخبار باب نظر می‌کند پوشیده نخواهد ماند که اطلاق آن، اعتبار عدالت و وثاقت را نفی می‌کند و ظاهر آنها قبول قول ذی‌الید به طور مطلق می‌باشد؛ چه عادل یا ثقه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فتواهای اصحابی که از</w:t>
      </w:r>
    </w:p>
    <w:p>
      <w:pPr>
        <w:pStyle w:val="BookText"/>
        <w:rPr/>
      </w:pPr>
      <w:r>
        <w:rPr>
          <w:rFonts w:ascii="IRNazanin" w:hAnsi="IRNazanin" w:eastAsia="IRNazanin"/>
          <w:color w:val="111111"/>
          <w:sz w:val="28"/>
          <w:sz w:val="28"/>
          <w:szCs w:val="28"/>
          <w:rtl w:val="true"/>
          <w:lang w:bidi="fa-IR"/>
        </w:rPr>
        <w:t>این جهت به طور مطلق نقل شده، حتی بعضی از آن بزرگواران در اعتبار اسلام نیز در آن تردید کرده و قبول قول ذی‌الید را محتمل دانسته‌اند 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فقها نسبت به اعتبار آن به طور مطلق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یزدی رحمة الله در کتاب عروة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اعتبار قول ذی الید بالنجاسة بین أن یکون فاسقآ أو عادلاً بل مسلمآ أو کافرآ؛ در اعتبار قول ذی‌الید نسبت به نجاست فرقی ندارد که فاسق باشد یا عادل، بلکه فرقی ندارد که مسلمان باشد یا کافر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بر طبق نظر همین بزرگوار بسیاری از حاشیه‌نگاران اقرار کرده‌اند، هرچند بعضی هم در آن تأمل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آنچه که ما ذکر کردیم و بلکه دال بر آن، این است که در بنای عقلا بر حجیّت قول ذی‌الید هیچ کدام از این قیود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می‌تواند مؤید گفته ما باشد و هم می‌تواند دال بر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مورد استثنا نیز وجود دارد مانند اینکه صاحب ید در گفته خویش متهم باشد، یا اینکه قرائن ظنی بر کذب او در میان باشد هرچند که به حد حجیّت نرسد، یا آنکه ظاهر حال او این باشد که وی در گفته خویش دروغگوست؛ زیرا بنای عقلا بر حجیّت امثال این موارد جدا بعید به نظر می‌رسد و نیز اخبار باب از این مورد انصراف دارند مانند جایی که خبر دهنده از کسانی باشد که در خبرهایی که می‌دهد مبالاتی ندارد، یا آنکه خبر مربوط به طهارت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استصحاب نجاست باشد که برای وی نفع فراوانی به بار می‌آورد و ما دروغ وی را در مانند چنین خبری در موارد متعدد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اعتماد بر خبرهایی که وی می‌آورد جدا مشکل، بلکه اصلاً ممنوع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در ابواب احکام عصیر از معاویة بن عمار وارد شده است بر آنچه ذکر کردیم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الرَّجُلِ مِنْ أَهلِ المَعرِفَةِ بِالحَقِّ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وَأَنا أَعرِفُ أَنَّهُ یَشرَبُهُ عَلی النِّصْفِ، أَفَأشرَبُهُ بِقَولِهِ وَهُوَ یَشرَبُهُ عَلی النِّصْفِ؟فَقَالَ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مِنْ غَیرِأَهلِ المَعرِفَةِ مِمّنْ لانَعرِفُهُ یَشرَبُهُ عَلی الثُّلُثِ، وَلا یَستَحِلُّهُ عَلی النِّصْفِ، یُخْبِرُنا أَنَّ عِندَهُ بَختَجآ عَلی الثُّلُثِ قَدْ ذَهَبَ ثُلُثَاهُ وَبَقِی ثُلثُهُ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اهل حق است برای من آب انگور پخته شده می‌آورد در حالیکه می‌گوید آنرا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پخته‌ام ولی من علم دارم که او وقتی به حد نصف می‌رسد از آن می‌نوشد، آیا با وجود این علم، من نیز بنابر قول او از آن بنوشم؟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اهل حق نمی‌باشد و از کسانی است که نمی‌شناسیم، وقتی به حد ثلث رسید از آن می‌نوشد و نوشیدن آن را نیز تا حد نصف حلال نمی‌داند، چنین کسی</w:t>
      </w:r>
    </w:p>
    <w:p>
      <w:pPr>
        <w:pStyle w:val="BookText"/>
        <w:rPr/>
      </w:pPr>
      <w:r>
        <w:rPr>
          <w:rFonts w:ascii="IRNazanin" w:hAnsi="IRNazanin" w:eastAsia="IRNazanin"/>
          <w:color w:val="111111"/>
          <w:sz w:val="28"/>
          <w:sz w:val="28"/>
          <w:szCs w:val="28"/>
          <w:rtl w:val="true"/>
          <w:lang w:bidi="fa-IR"/>
        </w:rPr>
        <w:t xml:space="preserve">می‌گوید نزد ما آب انگور پخته شده‌ای است که دو ثلث آن بخار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مانده است، آیا می‌توان از آن نوشید؟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حاصل حدیث این است که بختج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 پخته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دست کسی گرفته شود که آن را نه به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اندازه نصف تبخیر نموده، اما خبر می‌دهد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تبخیر کرده است، گفته او پذیرفته نیست هرچند مؤمن عارف به امامت باشد؛ زیرا کردار او تکذیب‌کننده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دست کسی گرفته شود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تبخیر کرده و به همین مطلب نیز خبر می‌دهد، قول او مورد قبول است هرچندکه ازغیراهل ایمان باشد؛زیرافعل اوگفته اوراتکذیب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حدیث اولا عدم اتهام و ثانیاً عدم اعتبار ایمان استفاده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حدیث را به مورد آن تخصیص زده و گفته‌اند نمی‌توان از این حدیث به هرمتهم در اِخباری که خبری می‌آورد تعدی نمود یا آنکه باید آن را بر خصوص کسی حمل کرد که رفتارش خلاف گفتارش می‌باشد و از این جهت مورد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توجه و دقت در ادله مسأله، روشن می‌شود که این مطلب، جدا بعید به نظر می‌رسد بلکه ظاهر آن است که مورد حدیث، فرعی از فروع اتهام مخبر ومصداقی از مصادیق فراوان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اخبار، اسلام و معرفت یا ایمان و ورع در کسی که از آب انگور پخته شده بر ثلث خبر می‌دهد معتبر دانسته شده است مانند روایتی که علی ابن جعفر از برادر بزرگوارش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یِصلِّی إِلی القِبلَةِ لا یُوثَقُ بِهِ، أَتی بِشَرابٍ یَزعَمُ أَنَّهُ عَلی الثُّلُثِ، فَیَحِلُّ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إِلّا أَنْ یَکُونَ مُسلِمَآ عَارِفَآ؛ از حضرت در مورد مردی که به سمت قبله نماز می‌خوانَد اما مورد اعتماد نیست و شرابی می‌آورد که گمان می‌رود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تبخیر شده باشد،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تصدیق نمی‌شود مگر آنکه مسلمان عارفی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مجموع مطالبی که ذکر شد، ظاهر می‌شود که این روایات ناظر به موارد تهمت است؛ زیرا مسأله عصیر در نزد آنان امری جدا مشوش و آرای فقها در آن اختلافی بوده است چنانکه اعمال مردم نیز در آن، مورد اختلاف بوده بنابراین در مثل این موارد اعتماد به غیر از مؤمن ورع، امکان‌پذیر نیست؛ چرا که غیر از چنین شخصی در مظنه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بر گفته ما دلالت دارد روایتی است که اسماعیل بن عیسی از امام ابی‌الحسن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حضرت در مورد پوستین‌هایی سوال کرد که مردی از بازار مسلمین می‌خرد و اینکه آیا اگر فروشنده غیر عارف باشد لازم است که از تذکیه پوستین سؤال کند یا خیر؟ حضرت در پاسخ می‌فرماید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 تَسأَلُوا عَنهُ إِذا رَأَیتُمُ المُشرِکِینَ یَبِیعُونَ ذَلِکَ وَإِذا رَأَیتُمُوهُم یُصَلُّونَ فِیهِ فَلا تَسأَلُوا عَنهُ؛ اگر می‌بینید که مشرکین این پوستین‌ها را به آنها می‌فروشند، بر شما لازم است که این مطلب را از آنان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در این پوستین‌ها نماز</w:t>
      </w:r>
      <w:bookmarkStart w:id="152" w:name="pg13352_131731"/>
    </w:p>
    <w:p>
      <w:pPr>
        <w:pStyle w:val="BookText"/>
        <w:rPr/>
      </w:pPr>
      <w:bookmarkEnd w:id="152"/>
      <w:r>
        <w:rPr>
          <w:rFonts w:ascii="IRNazanin" w:hAnsi="IRNazanin" w:eastAsia="IRNazanin"/>
          <w:color w:val="111111"/>
          <w:sz w:val="28"/>
          <w:sz w:val="28"/>
          <w:szCs w:val="28"/>
          <w:rtl w:val="true"/>
          <w:lang w:bidi="fa-IR"/>
        </w:rPr>
        <w:t>می‌خوانند لازم نیست که در مورد تذکیه آنها سؤال کنید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چنانکه پیداست، ظاهر روایت کفایت خبر دادن مشرکین از تذکیه پوست‌ها واعتماد بر خبردادن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این اِخبار، متهم نباشند</w:t>
      </w:r>
      <w:r>
        <w:rPr>
          <w:rFonts w:eastAsia="IRNazanin" w:cs="IRNazanin"/>
          <w:color w:val="111111"/>
          <w:sz w:val="28"/>
          <w:szCs w:val="28"/>
          <w:rtl w:val="true"/>
          <w:lang w:bidi="fa-IR"/>
        </w:rPr>
        <w:t>).</w:t>
      </w:r>
    </w:p>
    <w:p>
      <w:pPr>
        <w:pStyle w:val="Heading4"/>
        <w:numPr>
          <w:ilvl w:val="3"/>
          <w:numId w:val="1"/>
        </w:numPr>
        <w:rPr/>
      </w:pPr>
      <w:bookmarkStart w:id="153" w:name="__RefHeading___Toc3284509_2322387425"/>
      <w:bookmarkStart w:id="154" w:name="_Toc58"/>
      <w:bookmarkEnd w:id="153"/>
      <w:r>
        <w:rPr>
          <w:rtl w:val="true"/>
        </w:rPr>
        <w:t>تنبیه سوم</w:t>
      </w:r>
      <w:r>
        <w:rPr>
          <w:rtl w:val="true"/>
        </w:rPr>
        <w:t xml:space="preserve">: </w:t>
      </w:r>
      <w:r>
        <w:rPr>
          <w:rtl w:val="true"/>
        </w:rPr>
        <w:t>تعارض اماره و اِخبار ذی‌الید</w:t>
      </w:r>
      <w:bookmarkEnd w:id="154"/>
    </w:p>
    <w:p>
      <w:pPr>
        <w:pStyle w:val="BookText"/>
        <w:rPr/>
      </w:pPr>
      <w:r>
        <w:rPr>
          <w:rFonts w:ascii="IRNazanin" w:hAnsi="IRNazanin" w:eastAsia="IRNazanin"/>
          <w:color w:val="111111"/>
          <w:sz w:val="28"/>
          <w:sz w:val="28"/>
          <w:szCs w:val="28"/>
          <w:rtl w:val="true"/>
          <w:lang w:bidi="fa-IR"/>
        </w:rPr>
        <w:t>اگر خبر صاحب ید با بینه تعارض نماید، آیا هردو ساقط می‌شوند یا بینه بر قول ذی‌الید مقدم می‌شود؟</w:t>
      </w:r>
    </w:p>
    <w:p>
      <w:pPr>
        <w:pStyle w:val="BookText"/>
        <w:rPr/>
      </w:pPr>
      <w:r>
        <w:rPr>
          <w:rFonts w:ascii="IRNazanin" w:hAnsi="IRNazanin" w:eastAsia="IRNazanin"/>
          <w:color w:val="111111"/>
          <w:sz w:val="28"/>
          <w:sz w:val="28"/>
          <w:szCs w:val="28"/>
          <w:rtl w:val="true"/>
          <w:lang w:bidi="fa-IR"/>
        </w:rPr>
        <w:t>ظاهرآ بینه بر قول ذی‌الید مقدم است، البته نه به جهت کوتاهی ادله حجیّت قول ذی‌الید چنانکه برخی پنداشته‌اند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اینکه بینه از قول ذی‌الید</w:t>
      </w:r>
    </w:p>
    <w:p>
      <w:pPr>
        <w:pStyle w:val="BookText"/>
        <w:rPr/>
      </w:pPr>
      <w:r>
        <w:rPr>
          <w:rFonts w:ascii="IRNazanin" w:hAnsi="IRNazanin" w:eastAsia="IRNazanin"/>
          <w:color w:val="111111"/>
          <w:sz w:val="28"/>
          <w:sz w:val="28"/>
          <w:szCs w:val="28"/>
          <w:rtl w:val="true"/>
          <w:lang w:bidi="fa-IR"/>
        </w:rPr>
        <w:t>قوی‌تر است و به همین دلیل برخود ید نیز در ابواب قضا و دعاوی مقدم می‌گردد و اگر بینه مقدم بر ید نباشد، برای مدعی ملکیت در مقابل غاصب غالبآ دلیلی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تقدیم آن بر اِخبار صاحب ید به طریق اولی لازم است و سیره عقلا نیز بر همین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بینه مستند به علم باشد، اما اگر مستند به اصل باشد دیگر اقوی نخواهد بود و در نتیجه در این مورد قول ذی‌الید اگر مستند به علم وی باشد بر بینه مقدم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قول ذی‌الیدباذی‌الیددیگری تعارض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مثلادوشریکی که هردو با هم بر چیزواحدی تسلط دارند؛یکی خبرمی‌دهدکه این نجس است ودیگری خبرمی‌دهدکه پاک است،یاآنکه قول صاحب یدموجود با قول صاحب ید قبلی در تعارض قرار بگیرد مانند کسی که الان روغن دردست اوست خبر می‌دهد که پاک است و کسی که دیروز روغن در دست او بوده خبر دهد که نجس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شکی در تساقط آنها بعد از تعارض مذکور وجود ندارد و اینکه هیچ کدام بر دیگری ترجیح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خبر دادن ذی‌الید با ذی‌الید جدید که اکنون صاحب ید است در تعارض قرار بگیرد، ظاهرآ قول دومی مقدم است؛ زیرا فعلاً اوست که صاحب 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صاحب ید قدیمی خبر دهد که عین مذکور، دیروز که در دست او بوده نجس شده و صاحب ید فعلی بنابر عدم علم وی به نجاست از باب اصالة الطهارة از طهارت آن خبر دهد در این صورت تقدیم قول صاحب ید سابق بعید نیست، چنانکه اگر صاحب ید جدید خبر دهد که آن را پاک نموده، شکی در تقدیم قول وی بر قول صاحب ید قدیمی وجود ندارد؛ چرا که در این صورت اصلا منافاتی بین این دو قول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بعضی جهات مشابه همان است که در کتاب قضا در دعوای دو شخص بر عین واحد، ذکر شده است که یکی از آن دو فعلا صاحب ید می‌باشد پواز طرفی بینه اقامه شده که دیگری دیروز صاحب 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بعضی جهات نیز با آن مسأله منافات دارد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55" w:name="pg13352_131734"/>
    </w:p>
    <w:p>
      <w:pPr>
        <w:pStyle w:val="Heading2"/>
        <w:numPr>
          <w:ilvl w:val="1"/>
          <w:numId w:val="1"/>
        </w:numPr>
        <w:rPr/>
      </w:pPr>
      <w:bookmarkStart w:id="156" w:name="__RefHeading___Toc3284511_2322387425"/>
      <w:bookmarkStart w:id="157" w:name="_Toc59"/>
      <w:bookmarkEnd w:id="155"/>
      <w:bookmarkEnd w:id="156"/>
      <w:r>
        <w:rPr>
          <w:rtl w:val="true"/>
        </w:rPr>
        <w:t>قاعده حیازت</w:t>
      </w:r>
      <w:bookmarkEnd w:id="157"/>
    </w:p>
    <w:p>
      <w:pPr>
        <w:pStyle w:val="Heading3"/>
        <w:numPr>
          <w:ilvl w:val="2"/>
          <w:numId w:val="1"/>
        </w:numPr>
        <w:rPr/>
      </w:pPr>
      <w:bookmarkStart w:id="158" w:name="__RefHeading___Toc3284513_2322387425"/>
      <w:bookmarkStart w:id="159" w:name="_Toc60"/>
      <w:bookmarkEnd w:id="158"/>
      <w:r>
        <w:rPr>
          <w:rtl w:val="true"/>
        </w:rPr>
        <w:t>سببیت حیازت برای مالک شدن</w:t>
      </w:r>
      <w:bookmarkEnd w:id="159"/>
    </w:p>
    <w:p>
      <w:pPr>
        <w:pStyle w:val="BookText"/>
        <w:rPr/>
      </w:pPr>
      <w:r>
        <w:rPr>
          <w:rFonts w:ascii="IRNazanin" w:hAnsi="IRNazanin" w:eastAsia="IRNazanin"/>
          <w:color w:val="111111"/>
          <w:sz w:val="28"/>
          <w:sz w:val="28"/>
          <w:szCs w:val="28"/>
          <w:rtl w:val="true"/>
          <w:lang w:bidi="fa-IR"/>
        </w:rPr>
        <w:t xml:space="preserve">معروف بین علما این است که هرکس چیزی را حایز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معروفیت تا آنجاست که آن را به عنوان یک قاعده مستقل در نظر گرفته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چیزی را بدست آورد مالک می‌گردد بر ملکیت اشخاص، بدان استدلال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آینده خواهد آمد که به این عنوان نص خاصی وارد نشده و آن را از نصوص مختلف در ابواب گوناگون فقه برداشت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به حال کسی را ندیده‌ایم که متعرض توضیح مستقلی برای این قاعده شده باشد و بزرگان تنها در جای جای مسائل مختلف بدان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رحمة الله در کتاب شرکت از کتاب شرایع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فی الحیازة اختصاص کل واحد بما حازه؛ شبیه‌تر در مسأله حیازت اختصاص هرشخصی است نسبت به آنچه که بدست می‌آورد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همچنین در آخر کتاب شرکت می‌فرماید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استأجر للاحتطاب أو الاحتشاش أو الاصطیاد مدّة معینة صحّت الإجارة ویملک المستأجر ما یحصل من ذلک فی تلک المدّة؛نهم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اگرشخصی‌رادر مدت معینی برای جمع آوری هیزم یا علوفه یا صیدکردن‌اجاره کند،اجاره صحیح است</w:t>
      </w:r>
      <w:bookmarkStart w:id="160" w:name="pg13352_131735"/>
    </w:p>
    <w:p>
      <w:pPr>
        <w:pStyle w:val="BookText"/>
        <w:rPr/>
      </w:pPr>
      <w:bookmarkEnd w:id="160"/>
      <w:r>
        <w:rPr>
          <w:rFonts w:ascii="IRNazanin" w:hAnsi="IRNazanin" w:eastAsia="IRNazanin"/>
          <w:color w:val="111111"/>
          <w:sz w:val="28"/>
          <w:sz w:val="28"/>
          <w:szCs w:val="28"/>
          <w:rtl w:val="true"/>
          <w:lang w:bidi="fa-IR"/>
        </w:rPr>
        <w:t>و مستأجر، هرآنچه طی آن مدت از آنها به دست آورد مالک می‌گردد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این حال آن بزرگوار در کتاب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و احتطاب و احتشاش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مواردی برشمرده که نیابت در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تهافت و دوگانگی در دو کتاب وکالت و اجاره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مسالک در کتاب شرکت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فی الحیازة اختصاص کل واحد بما حازه من الحیازة؛ شبیه‌تر در حیازت، هرچیزی به کسی اختصاص داده شود که آن را به گونه‌ای به دست آورده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ان‌شاءالله توضیح کامل در معنای حیازت بیان خواهد شد و به این سئوالات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حیازت مجرد سلطه بر شیء است بدون اینکه نیازی به نیت داشته باشد یا اینکه امری قصدی است علاوه بر تسلطی که تنها برای مباشر صحیح است؟ یا آنکه سلطنتی است همراه با نیت که قبول وکالت و نیابت می‌کند و از مباشر و غیر مباشر هردو صحیح است؟ یا آنکه تابع ملک منافع است به این معنا که اگر کسی به وسیله اجاره یا غیر آن مالک منفعت انسانی شود هرچیزی را که بوسیله آن بدست بیاورد مالک آن نیز می‌شود، چه قصد آن را داشته باشد و چه آن را قصد نکرده باشد؟</w:t>
      </w:r>
    </w:p>
    <w:p>
      <w:pPr>
        <w:pStyle w:val="BookText"/>
        <w:rPr/>
      </w:pPr>
      <w:r>
        <w:rPr>
          <w:rFonts w:ascii="IRNazanin" w:hAnsi="IRNazanin" w:eastAsia="IRNazanin"/>
          <w:color w:val="111111"/>
          <w:sz w:val="28"/>
          <w:sz w:val="28"/>
          <w:szCs w:val="28"/>
          <w:rtl w:val="true"/>
          <w:lang w:bidi="fa-IR"/>
        </w:rPr>
        <w:t>تکمیل این بحث بعد از بیان مدارک قاعده و تحقیق مؤدای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خدای متعال تقاضای ادامه توفیق نموده و به بحث پیرامون قاعده حیازت می‌پردازیم </w:t>
      </w:r>
      <w:r>
        <w:rPr>
          <w:rFonts w:eastAsia="IRNazanin" w:cs="IRNazanin"/>
          <w:color w:val="111111"/>
          <w:sz w:val="28"/>
          <w:szCs w:val="28"/>
          <w:rtl w:val="true"/>
          <w:lang w:bidi="fa-IR"/>
        </w:rPr>
        <w:t>:</w:t>
      </w:r>
    </w:p>
    <w:p>
      <w:pPr>
        <w:pStyle w:val="Heading3"/>
        <w:numPr>
          <w:ilvl w:val="2"/>
          <w:numId w:val="1"/>
        </w:numPr>
        <w:rPr/>
      </w:pPr>
      <w:bookmarkStart w:id="161" w:name="__RefHeading___Toc3284515_2322387425"/>
      <w:bookmarkStart w:id="162" w:name="_Toc61"/>
      <w:bookmarkEnd w:id="161"/>
      <w:r>
        <w:rPr>
          <w:rtl w:val="true"/>
        </w:rPr>
        <w:t>مدرک قاعده</w:t>
      </w:r>
      <w:bookmarkEnd w:id="162"/>
    </w:p>
    <w:p>
      <w:pPr>
        <w:pStyle w:val="Heading4"/>
        <w:numPr>
          <w:ilvl w:val="3"/>
          <w:numId w:val="1"/>
        </w:numPr>
        <w:rPr/>
      </w:pPr>
      <w:bookmarkStart w:id="163" w:name="__RefHeading___Toc3284517_2322387425"/>
      <w:bookmarkStart w:id="164" w:name="_Toc62"/>
      <w:bookmarkEnd w:id="163"/>
      <w:r>
        <w:rPr/>
        <w:t>1</w:t>
      </w:r>
      <w:r>
        <w:rPr>
          <w:rtl w:val="true"/>
        </w:rPr>
        <w:t xml:space="preserve">. </w:t>
      </w:r>
      <w:r>
        <w:rPr>
          <w:rtl w:val="true"/>
        </w:rPr>
        <w:t>بنای عقلا</w:t>
      </w:r>
      <w:bookmarkEnd w:id="1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قاعده نیز مانند دیگر قواعد فقهیه از بنای عقلا اتخاذ شده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قیود یا بدون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ابتدای بحث به بنای</w:t>
      </w:r>
    </w:p>
    <w:p>
      <w:pPr>
        <w:pStyle w:val="BookText"/>
        <w:rPr/>
      </w:pPr>
      <w:r>
        <w:rPr>
          <w:rFonts w:ascii="IRNazanin" w:hAnsi="IRNazanin" w:eastAsia="IRNazanin"/>
          <w:color w:val="111111"/>
          <w:sz w:val="28"/>
          <w:sz w:val="28"/>
          <w:szCs w:val="28"/>
          <w:rtl w:val="true"/>
          <w:lang w:bidi="fa-IR"/>
        </w:rPr>
        <w:t>عقلا در مورد آن رجوع می‌کنیم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خلق نمود و در نهاد او ودایع گرانبهایی نهاد تا با آنها وی را پرستش نموده و به قربش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مرکب از جسم و روح می‌باشد خدای متعال به منظور قوت جسمی برای او در زمین چیزهایی خلق فرمود چنانکه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الاَْرْضِ جَمِیعآ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همه آنچه را در زمین وجود دارد برای شما آفرید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ما به ابتدای خلقت انسان در زمین مراجعه کنیم خواهیم دید که وی مالک هیچ چیزی نبوده سپس تسلط و اختصاصی به اشیاء پیدا کرده و این اختصاص نیز جز از طریق حیازت و به دست آوردن آنها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که برچیزی از منابع زمین و مواهب آن سیطره پیدا نماید و آنرا بدست آورد؛ برای خویش اختصاصی نسبت بدان مشاهده می‌کند و آن شیء را مختص به خود می‌بیند و عنوان ملکیت از همین جا ریشه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اشیایی که بر روی زمین وجود داشته و بهره‌وری از آنها قبل از اصلاح و انجام اموری بر روی آن امکان‌پذیر نبوده است و انسان با انجام کارهایی بر روی آن باعث شده است که صلاحیت برای انتفاع پیدا نموده وحوائج او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 انسان بر روی اشیاء نیز یکی از اسباب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می‌گردد که تمامی ملک‌های موجود برای انسان در واقع به یکی از دو سبب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حیازت یا عملی نبود ملکیتی هم برای انسان به وجود نمی‌آمد و همین مطلب واضح‌ترین دلیل بر این است که حیازت از اسباب ملکیت می‌باشد؛ زیرا تمامی اسباب بالاخره به حیازت رجوع می‌نماید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متعال پیامبران و کتاب‌های آسمانی را برای هدایت انسان به سوی هدف از خلقت و رسیدن او به کمال مطلوب و اصلاح امور دنیا و آخرتش</w:t>
      </w:r>
      <w:bookmarkStart w:id="165" w:name="pg13352_131737"/>
    </w:p>
    <w:p>
      <w:pPr>
        <w:pStyle w:val="BookText"/>
        <w:rPr/>
      </w:pPr>
      <w:bookmarkEnd w:id="165"/>
      <w:r>
        <w:rPr>
          <w:rFonts w:ascii="IRNazanin" w:hAnsi="IRNazanin" w:eastAsia="IRNazanin"/>
          <w:color w:val="111111"/>
          <w:sz w:val="28"/>
          <w:sz w:val="28"/>
          <w:szCs w:val="28"/>
          <w:rtl w:val="true"/>
          <w:lang w:bidi="fa-IR"/>
        </w:rPr>
        <w:t>مبعوث 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نیز بسیاری از امور عقلایی امت‌ها را تثبیت کردند و از آن جمله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سببیت حیازت برای ملکیت را انکار نکرد چنان که سببیت عمل برای ملکیت را نیز منکر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شرع الهی برای آن شروط و قیودی قرار داد تا از مفاسد آن جلوگیری شود و مصالح آن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پیامبر بزرگوار ما نبی اکرم محمد مصطفی صلی الله علیه و آله به پیامبری برانگیخته شد و قرآن شریف بر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نیز نه تنها آن را بر امت خویش مقرر فرمود و از آن منع نکرد، بلکه امت خویش را به احیای زمین وتسلط بر منابع آن و صرف آن در کارهای پسندیده و مورد رضایت پروردگار تشویق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سیره عقلایی از قوی‌ترین سیره‌ها و قدیمی‌ترین آنهاست که برای حجیّت سزاوارتر از دیگر سیره‌ها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امضای شارع نیز بر همین سیره عقلایی از تمامی ادله ظاهرتر است؛ چنانکه حیازت امور مباح در طی شب و روز و در تمامی روزهای سال پیش روی انجام می‌گردیده و شارع مقدس نه تنها هیچ کس را در مورد آن انکار و منع نفرمود بلکه آن را مورد تأکید قرار داده وعمل اصحاب خویش را بر آن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هیچ شکی دراینکه حیازت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ملکیت است باقی نخواهد ماند</w:t>
      </w:r>
      <w:r>
        <w:rPr>
          <w:rFonts w:eastAsia="IRNazanin" w:cs="IRNazanin"/>
          <w:color w:val="111111"/>
          <w:sz w:val="28"/>
          <w:szCs w:val="28"/>
          <w:rtl w:val="true"/>
          <w:lang w:bidi="fa-IR"/>
        </w:rPr>
        <w:t>.</w:t>
      </w:r>
    </w:p>
    <w:p>
      <w:pPr>
        <w:pStyle w:val="Heading4"/>
        <w:numPr>
          <w:ilvl w:val="3"/>
          <w:numId w:val="1"/>
        </w:numPr>
        <w:rPr/>
      </w:pPr>
      <w:bookmarkStart w:id="166" w:name="__RefHeading___Toc3284519_2322387425"/>
      <w:bookmarkStart w:id="167" w:name="_Toc63"/>
      <w:bookmarkEnd w:id="166"/>
      <w:r>
        <w:rPr/>
        <w:t>2</w:t>
      </w:r>
      <w:r>
        <w:rPr>
          <w:rtl w:val="true"/>
        </w:rPr>
        <w:t xml:space="preserve">. </w:t>
      </w:r>
      <w:r>
        <w:rPr>
          <w:rtl w:val="true"/>
        </w:rPr>
        <w:t>سنت</w:t>
      </w:r>
      <w:bookmarkEnd w:id="167"/>
    </w:p>
    <w:p>
      <w:pPr>
        <w:pStyle w:val="BookText"/>
        <w:rPr/>
      </w:pPr>
      <w:r>
        <w:rPr>
          <w:rFonts w:ascii="IRNazanin" w:hAnsi="IRNazanin" w:eastAsia="IRNazanin"/>
          <w:color w:val="111111"/>
          <w:sz w:val="28"/>
          <w:sz w:val="28"/>
          <w:szCs w:val="28"/>
          <w:rtl w:val="true"/>
          <w:lang w:bidi="fa-IR"/>
        </w:rPr>
        <w:t xml:space="preserve">همان‌گونه بعضی از بزرگان تصریح فرموده‌اند، حق آن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درهیچ کدام ازروایات عامه وخاصه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هرچندازبعضی کلمات فقیه ماهر صاحب جواهر؛ بر می‌آید که این تعبیر از اقوال معصومین علیه السلام می‌باشد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اما می‌توان آن را با قرینه‌ای که گذشت بر این حمل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از روایات خاصه آن بزرگواران برداشت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بنای عقلا و امضای شارع، روایات فراوانی نیز در ابواب حیازت واحیای موات وارد شده است که عموما یا خصوصا بر این حکم کلی دلالت دارد و ذیلاً به آنها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باقر علیه السلام و امام صادق علیه السلام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أَرْضَآ مَواتآ فَهِیَ 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زمین مرده‌ای را احیا کند آن زمین مال او خواهد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دیگر روایاتی که در باب احیای اراضی موات وارد شده و صاحب وسائل‌الشیعه در باب اول از احیای موات آنها را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در روایت هرچند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اما از باب این است که حیازت در اراضی جز بوسیله احیای آنها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شارع، احیاء را به حیازت در آن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روایت مذکور از دو جهت بر صحت ملکیت بواسطه حیازت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مطلق؛ بنابر اینکه حیازت در زمین‌ها جز با احیا حاصل نمی‌شود، یا مقید به احیا، بنابر اینکه احیاء اخص از حیازت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آنچه که در روایات باب ضمن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بدان زمین سزاوارترند، وارد شده است؛ احیاء در اراضی موجب ملکیت نمی‌گردد بلکه موجب حق اولویت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قابل شنیدن و توجه نیست؛ زیرا جمع بین آن دو اقتضا می‌کند که حق در اینجا حمل بر ملکیت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در این مبحث ان‌شاءالله در محل مناسب خود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ابواب لقطه وارد شده است، مانند روایت عبدالله بن سنان که از ابی‌عبدالله علیه السلام نقل می‌کند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أَو بَعِیرآ فِی فَلاةٍ مِنَ الأَرضِ قَدْ کَلَّتْ وَقَامَتْ وَسَیَّبَها صَاحِبُها مِمَّا لَمْ یَتَِِّّعْهُ، فَأَخَذَها غَیرُهُ فَأَقَامَ عَلَیها، وَأَنفَقَ نَفَقَتَهُ، حَتّی أَحیَاهَا مِنَ الکَلالِ، وَمِنَ المَوتِ، فَهِی</w:t>
      </w:r>
    </w:p>
    <w:p>
      <w:pPr>
        <w:pStyle w:val="BookText"/>
        <w:rPr/>
      </w:pPr>
      <w:r>
        <w:rPr>
          <w:rFonts w:ascii="IRNazanin" w:hAnsi="IRNazanin" w:eastAsia="IRNazanin"/>
          <w:color w:val="111111"/>
          <w:sz w:val="28"/>
          <w:sz w:val="28"/>
          <w:szCs w:val="28"/>
          <w:rtl w:val="true"/>
          <w:lang w:bidi="fa-IR"/>
        </w:rPr>
        <w:t>لَهُ، وَلا سَبِیلَ لَهُ عَلَیها، وَإِنَّما هِیَ مِثلُ الشَّیءِ المُباحِ؛ اگر کسی مالی یا شتر فرسوده واز پا افتاده‌ای را در بیابانی پیدا کند که به دلیل ناتوانی از تبعیت، صاحبش وی را رها کرده است و حیوان گرفته و به آن رسیدگی کرده و خرجش را بدهد تا از زمینگیری و مرگ نجات یابد، در این صورت مالِ او می‌شود وهیچ حقی بر مالک اول نسبت به آن شتر نیست و فقط مانند یک شیء مباح می‌باشد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قسمت از فرمایش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هِی مِثلُ الشَّیءِ المُباحِ؛ این مانند چیز مباح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عدم اختصاص حکم به چهارپایی است که صاحب آن از آن اعراض کرده و در بیابان رها نموده و دیگری وی را گرفته و به او رسیدگی نموده است تاازمرگ نجات پیداکند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حکم شامل هرمباحی است که انسان نسبت بدان دسترسی وتسلط پیدامی‌کندواینکه حیازت به‌طورمطلق موجب ملکیت‌است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حدیث پیش، روایت دیگری است ازمسمع ازابی‌عبدالله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أَمِیرَالمُؤمِنِینَ علیه السلام کَانَ یَقُولُ فِی الدَّابَّةِ إِذا سَرَّحَها أَهْلُها، أَو عَجَزُوا عَنْ عَلَفِها أَو نَفَقَتِها، فَهیَ لِلَّذِی أَحیَاها؛ امیرالمؤمنین علیه السلام پیوسته در مورد چهارپایی که صاحبانش، آن را در بیابان رها کرده‌اند یا از تهیه علوفه و رسیدگی به آن عاجز گشته‌اند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مال کسی است که آن را احیا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 در ذیل این روایت، کبرای کلی که در روایت قبلی وارد شده بود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آنچه در ذیل این روایت وارد شده است یعنی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تَرَکَها فِی کَلاءٍ وَمَاءٍ وَأمنٍ فَهیَ لَهُ یَأخُذُها مَتی شَاءَ، وَإِنْ کَانَ تَرَکَها فِی غَیرِ کَلاءٍ وَلا مَاءٍ فَهِی لِمَنْ أَحیَاها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را در چراگاه و آب و مأمنی ترک کرده باشد، مالکش می‌تواند آن را هر وقت خواست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در غیر چراگاه ومحلی که آب وجود ندارد رها کرده باشد، مال کسی است که آن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در مقام اثبات هنگام تنازع و تعارض، ترک کردن حیوان در جایی که آب و چراگاهی وجود ندارد کافی است و این خود ظاهرا دلیل بر اعراض است</w:t>
      </w:r>
    </w:p>
    <w:p>
      <w:pPr>
        <w:pStyle w:val="BookText"/>
        <w:rPr/>
      </w:pPr>
      <w:r>
        <w:rPr>
          <w:rFonts w:ascii="IRNazanin" w:hAnsi="IRNazanin" w:eastAsia="IRNazanin"/>
          <w:color w:val="111111"/>
          <w:sz w:val="28"/>
          <w:sz w:val="28"/>
          <w:szCs w:val="28"/>
          <w:rtl w:val="true"/>
          <w:lang w:bidi="fa-IR"/>
        </w:rPr>
        <w:t>ودر نتیجه از قبیل مباحات اصلی خواهد بود که برای کسی است که آن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تردیدی در الغای خصوصیت درمورد روایت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این روایت، را سکونی از ابی‌عبدالله علیه السلام ازامیرالمؤمنین علیه السلام نقل می‌کند که حضرت در مورد مردی که چهارپایش را از روی عمد رها کرده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تَرَکَها فِی کَلاءٍ وَمَاءٍ وَأمنٍ فَهیَ لَهُ یَأخُذُها حَیثُ أَصَابَها، وَإِنْ تَرَکَها فِی خَوفٍ وَعَلی غَیرِ مَاءٍ وَلا کَلاءٍ فَهِیَ لِمَنْ أَصَابَها؛ اگر آن را در چراگاه و جایگاه دارای آب وامنیت رها کرده، مال خود اوست و هرجا که بدان دست پیدا کند می‌تواند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در جای خوف و خطر و بی آب و بدون چراگاه رها کرده باشد، مال کسی است که آن‌را پیدا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روایتی است که در ابواب لقطه در باب حکم صید پرنده‌ای که بال‌های مساوی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سکونی که از امام صادق علیه السلام از پدرش و از پدران بزرگوارش از امام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مردی که پرنده‌ای را می‌بیند و آن را با چشمانش پی‌گیری می‌کند تا آنکه بر درختی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دیگری از راه رسیده و آن پرنده را می‌گیرد سؤال شد،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 مَا رَأَتْ وَلِلیَدِ مَا أَخَذَتْ؛ برای چشم آن چیزی است که مشاهده می‌کند وبرای دست آن چیزی است که می‌گیرد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معنی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مجرد دیدن، مصداق حیازت نیست و حظّ و بهره چشم تنها دیدن است و حیازت تنها بوسیله گرفتن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آن را بگیرد مال اوست؛ زیرا حیازت تنها با اخذ حاصل می‌گردد و آن چیز مال کسی است که آن را اخذ کرده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عمومیت دارد و بر ملکیت مباحات و سلطه و حیازت آنها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این حدیث در خصوص پرنده، روایتی است که از احمد بن محمد بن ابی نصر بزنطی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الرَّجُلِ یَصِیدُ الطَّیرَ الَّذِی یَساوی دَراهِمَ کَثِیرَةً، وَهُوَ مُستَوی الجَنَاحَینِ،وَهُوَیَعرِفُ صَاحِبَهُ،أَیَحِلُّ لَهُ إِمسَاکُهُ؟فَقَالَ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صَاحِبَهُ رَدَّهُ عَلَیهِ، وَإِنْ لَم یَکُنْ یَعرِفِهُ وَمَلَکَ جَنَاحَهُ فَهُوَ لَهُ، وَإِنْ جَاءَکَ طَالِبٌ لا تَتَّهِمْهُ رُدَّهُ إِلَیهِ؛ از امام رضا علیه السلام 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پرنده‌ای را که معادل درهم‌های فراوانی ارزش داشت صید می‌کرد و آن پرنده بال‌های مساوی داشت و صاحبش را هم می‌شناخت آیا نگهداشتن پرنده برای اوحلال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صاحبش را می‌شناسد باید به همو ردش کند و اگر نمی‌شناسد و بر آن پرنده تسلط کامل یافته، مال اوست و اگر کسی در طلب او بیاید که مورد اتهام نیست پرنده را به او رد کن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روایت دلالت دارد که پرنده‌ای که انسان آن را به صورت زنده صیدمی‌کند دارای اقسامی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بال‌های او با یکدیگر مساوی نیست و ظاهرا به معنای این است که مقداری از بال‌های او بوسیله قیچی بریده شده است تا قادر بر فرار نباشد و این خود اماره در ملکیت پرنده بر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گرفتن آن به عنوان ملکیت جایز نبوده و بر کسی که پرنده را می‌گیرد واجب است که هرجا صاحبش را پیدا کرد آن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پرنده‌ای است که بال‌های او مساوی است و نشانه‌ای برای ملکیت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آن را می‌شناسد، بر او واجب است آن را به صاحبش برگرداند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پرنده‌ای است که بال‌های آن مساوی است اما جوینده‌ای که در گفتارش متهم نیست در طلب او می‌آید، در این صورت لازم است که آن را به جوینده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پرنده‌ای است که صاحب آن را نمی‌شناسد و بال‌های پرنده در دست و تحت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هم مبنی بر مالکیت بر او وجود ندارد، در نتیجه می‌تواند آن را بگیرد و مالکش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این روایت به طور صریح دلالت دارد بر اینکه اگر پرنده در واقع از مباحات اصلی باشد هرکس آن را بگیرد مالک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درهمین معنا روایات دیگری وارد شده است که اصحاب بدان عمل نموده و بر طبق آن فتوا داده‌اند، مانند روایتی که زراره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الطَّائِرُ جَنَاحَهُ فَهُوَ لِمَنْ أَخَذَهُ؛ اگر پرنده مالک بال‌های خویش و در اختیار خودش باشد، برای کسی است که آن را می‌گیرد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روایتی است که اسماعیل بن جابر از امام باقر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یَقَعُ عَلی الدَّارِ فَیُؤخَذُ، أَحَلالٌ هُوَ أَم حَرامٌ لِمَنْ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أَم غَیرُ عَافٍ؟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جَنَاحَاهُ، المَالِکُ جَنَاحَیهِ</w:t>
      </w:r>
    </w:p>
    <w:p>
      <w:pPr>
        <w:pStyle w:val="BookText"/>
        <w:rPr/>
      </w:pPr>
      <w:r>
        <w:rPr>
          <w:rFonts w:ascii="IRNazanin" w:hAnsi="IRNazanin" w:eastAsia="IRNazanin"/>
          <w:color w:val="111111"/>
          <w:sz w:val="28"/>
          <w:sz w:val="28"/>
          <w:szCs w:val="28"/>
          <w:rtl w:val="true"/>
          <w:lang w:bidi="fa-IR"/>
        </w:rPr>
        <w:t>یَذهَبُ حَیثُ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لِمَنْ أَخَذَهُ حَلالٌ؛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بر خانه می‌نشیند و کسی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پرنده برای کسی که آنرا گرفته حلال است یا حرام؟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 است یا غیر 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که دو بال‌هایش مساوی است و مالک بال‌های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هرجا که بخواهد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برای کسی که آن را می‌گیرد حلال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معنا روایتی است که سکونی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که زراره از آن حضرت نقل 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بزنطی از اسحاق بن عمار از آن حضرت نقل نموده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صاحب جواهرالکلام در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احکام صیدمی‌فرماید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خلافی در بین اصحاب نیافتم در اینکه پرنده اگر با بال‌های بریده صید شود صیاد مالک او نمی‌گردد و مفهوم آن، این است که ملکیت بوسیله حیازت حاصل می‌گردد به شرط آنکه بر پرنده اثری که دالّ بر این‌که ملک شخص دیگری است وجود نداشته باشد، چنانکه در مطلب بعد بدان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در ابواب لقطه وارد شده در مورد کسی که گوهری را در شکم ماهی یا حیوان دیگری می‌یابد و اینکه گوهر مال کسی است که آن را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مانندروایاتی که محمدبن‌فضیل ازابی‌حمزه ازامام باقر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عَابِدآ مِنْ بَنی إسرائِیلَ کَانَ مُحارِفَآ فَأَخَذَ غَزلاً فَاشتَری بِهِ سَمَکةً فَوَجَدَ فِی بَطنِها لُؤلُؤةً، فَبَاعَها بِعِشرِینَ أَلفَ دِرهَمٍ، فَجاءَ سَائِلٌ فَدَقَّ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الکِیسَینِ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أَحَدَهُما وَانطَلَقَ، فَلَم یَکُنْ بِأَسرَعِ مِنْ أَنْ دَقَّ السَّائِلُ البَابَ،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فَوَضَعَ الکِیسَ فِی مَکانِهِ،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هَنِیئآ مَرِیئآ، أَنا مَلَکٌ مِنْ مَلائِکَةِ رَبِّکَ، إِنّما أَرَادَ رَبُّکَ أَنْ یَبلُوَکَ فَوَجَدَکَ شَاکِرآ، ثُمَّ ذَهَبَ؛ مرد عابدی در بنی اسرائیل که انسان محروم و بیچاره‌ای بود، مقداری پشم ریسیده شده</w:t>
      </w:r>
    </w:p>
    <w:p>
      <w:pPr>
        <w:pStyle w:val="BookText"/>
        <w:rPr/>
      </w:pPr>
      <w:r>
        <w:rPr>
          <w:rFonts w:ascii="IRNazanin" w:hAnsi="IRNazanin" w:eastAsia="IRNazanin"/>
          <w:color w:val="111111"/>
          <w:sz w:val="28"/>
          <w:sz w:val="28"/>
          <w:szCs w:val="28"/>
          <w:rtl w:val="true"/>
          <w:lang w:bidi="fa-IR"/>
        </w:rPr>
        <w:t>برداشت و با آن ماهی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درّ گرانبهایی یافت وآن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فقیری درب خانه او را زد، 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به آن شخص فقیر گفت یکی از دو کیسه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یکی از دو کیسه را برداشت و رفت و چیزی نگذشت که سائل دومرتبه در زد، عابد به او گفت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داخل شد و کیسه را در جای خود گذاشت و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استفاده کن و گوارای وجودت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فرشته‌ای از فرشته‌های پروردگار تو هستم، خداوند می‌خواست تو را امتحان کند و تو را در این امتحان شاکر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معنا روایتی است که حفص‌بن‌غیاث از امام‌صادق علیه السلام</w:t>
      </w:r>
    </w:p>
    <w:p>
      <w:pPr>
        <w:pStyle w:val="BookText"/>
        <w:rPr/>
      </w:pPr>
      <w:r>
        <w:rPr>
          <w:rFonts w:ascii="IRNazanin" w:hAnsi="IRNazanin" w:eastAsia="IRNazanin"/>
          <w:color w:val="111111"/>
          <w:sz w:val="28"/>
          <w:sz w:val="28"/>
          <w:szCs w:val="28"/>
          <w:rtl w:val="true"/>
          <w:lang w:bidi="fa-IR"/>
        </w:rPr>
        <w:t>و زهری از علی بن الحسین علیه السلام وبه طورمرسل در تفسیرامام حسن عسکری علیه السلام نقل 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روایتی است که از عبدالله بن جعفر حمیری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علیه السلام فِی کِتَابٍ، عَنْ رَجُلٍ اشتَری جُزُورَآ أَو بَقَرةً أَو شَاةً أَو غَیرَها للأضاحِی أَو غَیرِها، فَلَمَّا ذَبَحَها وَجَدَ فِی جَوفِها صُرَةً فِیها دَرَاهِمُ أَو دَنانَیرُ أَو جَواهِرُ أَو غَیرُ ذَلِکَ مِنَ المَنافِعِ، لِمَنْ یَکُونُ ذَلِکَ وَکَیفَ یَعمَلُ بِهِ؟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أَعَرَّفَها البَائِعُ فَإِنْ لَم یَعرِفْها فَالشَّیءُ لَکَ، رَزَقَکَ اللهُ إِیَّاهُ؛ از حضرت علیه السلام در نوشته‌ای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شتر یا گاو یا گوسفندی یا حیوان دیگری را برای قربانی روز عید قربان یا برای کار دیگری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ذبح می‌کند در شکم او کیسه‌ای از درهم یا دینار یا جواهر یا چیزهای دیگری که دارای منفعت هستند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مال چه کسی است و با آن چه باید بکند؟ حضرت در پاسخ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به فروشنده نشان دهد، اگر آن را نشناخت، مال توست که خداوند به تو روزی فرموده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اصحاب نیز بر طبق همین روایت فتوا داده بلکه فی‌الجمله در آن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فقط نسبت به جواهری که دست انسان بدان نرسیده و بر حالت اباحه اصلیه باقی است یا در مورد آن شک وجود دارد داخل در مبحث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درهم و دینار و همچنین جواهری که در دست انسان حاصل شده، داخل در احکام لقطه است نه 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در این مورد در کتاب لقطه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روایت برای اثبات آنچه ما درصدد آن هستیم کافی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آنچه ذکر شد برمی‌آید که بدون شک حیازت از اسباب ملک است به شرط آن‌که به مباحات اصلیه یا آنچه که در حکم مباح است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ملکی که صاحب آن از آن اعراض نموده و آن را همچون مباح اصلی قرار داده</w:t>
      </w:r>
      <w:bookmarkStart w:id="168" w:name="pg13352_131745"/>
    </w:p>
    <w:p>
      <w:pPr>
        <w:pStyle w:val="BookText"/>
        <w:rPr/>
      </w:pPr>
      <w:bookmarkEnd w:id="1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اصحاب در ابواب صید ذباحة و نیز ابواب لقطه در موارد گوناگون، گواه بر این است که این حکم بین آنان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اموری باقی است که توجه به آنها لازم است</w:t>
      </w:r>
      <w:r>
        <w:rPr>
          <w:rFonts w:eastAsia="IRNazanin" w:cs="IRNazanin"/>
          <w:color w:val="111111"/>
          <w:sz w:val="28"/>
          <w:szCs w:val="28"/>
          <w:rtl w:val="true"/>
          <w:lang w:bidi="fa-IR"/>
        </w:rPr>
        <w:t>.</w:t>
      </w:r>
    </w:p>
    <w:p>
      <w:pPr>
        <w:pStyle w:val="Heading3"/>
        <w:numPr>
          <w:ilvl w:val="2"/>
          <w:numId w:val="1"/>
        </w:numPr>
        <w:rPr/>
      </w:pPr>
      <w:bookmarkStart w:id="169" w:name="__RefHeading___Toc3284521_2322387425"/>
      <w:bookmarkStart w:id="170" w:name="_Toc64"/>
      <w:bookmarkEnd w:id="169"/>
      <w:r>
        <w:rPr>
          <w:rtl w:val="true"/>
        </w:rPr>
        <w:t>امر اول</w:t>
      </w:r>
      <w:r>
        <w:rPr>
          <w:rtl w:val="true"/>
        </w:rPr>
        <w:t xml:space="preserve">: </w:t>
      </w:r>
      <w:r>
        <w:rPr>
          <w:rtl w:val="true"/>
        </w:rPr>
        <w:t>حیازت به چه چیزی تعلق می‌گیرد؟</w:t>
      </w:r>
      <w:bookmarkEnd w:id="170"/>
    </w:p>
    <w:p>
      <w:pPr>
        <w:pStyle w:val="BookText"/>
        <w:rPr/>
      </w:pPr>
      <w:r>
        <w:rPr>
          <w:rFonts w:ascii="IRNazanin" w:hAnsi="IRNazanin" w:eastAsia="IRNazanin"/>
          <w:color w:val="111111"/>
          <w:sz w:val="28"/>
          <w:sz w:val="28"/>
          <w:szCs w:val="28"/>
          <w:rtl w:val="true"/>
          <w:lang w:bidi="fa-IR"/>
        </w:rPr>
        <w:t>چنانکه گذشت حیازت قبل از اینکه امری شرعی باشد امری عقلایی است که شارع مقدس آن را امضا فرموده و بنابراین باید معیار آن از بنای عرف و عقلا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اختلاف موارد متفاوت می‌شود؛ مثلا حیازت در زمین زراعی، احیای آن برای زراعت است که با جمع‌آوری سنگ‌ها و جاری کردن آب و حفر قنات و دیگر لوازم زراعت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 زمینی که برای خانه در نظر گرفته می‌شود، بنا کردن دیوارهای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بنای سقف و کار گذاشتن درها نیز معتبر است یا نه؟ در این زمینه بحث معروفی بین علما وجود دارد که در کتاب احیای موات ذکر شده و اینجا مجال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ساختن آغل باشد، آنچه معروف است بلکه در مورد آن ادعای عدم خلاف شده این است که در حیازت آن صرف بنای دیوار بدون سقف کافی است و حتی وجود در هم برای آن شرط نشده و بلکه در این مورد ادعای اجماع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کدام از این امور توقیفی نیستند تا از اجماع و امثال آن گرفته شوند بلکه عقلا در اینگونه امور در صدق عرفی حیازت و استیلا و تسلط بر آن اعتماد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حیازت حیوان، صید آن است به گونه‌ای که قادر بر فرار نباشد و لو اینکه هنوز آن را در دست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صیادی پرنده‌ای یا حیوانی از حیوانات خشکی را با تیر بزند و او را مجروح سازد به گونه‌ای که دیگر نتواند فرار کند، آن حیوان در حیازت صیاد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آن را پیدا می‌کند جایز نیست حیوان را بگیرد و اگر آن را گرفت واجب است تسلیم صیاد نماید چنانکه در</w:t>
      </w:r>
    </w:p>
    <w:p>
      <w:pPr>
        <w:pStyle w:val="BookText"/>
        <w:rPr/>
      </w:pPr>
      <w:r>
        <w:rPr>
          <w:rFonts w:ascii="IRNazanin" w:hAnsi="IRNazanin" w:eastAsia="IRNazanin"/>
          <w:color w:val="111111"/>
          <w:sz w:val="28"/>
          <w:sz w:val="28"/>
          <w:szCs w:val="28"/>
          <w:rtl w:val="true"/>
          <w:lang w:bidi="fa-IR"/>
        </w:rPr>
        <w:t>بعضی از روایات گذشته این عبارت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آن چیزی است که می‌بیند و برای دست آن چیزی است که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 ماهی و مانند آن از چیزهایی که دریایی به شمار می‌روند؛ وقوع آن در تور صیادی کافی است؛ زیرا عرفا همین مقدار بر معنا حیازت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عنوان در روایات باب وارد نشده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این مطلب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ماهی در تور صیاد قرار دارد گرفتن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تور فرار کند، به مباحات بازگشت نموده و صید آن برای هر کس دیگری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 جواهر،گرفتن آن باغواصی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یاچسباندن آن به چیزدیگری درقعر دریا برای اینکه بتوان آن را خارج نمود یا گذاشتن آن در محفظه‌ای که به ریسمانی متصل است وبرای خارج کردن گوهرازقعردریاآویزان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مقداردرحیازت گوهرکافی است هرچندکه آن راهنوزازته دریاخارج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حیازت آب، گرفتن آن از نهر یا دریا و بیرون کشیدن آن بوسیله دستگاه‌های خاص و هدایت آن به مخازن یا نهرهای بعدی است؛ زیرا همین مقدار در نزد اهل عرف و عقلا برای صدق حیازت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حیازت نیروی برقی که از آب گرفته می‌شود نیز نصب ماشین‌ها کنار نهرهایی که در آنها آب با شدت از بالا به پایین ریخته می‌شود کافی است و در این صورت برای دیگران مزاحمت با شخص اول در این کار جایز نیست آن هم با سیطره‌ای که بر محل و جایگاه نصب ماشین پیدا نموده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حیازت در هر موردی به حسب آن مورد است و چه بسا چیزی در موردی مصداق حیازت باشد و در مورد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مسأله در کتاب احیای موات و لقطه و صید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با چنین عنوانی مورد بحث قرار نگرفته امّا آنچه شایسته این مقام است از توضیحات وارده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غرض اشاره به قواعد کلیه است و خصوصیات مورد نظر، از مظان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جواهرالکلام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الإصطیاد یتحقّق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إزهاقه بِالآلة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إثباته کما إذا صَیَّده الرامی غیرممتنع،بأن یجرحه جراحة مزهقة،أویرمیه بمایثخنه أویزمنه،أویکسرجناحه، بحیث یعجزعن الطیران والعدوجمیعآ، أو بأن یقع فی شبکته المنصوبة له ولو بأن طرده طارد حتّی أوقعه فیها، أو یرسل علیه کلبآ أو غیره ممّا له ید علیه فیثبته بعقر أو غیره،أو بأن یلجأه إلی مضیق لایقدرعلی الإفلات منه، کما لو أدخله إلی بیت ونحوه، وغیر ذلک ممّایحصل به الاستیلاء،علی وجه یصدق علیه أنّه فی حوزته وقبضته وتحت یده، فمتی کان کذلک ملکه وإن لم یقبضه القبض الحسی، وحینئذٍ فلو أخذه غیره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دفعه إلی الأوّل الذی هو مالکه بالسبب الذی عرفت؛ صید کردن به دو نحو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کشتن حیوان با ابزار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کردن آن است به گونه‌ای که تیرانداز او را بزند که نتواند حرکت کند، یعنی او را زخم کاری که باعث هلاکتش می‌شودبزند؛یاطوری بزندکه آنرابه خونریزی بیندازد؛ یا زمینگیر کند؛ یا بالش را بشکند به طوری که از پرواز ودویدن عاجزش کند؛ یا اینکه در توری که برای صید آن نصب شده گیر بیفتد ولو اینکه صیاد، تور را پهن و رها کرده باشد تا زمانی که در آن گیر بیفتد؛ یا سگ یا حیوان دیگری را به سویش بفرستد تا او را با زخمی کردن ثابت و متوقف کند؛ یا اینکه او را در جای تنگی مثل اتاق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بیندازد که راه فراری از آن ندارد وغیر این موارد از روش‌هایی که استیلاء بدان حاصل می‌شود به نحوی که بر آن صدق کند که در حوزه و قبضه و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چنین شد، مالک آن می‌شود ولو اینکه قبض حسی نکرده باشد و در این صورت اگر کس دیگری آنرا بگیرد مالکش نمی‌شود و باید آنرا به اولی برگرداند؛ زیرا به سببی که ذکر شد او مالک اصلی آن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معنا از برخی جهات، مطلبی است که شهید ثانی در کتاب مسالک در بحث صید ذکر کرده است</w:t>
      </w:r>
      <w:r>
        <w:rPr>
          <w:rFonts w:eastAsia="IRNazanin" w:cs="IRNazanin"/>
          <w:color w:val="111111"/>
          <w:sz w:val="28"/>
          <w:szCs w:val="28"/>
          <w:rtl w:val="true"/>
          <w:lang w:bidi="fa-IR"/>
        </w:rPr>
        <w:t>.</w:t>
      </w:r>
      <w:r>
        <w:rPr>
          <w:rStyle w:val="FootnoteAnchor"/>
          <w:rtl w:val="true"/>
        </w:rPr>
        <w:footnoteReference w:id="229"/>
      </w:r>
      <w:bookmarkStart w:id="171" w:name="pg13352_131748"/>
    </w:p>
    <w:p>
      <w:pPr>
        <w:pStyle w:val="Heading3"/>
        <w:numPr>
          <w:ilvl w:val="2"/>
          <w:numId w:val="1"/>
        </w:numPr>
        <w:rPr/>
      </w:pPr>
      <w:bookmarkStart w:id="172" w:name="__RefHeading___Toc3284523_2322387425"/>
      <w:bookmarkStart w:id="173" w:name="_Toc65"/>
      <w:bookmarkEnd w:id="171"/>
      <w:bookmarkEnd w:id="172"/>
      <w:r>
        <w:rPr>
          <w:rtl w:val="true"/>
        </w:rPr>
        <w:t>امر دوم</w:t>
      </w:r>
      <w:r>
        <w:rPr>
          <w:rtl w:val="true"/>
        </w:rPr>
        <w:t xml:space="preserve">: </w:t>
      </w:r>
      <w:r>
        <w:rPr>
          <w:rtl w:val="true"/>
        </w:rPr>
        <w:t>آیا در حیازت قصد معتبر است یا نه؟</w:t>
      </w:r>
      <w:bookmarkEnd w:id="173"/>
    </w:p>
    <w:p>
      <w:pPr>
        <w:pStyle w:val="BookText"/>
        <w:rPr/>
      </w:pPr>
      <w:r>
        <w:rPr>
          <w:rFonts w:ascii="IRNazanin" w:hAnsi="IRNazanin" w:eastAsia="IRNazanin"/>
          <w:color w:val="111111"/>
          <w:sz w:val="28"/>
          <w:sz w:val="28"/>
          <w:szCs w:val="28"/>
          <w:rtl w:val="true"/>
          <w:lang w:bidi="fa-IR"/>
        </w:rPr>
        <w:t>فی الجمله شکی در اعتبار قصد در حیازت وجود ندارد و این‌که مجرد گرفتن بدون قصد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وضوح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بنای عقلا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مورد پیدا کردن گوهر در شکم ماهی ذکر شد واینکه این گوهر مال کسی است که آن را پیدا می‌کند هرچند ماهی قبلا در دست صیاد بوده است اما چون صیاد اصلا از آن آگاهی نداشته و قصد حیازت آن را ننموده داخل در ملک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 کردن گنج‌ها نیز مطلب همین‌گونه است؛ زیرا گنج‌ها هرچند از مباحات اصلی نمی‌باشند اما در واقع با گوهری که ذکر شد از بعضی جهات شباهت دارند و واضح است که هرکس که به گنج دست پیدا کند اما از آن آگاهی نداشته باشد مالک آن نمی‌گردد و قطعا مالک گنج کسی است که آن را در خانه خویش پیدا کرده و قصد تملک آن را داشته باشد هرچند این خانه قبل از او مالک‌های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مواردی بر عدم حصول ملکیت، ادعای عدم خلاف شده مثلا به واسطه گیر کردن صید در خاک نرم زمینی که متعلق به انسان است؛ یا بوسیله لانه گزیدن پرنده در خانه انسان؛ یا جهیدن ماهی در کشتی وموارد مشابه آن، که انسان قصد صید آنرا نکرده است؛ زیرا در این موارد عنوان اخذ صدق نمی‌کند و قصد به حیازت صورت نگرفته در نتیجه هم‌چنان بر حالت اباحه اصلیه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علوم حیازت از جهت این نیست که خاک نرم و کشتی از ابزار عادی صید به شمار نمی‌روند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اصلاً ابزار عادی برای صید در این جا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جهت عدم قصد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دیگری با قصد حیازت آن را بگیرد مالک آن می‌گردد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برخی گفته‌اند که برای صاحب ملک، حق اختصاص نسبت به مواردی که ذکر شد و همچنین نسبت به برف و آب بارانی که در زمین و خانه او نازل می‌شود وجود دارد و در نتیجه اگر تملک آن را اراده نماید بر دیگران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هرچند بعید نیست، خالی از اشکال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قصد صید، هنگام نصب ابزار کافی است هرچند در زمان وقوع صید قصد نکرده باشد چنانکه در نصب تور برای صید ماهی از دریا نیز همین‌گونه متعارف است که تور را نصب کرده و یک یا چند روز بعد به سراغ آن می‌روند و ماهی‌ها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مسأله علاوه بر اینکه موافق بنای عقلا است که از ناحیه شرع امضا شده روایاتی نیز دلالت می‌کنند که در ابواب ذبائح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محمد بن مسلم که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شد مردی توری در آب نصب می‌کند سپس آن را رها نموده و به خانه‌اش برمی‌گردد و بعد ازمدتی به سراغ تور می‌رود و مشاهده می‌کند که ماهی‌هایی در آن گرفتار شده و مرده‌اند؟ حضرت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یده فلا بأس باکل ماوقع فیها؛ نسبت به آنچه با دستان خویش انجام داده، اشکالی ندارد که ماهی‌هایی را که در تور افتاده بخورد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ذیل روایت،تعلیل عامی است که شامل همه مقام‌هامی‌گردد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دیگرهر چنددرصددبیان حلال بودن ماهی بوده و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انداختن تور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درصیدحلال کافی است، اما به ملازمه، دلالت بر مطلوب ما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روایتی که حلبی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الحَظِیرَةِ مِنَ القَصَبِ تُجعَلُ فِی المَاءِ لِلحِیتَانِ، فَیَدخُل فِیها الحِیتَانُ فَیَمُوتُ بَعضُها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 تِلکَ الحَظِیرَةَ إِنَّما جُعِلَتْ لِیُصادَ بِها؛ از حضرت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 تله‌ای در آب برای صید ماهی‌ها درست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وماهی‌ها داخل آن شده و بعضی از آنها مرده‌اند؟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زیرا آن جایگاه برای صید ماهی در نظر گرفته شده</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دلالت می‌کند بر این‌که مجرد نصب تور در تملک صید کافی است</w:t>
      </w:r>
      <w:r>
        <w:rPr>
          <w:rFonts w:eastAsia="IRNazanin" w:cs="IRNazanin"/>
          <w:color w:val="111111"/>
          <w:sz w:val="28"/>
          <w:szCs w:val="28"/>
          <w:rtl w:val="true"/>
          <w:lang w:bidi="fa-IR"/>
        </w:rPr>
        <w:t xml:space="preserve">. </w:t>
      </w:r>
      <w:r>
        <w:rPr>
          <w:rStyle w:val="FootnoteAnchor"/>
          <w:rtl w:val="true"/>
        </w:rPr>
        <w:footnoteReference w:id="232"/>
      </w:r>
      <w:bookmarkStart w:id="174" w:name="pg13352_131750"/>
    </w:p>
    <w:p>
      <w:pPr>
        <w:pStyle w:val="BookText"/>
        <w:rPr/>
      </w:pPr>
      <w:bookmarkEnd w:id="174"/>
      <w:r>
        <w:rPr>
          <w:rFonts w:ascii="IRNazanin" w:hAnsi="IRNazanin" w:eastAsia="IRNazanin"/>
          <w:color w:val="111111"/>
          <w:sz w:val="28"/>
          <w:sz w:val="28"/>
          <w:szCs w:val="28"/>
          <w:rtl w:val="true"/>
          <w:lang w:bidi="fa-IR"/>
        </w:rPr>
        <w:t>از طرفی دلالت روایت بر حلال بودن ماهی مرده‌ای که در تور قرار می‌گیرد، ضرری به مقصود ما نمی‌رساند، زیرا با توجه به صحت اسناد بعضی از این روایات و فراوانی و مستفیض بودن آنها می‌توان بدین مطلب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ماهی‌هایی حرام هستند که خارج از تور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گرفتن هرچیزی به حسب خود آن بوده و تنها گرفتن با دست معتبر نیست، بنابراین اگر درب را بر روی حیوانی ببندد و راه فراری بر او باقی نگذارد یا اینکه آن را در تنگنایی قرار دهد که نتواند از آن تنگنا فرار کند مالک آن می‌گردد و معتبر دانستن اخذ با دست یا ابزار، جدا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مذکور، از بنای عقلا گرفته شده وشارع مقدس نیزآن راامضافرموده وروشن است که بدون اشکال نزد عقلا،اخذبادست معتبرنیست امانیت نزدآنان به‌طورخصوص یاعموم معتبراست</w:t>
      </w:r>
      <w:r>
        <w:rPr>
          <w:rFonts w:eastAsia="IRNazanin" w:cs="IRNazanin"/>
          <w:color w:val="111111"/>
          <w:sz w:val="28"/>
          <w:szCs w:val="28"/>
          <w:rtl w:val="true"/>
          <w:lang w:bidi="fa-IR"/>
        </w:rPr>
        <w:t>.</w:t>
      </w:r>
    </w:p>
    <w:p>
      <w:pPr>
        <w:pStyle w:val="Heading3"/>
        <w:numPr>
          <w:ilvl w:val="2"/>
          <w:numId w:val="1"/>
        </w:numPr>
        <w:rPr/>
      </w:pPr>
      <w:bookmarkStart w:id="175" w:name="__RefHeading___Toc3284525_2322387425"/>
      <w:bookmarkStart w:id="176" w:name="_Toc66"/>
      <w:bookmarkEnd w:id="175"/>
      <w:r>
        <w:rPr>
          <w:rtl w:val="true"/>
        </w:rPr>
        <w:t>امر سوم</w:t>
      </w:r>
      <w:r>
        <w:rPr>
          <w:rtl w:val="true"/>
        </w:rPr>
        <w:t xml:space="preserve">: </w:t>
      </w:r>
      <w:r>
        <w:rPr>
          <w:rtl w:val="true"/>
        </w:rPr>
        <w:t>آیا وکالت یا استیجار در حیازت جایز است یا نه؟</w:t>
      </w:r>
      <w:bookmarkEnd w:id="176"/>
    </w:p>
    <w:p>
      <w:pPr>
        <w:pStyle w:val="BookText"/>
        <w:rPr/>
      </w:pPr>
      <w:r>
        <w:rPr>
          <w:rFonts w:ascii="IRNazanin" w:hAnsi="IRNazanin" w:eastAsia="IRNazanin"/>
          <w:color w:val="111111"/>
          <w:sz w:val="28"/>
          <w:sz w:val="28"/>
          <w:szCs w:val="28"/>
          <w:rtl w:val="true"/>
          <w:lang w:bidi="fa-IR"/>
        </w:rPr>
        <w:t>محقق؛ در کتاب شرایع در آخر ابواب شرکت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گرفتن برای حیازت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وکالت تصریح می‌نمایند به ملکیت برای کسی که حیازت می‌کند هرچند آن را برای دیگری نیت کرده باشد و در کتاب تذکره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مبنی بر جواز توکیل در این امور است و هردو مسأله با یکدیگر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جامع‌المقاصد نیز از ایشان تبعیت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معاصر ما نیز، هر کدام نظری را اختیار کرده‌اند و این مسأله مبنی بر نظر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مختلفی در اینجا قابل تصور است که ذیلاً ذکر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از امور خارجی است نه از امور قصدی، در نتیجه قصد در آن تأثیر ندارد و هرکسی که به چیزی دسترسی پیدا کند مالک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نیابت و اجاره در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حیازت از امور قصدیه‌ای است که تنها برای مباشر آن واقع می‌گردد، در</w:t>
      </w:r>
    </w:p>
    <w:p>
      <w:pPr>
        <w:pStyle w:val="BookText"/>
        <w:rPr/>
      </w:pPr>
      <w:r>
        <w:rPr>
          <w:rFonts w:ascii="IRNazanin" w:hAnsi="IRNazanin" w:eastAsia="IRNazanin"/>
          <w:color w:val="111111"/>
          <w:sz w:val="28"/>
          <w:sz w:val="28"/>
          <w:szCs w:val="28"/>
          <w:rtl w:val="true"/>
          <w:lang w:bidi="fa-IR"/>
        </w:rPr>
        <w:t>نتیجه مالک کسی است که آن را مباشرا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در حیازت نیابت و اجاره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از امور قصدیه است اما اختصاص به مباشر نداشته، به صورت تسبیبی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مسبب با گرفتن اجیر قصد حیازت نماید، برای او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از توابع ملک فعل است، بنابراین کسی که فعلا مالک است، مالک هرچیزی است که از آن بدست می‌آید در نتیجه اگر بوسیله اجاره، مالک منافع اجیر می‌گردد مالک آن چیزی که اجیر آن را حیازت کرده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قصد خلاف از سوی او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هرکدام از این وجوه نیز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مصدر مسأله باز می‌گردیم و با تقاضای توفیق از خدای سبحان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ورود روایتی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اما این قاعده از مجموع روایاتی که در ابواب صید و احیاء و خریدن ماهی که در شکم آن گوهر وچیزهای دیگری وجود دارد استفاده می‌شود، بلکه گفته شده است که تمامی اینها از امور عقلایی هستند که شارع مقدس آن را 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مبنای عقلا رجوع کنیم، خواهیم دید که آنان حیازت با مباشرت یا بوسیله تسبیب را جایز می‌دانند و لازمه آن قبول وجه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عقلا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خودشان مباشرت داشته باشند معادن را استخراج می‌کنند و گوهرها را از قعر دریاها بیرون می‌کشند و ماهی‌ها را صید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استخراج این مقدار فراوان بدون اینکه سببی آن را ایجادکندامکان‌پذیرخواهدبود؟ مثلا در حدیث ابی سیار وارد شده است که وی دردریاغواصی کرده 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صدهزار درهم بدست آورده </w:t>
      </w:r>
      <w:r>
        <w:rPr>
          <w:rStyle w:val="FootnoteAnchor"/>
          <w:rtl w:val="true"/>
        </w:rPr>
        <w:footnoteReference w:id="233"/>
      </w:r>
      <w:r>
        <w:rPr>
          <w:rFonts w:ascii="IRNazanin" w:hAnsi="IRNazanin" w:eastAsia="IRNazanin"/>
          <w:color w:val="111111"/>
          <w:sz w:val="28"/>
          <w:sz w:val="28"/>
          <w:szCs w:val="28"/>
          <w:rtl w:val="true"/>
          <w:lang w:bidi="fa-IR"/>
        </w:rPr>
        <w:t>وخمس آن را نزد امام علیه السلام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تمام آنها را خودش به تنهایی بدست آورده با اینکه غالبا خلاف آن است و امام علیه السلام نیز پیرامون آن سؤال نفرموده‌اند</w:t>
      </w:r>
      <w:r>
        <w:rPr>
          <w:rFonts w:eastAsia="IRNazanin" w:cs="IRNazanin"/>
          <w:color w:val="111111"/>
          <w:sz w:val="28"/>
          <w:szCs w:val="28"/>
          <w:rtl w:val="true"/>
          <w:lang w:bidi="fa-IR"/>
        </w:rPr>
        <w:t>.</w:t>
      </w:r>
      <w:bookmarkStart w:id="177" w:name="pg13352_131752"/>
    </w:p>
    <w:p>
      <w:pPr>
        <w:pStyle w:val="BookText"/>
        <w:rPr/>
      </w:pPr>
      <w:bookmarkEnd w:id="177"/>
      <w:r>
        <w:rPr>
          <w:rFonts w:ascii="IRNazanin" w:hAnsi="IRNazanin" w:eastAsia="IRNazanin"/>
          <w:color w:val="111111"/>
          <w:sz w:val="28"/>
          <w:sz w:val="28"/>
          <w:szCs w:val="28"/>
          <w:rtl w:val="true"/>
          <w:lang w:bidi="fa-IR"/>
        </w:rPr>
        <w:t>هر چند برخی روایاتی از صورت مباشرت قاصر هستند، اما ظاهرآ بعضی دیگر عمومیت دارند و هم شامل مباشرت می‌گردند و هم شامل تسبیب، بنابراین اشکالی در جواز آن بوسیله اجاره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اجیر در واقع خودش نیت کند، مالک می‌گردد و ضامن اجرت مثل اعمالی است که از طرف مستأجر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اجیر چیزی را نیت نکند ولی مستأجر تسبباً نیت حیازت کند،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است که حیازت بوسیله اجاره یا وکالت جایز است و مستأجر وموکل، مالک آن می‌شود مگر آنکه اجیر و وکیل خلاف آن را قصد کند؛ چه برای خود قصد نماید، چه برای شخص ثالثی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رأی صواب آگاه‌تر است</w:t>
      </w:r>
      <w:r>
        <w:rPr>
          <w:rFonts w:eastAsia="IRNazanin" w:cs="IRNazanin"/>
          <w:color w:val="111111"/>
          <w:sz w:val="28"/>
          <w:szCs w:val="28"/>
          <w:rtl w:val="true"/>
          <w:lang w:bidi="fa-IR"/>
        </w:rPr>
        <w:t>)</w:t>
      </w:r>
    </w:p>
    <w:p>
      <w:pPr>
        <w:pStyle w:val="Heading3"/>
        <w:numPr>
          <w:ilvl w:val="2"/>
          <w:numId w:val="1"/>
        </w:numPr>
        <w:rPr/>
      </w:pPr>
      <w:bookmarkStart w:id="178" w:name="__RefHeading___Toc3284527_2322387425"/>
      <w:bookmarkStart w:id="179" w:name="_Toc67"/>
      <w:bookmarkEnd w:id="178"/>
      <w:r>
        <w:rPr>
          <w:rtl w:val="true"/>
        </w:rPr>
        <w:t>امر چهارم</w:t>
      </w:r>
      <w:r>
        <w:rPr>
          <w:rtl w:val="true"/>
        </w:rPr>
        <w:t xml:space="preserve">: </w:t>
      </w:r>
      <w:r>
        <w:rPr>
          <w:rtl w:val="true"/>
        </w:rPr>
        <w:t>آیا برای حیازت حدی وجود دارد؟</w:t>
      </w:r>
      <w:bookmarkEnd w:id="179"/>
    </w:p>
    <w:p>
      <w:pPr>
        <w:pStyle w:val="BookText"/>
        <w:rPr/>
      </w:pPr>
      <w:r>
        <w:rPr>
          <w:rFonts w:ascii="IRNazanin" w:hAnsi="IRNazanin" w:eastAsia="IRNazanin"/>
          <w:color w:val="111111"/>
          <w:sz w:val="28"/>
          <w:sz w:val="28"/>
          <w:szCs w:val="28"/>
          <w:rtl w:val="true"/>
          <w:lang w:bidi="fa-IR"/>
        </w:rPr>
        <w:t>از گفته بعضی اعلام برمی‌آید که نسبت به اینکه حیازت محدود به جایی باشد که موجب ضیق و ضرر نگردد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حیازت معادن ظاهره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الأحوط أن یجوز مقدارآ یوجب الضیق والمضارة علی الناس؛ بنابر احوط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حیازت کند که موجب تنگنا و ضرر رسیدن به مردم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انصاف مطلب همین گونه است بلکه آنچه ذکر شده اقوی است؛ زیرا در ادله دال بر حصول ملکیت بوسیله حیازت، عمومیتی وجودنداردباتوجه به اینکه این ادله به چیزی انصراف دارد که بین مردم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جمعیت فراوانی به چیزی محتاج باشند و مقدار موجود از آن، در سرما و یخبندان بسیار کم باشد مانند چوب و هیزمی که برای برافروختن آتش بدان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اگر یک نفر بدون نیاز فعلی تمامی آنها را برای خود جمع نموده و برای سال‌های آینده ذخیره کند یا اصلاً در آینده هم بدان احتیاج نداشته و به جهت امور دیگری آنها را ذخیره نماید، با اینکه مردم بسیار به آنها احتیاج دارند، چنین</w:t>
      </w:r>
    </w:p>
    <w:p>
      <w:pPr>
        <w:pStyle w:val="BookText"/>
        <w:rPr/>
      </w:pPr>
      <w:r>
        <w:rPr>
          <w:rFonts w:ascii="IRNazanin" w:hAnsi="IRNazanin" w:eastAsia="IRNazanin"/>
          <w:color w:val="111111"/>
          <w:sz w:val="28"/>
          <w:sz w:val="28"/>
          <w:szCs w:val="28"/>
          <w:rtl w:val="true"/>
          <w:lang w:bidi="fa-IR"/>
        </w:rPr>
        <w:t>شخصی ظالم و ستمکار و غاصب حقوق دیگران شمرده می‌شود و از چنین کاری به شدت منع شده و قطعآ خداوند آنچه را که در روی زمین خلق فرموده برای تمامی بندگانش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نسبت به آبها و صید و معادن و زمین‌های موات 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هر انسانی تنها به اندازه حاجت خویش جمع‌آوری کند؛ زیرا این مطلب نیز مخالف فتاوا و نصوص و سیره مستمره در تمامی 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اندازه‌ای که جمع آوری آن برای حاجت خویش؛ یا برای وسعت بیشتر؛ یا برای کسب و کار خود متعارف است جمع کند وحیازت بیشتر از این مورد که در بین عقلا رایج نیست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اینهاباقطع نظرازحکومت شرعیه‌ای‌است‌که برای امام علیه السلام یاقائم مقام وی ثابت است وبادرنظرگرفتن چنین حکومتی،تعیین مقدار چیزی که انسان حیازت می‌کند یا تعیین زمان و مکان آن یا دیگر موارد بر او جایز است تا با در نظر گرفتن مصلحت مسلمین و قوام امور و حفظ نظام آنان محدوده حیازت را مشخص نماید؛ زیرا به بدون چنین توجهی نظم امور مسلمانان مختل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استبداد در این مورد به غیر مراعات مصالح و حفظ نظام نیز بر وی جایز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180" w:name="pg13352_131754"/>
    </w:p>
    <w:p>
      <w:pPr>
        <w:pStyle w:val="Heading2"/>
        <w:numPr>
          <w:ilvl w:val="1"/>
          <w:numId w:val="1"/>
        </w:numPr>
        <w:rPr/>
      </w:pPr>
      <w:bookmarkStart w:id="181" w:name="__RefHeading___Toc3284529_2322387425"/>
      <w:bookmarkStart w:id="182" w:name="_Toc68"/>
      <w:bookmarkEnd w:id="180"/>
      <w:bookmarkEnd w:id="181"/>
      <w:r>
        <w:rPr>
          <w:rtl w:val="true"/>
        </w:rPr>
        <w:t>قاعده سبق</w:t>
      </w:r>
      <w:bookmarkEnd w:id="182"/>
    </w:p>
    <w:p>
      <w:pPr>
        <w:pStyle w:val="Heading3"/>
        <w:numPr>
          <w:ilvl w:val="2"/>
          <w:numId w:val="1"/>
        </w:numPr>
        <w:rPr/>
      </w:pPr>
      <w:bookmarkStart w:id="183" w:name="__RefHeading___Toc3284531_2322387425"/>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از قواعد مشهور بین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ابواب مختلف فقه از جمله ابواب حیازت مباحات و احکام مساجد و آداب تجارت و احیای موات وملحقات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تحجیر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بیشتر قواعد 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عقلا معروف بوده و نظام معاش آنها دایرمدار آن است و شارع مقدس نیز با شرایطی آن را 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مباحات اصلی یا نسبت به منافع مشترکه مانند راه‌ها؛ مساجد؛ وقف‌ها یا مسکن‌های عمومی یا موارد مشابه بدون قصد تملک، سبقت جوید، اجمالا از دیگر افراد به آن چیز سزاوارتر است ومزاحمت با وی در مورد آن جایز نیست مگر از آن اعراض نماید یا بین او و آن چیز به قدری فاصله افتد که حق وی نسبت به آن ضایع گردد</w:t>
      </w:r>
      <w:r>
        <w:rPr>
          <w:rFonts w:eastAsia="IRNazanin" w:cs="IRNazanin"/>
          <w:color w:val="111111"/>
          <w:sz w:val="28"/>
          <w:szCs w:val="28"/>
          <w:rtl w:val="true"/>
          <w:lang w:bidi="fa-IR"/>
        </w:rPr>
        <w:t>.</w:t>
      </w:r>
    </w:p>
    <w:p>
      <w:pPr>
        <w:pStyle w:val="Heading3"/>
        <w:numPr>
          <w:ilvl w:val="2"/>
          <w:numId w:val="1"/>
        </w:numPr>
        <w:rPr/>
      </w:pPr>
      <w:bookmarkStart w:id="185" w:name="__RefHeading___Toc3284533_2322387425"/>
      <w:bookmarkStart w:id="186" w:name="_Toc70"/>
      <w:bookmarkEnd w:id="185"/>
      <w:r>
        <w:rPr>
          <w:rtl w:val="true"/>
        </w:rPr>
        <w:t>دلائل اثبات قاعده سبق</w:t>
      </w:r>
      <w:bookmarkEnd w:id="186"/>
    </w:p>
    <w:p>
      <w:pPr>
        <w:pStyle w:val="Heading4"/>
        <w:numPr>
          <w:ilvl w:val="3"/>
          <w:numId w:val="1"/>
        </w:numPr>
        <w:rPr/>
      </w:pPr>
      <w:bookmarkStart w:id="187" w:name="__RefHeading___Toc3284535_2322387425"/>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علاوه بر اجماعی که در کلمات اصحاب بدان اشاره شده است، روایات عام وخاص و نیز استقرار سیره عقلا و اهل شرع بر این قاعده دلالت دارند</w:t>
      </w:r>
      <w:r>
        <w:rPr>
          <w:rFonts w:eastAsia="IRNazanin" w:cs="IRNazanin"/>
          <w:color w:val="111111"/>
          <w:sz w:val="28"/>
          <w:szCs w:val="28"/>
          <w:rtl w:val="true"/>
          <w:lang w:bidi="fa-IR"/>
        </w:rPr>
        <w:t>.</w:t>
      </w:r>
    </w:p>
    <w:p>
      <w:pPr>
        <w:pStyle w:val="Heading4"/>
        <w:numPr>
          <w:ilvl w:val="3"/>
          <w:numId w:val="1"/>
        </w:numPr>
        <w:rPr/>
      </w:pPr>
      <w:bookmarkStart w:id="189" w:name="__RefHeading___Toc3284537_2322387425"/>
      <w:bookmarkStart w:id="190" w:name="_Toc72"/>
      <w:bookmarkEnd w:id="189"/>
      <w:r>
        <w:rPr/>
        <w:t>1</w:t>
      </w:r>
      <w:r>
        <w:rPr>
          <w:rtl w:val="true"/>
        </w:rPr>
        <w:t xml:space="preserve">. </w:t>
      </w:r>
      <w:r>
        <w:rPr>
          <w:rtl w:val="true"/>
        </w:rPr>
        <w:t>سنت</w:t>
      </w:r>
      <w:bookmarkEnd w:id="1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ذکر شد روایات عام و خاصی بر قاعده سبق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عام می‌توان به موارد زیر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طلحة بن زید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المُسلِمِینَ کَمَسجِدِهِم، فَمَنْ سَبَقَ إِلی مَکَانٍ فَهُوَ أَحقُّ بِهِ إِلی اللَّیلِ، 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عَلی بُیُوتِ السُّوقِ کَرَءً؛ 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مسلمین مانند مسجد آنان است؛ و هرکس به مکانی از آن سبقت جوید تا شب نسبت به آن مکان سزاوارتر است و در زمان امیرالمؤمنین در برابر غرفه‌های بازار کرایه دریافت نمی‌شد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اطلاق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مکانی سبقت جوید تا شب نسبت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جمله روایات عامی که در ابواب امکنه به طور مطلق دلالت بر مطلوب دارند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صدرروایت حکم مسجد بیان شده و به همین جهت، این روایت مختص به مسجد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حدیث مذکور ناظر به امری است که در آن زمان‌ها متعارف بوده و مکان‌های بازار و دکان‌های آن اختصاص به اشخاص نداشته و داخل در ملک آنها نمی‌گردیده بلکه بازارها نیز مانند مساجد و دیگر امکنه عمومی، ملک مسلمانان و برای همه آنها مباح بوده و متعارف بوده است که هرکدام از فروشندگان صبح تا شب متاع خویش را عرضه می‌کردند سپس آن را جمع کرده و فردا دوباره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از فروشندگان نسبت به مکانی که بر می‌گزیده تا شب سزاوارتر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از بعضی از اصحابش از امام صادق علیه السلام نقل می‌کند که به حضرت گفتم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بِمَکَّةَ أَو بِالمَدینَةِ أَو بِالحَائِرِ أَو فِی المَوضِعِ الَّذِی یُرجی فِیهِ الخَیرُ فَرُبَّما خَرَجَ الرَّجُلُ یَتَوَضَّأ فَیَجیءُ آخَرُ فَیَصِیرُ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مَوضِعٍ فَهُوَ أَحَقُّ بِهِ فِی یَومِهِ وَلَیلَتِهِ؛ در مکه یا مدینه یا حائر یا دیگر مکانی که به فضل الهی در آنها</w:t>
      </w:r>
    </w:p>
    <w:p>
      <w:pPr>
        <w:pStyle w:val="BookText"/>
        <w:rPr/>
      </w:pPr>
      <w:r>
        <w:rPr>
          <w:rFonts w:ascii="IRNazanin" w:hAnsi="IRNazanin" w:eastAsia="IRNazanin"/>
          <w:color w:val="111111"/>
          <w:sz w:val="28"/>
          <w:sz w:val="28"/>
          <w:szCs w:val="28"/>
          <w:rtl w:val="true"/>
          <w:lang w:bidi="fa-IR"/>
        </w:rPr>
        <w:t>امیدوار بودیم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مردی برای وضو خارج می‌شد ودیگری جای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نسبت به جایگاهی سبقت جوید، او در آن روز و شب نسبت به آن جایگاه سزاوارتر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توضیح در مورد این روایت از جهت احتمال عموم و خصوصی که در روایت وجود دارد مانند روایت سابق است هرچند عمومیت در آن اقوی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جمهور روایتی از اسمر بن مضرس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 صلی الله علیه و آله فَبَایَعتُهُ،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مَا لَم یَسبِقْهُ إِلَیهِ مُسلِمٌ فَهُوَ لَهُ؛ خدمت پیامبر صلی الله علیه و آله آمدم و با ایشان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چیزی که مسلمان بر آن سبقت نجسته پیشی جوید، آن چیز برای اوست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این روایت از تمامی روایات گویاتر است و خبری است که اصحاب در ابواب گوناگون بدان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این استناد، سند آن را جبران می‌نماید یا به این حد نمی‌رسد؟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مسأله الغای خصوصیت از روایات گذشته و آنچه در منابع حدیثی ما وارد شده است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نیز وجود دارد که در موارد خاص وارد شده، اما برداشت عمومیت و الغای خصوصیت از آنها بعید نیست از جمله روایات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عمیر از بعضی از اصحاب ما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سُوقُ المُسلِمِینَ کَمَسجِدِهِم یَعنی إِذا سَبَقَ إِلی السُّوقِ کَانَ لَهُ، مِثْل المَسجِدِ؛ بازار مسلمین مانند مسجد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کسی نسبت به بازار سبقت بجوید برای او خواهد بود، مانند مسجد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از کلام راوی است در نتیجه نمی‌توان مثل روایت بدان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طرق عامه در این معنا از اصبغ بن نباته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عَلیّآ علیه السلام خَرَجَ إِلی السُّوقِ فَإِذادَکَاکِینُ قَدْبُنِیتْ بِالسُّوقِ، فَأَمَرَ بِها فَخُرِبَتْ فَسُوِّیَتْ،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وَمَرَّبِدُورِبَنی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سُوقِ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أَنْ یَتَحوَّلُوا وَهَدَمَها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مَکَانٍ فِی السُّوقِ فَهُوَأَحَقُّ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فَلَقَدْرَأیتَنا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الرَّجُلُ الیَومَ هَاهُنا،وَغَدَآمِنْ نَاحِیَةٍ أُخری؛علی علیه السلام به سوی بازارخارج شدودکان‌هایی رامشاهده کردکه دربازاربنا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امر کرد آن دکان‌ها را خراب نمودندوبازاریکدست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خانه‌های بنی البکاء گذر کرد و فرمود اینجا از بازار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امر فرمود که آن را تغییر داده و خراب نمایند 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مکانی در بازار پیشی بگیرد، او نسبت به آن مکان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اصبغ 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مشاهده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مشاهده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امروزدراینجامعامله می‌کردوفردادرجایگاه دیگری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صالح از ابی هریره از پیامبر اکرم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الرَّجُلُ مِنْ مَجلِسِهِ ثُمَّ عَادَ إِلَیهِ فَهُوَ أَحَقُّ بِهِ، فَقَامَ رَجُلٌ مِنْ مَجلِسِهِ فَجَلَستُ فِیهِ، ثُمَّ عَادَ فَأَقَامَنِی أَبُو صالِحَ عَنهُ؛ هرگاه فردی از جایگاه خویش برخیزد ودوباره برگردد، او نسبت به جایگاهی که در آن بوده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گفته، مردی از جایگاه خویش برخاست و من در جای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برگشت و ابوصالح من را از آن جا بلند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از ابن عمر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یَقُومُ الرَّجُلُ مِنْ مَجلِسِهِ ثُمَّ یَجلُسُ فِیهِ؛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مردی مرد دیگری را از جایگاه بلند کند و خود به جای اوبنشیند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دلیل مطلب جز این نیست که مرد اول نسبت به آن مکان سبقت داشته است</w:t>
      </w:r>
      <w:r>
        <w:rPr>
          <w:rFonts w:eastAsia="IRNazanin" w:cs="IRNazanin"/>
          <w:color w:val="111111"/>
          <w:sz w:val="28"/>
          <w:szCs w:val="28"/>
          <w:rtl w:val="true"/>
          <w:lang w:bidi="fa-IR"/>
        </w:rPr>
        <w:t>.</w:t>
      </w:r>
      <w:bookmarkStart w:id="191" w:name="pg13352_131758"/>
    </w:p>
    <w:p>
      <w:pPr>
        <w:pStyle w:val="BookText"/>
        <w:rPr/>
      </w:pPr>
      <w:bookmarkEnd w:id="191"/>
      <w:r>
        <w:rPr>
          <w:rFonts w:ascii="IRNazanin" w:hAnsi="IRNazanin" w:eastAsia="IRNazanin"/>
          <w:color w:val="111111"/>
          <w:sz w:val="28"/>
          <w:sz w:val="28"/>
          <w:szCs w:val="28"/>
          <w:rtl w:val="true"/>
          <w:lang w:bidi="fa-IR"/>
        </w:rPr>
        <w:t>همچنین به عنوان مؤید می‌توان روایاتی را برشمرد که در ابواب احیاء موات و تحجیر و دیگر مواردی که از قبیل پیشی گرفتن نسبت به چیزی است که کسی بدان سبقت نگرفته وارده شده 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دلالت بر مطلوب ما ندارند؛ زیرا در قاعده سبق بحث از جهت ایجاد حق است آن هم به مجرد سبقت، بدون حاجت به تحجیر و احیاء و اخراج معدن و کندن چاه و دیگر موارد مشابه آن، اما آن روایات می‌توانند تاکید کننده این مطلب باشند</w:t>
      </w:r>
      <w:r>
        <w:rPr>
          <w:rFonts w:eastAsia="IRNazanin" w:cs="IRNazanin"/>
          <w:color w:val="111111"/>
          <w:sz w:val="28"/>
          <w:szCs w:val="28"/>
          <w:rtl w:val="true"/>
          <w:lang w:bidi="fa-IR"/>
        </w:rPr>
        <w:t>.</w:t>
      </w:r>
    </w:p>
    <w:p>
      <w:pPr>
        <w:pStyle w:val="Heading4"/>
        <w:numPr>
          <w:ilvl w:val="3"/>
          <w:numId w:val="1"/>
        </w:numPr>
        <w:rPr/>
      </w:pPr>
      <w:bookmarkStart w:id="192" w:name="__RefHeading___Toc3284539_2322387425"/>
      <w:bookmarkStart w:id="193" w:name="_Toc73"/>
      <w:bookmarkEnd w:id="192"/>
      <w:r>
        <w:rPr/>
        <w:t>2</w:t>
      </w:r>
      <w:r>
        <w:rPr>
          <w:rtl w:val="true"/>
        </w:rPr>
        <w:t xml:space="preserve">. </w:t>
      </w:r>
      <w:r>
        <w:rPr>
          <w:rtl w:val="true"/>
        </w:rPr>
        <w:t>سیره مستمره</w:t>
      </w:r>
      <w:bookmarkEnd w:id="193"/>
    </w:p>
    <w:p>
      <w:pPr>
        <w:pStyle w:val="BookText"/>
        <w:rPr/>
      </w:pPr>
      <w:r>
        <w:rPr>
          <w:rFonts w:ascii="IRNazanin" w:hAnsi="IRNazanin" w:eastAsia="IRNazanin"/>
          <w:color w:val="111111"/>
          <w:sz w:val="28"/>
          <w:sz w:val="28"/>
          <w:szCs w:val="28"/>
          <w:rtl w:val="true"/>
          <w:lang w:bidi="fa-IR"/>
        </w:rPr>
        <w:t>دومین دلیل بر قاعده سبق، سیره مستمره اهل‌شرع بلکه تمامی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ندارد که بنای عقلا بر این است که هرکس نسبت به چیزی از مباحات سبقت بگیرد، از دیگران بدان سزاوارتر است، چه آن چیز از مباحات اصلیه باشد یا از منافع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بهره‌گیری از مساجد و بیابان‌ها و پل‌ها و کوه‌ها و آب‌ها، به شرط آن‌که ملکیت آن را قصد ننموده، تنها انتفاع و بهره‌وری از آنهارااراده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تردیدی نیست که هرکس به این مکان پیش دستی نماید، نسبت بدان‌ها سزاوارتر است و اگر کسی برای او در این موارد مزاحمت ایجاد کند کار او ظلم و تعدی قبیح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سیره عقلا حتی قبل از ورود شرع نیز بر این مطلب استقرار داشته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عقلایی بودن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شرعی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این است که این قاعده بین کسانی که هیچ اعتقادی به مذهب نداشته و به هیچ قانون دینی پایبند نبوده‌اند نیز 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پیش دستی و سبقت نسبت به مباحات و منافع عامه از جمله راهها و کاروانسراها و پل‌ها و دیگر موارد را موجب استحقاق صاحب آن بر این موارد دانسته ومزاحمت با وی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 حدودی قائل بوده‌اند که ان‌شاءالله بدانها اشاره خواهد شد</w:t>
      </w:r>
      <w:r>
        <w:rPr>
          <w:rFonts w:eastAsia="IRNazanin" w:cs="IRNazanin"/>
          <w:color w:val="111111"/>
          <w:sz w:val="28"/>
          <w:szCs w:val="28"/>
          <w:rtl w:val="true"/>
          <w:lang w:bidi="fa-IR"/>
        </w:rPr>
        <w:t>.</w:t>
      </w:r>
      <w:bookmarkStart w:id="194" w:name="pg13352_131759"/>
    </w:p>
    <w:p>
      <w:pPr>
        <w:pStyle w:val="BookText"/>
        <w:rPr/>
      </w:pPr>
      <w:bookmarkEnd w:id="194"/>
      <w:r>
        <w:rPr>
          <w:rFonts w:ascii="IRNazanin" w:hAnsi="IRNazanin" w:eastAsia="IRNazanin"/>
          <w:color w:val="111111"/>
          <w:sz w:val="28"/>
          <w:sz w:val="28"/>
          <w:szCs w:val="28"/>
          <w:rtl w:val="true"/>
          <w:lang w:bidi="fa-IR"/>
        </w:rPr>
        <w:t xml:space="preserve">با توجه به این مطلب،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 بر این مطلب چه در قدیم و چه در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تعبد خاص در این مسأله نیست که بدانها رسیده و به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مطلب یا مستند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مستند به بنای عقلایی است که شارع مقدس آن را امضا فرموده است؛ زیرا این سیره عقلائیه پیوسته در مقابل روی شارع انجام می‌شده بلکه چنانکه گذشت این بنا، قبل از ورود شرع نیز از عقلا صادر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توضیحات فوق، توجه به چند امر ضروری است </w:t>
      </w:r>
      <w:r>
        <w:rPr>
          <w:rFonts w:eastAsia="IRNazanin" w:cs="IRNazanin"/>
          <w:color w:val="111111"/>
          <w:sz w:val="28"/>
          <w:szCs w:val="28"/>
          <w:rtl w:val="true"/>
          <w:lang w:bidi="fa-IR"/>
        </w:rPr>
        <w:t>:</w:t>
      </w:r>
    </w:p>
    <w:p>
      <w:pPr>
        <w:pStyle w:val="Heading3"/>
        <w:numPr>
          <w:ilvl w:val="2"/>
          <w:numId w:val="1"/>
        </w:numPr>
        <w:rPr/>
      </w:pPr>
      <w:bookmarkStart w:id="195" w:name="__RefHeading___Toc3284541_2322387425"/>
      <w:bookmarkStart w:id="196" w:name="_Toc74"/>
      <w:bookmarkEnd w:id="195"/>
      <w:r>
        <w:rPr>
          <w:rtl w:val="true"/>
        </w:rPr>
        <w:t>امر اول</w:t>
      </w:r>
      <w:r>
        <w:rPr>
          <w:rtl w:val="true"/>
        </w:rPr>
        <w:t xml:space="preserve">: </w:t>
      </w:r>
      <w:r>
        <w:rPr>
          <w:rtl w:val="true"/>
        </w:rPr>
        <w:t xml:space="preserve">فرق بین قاعده </w:t>
      </w:r>
      <w:r>
        <w:rPr>
          <w:rtl w:val="true"/>
        </w:rPr>
        <w:t>«</w:t>
      </w:r>
      <w:r>
        <w:rPr>
          <w:rtl w:val="true"/>
        </w:rPr>
        <w:t>سبق</w:t>
      </w:r>
      <w:r>
        <w:rPr>
          <w:rtl w:val="true"/>
        </w:rPr>
        <w:t xml:space="preserve">» </w:t>
      </w:r>
      <w:r>
        <w:rPr>
          <w:rtl w:val="true"/>
        </w:rPr>
        <w:t xml:space="preserve">و </w:t>
      </w:r>
      <w:r>
        <w:rPr>
          <w:rtl w:val="true"/>
        </w:rPr>
        <w:t>«</w:t>
      </w:r>
      <w:r>
        <w:rPr>
          <w:rtl w:val="true"/>
        </w:rPr>
        <w:t>حیازت</w:t>
      </w:r>
      <w:r>
        <w:rPr>
          <w:rtl w:val="true"/>
        </w:rPr>
        <w:t xml:space="preserve">» </w:t>
      </w:r>
      <w:r>
        <w:rPr>
          <w:rtl w:val="true"/>
        </w:rPr>
        <w:t xml:space="preserve">و </w:t>
      </w:r>
      <w:r>
        <w:rPr>
          <w:rtl w:val="true"/>
        </w:rPr>
        <w:t>«</w:t>
      </w:r>
      <w:r>
        <w:rPr>
          <w:rtl w:val="true"/>
        </w:rPr>
        <w:t>احیاء</w:t>
      </w:r>
      <w:r>
        <w:rPr>
          <w:rtl w:val="true"/>
        </w:rPr>
        <w:t>»</w:t>
      </w:r>
      <w:bookmarkEnd w:id="196"/>
    </w:p>
    <w:p>
      <w:pPr>
        <w:pStyle w:val="BookText"/>
        <w:rPr/>
      </w:pPr>
      <w:r>
        <w:rPr>
          <w:rFonts w:ascii="IRNazanin" w:hAnsi="IRNazanin" w:eastAsia="IRNazanin"/>
          <w:color w:val="111111"/>
          <w:sz w:val="28"/>
          <w:sz w:val="28"/>
          <w:szCs w:val="28"/>
          <w:rtl w:val="true"/>
          <w:lang w:bidi="fa-IR"/>
        </w:rPr>
        <w:t>گاهی امر بین قاعده سبق و دو قاعده حیازت و احیاء مختلط می‌شود با اینکه موارد آنها با یکدیگر متفاوت بوده و هیچ کدام ربطی به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حیازت مختص به مباحات بوده و به مجرد حیازت همراه با قصد، موجب ملکیت می‌گردد و در آن هیچ نیازی به احیاء و تحجیر و دیگر کارها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اوقات حیازت بر مواردی اعم از جایی که قاعده احیاء شامل آن می‌شود نیز اطلاق می‌شود چنانکه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نیز موجب ملکیت می‌گردد، اما نه به مجرد قصد بلکه بعد از احیاء و از طرفی به زمین و آنچه مشابه زمین است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سبق، اصلا موجب ملکیت نمی‌گردد بلکه مفاد آن تنها اولویت است و مورد آن نیز اعم از مباحات اصلیه و منافع عامه مثل مدارس و مساجد وکاروانسراها و خیابان و دیگر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آنچه ذکر شد بر می‌آید که دو قاعده حیازت و احیاء هرگز ما را از قاعده سبق بی‌نیاز نمی‌کنند؛ زیرا مفاد آنها متباین بوده و بین موارد و مصادیق آنها عموم و خصوص من وجه یا عموم و خصوص مطلق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مثل مساجد و راه‌ها و پل‌ها، دو قاعده حیازت و احیاء جاری</w:t>
      </w:r>
      <w:bookmarkStart w:id="197" w:name="pg13352_131760"/>
    </w:p>
    <w:p>
      <w:pPr>
        <w:pStyle w:val="BookText"/>
        <w:rPr/>
      </w:pPr>
      <w:bookmarkEnd w:id="197"/>
      <w:r>
        <w:rPr>
          <w:rFonts w:ascii="IRNazanin" w:hAnsi="IRNazanin" w:eastAsia="IRNazanin"/>
          <w:color w:val="111111"/>
          <w:sz w:val="28"/>
          <w:sz w:val="28"/>
          <w:szCs w:val="28"/>
          <w:rtl w:val="true"/>
          <w:lang w:bidi="fa-IR"/>
        </w:rPr>
        <w:t>نمی‌گردد اما قاعده سبق جاری می‌گردد و در مثل مباحات اصلیه مانند اراضی که از حریم شهرها خارج هستند و سبقت در آنها قابل تصور است، هرکس آنها را احیا نماید مالک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آنها سبقت جوید مثلاً در آنها ساعاتی یا چند روزی بدون قصد حیازت و احیاء خیمه و بارگاهی بزند، تنها به دلیل قاعده سبق مزاحمت با وی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اراضی مانند ماهی وپرنده و حیوانات وحشی و چوب‌ها و دیگر چیزهایی که از مباحات اصلیه شمرده می‌شوند؛ اگر کسی در آنها بوسیله حیازت، قصد ملکیت نماید مصداق این قاعده خواهند بود و اگر تنها انتفاع از آنها را قصد نماید بدون اینکه اراده تملک آنها را کرده باشد، تنها داخل در قاعده سبق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3"/>
        <w:numPr>
          <w:ilvl w:val="2"/>
          <w:numId w:val="1"/>
        </w:numPr>
        <w:rPr/>
      </w:pPr>
      <w:bookmarkStart w:id="198" w:name="__RefHeading___Toc3284543_2322387425"/>
      <w:bookmarkStart w:id="199" w:name="_Toc75"/>
      <w:bookmarkEnd w:id="198"/>
      <w:r>
        <w:rPr>
          <w:rtl w:val="true"/>
        </w:rPr>
        <w:t>امر دوم</w:t>
      </w:r>
      <w:r>
        <w:rPr>
          <w:rtl w:val="true"/>
        </w:rPr>
        <w:t xml:space="preserve">: </w:t>
      </w:r>
      <w:r>
        <w:rPr>
          <w:rtl w:val="true"/>
        </w:rPr>
        <w:t>قصد انتفاع از شرائط قاعده سبق می‌باشد</w:t>
      </w:r>
      <w:bookmarkEnd w:id="199"/>
    </w:p>
    <w:p>
      <w:pPr>
        <w:pStyle w:val="BookText"/>
        <w:rPr/>
      </w:pPr>
      <w:r>
        <w:rPr>
          <w:rFonts w:ascii="IRNazanin" w:hAnsi="IRNazanin" w:eastAsia="IRNazanin"/>
          <w:color w:val="111111"/>
          <w:sz w:val="28"/>
          <w:sz w:val="28"/>
          <w:szCs w:val="28"/>
          <w:rtl w:val="true"/>
          <w:lang w:bidi="fa-IR"/>
        </w:rPr>
        <w:t xml:space="preserve">همان‌طور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اولویت برای کسی است که با قصد انتفاع نسبت به چیزی پیش دستی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نیت انتفاع نکرده باشد دلیل بر اولویت او و اینکه نسبت به دیگران سزاوارتر است نخواهد بود و اگر در این مورد شکی حاصل شود طبق ظاهر حال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ادعای نیت انتفاع نماید گفته او مورد قبول است؛ زیرا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خود او قابل فهم و آگاهی نیست</w:t>
      </w:r>
      <w:r>
        <w:rPr>
          <w:rFonts w:eastAsia="IRNazanin" w:cs="IRNazanin"/>
          <w:color w:val="111111"/>
          <w:sz w:val="28"/>
          <w:szCs w:val="28"/>
          <w:rtl w:val="true"/>
          <w:lang w:bidi="fa-IR"/>
        </w:rPr>
        <w:t>.</w:t>
      </w:r>
    </w:p>
    <w:p>
      <w:pPr>
        <w:pStyle w:val="Heading3"/>
        <w:numPr>
          <w:ilvl w:val="2"/>
          <w:numId w:val="1"/>
        </w:numPr>
        <w:rPr/>
      </w:pPr>
      <w:bookmarkStart w:id="200" w:name="__RefHeading___Toc3284545_2322387425"/>
      <w:bookmarkStart w:id="201" w:name="_Toc76"/>
      <w:bookmarkEnd w:id="200"/>
      <w:r>
        <w:rPr>
          <w:rtl w:val="true"/>
        </w:rPr>
        <w:t>امر سوم</w:t>
      </w:r>
      <w:r>
        <w:rPr>
          <w:rtl w:val="true"/>
        </w:rPr>
        <w:t xml:space="preserve">: </w:t>
      </w:r>
      <w:r>
        <w:rPr>
          <w:rtl w:val="true"/>
        </w:rPr>
        <w:t>حدود اولویت</w:t>
      </w:r>
      <w:bookmarkEnd w:id="201"/>
    </w:p>
    <w:p>
      <w:pPr>
        <w:pStyle w:val="BookText"/>
        <w:rPr/>
      </w:pPr>
      <w:r>
        <w:rPr>
          <w:rFonts w:ascii="IRNazanin" w:hAnsi="IRNazanin" w:eastAsia="IRNazanin"/>
          <w:color w:val="111111"/>
          <w:sz w:val="28"/>
          <w:sz w:val="28"/>
          <w:szCs w:val="28"/>
          <w:rtl w:val="true"/>
          <w:lang w:bidi="fa-IR"/>
        </w:rPr>
        <w:t>از آن‌جا که قاعده سبق از سیره اهل شرع و سنت و بنای عقلا برگرفته شده، اولویت حاصله از با اختلاف موارد به جهت اختلافی که بنای عقلا در موارد مختلف با یکدیگر دارند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 آن در مثل هر کدام از مساجد؛ مدارس؛ کاروانسراها؛ خیابان‌ها و زمین‌های موات با دیگری متفاوت وبه مقداری است که مختص به خود آنهاست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اختلافها، هم به جهت تفاوت عرفی موجود در آنها و هم به جهت</w:t>
      </w:r>
      <w:bookmarkStart w:id="202" w:name="pg13352_131761"/>
    </w:p>
    <w:p>
      <w:pPr>
        <w:pStyle w:val="BookText"/>
        <w:rPr/>
      </w:pPr>
      <w:bookmarkEnd w:id="202"/>
      <w:r>
        <w:rPr>
          <w:rFonts w:ascii="IRNazanin" w:hAnsi="IRNazanin" w:eastAsia="IRNazanin"/>
          <w:color w:val="111111"/>
          <w:sz w:val="28"/>
          <w:sz w:val="28"/>
          <w:szCs w:val="28"/>
          <w:rtl w:val="true"/>
          <w:lang w:bidi="fa-IR"/>
        </w:rPr>
        <w:t>اختلاف در میزان رفع حاجتی است که در این مقامات به‌طور جدی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نمی‌توان ضابطه کلی برای تمامی مواردی که ذکر شد تعیین کرده و هر کدام ضابطه‌ای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تمامی این مطالب، همان بنای اهل عرف و امضای شارع بر چنین بنایی است به همراه اشارات سودمندی که در روایات باب ذکر گردید</w:t>
      </w:r>
      <w:r>
        <w:rPr>
          <w:rFonts w:eastAsia="IRNazanin" w:cs="IRNazanin"/>
          <w:color w:val="111111"/>
          <w:sz w:val="28"/>
          <w:szCs w:val="28"/>
          <w:rtl w:val="true"/>
          <w:lang w:bidi="fa-IR"/>
        </w:rPr>
        <w:t>.</w:t>
      </w:r>
    </w:p>
    <w:p>
      <w:pPr>
        <w:pStyle w:val="Heading3"/>
        <w:numPr>
          <w:ilvl w:val="2"/>
          <w:numId w:val="1"/>
        </w:numPr>
        <w:rPr/>
      </w:pPr>
      <w:bookmarkStart w:id="203" w:name="__RefHeading___Toc3284547_2322387425"/>
      <w:bookmarkStart w:id="204" w:name="_Toc77"/>
      <w:bookmarkEnd w:id="203"/>
      <w:r>
        <w:rPr>
          <w:rtl w:val="true"/>
        </w:rPr>
        <w:t>امر چهارم</w:t>
      </w:r>
      <w:r>
        <w:rPr>
          <w:rtl w:val="true"/>
        </w:rPr>
        <w:t xml:space="preserve">: </w:t>
      </w:r>
      <w:r>
        <w:rPr>
          <w:rtl w:val="true"/>
        </w:rPr>
        <w:t>آیا اولویت در اینجا حکم وضعی است یا حکم تکلیفی؟</w:t>
      </w:r>
      <w:bookmarkEnd w:id="204"/>
    </w:p>
    <w:p>
      <w:pPr>
        <w:pStyle w:val="BookText"/>
        <w:rPr/>
      </w:pPr>
      <w:r>
        <w:rPr>
          <w:rFonts w:ascii="IRNazanin" w:hAnsi="IRNazanin" w:eastAsia="IRNazanin"/>
          <w:color w:val="111111"/>
          <w:sz w:val="28"/>
          <w:sz w:val="28"/>
          <w:szCs w:val="28"/>
          <w:rtl w:val="true"/>
          <w:lang w:bidi="fa-IR"/>
        </w:rPr>
        <w:t>اینک این سؤال مطرح است، که آیا سبق تنها موجب اولویت تکلیفی می‌گردد،</w:t>
      </w:r>
    </w:p>
    <w:p>
      <w:pPr>
        <w:pStyle w:val="BookText"/>
        <w:rPr/>
      </w:pPr>
      <w:r>
        <w:rPr>
          <w:rFonts w:ascii="IRNazanin" w:hAnsi="IRNazanin" w:eastAsia="IRNazanin"/>
          <w:color w:val="111111"/>
          <w:sz w:val="28"/>
          <w:sz w:val="28"/>
          <w:szCs w:val="28"/>
          <w:rtl w:val="true"/>
          <w:lang w:bidi="fa-IR"/>
        </w:rPr>
        <w:t>به گونه‌ای که اگر کس دیگری با او مزاحمت ایجاد کند گناه کرده، اما تصرف وی در آن چه مورد سبقت واقع شده از لحاظ شرعی صحیح است؟ یا اینکه سبق موجب حق برای انسانی که پیش دستی کرده می‌گردد و به همین جهت از قبیل احکام وضعیه خواهد بود؟</w:t>
      </w:r>
    </w:p>
    <w:p>
      <w:pPr>
        <w:pStyle w:val="BookText"/>
        <w:rPr/>
      </w:pPr>
      <w:r>
        <w:rPr>
          <w:rFonts w:ascii="IRNazanin" w:hAnsi="IRNazanin" w:eastAsia="IRNazanin"/>
          <w:color w:val="111111"/>
          <w:sz w:val="28"/>
          <w:sz w:val="28"/>
          <w:szCs w:val="28"/>
          <w:rtl w:val="true"/>
          <w:lang w:bidi="fa-IR"/>
        </w:rPr>
        <w:t>از جمله مواردی که بر این سؤال متفرع می‌گردد، مسأله‌ای است که فقها در باب مسجد ذکر کرده‌اند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موضعی از مسجد سبقت بجوید، سپس کس دیگری او را قهرا و عدوانا از آن‌جا دفع نماید، شکی در گناه آن شخص و حرمت عمل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بعد از دفع شخص اول، نماز او در آن مکان صحیح است یا اینکه آن جایگاه مانند مکان مغصوب خواهد بود که نماز در آن بنابر مشهور حرام بوده و به همین جهت باطل می‌باشد؟ بین علما پیرامون این مسأله بحثی واقع شده است که ذیلاً بدان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تذکره قول اول است، چنان‌که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دفعه عن مکانه أَثم، وحلّ له مکثه فیه، وصار أَحقّ من غیره به؛ اگر کسی از جایگاه خودش دفع نماید گناه کرده و مکث او در آن جایگاه حلال می‌باشد و از دیگران نسبت به آن جایگاه سزاوارتر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مشهور حکایت شده قول دوم است یعنی آن مکان مانند مکان</w:t>
      </w:r>
    </w:p>
    <w:p>
      <w:pPr>
        <w:pStyle w:val="BookText"/>
        <w:rPr/>
      </w:pPr>
      <w:r>
        <w:rPr>
          <w:rFonts w:ascii="IRNazanin" w:hAnsi="IRNazanin" w:eastAsia="IRNazanin"/>
          <w:color w:val="111111"/>
          <w:sz w:val="28"/>
          <w:sz w:val="28"/>
          <w:szCs w:val="28"/>
          <w:rtl w:val="true"/>
          <w:lang w:bidi="fa-IR"/>
        </w:rPr>
        <w:t>غصبی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جواهرالکلام در باب بطلان نماز در مکان مغصوب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 السبق فی المشترکات کالمسجد ونحو ففی بطلان الصلاة بغصبه وعدمه وجهان بل قولان أقواهما الثانی وفاقآ للعلّامة الطباطبائی فی منظومته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تعلق السبق للسابق علی وجه یمنع الغیر بعد فرض دفعه عنه، سواءً کان هو الدافع أو غیره، وإن أَثم بالدفع المزبور، لأولویته، إذ هی أعم من ذلک قطعآ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یؤیده عدم جواز نقله بعقد من عقود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مضافآ إلی ما دلّ علی الاشتراک الذی لم یثبت ارتفاعه بالسبق المزبور، إذ عدم جواز المزاحمة أعم من ذلک فتأمّل؛ اما پیرامون حق سبقت در جایگاه مشترک مانند مسجد و موارد مشابه آن دو وجه یا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نماز بوسیله غصب این جایگاه و دیگری عدم بطلان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ثانی قوی‌تر و موافق با نظر علامه طباطبایی در کتاب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اصالة عدم تعلق سبق برای کسی است که نسبت به آن مکان سبقت گرفته است و این‌که این سبقت مانع غیر از گرفتن آن مکان نمی‌گردد با این فرض که شخص اول بوسیله همین غیر دفع شده است؛ چه دفع کننده خودش جا را بگیرد یا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دفع مذکور گناه کرده است؛ زیرا شخص اول نسبت به آن جایگاه اولویت داشته و این اولویت قطعاً اعم از آن می‌باشد و چه بسا بتوان گفت حکم به عدم جواز نقل این حق بوسیله عقدی از عقود معاوضه‌ای، این نظر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دلالت دارد بر اشتراکی که ارتفاع آن با سبقت مزبور ثابت نشده، چرا که عدم جواز مزاحمت، اعم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موافق با تحقیق همان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ارتکاز اهل عرف است که بعد از عدم ردع شارع از آن به عنوان اصل در این مسأله شمرده شده است؛ زیرا اهل عرف برای کسی که به مکانی سبقت جسته است قطعا حق قائل هستند به گونه‌ای که برای او دفاع از چنین حقی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بعد از دفع از این جایگاه می‌تواند دو مرتبه بدان جایگاه بازگردد و نه تنها او را در این مسأله گناهکار نمی‌شمارند بلکه دافع را غاصب می‌انگارند و در این مسأله تردیدی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سه گانه‌ای که صاحب جواهرالکلام افاده فرموده‌اند، جدا ممنوع است به دلایل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اصل، باید گفت بعد از مطالبی که ذکر شد مشخص می‌گردد که چنین اصلی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جواز نقل آن به واسطه عقدی از عقود، این اول کلام است وبنابر تقدیر قول به این مطلب، عدم نقل هرگز دلالت بر عدم وجود حق نمی‌کند و چه بسیار است حقی که نقل آن جایز نیست هرچند اسقاط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ایشان هم به استصحاب رجوع می‌کند، و این استصحاب بعد از وجود دلیل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آنچه ذکر کردیم مرسله محمد بن اسماعیل از امام صادق علیه السلام است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بِمَکَّةَ أَو بِالمَدینَةِ أَو بِالحَائِرِ أَو فِی المَوضِعِ الَّذِی یُرجی فِیهِ الفَضلُ، وَرُبَّما خَرَجَ الرَّجُلُ یَتَوَضَّأ فَیَجیءُ آخَرُ فَیَصِیرُ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مَوضِعٍ فَهُوَ أَحَقُّ بِهِ فِی یَومِهِ وَلَیلَتِهِ؛ ما در مکه یا مدینه یا حائر یا جایی که امیدوار به فضل خدا در آن بودیم، قرار داشتیم و گاهی اوقات مردی برای وضو خارج می‌شد ودیگری جای او را می‌گرفت و جایگاه او را مکان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موضعی پیشی جوید نسبت به آن سزاوارتر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حضرت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واضحی است بر آنچه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همین مطلب دستاویزی می‌شود برای دفع ضعف سند بواسطه نقل احمد بن محمد پسر عیسی ثقه مشهور که هرگز از ضعفا نقل نمی‌کند و قرائن دیگری که در اینجا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bookmarkStart w:id="205" w:name="pg13352_131764"/>
    </w:p>
    <w:p>
      <w:pPr>
        <w:pStyle w:val="BookText"/>
        <w:rPr/>
      </w:pPr>
      <w:bookmarkEnd w:id="205"/>
      <w:r>
        <w:rPr>
          <w:rFonts w:ascii="IRNazanin" w:hAnsi="IRNazanin" w:eastAsia="IRNazanin"/>
          <w:color w:val="111111"/>
          <w:sz w:val="28"/>
          <w:sz w:val="28"/>
          <w:szCs w:val="28"/>
          <w:rtl w:val="true"/>
          <w:lang w:bidi="fa-IR"/>
        </w:rPr>
        <w:t>ایرادی بر حدیث وارد شده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به روز و شب، در روایت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تفکیک و جداسازی در مفاد احادیث بین روات امری رایج بود این اشکال مانع از استدلال به حدیث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3"/>
        <w:numPr>
          <w:ilvl w:val="2"/>
          <w:numId w:val="1"/>
        </w:numPr>
        <w:rPr/>
      </w:pPr>
      <w:bookmarkStart w:id="206" w:name="__RefHeading___Toc3284549_2322387425"/>
      <w:bookmarkStart w:id="207" w:name="_Toc78"/>
      <w:bookmarkEnd w:id="206"/>
      <w:r>
        <w:rPr>
          <w:rtl w:val="true"/>
        </w:rPr>
        <w:t>امر پنجم</w:t>
      </w:r>
      <w:r>
        <w:rPr>
          <w:rtl w:val="true"/>
        </w:rPr>
        <w:t xml:space="preserve">: </w:t>
      </w:r>
      <w:r>
        <w:rPr>
          <w:rtl w:val="true"/>
        </w:rPr>
        <w:t>تعارض بین دو شخص بر پیش دستی بر یک چیز</w:t>
      </w:r>
      <w:bookmarkEnd w:id="207"/>
    </w:p>
    <w:p>
      <w:pPr>
        <w:pStyle w:val="BookText"/>
        <w:rPr/>
      </w:pPr>
      <w:r>
        <w:rPr>
          <w:rFonts w:ascii="IRNazanin" w:hAnsi="IRNazanin" w:eastAsia="IRNazanin"/>
          <w:color w:val="111111"/>
          <w:sz w:val="28"/>
          <w:sz w:val="28"/>
          <w:szCs w:val="28"/>
          <w:rtl w:val="true"/>
          <w:lang w:bidi="fa-IR"/>
        </w:rPr>
        <w:t>وقتی دو نفر باهم بر سر یکی از منافع مشترک در زمان واحدی تعارض کنند و هردو باهم به‌طور یکسان نسبت به آن پیش دستی نمایند، اگر اجتماع بین آن‌دو در آن چیز امکان‌پذیر باشد مانند غرفه‌ای در بازار عمومی که هردو بتوانند از آن استفاده کنند، در این صورت حق سبق برای هردوی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گونه‌ای باشد که هردو نتوانند از آن استفاده کنند مثل یک جا برای یک نمازگزار که دو نفر همزمان بر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سئوال مطرح می‌شود آیا حق هردو باطل می‌گردد و بر شخص سوم جایز است که بر این مکان وارد شود یا اینکه باید بین این دو نفر قرعه کشی کرد؟</w:t>
      </w:r>
    </w:p>
    <w:p>
      <w:pPr>
        <w:pStyle w:val="BookText"/>
        <w:rPr/>
      </w:pPr>
      <w:r>
        <w:rPr>
          <w:rFonts w:ascii="IRNazanin" w:hAnsi="IRNazanin" w:eastAsia="IRNazanin"/>
          <w:color w:val="111111"/>
          <w:sz w:val="28"/>
          <w:sz w:val="28"/>
          <w:szCs w:val="28"/>
          <w:rtl w:val="true"/>
          <w:lang w:bidi="fa-IR"/>
        </w:rPr>
        <w:t>ظاهرآ با قطع نظر از مزاحمت مجالی برای ابطال حق این دو وجود ندارد؛ زیرا عمومات شامل هر کدام از این 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ملاک سبق در هردو نفر موجود است، این مورد در واقع از قبیل تزاحم دو حق است نه تعارض دو دلیل و از آن‌جا که مفروض این است که جمع بین این دو امکان‌پذیر نیست، چاره‌ای از قرعه کشیدن باقی نمی‌ماند؛ زیرا قرعه برای هر امر مشتبهی است وشمول ادله آن برای چنین موردی پوشیده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مباحث قرعه ذکر کردیم که موارد قرعه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واقع مجهولی وجود دارد که جز قرعه راهی برای کشف آن نیست مانند گوسفندی که مورد وطی قرار گرفته، گاهی نیز واقع مجهول در آن وجود ندارد بلکه بین دو مقتضی تزاحم واقع شده و راهی برای خلاص شدن از این تزاحم جز قرعه باقی نیست مانند مورد جدا کردن تقسیم اموال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مورد مذکور داخل در قرعه می‌باشند و مقام مورد بحث ما نیز از همین قبیل است</w:t>
      </w:r>
      <w:r>
        <w:rPr>
          <w:rFonts w:eastAsia="IRNazanin" w:cs="IRNazanin"/>
          <w:color w:val="111111"/>
          <w:sz w:val="28"/>
          <w:szCs w:val="28"/>
          <w:rtl w:val="true"/>
          <w:lang w:bidi="fa-IR"/>
        </w:rPr>
        <w:t>.</w:t>
      </w:r>
      <w:bookmarkStart w:id="208" w:name="pg13352_131765"/>
    </w:p>
    <w:p>
      <w:pPr>
        <w:pStyle w:val="Heading3"/>
        <w:numPr>
          <w:ilvl w:val="2"/>
          <w:numId w:val="1"/>
        </w:numPr>
        <w:rPr/>
      </w:pPr>
      <w:bookmarkStart w:id="209" w:name="__RefHeading___Toc3284551_2322387425"/>
      <w:bookmarkStart w:id="210" w:name="_Toc79"/>
      <w:bookmarkEnd w:id="208"/>
      <w:bookmarkEnd w:id="209"/>
      <w:r>
        <w:rPr>
          <w:rtl w:val="true"/>
        </w:rPr>
        <w:t>امر ششم</w:t>
      </w:r>
      <w:r>
        <w:rPr>
          <w:rtl w:val="true"/>
        </w:rPr>
        <w:t xml:space="preserve">: </w:t>
      </w:r>
      <w:r>
        <w:rPr>
          <w:rtl w:val="true"/>
        </w:rPr>
        <w:t>موارد جریان قاعده</w:t>
      </w:r>
      <w:bookmarkEnd w:id="210"/>
    </w:p>
    <w:p>
      <w:pPr>
        <w:pStyle w:val="BookText"/>
        <w:rPr/>
      </w:pPr>
      <w:r>
        <w:rPr>
          <w:rFonts w:ascii="IRNazanin" w:hAnsi="IRNazanin" w:eastAsia="IRNazanin"/>
          <w:color w:val="111111"/>
          <w:sz w:val="28"/>
          <w:sz w:val="28"/>
          <w:szCs w:val="28"/>
          <w:rtl w:val="true"/>
          <w:lang w:bidi="fa-IR"/>
        </w:rPr>
        <w:t>پس از ذکر مطالب گذشته اینک با توفیق الهی به بحث از جزئیات موارد سبق و احکام خاصه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گاهی اوقات نسبت به مسجد است و گاهی اوقات نسبت به راه یا بازار یا مدارس یا پل‌ها یا معادن یا اماکن تفریحی و میدان‌هایی که برای توقف ماشین‌ها در نظر گرفته شده یا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شکی نیست که هرکس به چنین جایگاهی سبقت بجوید، تا وقتی در آن مکان باقی است نسبت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مطلب روایات عام و خاص علاوه براجماع وسیره وعدم خلاف در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وجود ندارد که برای نماز یا قرائت قرآن یا دعا یا اذکار دیگر و یا تحصیل علم و دیگر کارهایی که در مسجدمطلوب است آن جایگاه راگرفته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گفت درمورد کارهای مباحی که متعارف است مانندنشستن برای رفع خستگی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امور مختلفی مورد بحث است که ذیلاً بدان‌ها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شخصی از جای خویش برخیزد و آن را ترک کند، آیا حق او به طور مطلق باطل می‌گردد یا در صورتی که دیگر قصد بازگشت ننماید حق مکان را از دست می‌دهد و اگر با عزم بالخصوص برای بازگشت، وسایل خویش را در آن جایگاه قرار دهد حق او باقی خواهد بود؟</w:t>
      </w:r>
    </w:p>
    <w:p>
      <w:pPr>
        <w:pStyle w:val="BookText"/>
        <w:rPr/>
      </w:pPr>
      <w:r>
        <w:rPr>
          <w:rFonts w:ascii="IRNazanin" w:hAnsi="IRNazanin" w:eastAsia="IRNazanin"/>
          <w:color w:val="111111"/>
          <w:sz w:val="28"/>
          <w:sz w:val="28"/>
          <w:szCs w:val="28"/>
          <w:rtl w:val="true"/>
          <w:lang w:bidi="fa-IR"/>
        </w:rPr>
        <w:t>در این مورد بین بزرگان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اخیر را محقق در شرایع و علامه و شهید اول و شهید ثانی و نیز محقق کرکی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جامع المقاصد بر می‌آید که چنین قولی مشهور است و از مبسوط حکایت نفی خلاف شده و حتی در آن ادعای وجود نص از ائمه 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دلیل قابل توجهی بر نظر فوق به ما نرسیده مگر سیره عقلا واهل‌شرع و دیگر دلایل به همین دلیل رجوع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که سیره اهل شرع و بنای عقلا در صورتی که شخص وسایل</w:t>
      </w:r>
    </w:p>
    <w:p>
      <w:pPr>
        <w:pStyle w:val="BookText"/>
        <w:rPr/>
      </w:pPr>
      <w:r>
        <w:rPr>
          <w:rFonts w:ascii="IRNazanin" w:hAnsi="IRNazanin" w:eastAsia="IRNazanin"/>
          <w:color w:val="111111"/>
          <w:sz w:val="28"/>
          <w:sz w:val="28"/>
          <w:szCs w:val="28"/>
          <w:rtl w:val="true"/>
          <w:lang w:bidi="fa-IR"/>
        </w:rPr>
        <w:t>خویش راباقی گذاشته باشدبرحق وی ثابت است مگرآن‌که ازحدمتعارف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وسایل خویش را در مسجد در طول یک ماه یا یک سال رها کرده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جدآ مشکل است که بقای وسایل او را در آن جایگاه در سزاوارتر بودن وی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وسایل وی را از آنجا برداشته و در جای او نشست البته نسبت به اوقات کم و نزدیک به هم وسیره عقلابراین جریان دارد که شخص دوم نسبت به آن مکان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شخصی برای تجدید طهارت یا ازاله نجاست یا کارهای مشابه آن برخیزد و وسیله‌ای هم برجای نگذارد، بقای حق او نسبت به آن جایگاه مشکل است مگر آنکه به کسی سفارش کرده باشد که در نبود وی جایگاه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مجرد نیت در اینجا کافی نیست، چنانکه مجرد گذاشتن وسایل بدون قصد و نیت بازگشت نیز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باب نسبت به بقای حق شخص تا شب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 بن اسماعیل از بعضی از اصحابش از امام صادق علیه السلام روایت می‌کند که ایشان درمورد حکم مکه و مدینه ومواضعی که فضل الهی در آنها امید می‌رود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سَبَقَ إِلی مَوضِعٍ فَهُوَ أَحَقُّ بِهِ یَومَهُ وَلَیلَتَهُ؛ همانا هرکس نسبت به جایگاهی سبقت جوید او در آن روز و شب نسبت به آن مکان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طلحة بن زید از امام صادق علیه السلام نقل شد که امیرالمؤمنین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مسلمین مانند مسجد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جایگاهی در بازار سبقت بجوید نسبت به آن جایگاه تا شب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ضمن ذکر ادله گذشت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اول به جهت ارسالی که دارد ضعیف است و روایت احمد ابن‌محمد که او در واقع ابن عیسی می‌باشد مانند روایت محمد بن اسماعیل که همان ابن بزیع است در جبران ضعف آن کافی نیست هرچند می‌تواند مؤید آن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طلحة بن زید نیز به جهت عدم توثیق اکثر علمای رجال نسبت به وی خالی از اشکال در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فهرست ذکر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مورد اعتماد است، اما با این حال اکتفای به گفته ایشان در توثیق شخص یا روایت او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می‌توان روایت را بر مواردی حمل کرد که متعارف در آنها بقای در مسجد یا بازار تا شامگاه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وضعیت زوار در مکه و مدینه در ایام پیشین اما نسبت به اوقات و مکان‌هایی که بقای در مسجد تا شامگاه در آنها متعارف نیست، عمل به دو روایت مذکور در غیر آنها جدآ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اصحاب از عمل به آنها در چنین محدودیت زمانی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ظاهر گفته آنها این است که آن بزرگواران بقای حق تا چنین مدتی را در جایگاه‌هایی که این حق در آنها در چنین زمانی متعارف است منکر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برای ما چیزی مورد اعتمادتر و تمامتر از اخذ به سیره مذکور وجود ندارد؛ زیرا این سیره تنها معیار در مسأله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حق نمازگزاران با حق دیگران در تزاحم باشد آیا نمازگزاران بر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می‌شوند؟ یا وقتی امر بین جماعت و فرادی دایر شد، آیا جماعت بر فرادی مقدم می‌شود؟ یا بین نماز بر غیر نماز آن هم در صورتی که راجح نباشد مانند صرف نشستن برای عبادت و تحصیل علم شرعی یا هر امر مرجوحی، مانند خوابیدن؟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خاصی بر هیچکدام از امور مذکور دلالت ندارد هرچند گاهی به ظاهر روایاتی که دلالت بر اقامه صف‌های جماعت و پرکردن جاهای خالی آن، نسبت به تقدیم آن به غیر جماعت و نماز فرادا وموارد مشابه آن دارند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آن است که روایات اقامه صفوف و پر کردن جاهای خالی در جماعت هرگز ناظر به این معنا نبوده و از این جهت در مقام بیان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درنتیجه لازم است که به آنچه سیره اهل شرع در آن جاری و بنای عقلا بر آن مستقر است رجوع شود و ظاهرآ هرگاه تزاحم بین دو امر واقع شود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نمازجماعت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غیر آن مقدم است؛ زیرا مسجد اولاً و بالذات برای نماز است و هیچ چیزی با آن در این مسأله مزاحمت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تزاحم بین اموری غیر از نماز واقع شده باشد، در این صورت تقدیم بعضی بر بعض دیگر مشکل خواهد بود چنانکه مثلا برای جایی که تزاحم در تحصیل علم و قرائت قرآن و موارد مشابه آن واقع شده باشد در این صورت بلند کردن کسی که آنجا نشسته و گرفتن جای او توسط دیگری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عبادت با یکی از مباحات مزاحمت کند، مانند اینکه مکانی برای قرائت قرآن و تحصیل علمِ واجب، پیدا نشود و مسجد نیز بوسیله کسانی که برای رفع خستگی یا خوردن و آشامیدن یا استراحت در آن نشسته‌اند پر شده باشد، در این صورت جواز دفع آنها برای اموری که ذکر شد بعید به نظر نمی‌رسد؛ زیرا آنان نسبت به دیگران سزاوارترند و دلیل این مسأله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و خیابان‌های عمومی</w:t>
      </w:r>
    </w:p>
    <w:p>
      <w:pPr>
        <w:pStyle w:val="BookText"/>
        <w:rPr/>
      </w:pPr>
      <w:r>
        <w:rPr>
          <w:rFonts w:ascii="IRNazanin" w:hAnsi="IRNazanin" w:eastAsia="IRNazanin"/>
          <w:color w:val="111111"/>
          <w:sz w:val="28"/>
          <w:sz w:val="28"/>
          <w:szCs w:val="28"/>
          <w:rtl w:val="true"/>
          <w:lang w:bidi="fa-IR"/>
        </w:rPr>
        <w:t xml:space="preserve">این دو مورد از بسیاری جهات مانند مساجد هستند هرچند از برخی جهات با مساجد تفاوت دارند و از آنجا که دلیل خاصی در این مسأله وجود ندارد، مقتضای عمل به عمومات و عقلا و اهل شرع در این مسأله اموری است که ذیلا بدان‌ها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راه‌ها، انتفاع از آنها است به گونه‌ای که راه برای استفاده همگان بازباشد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هرچیزی که با چنین مقصدی مزاحمت داشته باشد به دلیل آنچه ذکر شد منفی و ممنوع و به حکم شرع حرام می‌باشد و بر همه مسلمین واجب است که از منکر نهی نموده و بر حکومت اسلامی نیز واجب است که باچنین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دیگران فایده‌ای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خرید و فروش و نشستن و پارک ماشین‌ها و گذاشتن سنگ ودیگر مصالح ساختمانی مانع از رفت و آمد به طور کامل گردد یا به جهت تنگ کردن راه، موجب ضرر و زحمت برای دیگران شود قطعاً از آن منع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تمامی دلایلی که اخیراً ذکر شد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بهره‌بردن از راه‌های عمومی وخیابان‌ها به شرط اینکه مانع رفت وآمد دیگران نشود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نشستن برای رفع خستگی وگذاشتن بار یا نشستن برای مجرد تفریح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 عبور و مرور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خیابان‌ها و راه‌ها از منافع مشترک به حساب می‌آیند و اصل در آنها جواز است تا آنجا که مانعی از آن جلوگیری نکرده باشد و سیره عقلا نیز بر همین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چیزی مانع از غرض اصلی در آن شود حرام خواهد بود و در این صورت رفع مانع جایز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نشستن در مسیر عبور و مرور و راه‌ها به جهت انجام دادن کسب وکار و خرید و فروش، بین بزرگان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طور مطلق منع فرموده‌اند؛ زیرا این کار بهره بردن از جایگاهی است در غیر آنچه برای آن مهیا شده در نتیجه مانند بهره بردن از مسجد و دیگر موقوفات خاصه خواهد بود در غیر جهتی که برای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کتاب مسالک بعد از آنچه ذکر کرده‌ایم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الأشهر التفصیل، وهو المنع من ذلک فی الطریق المسلوک الذی لا یؤمن تأذی المارة به غالبآ، وجوازه فی الرحبات المتسعة فی خلاله بحیث یؤمن تأذی المارة، نظرآ إلی اطراد العادة بذلک فی الأعصار، وذلک هو المسوغ لغیره من وجوه الانتفاع؛ اشهر در این مورد تفصیل است، به این معنا که در راه‌های مورد استفاده‌ای که غالباً از اذیت شدن رفت و آمدکنندگان ایمن نیست قائل به منع ودر راه‌هایی که عرض وسیعی دارند و موجب اذیت و آزار رفت و آمدکنندگان نمی‌گردد، قائل به جواز شویم، چنان‌که در همه زمان‌ها چنین مطلبی عادتا مورد شیوع بوده و همین مورد نیز برای دیگر وجوه انتفاع به عنوان مجوز به شمارمی‌آید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ایشان هرچند بسیار نیکوست اما مختص به مکان‌های فراخ و راه‌های وسیع که ذکر نموده‌اند نیست بلکه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مشاهده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راه‌های غیر فراخ نیز که برای فروش برخی از اشیاء آن هم در جایی که مکان زیادی را اشغال نمی‌کند بر همین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تنها معیار بر این مسأله، عدم اضرار و ایذاء نسبت به رفت و آمد کنندگان و جلوگیری از رفت و آمد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تأسف باید گفت که بسیاری از مسلمانان نسبت به این امور توجه ندارند و از این جهت مرتکب کارهایی می‌شوند که علاوه بر احکام تکلیفیه که بر گردن آنها وارد می‌شود موجب مشغول شدن ذمه آنان به خسارت‌های مالی نیز می‌گردد و بر عموم مؤمنین واجب است که آنها را از اینگونه کارها نهی کرده و بر حکومت اسلامی نیز واجب است که آنها را منع و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حال پهن کردن بساط وگرداندن گاری‌ها وچرخهای دستی ویا سقف زدن برای خرید و فروش در راه‌ها و خیابان‌ها روشن می‌شود و اینکه این موارد اگر مانع رفت وآمد شده وموجب زحمت برای عبور کنندگان یا باعث تنگی راه بشود یا ضرری بر رفت و آمدکنندگان ایجاد کند قطعآ حرام است و اگر هیچ کدام از این مشکلات به وجود نیاید، جایز است، هر چند غالباً از قبیل مورد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خرید و فروش یا نشستن یا کارهای دیگر در آن جایزاست، آیا این حق تا چه زمانی وجود دارد؟ آیا تا وقتی است که شخص در آن مکان نشسته است و به محض رفتن باطل می‌شود هرچند که قصد رجوع داشته باشد؛ یا در این مورد باید قائل به تفصیل باشیم بین اینکه وسیله یا چیزی را در آن مکان باقی گذاشته باشد یا نگذاشته باشد؟ یا این‌که این حق تا شب برای او باقی است؟ یا اصلا تا زمانی که متاع خویش را بفروشد و نزد کسی که از او خریداری کرده بازگردد حق مکان از او فوت نمی‌شود؟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 این مورد بر حسب اختلافی که در طول زمان‌ها و مکان‌ها به‌طور متعارف وجود داشته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مکان‌ها یا زمان‌ها به حسب عادت، بقای حق تا شب وجود داشته و گاهی نیز به مقدار کمتر یا بیشتر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تمامی موارد مذکور به مقتضای متناسب با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موارد برای چنین شخصی تا وقتی که چیزی در مکان باقی</w:t>
      </w:r>
    </w:p>
    <w:p>
      <w:pPr>
        <w:pStyle w:val="BookText"/>
        <w:rPr/>
      </w:pPr>
      <w:r>
        <w:rPr>
          <w:rFonts w:ascii="IRNazanin" w:hAnsi="IRNazanin" w:eastAsia="IRNazanin"/>
          <w:color w:val="111111"/>
          <w:sz w:val="28"/>
          <w:sz w:val="28"/>
          <w:szCs w:val="28"/>
          <w:rtl w:val="true"/>
          <w:lang w:bidi="fa-IR"/>
        </w:rPr>
        <w:t>گذاشته جایز است که به آن مکان برگردد و حق او نسبت به آن جایگاه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آنجا به نیت بازگشت برخیزد و چیزی در آنجا از خود باقی نگذارد، حق او نسبت به آن مکان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پیشی جستن در راه نیز از مواردی است که موجب حق می‌گردد نه صرف اولویت؛ بنابراین اگر انسانی شخص را از جایی که بر آن سبقت جُسته دفع کند، حق شخص اول زایل نخواهد شد و می‌تواند به همان مکان بازگردد و مانع و مزاحم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اخیرآ در احکام مسجد ذکر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 دادن بالکن‌ها در راه جایز است یا نه؟</w:t>
      </w:r>
    </w:p>
    <w:p>
      <w:pPr>
        <w:pStyle w:val="BookText"/>
        <w:rPr/>
      </w:pPr>
      <w:r>
        <w:rPr>
          <w:rFonts w:ascii="IRNazanin" w:hAnsi="IRNazanin" w:eastAsia="IRNazanin"/>
          <w:color w:val="111111"/>
          <w:sz w:val="28"/>
          <w:sz w:val="28"/>
          <w:szCs w:val="28"/>
          <w:rtl w:val="true"/>
          <w:lang w:bidi="fa-IR"/>
        </w:rPr>
        <w:t>گذشت که اصل در طریق برای رفت و آمد است و منافع دیگر، تابع همین موضوع بوده و جواز آن به حسب جریان عادت بر پایه این موضوع و وجود سیره‌ای است که عمومات سابقه در این مقام منصرف به همان سیره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در این مسأله نیز عادت به تفاوت زمان‌ها و مکان‌ها متفاوت می‌گردد؛ مثلا در زمان سابق استفاده از راه‌ها به تمامی انحاء حتی با بنای سقف روی دو دیوار و نصب بالکن‌ها متعارف بوده و اگر دو طرف یک راه عمومی ملک شخص واحدی بوده است بالای آن را به دلخواه خویش بنا می‌ساخته البته به شرط عدم مزاحمت برای رفت و آمدکنندگان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در این کار مصلحتی برای عابرین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و در زمان ما که این امر در بسیاری از شهرها کار نادرستی به شمار می‌رود در عرف و عادت آن را نپذیرفته و جزو اموری بر می‌شمرند که موجب مزاحمت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شکی در عدم جواز آن وجود نخواهد داشت البته نه به جهت اینکه حکم تبدیل شده، بلکه به جهت اینکه موضوع تغییر یافته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بالکن‌ها، اگر تعداد آنها در فضای راهها زیاد نباشد، این امر حتی در زمان ما رایج است، اما اگر به قدری زیاد باشد که به دیوار مقابل یا مشابه آن برسد، در این زمان نیز چنین چیزی غیر متعارف بوده و غالبا از امور موجب</w:t>
      </w:r>
    </w:p>
    <w:p>
      <w:pPr>
        <w:pStyle w:val="BookText"/>
        <w:rPr/>
      </w:pPr>
      <w:r>
        <w:rPr>
          <w:rFonts w:ascii="IRNazanin" w:hAnsi="IRNazanin" w:eastAsia="IRNazanin"/>
          <w:color w:val="111111"/>
          <w:sz w:val="28"/>
          <w:sz w:val="28"/>
          <w:szCs w:val="28"/>
          <w:rtl w:val="true"/>
          <w:lang w:bidi="fa-IR"/>
        </w:rPr>
        <w:t>مزاحمت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ملاک در تمام این موارد، همان است که گفته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تعدی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w:t>
      </w:r>
    </w:p>
    <w:p>
      <w:pPr>
        <w:pStyle w:val="BookText"/>
        <w:rPr/>
      </w:pPr>
      <w:r>
        <w:rPr>
          <w:rFonts w:ascii="IRNazanin" w:hAnsi="IRNazanin" w:eastAsia="IRNazanin"/>
          <w:color w:val="111111"/>
          <w:sz w:val="28"/>
          <w:sz w:val="28"/>
          <w:szCs w:val="28"/>
          <w:rtl w:val="true"/>
          <w:lang w:bidi="fa-IR"/>
        </w:rPr>
        <w:t>بازار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عام، که یا برای تمام مسلمین وقف شده است جهت انواع تجارت‌ها و حرفه‌ها، یا برای نوع خاصی از مسلمین و همچنین بازارهایی که از بیت المال و زکات برپا شده است که در این صورت نیز مانند وقف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بازار خاصی است که ملک شخص یا اشخاص معلومی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از مشترکات حساب می‌شود و هرکس بدان سبقت جوید نسبت بدان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رعایت شرائط وقف یا موارد مشابه آن را بنماید وتعدی و تجاوز از حدود آن جایز نیست و اگر در مورد آن شرایط خاصی وجود نداشته باشد، لازم است به متعارف در عرف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بازاردر ایام سابق مانند قسم اول بوده یعنی در بازار دکان و حجره وجود نداشته بلکه متداول بوده که صبح بساط خویش را پهن می‌کردند و بعدازظهر و هنگام غروب آن را جمع می‌نمودند و آنچه در روایات سوق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بدان سبقت جوید تا شب بدان سزاوارتر است، ناظر به همین معناست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روایتی که از</w:t>
      </w:r>
    </w:p>
    <w:p>
      <w:pPr>
        <w:pStyle w:val="BookText"/>
        <w:rPr/>
      </w:pPr>
      <w:r>
        <w:rPr>
          <w:rFonts w:ascii="IRNazanin" w:hAnsi="IRNazanin" w:eastAsia="IRNazanin"/>
          <w:color w:val="111111"/>
          <w:sz w:val="28"/>
          <w:sz w:val="28"/>
          <w:szCs w:val="28"/>
          <w:rtl w:val="true"/>
          <w:lang w:bidi="fa-IR"/>
        </w:rPr>
        <w:t>امیرالمؤمنین علیه السلام در مورد خراب کردن خانه‌هایی که در جایگاه بازار بنا شده‌اند وارد شده</w:t>
      </w:r>
      <w:r>
        <w:rPr>
          <w:rStyle w:val="FootnoteAnchor"/>
          <w:rtl w:val="true"/>
        </w:rPr>
        <w:footnoteReference w:id="243"/>
      </w:r>
      <w:r>
        <w:rPr>
          <w:rFonts w:ascii="IRNazanin" w:hAnsi="IRNazanin" w:eastAsia="IRNazanin"/>
          <w:color w:val="111111"/>
          <w:sz w:val="28"/>
          <w:sz w:val="28"/>
          <w:szCs w:val="28"/>
          <w:rtl w:val="true"/>
          <w:lang w:bidi="fa-IR"/>
        </w:rPr>
        <w:t>نیز به همین مورد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بازارهایی که ملک خاص</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فرد یا افراد مشخص هستند نمی‌گردد؛ زیرا عادت گذشته در عصر ما تغییر نموده و بازار با چنین خصوصیتی در این روزگار بسیار کم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دکان‌های بازار خرید و فروش می‌شود؛ اجاره داده می‌شود؛ هبه می‌شود و به ارث می‌رسد و هیچ مانعی در این بین وجود نداشته ومنافاتی با روایاتی که ناظر به غیر این موارد هست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علامه در تذکره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عامه درباره کسانی که برای خرید وفروش در راه و در جایگاه‌های فراخ مانند میدان‌های عمومی می‌نشینند، نقل نموده که این امر در بازارهای عمومی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 مضی زمان ینقطع فیه الذین الفوا المعاملة معه، ویستفتحون المعاملة مع غیره، بطل حقّه، وإن کان دونه لم یبطل، لأنّ الغرض من تعیین الموضع أن یعرف فیعامل؛ اگر زمانی که در طی آن مردم در معامله با فروشنده الفت داشتند بگذرد ومردم معامله با شخص دیگری را در پیش بگیرند، حق او باطل می‌گردد و اگر غیر از این باشد حق وی باطل نخواهد شد؛ زیرا غرض از مشخص کردن جایگاه برای معامله در چنین مواضعی این است که چنین فروشنده‌ای شناخته شود ومردم با وی معامله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ایشان ذکر کرده مربوط به استقرار عرف و عادت است که در اینجا موضوع حکم شرعی قرار گرفته و بنابراین هرگز مبنی بر استحسان و مانند آن نیست، چنانکه صاحب جواهرالکلام چنین توهمی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بازارهای هفتگی یا ماهانه یا سالانه نیز وجود دارند که در اماکن مشخص و بازارهای خاصی برپا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سبق در این بازارها که در موسم برگزاری مراسم حج در مکه و مدینه نیز دایر هستند، اگر از جمله بازارهای عمومی برشمرده شوند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مقدار بقای این حق از جهت زمان تابع عرف همان زمان و 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نمی‌توان در مورد تمامی انواع بازارها حکم واحدی صادر کرد، چنانکه در تمامی آنها نیز احکام سبق جاری نیست بلکه ملاک بر تفصیلی است که ذکر شد و معیار در تمامی آنها، عمل به عمومات سبق همراه با قیودی است که توضیح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و کاروانسراها و پل‌ها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وقف عام و دیگری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که مشابه وقف است مانند جایی که از زکات و سهم سبیل‌الله‌یاسایروجوه بیت‌المال</w:t>
      </w:r>
    </w:p>
    <w:p>
      <w:pPr>
        <w:pStyle w:val="BookText"/>
        <w:rPr/>
      </w:pP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بسیار کم یافت می‌شود که ملکیت خاص برای فرد یا افراد مشخصی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قبل از هرچیز ملاحظه شرائط وقف لازم است به این معنا که اگر شرطی وجود داشته باشد باید پیروی شود و الا شکی نیست که حق در اینها برای کسی است که نسبت بدان سبقت گرفته است البته اگر تحت عنوان موقوف علیهم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مقدار توقف در آنها تابع حاجت و عادت یا تابع اشتراط واقف است که مقدم بر تمامی موارد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واقف شرط کرده باشد که توقف برای طالب علم در آن مدرسه بیش از یکسال جایز نیست، رعایت این شرط لازم است هرچند که حاجت چنین طالب علمی برآورده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چنین شرطی از سوی واقف گذاشته نشده باشد تا هنگامی که طالب علم نیاز دارد می‌تواند در آنجا بماند مگر آنکه از حد عرف و عادت خارج شود و اگر نیاز او برطرف شود باید وی را از مدرسه خارج کرد و ماندن در آن مدرسه برای او جایز نیست یا آنکه بایستی درب حجره او را مسدود کرد و همچنین است در موارد دیگری که برای مستحقین استفاده از این جایگاه ایجاد مزاحمت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ساکن مسافرخانه یا کاروانسرا می‌گردد بقای وی به مقداری که مسافر آن را به عنوان مکان برای خود در نظر می‌گیرد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آن را به عنوان مسکن یا کاروانسرای دائمی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مدرسه بلند شود یا مسافرخانه و کاروانسرا را ترک گوید حق وی ساقط می‌گردد هرچند که نیت برگشت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آنجا از ناحیه واقف شرطی شده باشد یا آنکه چیزی در آنجا گذاشته باشد که علامت حق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بایدبازگشت وی درمدت زمانی باشد که افراد به طور عادی در آن مدتِ زمانی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وقت عادی آن نیز بگذرد باز هم حق وی ساقط می‌گردد و جمع کردن بساط او و خالی کردن مکان از این بساط جایز 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المقاصد در اینجا کلامی دارد که حاصل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أدّی طول المکث فی هذه الموقوفات إلی التباس الحال بحیث أمکن دعوی الملکیّة لمن سکنها یحتمل جواز إزعاجه لأنّه مضرّ بالوقف؛ اگر مدت توقف در این موقوفات به قدری طولانی بشود که حال مشتبه شده و امکان ادعای ملکیت برای کسی که در آن ساکن شده پیدا شود، احتمال جواز بیرون کردن او وجود دارد؛ زیرا این کار موجب ضرر به وقف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ایشان ذکر کرده‌اند نیکوست اگر برای آن موضوعی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در اینجا متعرض اموری شده‌اند که شباهت به مصادیق قاعده دارند، اما در واقع از آنها نمی‌باشند مانند احکام امام راتب در مسجد؛ یا کسی که نزد قاضی در صحبت کردن پیش دستی می‌کند؛ یاسبقت درمسابقه خف و نصل و حافر</w:t>
      </w:r>
      <w:r>
        <w:rPr>
          <w:rStyle w:val="FootnoteAnchor"/>
          <w:rtl w:val="true"/>
        </w:rPr>
        <w:footnoteReference w:id="244"/>
      </w:r>
      <w:r>
        <w:rPr>
          <w:rFonts w:ascii="IRNazanin" w:hAnsi="IRNazanin" w:eastAsia="IRNazanin"/>
          <w:color w:val="111111"/>
          <w:sz w:val="28"/>
          <w:sz w:val="28"/>
          <w:szCs w:val="28"/>
          <w:rtl w:val="true"/>
          <w:lang w:bidi="fa-IR"/>
        </w:rPr>
        <w:t>یا پیشی جستن در معامله؛ یا چراندن حیوان؛ یا سبقت جستن در</w:t>
      </w:r>
    </w:p>
    <w:p>
      <w:pPr>
        <w:pStyle w:val="BookText"/>
        <w:rPr/>
      </w:pPr>
      <w:r>
        <w:rPr>
          <w:rFonts w:ascii="IRNazanin" w:hAnsi="IRNazanin" w:eastAsia="IRNazanin"/>
          <w:color w:val="111111"/>
          <w:sz w:val="28"/>
          <w:sz w:val="28"/>
          <w:szCs w:val="28"/>
          <w:rtl w:val="true"/>
          <w:lang w:bidi="fa-IR"/>
        </w:rPr>
        <w:t>برداشتن چیزی که روی زمین پیدا شده و مجهول‌المالک است 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برای اینها احکام خاصی وجود دارد که مبنی بر مبانی دیگری غیر از قاعده سبق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خویش توضیح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امر آن را به مقام مناسب خویش در فقه موکول 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11" w:name="pg13352_131776"/>
    </w:p>
    <w:p>
      <w:pPr>
        <w:pStyle w:val="Heading2"/>
        <w:numPr>
          <w:ilvl w:val="1"/>
          <w:numId w:val="1"/>
        </w:numPr>
        <w:rPr/>
      </w:pPr>
      <w:bookmarkStart w:id="212" w:name="__RefHeading___Toc3284553_2322387425"/>
      <w:bookmarkStart w:id="213" w:name="_Toc80"/>
      <w:bookmarkEnd w:id="211"/>
      <w:bookmarkEnd w:id="212"/>
      <w:r>
        <w:rPr>
          <w:rtl w:val="true"/>
        </w:rPr>
        <w:t>قاعده الزام</w:t>
      </w:r>
      <w:bookmarkEnd w:id="213"/>
    </w:p>
    <w:p>
      <w:pPr>
        <w:pStyle w:val="Heading3"/>
        <w:numPr>
          <w:ilvl w:val="2"/>
          <w:numId w:val="1"/>
        </w:numPr>
        <w:rPr/>
      </w:pPr>
      <w:bookmarkStart w:id="214" w:name="__RefHeading___Toc3284555_2322387425"/>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از دیگر قواعد فقهی که تمسک به آن نزد علما شهرت یافته قاعده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در ابواب مختلف فقه مانند نکاح؛ طلاق و میراث استفاده شده اما آن در حدّ شایسته همچون قواعد فقهی دیگر مورد تنقیح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این قاعده در سه مقام واقع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قاعده؛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و حدود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استدلال به آن در فقه</w:t>
      </w:r>
      <w:r>
        <w:rPr>
          <w:rFonts w:eastAsia="IRNazanin" w:cs="IRNazanin"/>
          <w:color w:val="111111"/>
          <w:sz w:val="28"/>
          <w:szCs w:val="28"/>
          <w:rtl w:val="true"/>
          <w:lang w:bidi="fa-IR"/>
        </w:rPr>
        <w:t>.</w:t>
      </w:r>
    </w:p>
    <w:p>
      <w:pPr>
        <w:pStyle w:val="Heading3"/>
        <w:numPr>
          <w:ilvl w:val="2"/>
          <w:numId w:val="1"/>
        </w:numPr>
        <w:rPr/>
      </w:pPr>
      <w:bookmarkStart w:id="216" w:name="__RefHeading___Toc3284557_2322387425"/>
      <w:bookmarkStart w:id="217" w:name="_Toc82"/>
      <w:bookmarkEnd w:id="216"/>
      <w:r>
        <w:rPr>
          <w:rtl w:val="true"/>
        </w:rPr>
        <w:t>مدرک قاعده</w:t>
      </w:r>
      <w:bookmarkEnd w:id="217"/>
    </w:p>
    <w:p>
      <w:pPr>
        <w:pStyle w:val="BookText"/>
        <w:rPr/>
      </w:pPr>
      <w:r>
        <w:rPr>
          <w:rFonts w:ascii="IRNazanin" w:hAnsi="IRNazanin" w:eastAsia="IRNazanin"/>
          <w:color w:val="111111"/>
          <w:sz w:val="28"/>
          <w:sz w:val="28"/>
          <w:szCs w:val="28"/>
          <w:rtl w:val="true"/>
          <w:lang w:bidi="fa-IR"/>
        </w:rPr>
        <w:t>برای اثبات این قاعده به اجماع اصحاب که در بعضی از کلمات آنها نقل شده است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هر چیز با شهرت استدلال بدان در موارد مختلف تأیید می‌شود، اما بر فرض ثبوت، در این مسأله سودمند نیست؛ زیرا دلایل دیگری در بین است که احتمال دارد اجماع کنندگان به این دلایل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فتاوای آنان کاشف از این نیست که چیزی از ناحیه معصوم علیه السلام به آنها رسیده و ما بدان دست پیدا نکرده‌ایم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استدلال در اینجا، روایات فراوانی است که در ابواب نکاح و طلاق وارث و مشابه آن وارد شده و تنها مدرک قاعده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p>
    <w:p>
      <w:pPr>
        <w:pStyle w:val="BookText"/>
        <w:rPr/>
      </w:pPr>
      <w:r>
        <w:rPr>
          <w:rFonts w:ascii="IRNazanin" w:hAnsi="IRNazanin" w:eastAsia="IRNazanin"/>
          <w:color w:val="111111"/>
          <w:sz w:val="28"/>
          <w:sz w:val="28"/>
          <w:szCs w:val="28"/>
          <w:rtl w:val="true"/>
          <w:lang w:bidi="fa-IR"/>
        </w:rPr>
        <w:t>چاره‌ای جز ذکر تمام آنها و تحقیق اسناد و سپس بحث از مفادشان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مذکور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و روایات خاصه‌ای که در موارد معینی وارد شده‌اند و عمومیتی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هرکدام از این دو قسم، آن مقدار که بدان دست یافتیم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از علی ابن ابی حمزه نقل می‌کنند که ایشان از امام صادق علیه السلام در مورد زنی که بر غیر سنت طلاق داده شده است سؤال کرد و اینکه آیا مردی می‌تواند او را به ازدواج خویش دربیاورد؟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مِنْ ذَلِکَ مَا أَلزَمُوهُ أَنفُسَهُم، وَتَزَوَّجُوهُنَّ، فَلا بَأسَ بِذَلِکَ؛ دراین‌باره با آنان بر طبق آنچه که خود را بدان ملزم می‌دانند حکم کنید و آنان را به ازدواج خویش دربیاورید و در این مطلب اشکالی وجود ندارد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در یک مجلس سه مرتبه طلاق می‌دادند یا به دیگر احکامی که در نزد ما باطل است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به نکاح مانند این زنان که بر طبق مذهب خویش طلاق داده شده و ترک شده بودند امّا بر طبق مذهب ما همچنان در نکاح شوهرانشان می‌بودند مبتلا می‌شدند وقتی این مسأله را از ائمه علیه السلام سؤال می‌کردند، آن حضرات به صحت طلاق آنها و جواز نکاح مجددشان پاسخ می‌دادند، البته با توجه به اینکه این مسأله مقتضای مذهب خودشان بوده و باید به چیزی که خودشان را بدان ملزم می‌دانند حکم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اشکال وارد شده که عمومیت آن قابل قبول نیست؛ زیرا این قسمت از فرمایش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تقیید روایت رابه خصوص موارد طلاق لازم می‌گرداند، مگر آنکه گفته شود استناد به الزامی که در روایت وارد شده دلیل بر این است که معیار، همین قاعده می‌باشد بدون اینکه برای این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پذیرفت که الغای خصوصیت از این جهت درمورد روایت امری قابل قبول وبسیار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نیز به جهت وجود علی بن ابی حمزه بطائنی ضعیف است امّا ان‌شاءالله در آینده خواهد آمد که این مطلب اشکالی وارد نخواهد کرد، زیرا روایات این باب، فراوان بوده و به حدی است که یکدیگر را پشتیبانی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باب از جعفر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تهذیب از حسن بن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زنی که بر غیر سنت طلاق داده شده است سؤال شد که آیا من او را به ازدواج خویش دربیاورم یا نه؟ و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علی بن حنظله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از زن‌هایی که بر غیر سنت، سه مرتبه طلاق داده می‌شوند دوری کنید؛ زیرا آنها شوهردار هستند؟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روایة علیّ بن أبی حمزة أَوسَعُ عَلی النّاسِ، رَوَی عَن أَبیالحسن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أَلزَمُوهُ أَنفُسَهَم، وَتَزَوَّجُوهُنَّ، فَلا بَأسَ بِذَلِکَ؛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ابی‌حمزه برای مردم توسعه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کاظم علیه السلام روایت‌کرده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این باره بر طبق آنچه که خودرابدان ملزم می‌دانندحکم کنید و آنها را به ازدواج خویش دربیاورید، اشکالی در این مورد وجود ندارد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ظاهر آن است که سؤال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ابن‌سماعه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این روایت نقلی از کلام معصوم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ذیل کلام به آنچه که در روایت علی بن ابی حمزه ذکر شد استدلال شده است، در نتیجه مفاد حدیث همان است که سابقاً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عبدالله علوی از پدرش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تَزوِیجِ المُطَلَّقاتِ ثَلاثآ؟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طَلاقَکُم الثَّلاثَ لا یَحِلُّ لِغَیرِکُم وَطَلاقُهُم یَحِلُّ لَکُم لأَنَّکُم لا تَرَونَ الثَّلاثَ شَیئآ وَهُم یُوجِبُونَها؛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مورد ازدواج با زنانی که سه مرتبه طلاق داده شده‌اند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سه گانه شما بر غیر شما حلال نیست اما طلاق آنها</w:t>
      </w:r>
    </w:p>
    <w:p>
      <w:pPr>
        <w:pStyle w:val="BookText"/>
        <w:rPr/>
      </w:pPr>
      <w:r>
        <w:rPr>
          <w:rFonts w:ascii="IRNazanin" w:hAnsi="IRNazanin" w:eastAsia="IRNazanin"/>
          <w:color w:val="111111"/>
          <w:sz w:val="28"/>
          <w:sz w:val="28"/>
          <w:szCs w:val="28"/>
          <w:rtl w:val="true"/>
          <w:lang w:bidi="fa-IR"/>
        </w:rPr>
        <w:t>بر شما حلال است؛ زیرا شما سه مرتبه در یک مجلس را صحیح نمی‌دانید در حالی که آنها، آن را موجب طلاق می‌دانند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ظاهر این روایت، این است که قاعده معنای وسیعی دارد که شامل حکم مخالف و موافق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مخالف، طبق مذهب اهل حق عمل نماید با اینکه وی اعتقاد به بطلان آن دارد بر وی جایز نیست و لازم است که از آن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اصحاب به این روایت معلوم نیست و تعلیلی که در آن ذکر شده دلیل بر عدم اختصاص آن به باب نکاح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طاووس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أَخٍ زَوَّجتُهُ ابنَتِیَ وَهُوَ یَشرَبُ الشَّرابَ وَیُکثِرُ ذِکْرَ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إِخوَانِکَ فَلا شَیءَ عَلَیهِ، وَإِنْ کَانَ مِنْ هَؤلاءِ فَأَبِنْها مِنهُ، فَإِنَّهُ عَنَّی الفَراق،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رُوی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وَالمُطَلَّقَاتِ ثَلاثَآ فِی مَجلِسٍ، فَإِنَّهُنَّ ذَواتِ الأَزوَاجِ؟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إِخوانِکُم لا مِنْ هَؤُلاءِ، إِنَّهُ مَنْ دَانَ بِدِینِ قَوْمٍ لَزِمَتْهُ أَحَکامُهُم؛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برادری دارم که دخترم را به ازدواج او درآوردم اما او شراب می‌نوشد وپیوسته صحبت از 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برادران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چیزی نمی‌بود و اگر از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دخترت را از او جداکن و منظور حضرت از این کلام، فراق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نیست 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زنهایی که در یک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طلاق داده شده‌اند چرا که آنها همسر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در مورد برادرانتان بود نه درباره مخالفین شما؛ چرا که هرکس به هر دینی متدین شود احکام همان دین بر او لازم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این حدیث با توجه به ذیل آن ظاهر و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علیه السلام هَلْ نَأخُذُ فِی أَحکَامِ المُخَالِفِینَ مَا یَأخُذُونَ مِنَّا فِی أَحکَامِهِم؟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لَکُم ذَلِکَ إِنْ شَاءَ اللهُ، إِذا کَانَ مَذهَبُکُم فِیهِ التَّقِیَّةُ مِنهُم وَالمُدارَاةُ لَهُم؛ از حضرت سوال کردم که آیا ما می‌توانیم در احکام مخالفین آنچه را از ما اخذ کرده‌اند، در احکامشان همان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 رفتار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برای شما جایز است اگر مذهب و روش شما در آن عمل به تقیه و مدارای با آنان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واضح است که استدلال به این روایت در این قاعده در غیر مورد تقیه جایز نیست بلکه گاهی با روایاتی که دلالت بر عمومیت دارند، معارض خواهد بود وان‌شاءالله اشاره بدان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محرز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ابنَتَهُ وَاُختَهُ لأَبِیهِ وَاُمِهِ،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لابنَتِهِ، وَلَیسَ لِلاُخْتِ مِنَ الأَبِ وَالاُمِّ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احتَجنَا إِلی هَذا وَالرَّجُلُ المَیِّتُ مِنْ هَؤلاءِ النَّاسِ، وَاُختُهُ مُؤمِنَةٌ 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لَها النِّصفَ، خُذُوا مِنْهُم مَا یَأخُذُونَ مِنکُم فِی سُنَّتِهِم وَقَضائِهِم وَأَحکَامِهِم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مَا جَاءَ بِهِ ابنُ مُحرِز لَنُورآ، خُذْهُم بِحَقِّکَ فِی أَحکَامِهِم وَسُنَّتِهِم کَما یَأخُذُونَ مِنکُم فِیهِ؛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و خواهر خود را نزد پدر و مادرش ترک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او برای دختر او خواهد بود و چیزی برای خواهر تنی‌اش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مسأله به گونه‌ای می‌شود که به این مطلب احتیاج پیدا می‌کنیم مثلا آن مردی که فوت کرده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خواهر او خانمی مؤمن و عارف به ولایت اهل بیت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کنیم؟حضرت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نصف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آنچه را که خودشان در سنت وقضاوت و احکامشان از شما می‌گیرند،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با زراره در میان گذاشتم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w:t>
      </w:r>
    </w:p>
    <w:p>
      <w:pPr>
        <w:pStyle w:val="BookText"/>
        <w:rPr/>
      </w:pPr>
      <w:r>
        <w:rPr>
          <w:rFonts w:ascii="IRNazanin" w:hAnsi="IRNazanin" w:eastAsia="IRNazanin"/>
          <w:color w:val="111111"/>
          <w:sz w:val="28"/>
          <w:sz w:val="28"/>
          <w:szCs w:val="28"/>
          <w:rtl w:val="true"/>
          <w:lang w:bidi="fa-IR"/>
        </w:rPr>
        <w:t xml:space="preserve">مطلبی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نور موج میزند؛ و در احکام وسنت آنان حق خویش را برگیر، چنانکه آنان نیز همین کار را با شما می‌کنند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حدیث هرچند که از جهت حقوق مالی عمومیت دارد، اما دلالتی بر غیر این موارد مانند ابواب تزویج و نکاح و مشابه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وجود دارد که در آنها تصریح به این قاعده نیست اما می‌توان آنها را بر قاعده تطبیق کرد مانند موارد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بصری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عَلی غَیرِ السُّنَّةِ، فَقَالَ تَتَزَوَّجُ هَذِهِ المرأةُ لا تُترَکُ بِغَیرِ زَوجٍ؛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در غیر سنت طلاق داده شده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باید ازدواج کند و بدون همسر رها نگردد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روایت را نمی‌توان حمل بر اعتقاد باطل نمود؛ زیرا ممکن است بر کسی که بر غیر سنت طلاق داده شده اما به صحت آن اعتقاد دارد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زوج لازم است آنچه که از دینش بدان ملتزم است رعایت نماید و در این صورت آن زن بی شوهر حساب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روایت پیشین روایتی است که عبدالله بن سنان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لِغَیرِ عِدَّةٍ، ثُمَّ أَمسَکَ عَنْها حَتّی انقَضَتْ عِدَّتُها، هَلْ یَصلُحُ لِی أَنْ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تُتْرَکُ المَرأةُ بِغَیرِ زَوجٍ؛ از حضرت پرسیدم مردی زن خویش را بدون عده طلاق می‌دهد سپس از وی امساک می‌کند تا عده او بگذرد، آیا من می‌توانم با آن زن ازدواج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نباید بدون همسر رها شود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محمول بر جایی است که طلاق بر غیر سنت جاری شده باشد وچه بسا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عده، خطایی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w:t>
      </w:r>
    </w:p>
    <w:p>
      <w:pPr>
        <w:pStyle w:val="BookText"/>
        <w:rPr/>
      </w:pPr>
      <w:r>
        <w:rPr>
          <w:rFonts w:ascii="IRNazanin" w:hAnsi="IRNazanin" w:eastAsia="IRNazanin"/>
          <w:color w:val="111111"/>
          <w:sz w:val="28"/>
          <w:sz w:val="28"/>
          <w:szCs w:val="28"/>
          <w:rtl w:val="true"/>
          <w:lang w:bidi="fa-IR"/>
        </w:rPr>
        <w:t>و صحیح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سنت، چنانکه در روایت عبد الرحمن بصری نیز همین گونه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آن را بر نفی عده رجعیه حمل کرد با توجه به اینکه این گونه طلاق در نزد آنان طلاق بائن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مانند روایت پیشین است روایتی که عبدالرحمن بن ابی‌عبدالله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أَبَاعَبدِاللهِ علیه السلام عَنِ امرَأةٍ طُلِّقَتْ عَلی غَیرِ السُّنَّةِ، مَا تَقُولُ فِی تَزوِیجِها؟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وَلاْتُترَکُ؛ از امام صادق علیه السلام درمورد زنی که بر غیر سنت طلاق داده شده سؤال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ازدواج با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در می‌آید و ترک نمی‌شود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نکته در این روایت همان است که در روایت سابق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الأَحکَامِ؟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عَلی کُلِّ ذَوی دِینٍ مَا یَستَحِلُّونَ؛ در مورد احکام از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صاحب دینی آنچه را که خودشان حلال می‌دانند جایز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بن بزیع نقل می‌کند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مَیِّتٍ تَرَکَ اُمَّهُ وَإِخوَةً وَأَخواتٍ فَقَسَّمَ هَؤُلاء مِیراثَهُ، فَأَعطَوا الاُمَّ السُّدُسَ، وَأَعطَوا الإِخوةَ والأَخواتِ مَا بَقِی، فَمَاتَ الأَخواتُ فَأَصابَنِی مِنْ مِیراثِهِ، فَأَحبَبتُ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آخُذَ مَا أَصَابَنی لِی مِنْ مِیرَاثِها عَلی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المَیِّتِ فِیمَا بَلَغَنی قَدْ دَخَلتْ فِی هَذا الأَمرِ، أَعنِی الدِّینَ، فَسَکَتَ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مرده و مادروبرادر وخواهرانی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میراث او را اینگونه قسمت کرده‌اند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 داده و مابقی را بین برادر و خواهران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خواهران نیز مردند و در نتیجه مقداری از میراث وی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w:t>
      </w:r>
      <w:bookmarkStart w:id="218" w:name="pg13352_131783"/>
    </w:p>
    <w:p>
      <w:pPr>
        <w:pStyle w:val="BookText"/>
        <w:rPr/>
      </w:pPr>
      <w:bookmarkEnd w:id="218"/>
      <w:r>
        <w:rPr>
          <w:rFonts w:ascii="IRNazanin" w:hAnsi="IRNazanin" w:eastAsia="IRNazanin"/>
          <w:color w:val="111111"/>
          <w:sz w:val="28"/>
          <w:sz w:val="28"/>
          <w:szCs w:val="28"/>
          <w:rtl w:val="true"/>
          <w:lang w:bidi="fa-IR"/>
        </w:rPr>
        <w:t>از شما سؤال کنم که آیابرای من جایزهست که آن رابگیرم یاخیر؟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میت نیز چنانکه به من خبر داده‌اند در این امر یعنی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مدت کوتاهی سکوت فرموده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برگیر</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اینکه برادر و خواهران میراث را برای خود بردارند با اینکه آنها از طبقه دوم بوده و مادر که از طبقه اول است نیز وجود دارد بر طبق مذهب حق،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بر مبنای مذهب آنان صحیح می‌باشد و صرف این‌که مادر امامی باشد کافی نیست؛ زیرا ملاک در این مسأله میت و میراث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در این مورد ضرری بر مادر وارد خواهد شد با اینکه وی معتقد بدان نیست اما برادر و خواهران، مال را بر طبق مذهب خویش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مال از ناحیه آنان به راوی رسیده نه از ناحیه خود مادر</w:t>
      </w:r>
      <w:r>
        <w:rPr>
          <w:rFonts w:eastAsia="IRNazanin" w:cs="IRNazanin"/>
          <w:color w:val="111111"/>
          <w:sz w:val="28"/>
          <w:szCs w:val="28"/>
          <w:rtl w:val="true"/>
          <w:lang w:bidi="fa-IR"/>
        </w:rPr>
        <w:t>.</w:t>
      </w:r>
    </w:p>
    <w:p>
      <w:pPr>
        <w:pStyle w:val="Heading3"/>
        <w:numPr>
          <w:ilvl w:val="2"/>
          <w:numId w:val="1"/>
        </w:numPr>
        <w:rPr/>
      </w:pPr>
      <w:bookmarkStart w:id="219" w:name="__RefHeading___Toc3284559_2322387425"/>
      <w:bookmarkStart w:id="220" w:name="_Toc83"/>
      <w:bookmarkEnd w:id="219"/>
      <w:r>
        <w:rPr>
          <w:rtl w:val="true"/>
        </w:rPr>
        <w:t>مفاد قاعده</w:t>
      </w:r>
      <w:bookmarkEnd w:id="220"/>
    </w:p>
    <w:p>
      <w:pPr>
        <w:pStyle w:val="BookText"/>
        <w:rPr/>
      </w:pPr>
      <w:r>
        <w:rPr>
          <w:rFonts w:ascii="IRNazanin" w:hAnsi="IRNazanin" w:eastAsia="IRNazanin"/>
          <w:color w:val="111111"/>
          <w:sz w:val="28"/>
          <w:sz w:val="28"/>
          <w:szCs w:val="28"/>
          <w:rtl w:val="true"/>
          <w:lang w:bidi="fa-IR"/>
        </w:rPr>
        <w:t>بدون تردید احکام فرعیه بین مذاهب در برخی موارد متفاوت است و قاعده مورد بحث نیز ناظر به همین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شخصی به مقتضای مذهب خویش ملزم به ادای مال یا چیز دیگری است، اما بر طبق مذهب ما چنین الزامی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بحث پیش می‌آید که آیا گرفتن آن مال از او جایز است یا خیر؟ آنچه از مجموع احادیث پیش گفته برمی‌آید این است که حکم کردن بر مخالفین بر طبق مذهب و احکام خودشان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صورت‌های گوناگون زیر قابل فرض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مذهب ما با مخالفین؛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ما با غیر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که در بین مذاهب مخالفین وجود دارد، مانند حنفی نسبت به مالکی البته اگر محل ابتلای ما بشود؛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اختلافی که بین مذاهب کفار وجود دارد مانند یهودی و مسیحی؛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اختلافی که بین گروه‌های گوناگون از مقلدین در مذهب حق وجود دارد وهمچنین اختلاف موجود بین فقهای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معلوم از قاعده، تنها و تنها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گذشته اطلاقاتی وجود داشت که می‌توان از آنها استفاده عمومیت نمود مانند آنچه که در روایت محمد بن مسلم از حضرت نقل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عَلی کُلِّ ذَوی دِینٍ مَا یَستَحِلُّونَ؛ بر هر صاحب دینی عمل طبق آنچه خودشان حلال می‌دانند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آنچه که در روایت عبدالله بن طاووس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دَانَ بِدِینِ قَومٍ لَزِمَتْهُ أَحَکامُهُم؛ هرکس که متدین به دین عده‌ای باشد احکام آنان بر وی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برخی از تعلیلات که دال بر عمومیت یا مشعر بدان بود، مانند این فرمایش حضرت در روایت جعفر بن محمد ابن عبدالله العلوی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لا تَرَونَ الثَّلاثَ شَیئآ وَهُم یُوجِبُونَها؛ زیرا شما سه طلاق در یک مجلس را درست نمی‌دانید اما آنان، آن را موجب طلاق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فرمایش که در روایت عبدالرحمن بصری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 هَذِهِ المرأةُ لا تُترَکُ بِغَیرِ زَوجٍ؛ این زن باید ازدواج کند و بدون همسررها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این تعبیرها دلالت بر عمومیت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ادعای شمول قاعده برای غیر مسلمین نیز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ضمیر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حکم کنید و موارد مشابه آن‌که در احادیث پیش گفته وارد شده، قطعا به مخالفین رجوع دارد چنانکه این مطلب بر هرکسی که با روایات امامیه انس دارد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برخی از روایات باب که ذکر آنها اخیرا گذشت به همین مطلب تصریح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روایات نسبت به صاحبان ادیان گوناگون غیر اسلام نیز مطلب قابل</w:t>
      </w:r>
    </w:p>
    <w:p>
      <w:pPr>
        <w:pStyle w:val="BookText"/>
        <w:rPr/>
      </w:pPr>
      <w:r>
        <w:rPr>
          <w:rFonts w:ascii="IRNazanin" w:hAnsi="IRNazanin" w:eastAsia="IRNazanin"/>
          <w:color w:val="111111"/>
          <w:sz w:val="28"/>
          <w:sz w:val="28"/>
          <w:szCs w:val="28"/>
          <w:rtl w:val="true"/>
          <w:lang w:bidi="fa-IR"/>
        </w:rPr>
        <w:t>پذیرشی است با توجه به عموم روایت محمد بن مسلم و ابن طاووس وتعلیلاتی که ذکر آنها گذشت یا مواردی که می‌توانند جایگزین این تعلیلات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وضعیت کسی که از مذاهب مخالفین پیروی می‌کند، در جایی که گروهی از آنها با گروه دیگر اختلاف دارند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احتمال انصراف اطلاقات ادله از این صورت، این مطلب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اشکالی در عدم شمول این قاعده نسبت به اختلاف آرا در مذهب حق</w:t>
      </w:r>
    </w:p>
    <w:p>
      <w:pPr>
        <w:pStyle w:val="BookText"/>
        <w:rPr/>
      </w:pPr>
      <w:r>
        <w:rPr>
          <w:rFonts w:ascii="IRNazanin" w:hAnsi="IRNazanin" w:eastAsia="IRNazanin"/>
          <w:color w:val="111111"/>
          <w:sz w:val="28"/>
          <w:sz w:val="28"/>
          <w:szCs w:val="28"/>
          <w:rtl w:val="true"/>
          <w:lang w:bidi="fa-IR"/>
        </w:rPr>
        <w:t>بین مجتهدین و مقلدین آنها، وجود ندارد؛ زیرا این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دین قومی را برگزیند، احکام آنان بر او لازم است یا دیگر تعبیراتی که در روایات ذکر شد، شامل این مورد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است که محقق در کتاب شرایع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یرث بالسبب الفاسد، فلو تزوج محرمة لم یتوارثا سواءً کان تحریمها متفقآ علیه کالاُم من الرضاع أو مختلفآ فیه کاُمّ المزنی بها؛ مسلم هرگز به سبب امر فاسدی ارث نمی‌برد و اگر با شخصی که بر او حرام است ازدواج نماید از هم ارث نمی‌برند چه این تحریم، تحریمی باشد که مورد اتفاق همگان باشد مانند مادر رضاعی، یا تحریمی باشد که در آن اختلاف وجود دارد مانند مادری که مورد زنا واقع شده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همچنین در کتاب جواهرالکلام در شرح این کلام می‌فرماید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ترافع مقلدة مجتهد مثلاً یری الصحّة، عند مجتهد یری البطلان، حکم علیهم بمقتضی مذهبه، ولیس له الزامهم بما وقع منهم من التقلید قبل المرافعة؛ اگر مقلدین مجتهدی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می‌پندارد نزد مجتهد دیگری که آن را باطل می‌داندمرافعه ودعواببرند،به‌مقتضای مذهب خودش برآنهاحکم می‌کندومجتهد نباید بر طبق تقلید قبل از مرافعه و دعوای آنها، نسبت به ایشان حکم نماید</w:t>
      </w:r>
      <w:r>
        <w:rPr>
          <w:rFonts w:eastAsia="IRNazanin" w:cs="IRNazanin"/>
          <w:color w:val="111111"/>
          <w:sz w:val="28"/>
          <w:szCs w:val="28"/>
          <w:rtl w:val="true"/>
          <w:lang w:bidi="fa-IR"/>
        </w:rPr>
        <w:t>».</w:t>
      </w:r>
      <w:r>
        <w:rPr>
          <w:rStyle w:val="FootnoteAnchor"/>
          <w:rtl w:val="true"/>
        </w:rPr>
        <w:footnoteReference w:id="257"/>
      </w:r>
      <w:bookmarkStart w:id="221" w:name="pg13352_131786"/>
    </w:p>
    <w:p>
      <w:pPr>
        <w:pStyle w:val="Heading3"/>
        <w:numPr>
          <w:ilvl w:val="2"/>
          <w:numId w:val="1"/>
        </w:numPr>
        <w:rPr/>
      </w:pPr>
      <w:bookmarkStart w:id="222" w:name="__RefHeading___Toc3284561_2322387425"/>
      <w:bookmarkStart w:id="223" w:name="_Toc84"/>
      <w:bookmarkEnd w:id="221"/>
      <w:bookmarkEnd w:id="222"/>
      <w:r>
        <w:rPr>
          <w:rtl w:val="true"/>
        </w:rPr>
        <w:t>موارد شمول قاعده</w:t>
      </w:r>
      <w:bookmarkEnd w:id="223"/>
    </w:p>
    <w:p>
      <w:pPr>
        <w:pStyle w:val="BookText"/>
        <w:rPr/>
      </w:pPr>
      <w:r>
        <w:rPr>
          <w:rFonts w:ascii="IRNazanin" w:hAnsi="IRNazanin" w:eastAsia="IRNazanin"/>
          <w:color w:val="111111"/>
          <w:sz w:val="28"/>
          <w:sz w:val="28"/>
          <w:szCs w:val="28"/>
          <w:rtl w:val="true"/>
          <w:lang w:bidi="fa-IR"/>
        </w:rPr>
        <w:t>تمامی احادیث باب در سه مسأله ارث و نکاح و طلاق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راستی حکم مذکور مختص به همین ابواب سه گانه است یا شامل ابواب وصیت و وقف و هبه و احیاء موات و حیازت و موارد مشابه آن از جهت احکام و حقوق نیز می‌شود؟ ما با توجه به عموم ادله و شمول اطلاقات و نیز عدم دلیل بر تخصیص آنها، هیچ مانعی از شمول این احادیث نسبت به اینگونه مواردنمی‌بینیم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یکی از مخالفین بر طبق آنچه که در عقیده خودش صحیح بوده ومطابق با اعتقاد ما باطل است وصیت کند و این وصیت گروهی از ما را نیز در بر بگیرد، هیچ مانعی از اخذ به مقتضای وصیت وی و بهره بردن آن وجود ندارد، با توجه به‌عمومیتی که درکلام حضرت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مِنْذَلِکَ مَاأَلزَمُوهُ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عَلی کُلِّ ذَوی دِینٍ مَا یَستَحِلُّهُ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تمامی آنها در خلال بحث از روایات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آن شخص مخالف، مالی را بر مبنای اعتقاد صحیح خودش که در نزد ما باطل است هبه کند، تصرف در آن به عنوان هبه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ابواب مضاربه و اجاره و مزارعه و مساقات، گرفتن آنها به مقتضای آنچه آنان در احکام خویش بدان ملتزمند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آنان نیز به مقتضای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حیازت و احیاء موات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آنان بر طبق آنچه با قواعد حیازت و احیاء نزد ما موافق است عملی انجام دهد اما آن را به حسب احکام خودشان صحیح ندانسته و آن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اعراضی که به هرصورت موجب خروج از ملکیت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گرفتن از وی به مقتضای مذهب خودشان که بدان پایبندند جایز است، هم‌چنان که آنان نیز از ما آنچه راکه خودشان جایزمی‌دانند،می‌گیرند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اصحاب ما متعرض این فروع در کلمات خویش نشده‌اند و چه</w:t>
      </w:r>
    </w:p>
    <w:p>
      <w:pPr>
        <w:pStyle w:val="BookText"/>
        <w:rPr/>
      </w:pPr>
      <w:r>
        <w:rPr>
          <w:rFonts w:ascii="IRNazanin" w:hAnsi="IRNazanin" w:eastAsia="IRNazanin"/>
          <w:color w:val="111111"/>
          <w:sz w:val="28"/>
          <w:sz w:val="28"/>
          <w:szCs w:val="28"/>
          <w:rtl w:val="true"/>
          <w:lang w:bidi="fa-IR"/>
        </w:rPr>
        <w:t>بسا به جهت عدم ابتلای فراوان به آن در غیر از ابواب نکاح و طلاق و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عدم تعرض، دلیل بر عدم قبول آنها نیست آن هم با دلالت عموم ادله واحیانا اطلاق فتاوایی 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قاعده الزام به مقتضای مفهوم همین کلمه که در روایات وارد شده و نیز به مقتضای ذکر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 کل ذوی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موردآن تمامی احکام و حقوقی هستند که به ضرر انسان می‌باشند؛ در این صورت وی ملزم به ادای آنها بر طبق مذهب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مذهب او سبب نفعی برای وی باشد، منع وی از آن برای کسی که چنین حقی را برای او قائل نیست، جایز است و همچنین اگر حکم فاسدی در بین باشد که موجب وسعت برای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استدلال به این قاعده در ابواب طلاق نسبت به زن مؤمنی است که نزد شخص مخالفی بوده و او آن را طبق مذهب خویش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برای چنین زنی ازدواج دوباره جایز است یا آنکه باید برای همیشه بدون همسر بماند؟ آن چه ظاهر است عمومیت مفاد قاعده می‌باشد؛ زیرا نکاح زن هرگز مخالف با منافع همسر دائمی او نیست بلکه گاهی با منافع او موافق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چنین زنی خود را در قید زوجیت همسرش می‌پندارد و خود را متعلق به همسرش می‌داند و این در هرحال حقی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زن جایز است همسرش را بر مذهب خودش الزام کند و بر نکاح جدیدی که موجب از بین رفتن حق زوج است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در واقع به حکم کردن زوج بر طبق مذهب خودش بازمی‌گردد البته در جایی که احکام و حقوقی در بین هستند که به ضرر او می‌باشند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224" w:name="pg13352_131788"/>
    </w:p>
    <w:p>
      <w:pPr>
        <w:pStyle w:val="Heading2"/>
        <w:numPr>
          <w:ilvl w:val="1"/>
          <w:numId w:val="1"/>
        </w:numPr>
        <w:rPr/>
      </w:pPr>
      <w:bookmarkStart w:id="225" w:name="__RefHeading___Toc3284563_2322387425"/>
      <w:bookmarkStart w:id="226" w:name="_Toc85"/>
      <w:bookmarkEnd w:id="224"/>
      <w:bookmarkEnd w:id="225"/>
      <w:r>
        <w:rPr>
          <w:rtl w:val="true"/>
        </w:rPr>
        <w:t>قاعده جُب</w:t>
      </w:r>
      <w:bookmarkEnd w:id="226"/>
    </w:p>
    <w:p>
      <w:pPr>
        <w:pStyle w:val="Heading3"/>
        <w:numPr>
          <w:ilvl w:val="2"/>
          <w:numId w:val="1"/>
        </w:numPr>
        <w:rPr/>
      </w:pPr>
      <w:bookmarkStart w:id="227" w:name="__RefHeading___Toc3284565_2322387425"/>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از جمله قواعد معروفی که بین اصحاب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قاعده جایی است که انسان اسلام بیاورد اما بر عهده او گناهان یا حقوقی از قبل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قبل بر عهده چنین شخصی بوده را قطع کرده و از او جدا می‌کند و او را به خاطر کرده‌های گذشته‌اش مؤاخذه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حاضر،دربرگیرنده بحث ازشرایط وفروع قاعده وهمچنین وسعت دایره آن‌است واینکه آیاتمامی احکام راشامل می‌گرددیامختص به محدوده خاصی‌است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توفیق الهی پیرامون مدرک قاعده؛ مفاد؛ شرایط و خصوصیات وفروعی که بر آن متفرع است بحث می‌کنیم</w:t>
      </w:r>
      <w:r>
        <w:rPr>
          <w:rFonts w:eastAsia="IRNazanin" w:cs="IRNazanin"/>
          <w:color w:val="111111"/>
          <w:sz w:val="28"/>
          <w:szCs w:val="28"/>
          <w:rtl w:val="true"/>
          <w:lang w:bidi="fa-IR"/>
        </w:rPr>
        <w:t>.</w:t>
      </w:r>
    </w:p>
    <w:p>
      <w:pPr>
        <w:pStyle w:val="Heading3"/>
        <w:numPr>
          <w:ilvl w:val="2"/>
          <w:numId w:val="1"/>
        </w:numPr>
        <w:rPr/>
      </w:pPr>
      <w:bookmarkStart w:id="229" w:name="__RefHeading___Toc3284567_2322387425"/>
      <w:bookmarkStart w:id="230" w:name="_Toc87"/>
      <w:bookmarkEnd w:id="229"/>
      <w:r>
        <w:rPr>
          <w:rtl w:val="true"/>
        </w:rPr>
        <w:t>مدرک قاعده جُب</w:t>
      </w:r>
      <w:bookmarkEnd w:id="230"/>
    </w:p>
    <w:p>
      <w:pPr>
        <w:pStyle w:val="Heading4"/>
        <w:numPr>
          <w:ilvl w:val="3"/>
          <w:numId w:val="1"/>
        </w:numPr>
        <w:rPr/>
      </w:pPr>
      <w:bookmarkStart w:id="231" w:name="__RefHeading___Toc3284569_2322387425"/>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مدرک این قاعده می‌توان به بعضی از آیات کتاب عزیز و همچنین برخی از روایات و سیره یقینی پیامبر اکرم صلی الله علیه و آله و ائمه اطهار علیه السلام استدلال کرد</w:t>
      </w:r>
      <w:r>
        <w:rPr>
          <w:rFonts w:eastAsia="IRNazanin" w:cs="IRNazanin"/>
          <w:color w:val="111111"/>
          <w:sz w:val="28"/>
          <w:szCs w:val="28"/>
          <w:rtl w:val="true"/>
          <w:lang w:bidi="fa-IR"/>
        </w:rPr>
        <w:t>.</w:t>
      </w:r>
    </w:p>
    <w:p>
      <w:pPr>
        <w:pStyle w:val="Heading4"/>
        <w:numPr>
          <w:ilvl w:val="3"/>
          <w:numId w:val="1"/>
        </w:numPr>
        <w:rPr/>
      </w:pPr>
      <w:bookmarkStart w:id="233" w:name="__RefHeading___Toc3284571_2322387425"/>
      <w:bookmarkStart w:id="234" w:name="_Toc89"/>
      <w:bookmarkEnd w:id="233"/>
      <w:r>
        <w:rPr/>
        <w:t>1</w:t>
      </w:r>
      <w:r>
        <w:rPr>
          <w:rtl w:val="true"/>
        </w:rPr>
        <w:t xml:space="preserve">. </w:t>
      </w:r>
      <w:r>
        <w:rPr>
          <w:rtl w:val="true"/>
        </w:rPr>
        <w:t>آیات کتاب شریف</w:t>
      </w:r>
      <w:bookmarkEnd w:id="234"/>
    </w:p>
    <w:p>
      <w:pPr>
        <w:pStyle w:val="BookText"/>
        <w:rPr/>
      </w:pPr>
      <w:r>
        <w:rPr>
          <w:rFonts w:ascii="IRNazanin" w:hAnsi="IRNazanin" w:eastAsia="IRNazanin"/>
          <w:color w:val="111111"/>
          <w:sz w:val="28"/>
          <w:sz w:val="28"/>
          <w:szCs w:val="28"/>
          <w:rtl w:val="true"/>
          <w:lang w:bidi="fa-IR"/>
        </w:rPr>
        <w:t xml:space="preserve">برای استدلال به قاعده جب به این آیه شریفه استدلال شده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الاَْوَّلِینَ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مجازات شدیدی خواهند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ظاهر آیه شریفه این است که فارغ شدن از کفر موجب بخشودگی اعمال گذشته است و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دلالت بر بخشودگی تمامی اعمال گذشته‌ای دارد که در حال کفر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کنزالعرفان در مبحث صلاة هنگام بحث از وجوب قضاء بر مرتد، به قاعده جب استدلال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تنتفی وجوب القضاء عن الکافر الأصلی، للعموم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استشکل فی شمولها للمرتد، لعدم دخوله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الکافر الأصلی؛ همانا وجوب قضاء از عهده کافر اصلی به دلیل عمومیتی که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منتفی است اما در شمول آن نسبت به مرتد اشکال شده است؛ زیرا مرتد داخل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کافر اصلی است نمی‌شود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سپس استدلال برخی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ایرادی بر آن وارد کرده که از مطلب مورد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جواهرالکلام در بحث صوم می‌فرماید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لأنّه مکلف بالفروع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إجماعآ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أدرک فجره مسلمآ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الإسلام یجب ما قبله، بناء علی منافاة القضاء وإن کان بفرض جدید لجب السابق باعتبار کون المراد منه قطع ما تقدم، وتنزیله منزلة ما لم یقع، کالمراد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اصلی هرچند به جهت اینکه مکلف به فروع هست، واجب است روزه بگیرد اما قضاء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هردو نوع اجماع</w:t>
      </w:r>
    </w:p>
    <w:p>
      <w:pPr>
        <w:pStyle w:val="BookText"/>
        <w:rPr/>
      </w:pPr>
      <w:r>
        <w:rPr>
          <w:rFonts w:ascii="IRNazanin" w:hAnsi="IRNazanin" w:eastAsia="IRNazanin"/>
          <w:color w:val="111111"/>
          <w:sz w:val="28"/>
          <w:sz w:val="28"/>
          <w:szCs w:val="28"/>
          <w:rtl w:val="true"/>
          <w:lang w:bidi="fa-IR"/>
        </w:rPr>
        <w:t>است، مگر آنکه فجر آن روز را در حالی که مسلمان است درک نماید؛ زیرا اسلام ماقبل خویش راقطع می‌کند؛وجوب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هرچندبه فرض وجوب جدید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کردن کارهای گذشته از طرف اسلام، منافات دارد به اعتبار این‌که مراد از جب قطع هر کاری است که پیش از این انجام یافته و گویی اصلاً واقع نشده است مانند آن چه از آیه سوره بقره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آنها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همچنین ایشان در کتاب زکات در باب سقوط زکات بوسیله اسلام هرچند که مال به حد نصاب رسیده باشد به این عبارت استدلال نموده که اسلام آنچه ما قبلش واقع شده باشد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المنجبر سندآ ودلالةً بعمل الاصحاب الموافق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روایت که ضعفش هم از جهت سند و هم از جهت دلالت با عمل اصحاب جبران شده است با قول خدای متعال موافقت دارد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طور کلی دلالت آیه برمقصودظاهراست وکلام درمقدارعمومیت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ظاهراست شمولیة آن نسبت به تمامی حقوق الهی است که محتاج به غفران اوست؛اعم ازگناهان وواجباتی که‌نیازمندقضاهستندیااعمالی که شبیه آن‌می‌باشند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گفته شود آیه شریفه ناظر به گناهان و مخالفت عملیه و اعتقادی با فروع و اصول است اما از آنچه که متعلق به قضاء و تدارک و موارد مشابه می‌باشد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همین جهت است که بسیاری از بزرگان برای قاعده جب به آیه مذکور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شکی در شمولیت آن نسبت به حدود الهی جاری بر مرتکب زنا و شرب خمر و موارد مشابه آنها وجود ندارد؛ زیرا این موارد مشمول غفران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کسانی که برای قاعده جب به آیه مذکور استدلال کرده‌اند برخی از مفسرین متأخر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آیه، روایت مسلم از حدیث عمروبن عاص را اینگونه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جَعَلَ اللهُ الإِسلامَ فِی قَلبِی أَتَیتُ النَّبیَّ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یَدَکَ اُبَایِعْکَ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یَمِینَهُ فَقَبَضْتُ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بِمَاذا؟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یا عَمرُوُ أَنَّ الإسلامَ یَهدِمُ مَا قَبلَهُ، وَ أَنَّ الهِجرَةَ تَهدِمُ مَا قَبلَها، وَأَنَّ الحَجَّ یَهدِمُ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خداوند اسلام را در قلب من نهاد، خدمت پیامبر صلی الله علیه و آله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پیش آور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راست خویش را پیش آورد اما من دست خود را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شرطی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بخشیده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اسلام ماقبل خویش را از بین می‌برد هم‌چنان که هجرت نیز ماقبل خویش را معدوم می‌کند وحج نیز آنچه قبل از آن واقع شده باشد را از بین می‌برد؟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تفسیر عیاشی از امام باقر علیه السلام وارد شده که حضرت به همین آیه شریفه در جواب علی بن دراج اسدی 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حضرت عرض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عَامِلاً لَبَنِی اُمَیَّةَ فَأَصَبتُ مَالاً کَثِیرَآ فَظَنَنْتُ أَنَّ ذَلِکَ لا یَحِلُّ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ذَلِکَ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أَهلَکَ وَمَالَکَ وَکُلَّ شَیءٍ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قَالُوا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فَلِی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تَوبَتُکَ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کارگزاران بنی‌امیه بودم، مال فراوانی نصیبم شد و گمان می‌کنم آن مال برای من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از غیر من نیز سؤال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اهل تو و مال تو و هر چه داری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که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آیامی‌توانم توبه کنم؟ حضرت</w:t>
      </w:r>
      <w:bookmarkStart w:id="235" w:name="pg13352_131792"/>
    </w:p>
    <w:p>
      <w:pPr>
        <w:pStyle w:val="BookText"/>
        <w:rPr/>
      </w:pPr>
      <w:bookmarkEnd w:id="2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 در کتاب خدای متعال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کافر شده‌اند بگو اگر دست بردارند و به کفر خویش پایان دهند آنچه را که قبلا انجام داده‌اند بخشیده خواهد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این روایت نکته‌ای وجود دارد که إن‌شاءالله در آینده ذکر خواهد شد</w:t>
      </w:r>
      <w:r>
        <w:rPr>
          <w:rFonts w:eastAsia="IRNazanin" w:cs="IRNazanin"/>
          <w:color w:val="111111"/>
          <w:sz w:val="28"/>
          <w:szCs w:val="28"/>
          <w:rtl w:val="true"/>
          <w:lang w:bidi="fa-IR"/>
        </w:rPr>
        <w:t>.</w:t>
      </w:r>
    </w:p>
    <w:p>
      <w:pPr>
        <w:pStyle w:val="Heading4"/>
        <w:numPr>
          <w:ilvl w:val="3"/>
          <w:numId w:val="1"/>
        </w:numPr>
        <w:rPr/>
      </w:pPr>
      <w:bookmarkStart w:id="236" w:name="__RefHeading___Toc3284573_2322387425"/>
      <w:bookmarkStart w:id="237" w:name="_Toc90"/>
      <w:bookmarkEnd w:id="236"/>
      <w:r>
        <w:rPr/>
        <w:t>2</w:t>
      </w:r>
      <w:r>
        <w:rPr>
          <w:rtl w:val="true"/>
        </w:rPr>
        <w:t xml:space="preserve">. </w:t>
      </w:r>
      <w:r>
        <w:rPr>
          <w:rtl w:val="true"/>
        </w:rPr>
        <w:t>سنت</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معروفی است که عامه و خاصه با عبارات گوناگون و در کتب حدیث و فقه و تفسیر و لغت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آن را نقل کرده‌اند، جناب قمی است که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نُّؤْمِنَ لَکَ حَتَّی تَفْجُرَ لَنَا مِنَ الاَْرْضِ یَنْبُوعآ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ایمان نمی‌آوریم تا این‌که چشمه جوشانی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 سَلَمةَ شُفِعَ لأَخِیها عِندَ النَّبیِّ صلی الله علیه و آله فِی قَبُولِ إِسلامِهِ،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إِنَّ</w:t>
      </w:r>
    </w:p>
    <w:p>
      <w:pPr>
        <w:pStyle w:val="BookText"/>
        <w:rPr/>
      </w:pPr>
      <w:r>
        <w:rPr>
          <w:rFonts w:ascii="IRNazanin" w:hAnsi="IRNazanin" w:eastAsia="IRNazanin"/>
          <w:color w:val="111111"/>
          <w:sz w:val="28"/>
          <w:sz w:val="28"/>
          <w:szCs w:val="28"/>
          <w:rtl w:val="true"/>
          <w:lang w:bidi="fa-IR"/>
        </w:rPr>
        <w:t xml:space="preserve">الإِسلامَ یَجُبُّ عَمَّا قَبلَهُ؟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قَبِلَ إِسلامَهُ؛ ام سلمه برای برادرش نزد پیامبر صلی الله علیه و آله در قبول اسلام وی شفاعت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 که اسلام آنچه قبلا واقع شده است را قطع می‌نماید؟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وی را پذیرفت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همچنین این روایت را طریحی در مجمع البحرین اینگونه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ماقبل خودش را قطع می‌نماید و توبه هم ماقبل خودش را از کفر وگناهان و ذنوب از بین می‌برد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فقهای بزرگوار ما نیز در کتب فقه در مباحث زکات و صلاة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به این روایت استدلال نموده و ادعا کرده‌اند که ضعف سند آن از جهت ارسال، با شهرت جبران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ازعامه کسی که این روایت رانقل کرده،محدث معروف مسلم بن حجاج است که آن رادر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یَهدِمُ مَا قَبلَهُ وَکَذا الهِجرَةُ والحَجُّ ازعمروابن‌عاص نقل می‌کند</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متن روایت وی با اندکی تغییر در بخش آیات مورد استدلال بر قاعده،</w:t>
      </w:r>
    </w:p>
    <w:p>
      <w:pPr>
        <w:pStyle w:val="BookText"/>
        <w:rPr/>
      </w:pPr>
      <w:r>
        <w:rPr>
          <w:rFonts w:ascii="IRNazanin" w:hAnsi="IRNazanin" w:eastAsia="IRNazanin"/>
          <w:color w:val="111111"/>
          <w:sz w:val="28"/>
          <w:sz w:val="28"/>
          <w:szCs w:val="28"/>
          <w:rtl w:val="true"/>
          <w:lang w:bidi="fa-IR"/>
        </w:rPr>
        <w:t>به نقل از تفسیر المنار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حلبی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شَفَعَ فِی أَخِیهِ ابنِ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بَایَعتَهُ وَآمَنتَهُ،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یَذکُرُ مَا جَری مِنهُ مَعَکَ مِنَ القَبِیحِ وَیَستَحیی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 عثمان در مورد برادرش ابن ابی سرح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او بیعت نکردم و او را ایمن نساختم؟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او از کارهای قبیحی که در مورد شما انجام داده را به خاطر می‌آورد و از شما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ماقبل خویش را قطع می‌کند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مورد اسلام آوردن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اعظم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یاهبارُ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یَجُبُّ مَاقَبلَهُ؛ ای 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ماقبل خودش را قطع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ماننداین روایت درکتاب جامع صغیرازسیوطی درحرف الف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عده‌ای دیگر نیز در کتاب‌هایشان روایت کرده‌اندکه اگربخواهیم همه آنها را جمع کنیم بحث به درازامی‌کشد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علامه‌مجلسی رحمة الله درکتاب بحارالانوار هنگام ذکر قضاوت‌های امیرالمؤمنین علیه السلام از ابی‌عثمان هندی نقل می‌کند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امرأَتِیَ فِی الشِّرکِ تَطلیقَةً، وَفِی الإِسلامِ تَطلِیقَتَینِ، فَمَاتَری؟ فَسَکَتَ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یَجِیءَ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عَلَیِه قِصَّتَکَ، فَقَصَّ عَلَیهِ القِصَّةَ،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الإِسلامُ مَا کَانَ قَبلَهُ، هِی عِندَکَ عَلی وَاحِدَةٍ؛ مردی نزد عمر آمد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خویش را در زمان شرک یک طلاق دادم و در اسلام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w:t>
      </w:r>
    </w:p>
    <w:p>
      <w:pPr>
        <w:pStyle w:val="BookText"/>
        <w:rPr/>
      </w:pPr>
      <w:r>
        <w:rPr>
          <w:rFonts w:ascii="IRNazanin" w:hAnsi="IRNazanin" w:eastAsia="IRNazanin"/>
          <w:color w:val="111111"/>
          <w:sz w:val="28"/>
          <w:sz w:val="28"/>
          <w:szCs w:val="28"/>
          <w:rtl w:val="true"/>
          <w:lang w:bidi="fa-IR"/>
        </w:rPr>
        <w:t>چیست؟ عمر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اینکه علی بن ابی‌طالب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 علیه السلام آمد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ماجرایت را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ماقبل خود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یک طلاق نزد تو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همچنین از طرق عامه در حکایت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وی همراه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بازگشتند مغیره در راه آن دو نفر را کشت و خود در حالیکه مسلمان شده بود به مدینه فرار کرد و خمس اموال آنان را بر پیامبر صلی الله علیه و 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آن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 نفس خویش ترسید و از هر انسان دور و نزدیکی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ماقبلش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ابن سعد در کتاب طبقات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این روایت، حدیث مشهوری است که در کتب فریقین ذکر شده و مورد اعتماد قرار گرفته است و فقها در مباحث گوناگون بدان اعتماد کرده‌اند و همین اعتماد در جبران ضعف سند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محقق همدانی رحمة الله در کتاب مصباح الفقیه، در کتاب زکات بعد از ذکر حدیث و نقل تضعیف آن از سوی صاحب مدارک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سند هذه الروایه المتسالم علی العمل بها بین الأصحاب فممّا لاینبغی الالتفات إلیها وکذا فی دلالتها؛ مناقشه در سند و دلالت این روایت که عمل بدان بین اصحاب مسلم است هرگز مورد التفات قرار نخواهد گرفت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مفاد حدیث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یا تَرکی که از کافر در حال کفر سرزده است دارای وجوهی است که ذیلا ذکر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معصیت خداونداست،مانندکفروظلم وفساددرزمین وقطع رحم؛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قضا در مورد آن وجود دارد، مثل عباداتی که ترک شده است مانند نماز و روزه؛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قضا ندارد و وجوب آن دائمی است اما شرایط آن از بین می‌رود، مثل حج در مورد کسی که بعد از استطاعت فقیر شده و سپس اسلام آورده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حق شرعی بدان تعلق گرفته سپس موضوع آن از بین رفته و پس ازآن شخص مسلمان شده است، مانند اموالی که زکات بدانها تعلق گرفته اما حق آن ادا نشده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حق شرعی بدان تعلق گرفته در حالیکه موضوع آن هم‌چنان باقی است، مانند نصاب زکات که بعد از گذشتن یک سال بر مال به وجود می‌آید، اما بعد از زمان تعلق وجوب، مسلمان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حدّ شرعی دارد، مانند شرب خمر و زنا و حد محارب؛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شرع قصاص دارد اما در بین عرف عقلا برای آن قصاصی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هر دین و طریقتی قصاص دارد، مانند کشتن افراد بی گناه؛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شرع دارای اثر وضعی است، مثل طلاق‌های سه گانه؛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اثر وضعی دارد به نحوی که موضوع آن باقی است، مانند جنابت وشیر دادن؛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اموالی که شرعآ حرام است و شخص در حالت کفر آن‌ها را از راه‌هایی که شرعآ فاسد کسب نموده؛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عقود و ایقاعات متداول؛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شخص بوسیله نذر یا چیزهای دیگری که در اعتقاد خودش ودر شرع صحیح می‌باشد بر خود واجب کرده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بدهکاری‌هایی که برعهده اوست وهم‌چنین مهریه همسروبدل اتلاف آن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قاعده جب تمامی موارد فوق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عقود سابق وی و بدهکاری‌های او به اسلام و نیز مهریه همسر و دیگر موارد مشابه آن</w:t>
      </w:r>
    </w:p>
    <w:p>
      <w:pPr>
        <w:pStyle w:val="BookText"/>
        <w:rPr/>
      </w:pPr>
      <w:r>
        <w:rPr>
          <w:rFonts w:ascii="IRNazanin" w:hAnsi="IRNazanin" w:eastAsia="IRNazanin"/>
          <w:color w:val="111111"/>
          <w:sz w:val="28"/>
          <w:sz w:val="28"/>
          <w:szCs w:val="28"/>
          <w:rtl w:val="true"/>
          <w:lang w:bidi="fa-IR"/>
        </w:rPr>
        <w:t>را مرتفع نمی‌سازد بلکه وفای به همه این موارد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از قاعده مذکور، عمومیت نسبت به تمامی این اصناف را توهم کرده و در نتیجه گمان کرده‌اند که یا تخصیصات فراوانی بر قاعده وارد شده یا تخصیص اکثر صورت گرفته است و در نتیجه به سستی عمومیت حدیث و قاعده معتقد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همین توهم رادرمورددوقاعده لاضرروقرعه پیدانموده ومعتقد شده‌اند که قاعده لاضرر شامل خمس و زکات و تمامی واجبات مالی و همچنین حج و نذر و دیات و ضمانات می‌گردد و اخذ به عمومیت این قاعده به جهت ورودتخصیص اکثربرآن به‌خاطراین امورضرریه ومشابه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قاعده قرعه گمان کرده‌اند که این قاعده شامل تمامی آنچه که شک در آنها واقع می‌شود و مجرای اصول اربعه یا امارات هستند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مناسب ذکر کردیم که تمامی اینها توهمات و تصورات نادرستی است که به دلیل دست نیافتن به محتوای دو قاعده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دو قاعده را در جایگاه درست خودشان قرار دهیم، یا هرگز تخصیصی بر آنها وارد نخواهد شد و یا اگر تخصیصی باشد بسیار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دو قاعده قرعه و لاضرر در همین کتاب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فحوا و محتوای حدیث جب نیز بر عدم ورود تخصیص در مورد آن دلالت دارد و اگر تخصیصی هم وجود داشته باشد بسیار کم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جب در مقام امتنان بر تمامی کسانی است که در اسلام وارد می‌شوند و نیز در مقام امان دادن به کسانی است که بواسطه اعمال گذشته خویش بعد از پذیرش اسلام در هراس هستند، بنابر این، به طور آشکار از حدیث برمی‌آید کارهایی که آنها در حال کفر انجام داده یا ترک کرده‌اند، اگر در اسلام دارای مجازات یا کفاره یا عذاب الهی یا مشابه آن باشد تمامی آنها بعد از پذیرش اسلام مرتفع خواهد گشت و اسلام همه این امور را که مربوط به اعمال گذشته است منهدم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درخشان است که موجب تشویق نفوس به قبول اسلام و عدم تنفر از آن می‌گردد البته حکم مذکور شامل</w:t>
      </w:r>
    </w:p>
    <w:p>
      <w:pPr>
        <w:pStyle w:val="BookText"/>
        <w:rPr/>
      </w:pPr>
      <w:r>
        <w:rPr>
          <w:rFonts w:ascii="IRNazanin" w:hAnsi="IRNazanin" w:eastAsia="IRNazanin"/>
          <w:color w:val="111111"/>
          <w:sz w:val="28"/>
          <w:sz w:val="28"/>
          <w:szCs w:val="28"/>
          <w:rtl w:val="true"/>
          <w:lang w:bidi="fa-IR"/>
        </w:rPr>
        <w:t xml:space="preserve">کسانی هم می‌شود که حتی مقابل دیدگان پیامبر صلی الله علیه و آله و نیز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کفار هنگامی از خواب جهالت خویش بیدار شده وبه اسلام تمایل پیدا می‌کردند که جرایم فراوانی مرتکب شده بودند، اما گاهی ترس از مجازات اعمال زشتشان آنها را از قبول اسلام باز می‌داشت و همین امر موجب تردید آنها در قبول این دین شریف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با حکمی حکیمانه، بر آنان توسعه قائل شد و فرمود که اسلام ماقبل خویش را منهدم ساخته یا ماقبل خود را قطع می‌کند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علاوه، اگر قرار بود هرانسانی که اسلام می‌آورد، زکات</w:t>
      </w:r>
    </w:p>
    <w:p>
      <w:pPr>
        <w:pStyle w:val="BookText"/>
        <w:rPr/>
      </w:pPr>
      <w:r>
        <w:rPr>
          <w:rFonts w:ascii="IRNazanin" w:hAnsi="IRNazanin" w:eastAsia="IRNazanin"/>
          <w:color w:val="111111"/>
          <w:sz w:val="28"/>
          <w:sz w:val="28"/>
          <w:szCs w:val="28"/>
          <w:rtl w:val="true"/>
          <w:lang w:bidi="fa-IR"/>
        </w:rPr>
        <w:t>اموال مدت عمرش را اخذ کنند و نسبت به قضای نمازها و روزه‌هایش در تمام طول عمر مجبور گشته و حدود شرعی و انواع تعزیرات در مورد وی اجرا گردد، قطعآ چنین کاری منجر به تنفر طباغ از قبول چنین دینی می‌گردید و اسلام در این صورت دیگر دین سمحه و سهله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معنای حدیث بود و در این صورت مجالی برای توهم شمولیت آن نسبت به عقود یا ایقاعات یا دین‌ها یا بدل برای چیزهایی که شخص آنها را تلف نموده یا قصاصی که به حکم عقلا بر وی ثابت شده است یا موارد مشابه باقی نخواهد ماند؛ زیرا این امور ربطی به اسلام و کفر ندارد تا اسلام آنها را از بین ببرد و در جب در مورد آنها هیچ امتنانی وجود ندارد و اگر منتی هم برکسی باشد، خلاف منت و امتنان بر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توضیحات معلوم است که مجالی برای توهم ورود تخصیص‌های فراوان بر قاعده باقی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خلاصه بحث در معنای حدیث بود و اکنون به تفصیل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شمول و فراگیری افعال و تروکی که تحت قاعده قرار می‌گیرد، وجوه زیر قابل فرض و 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اخروی و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که جب شامل آنها می‌شودواین مقدار،قدرمتیقن ازحدیث وآیه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کافر مسلمان شود، همه عقابی که از ناحیه اعمال در حال کفر دامنگیرش بوده وهم‌چنین حدود و تعزیرات، از او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کسانی که کافر شدند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آنها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 به همین مقداراست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مقایسه آن باتوبه وحج و هجرت که در بعضی روایات واقع شده از همین باب است و ان‌شاءالله خواهد آمد که قاعده مذکور،معنایی وسیعتر نسبت به توبه و دیگر موجبات بخشش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فسق کافر،بعدازایمانش مرتفع می‌گرددوهیچ حدوتعزیری بروی اجرانمی‌شود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نسبت به عباداتی که دارای قضاء هستند مانند نماز و روزه؛ این موارد هرچند عقوبت نبوده و تدارک مافات می‌باشند، اما انصاف آن است که عموم حدیث شامل این موارد نیز می‌گردد و به همین جهت است که برخی از اصحاب نسبت به برداشته شدن حکم قضاء از کافر بعد از اسلام تصریح نموده و در این مورد به حدیث جب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جواهرالکلام بعد از این کلام محقق در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یجب علی الکافر القضاء إلّا ما أدرک فجره مسلمآ؛ همانا قضاء بر کافر واجب نمی‌شود مگر روزی که فجر آن روز را در حال مسلمانی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الإسلام یجبُّ ما قبله، بناء علی منافاة القضاء وإن کان بفرض جدید لجب السابق، باعتبار کون المراد منه قطع ما تقدم وتنزیله منزلة ما لم یقع؛ زیرا اسلام ماقبل خود را قطع می‌کند و وجوب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ایجابی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منهدم شدن اعمال گذشته منافات دارد، آن هم به اعتبار اینکه مراد از حدیث، قطع همه چیزهایی است که بر او گذشته و گویی اصلاً واقع نشده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همچنین صاحب جواهرالکلام در موضع دیگری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ویسقط القضاءبالکفرالأصلی بلا خلاف أجده فیه، بل فی المنتهی وغیره الإجماع، بل فی المفاتیح نسبته إلی ضروری الدین للنبوی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یخص عموم من فاتته؛ و قضاء با کفر اصلی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حکم هیچ مخالفی نیافتم بلکه در کتاب منتهی و دیگر کتب،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کتاب مفاتیح آن را بواسطه وجود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دینی نسبت می‌دهد و به همین دلیل هرآنچه از او فوت شده بخشوده می‌گردد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إنّ الإسلام یجبّها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حقوق الله المختصة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مطلقآ للخبر ولظاهر الإجماع فلا یجب علیه قضاء العبادات البدنیة؛ ظاهرآ اسلام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حقوقی که مختص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قطع می‌کند؛ به دلیل وجود خبر وهمچنین ظاهر اجماعی که در این مسأله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عبادات بدنیه نیز قضاء بر وی واجب نیست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از جمله مواردی که بر این مطلب دلالت دارد، ظاهر سیره مستمره‌ای است که از زمان پیامبر صلی الله علیه و آله تا زمان ما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کسی اسلام می‌آورد ملزم به قضای عباداتش نسبت به سال‌های گذشته نیست و اگر چنین الزامی وجود می‌داشت روشن شده و تبیین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نسبت به حقوق مالیه الهیه مانند خمس و زکات، ظاهرآ جُب،شامل این موارد نیز هست به دلیل عمومیتی که در حدیث وجود دارد و عدم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اصحاب در فتواهایشان به این مطلب تصریح کرده و در بعضی از کلماتشان به حدیث مذکور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جواهرالکلام می‌فرماید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یستفاد ما صرح به جماعة من سقوطها بالإسلام وإن کان النصاب موجودآ،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سندآ ودلالة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القطع به</w:t>
      </w:r>
    </w:p>
    <w:p>
      <w:pPr>
        <w:pStyle w:val="BookText"/>
        <w:rPr/>
      </w:pPr>
      <w:r>
        <w:rPr>
          <w:rFonts w:ascii="IRNazanin" w:hAnsi="IRNazanin" w:eastAsia="IRNazanin"/>
          <w:color w:val="111111"/>
          <w:sz w:val="28"/>
          <w:sz w:val="28"/>
          <w:szCs w:val="28"/>
          <w:rtl w:val="true"/>
          <w:lang w:bidi="fa-IR"/>
        </w:rPr>
        <w:t xml:space="preserve">بملاحظة معلومیة عدم أمر النبی صلی الله علیه و آله لأحد ممّن تجدد إسلامه من اهل البادیة وغیرهم بزکاة إبلهم فی السنین الماضیة بل ربّما کان ذلک منفّرآ لهم عن الإسلام، کما أنّه لو کان شیء منه لذاع وشاع، کیف والشایع عند الخواص فضلاً عن العوام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الغریب ما فی المدارک من التوقف فی هذا الحکم لضعف الخبر المزبور سندآ ومتنآ وللصحاح المتضمنة لحکم المخالف إذا استبصر؛ و از همین جا مطلبی که برخی بزرگان بدان تصریح کرده‌اند استفاده می‌شود مبنی بر این‌که زکات با اسلام آوردن ساقط می‌گردد هرچند که نصاب آن موجود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قبل خویش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هم از جهت سند و هم از جهت دلالت بواسطه عمل اصحاب جبران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بدان قطع پیدا کرد آن هم با ملاحظه اینکه یقین داریم پیامبر صلی الله علیه و آله هیچ‌گاه به کسی از اهل بادیه یا دیگران که اسلام خویش را تجدید کردند، امر نفرمود تا زکات شترهایشان در سال‌های گذشته را پرداخت نمایند و چه بسا این کار موجب تنفر آنها از اسلام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این مطلب از آن حضرت اتفاق افتاده بود خبر آن منتشر و شایع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در حالی که نزد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عجیب و غریب این است که صاحب کتاب مدارک در مورد این حکم توقف فرموده است آن هم به دلیل ضعف خبر مذکور از جهت سند و متن و به جهت خبرهای صحیحی که متضمن حکم مخالف هستند در هنگامی که شخص مستبصر گردد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مطالبی که اخیرا ذکر کردیم بر می‌آید که سیره مستمره بین مسلمانان از زمان پیامبر صلی الله علیه و آله بر این بوده که خمس و زکات از کسی که داخل در اسلام می‌شده گرفته نشود و این خود از قوی‌ترین دلالت‌ها بر مقصود ماست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مطلبی که در کتاب مدارک ذکر شده با توضیحات ما روشن می‌گردد؛ زیرا حدیث از ناحیه متن هیچ ضعفی نداشته و تخصیصات فراوانی نیز بر آن وارد نیست، چنانکه اخیرا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نیز با عمل دو فرقه و شهرت آن</w:t>
      </w:r>
    </w:p>
    <w:p>
      <w:pPr>
        <w:pStyle w:val="BookText"/>
        <w:rPr/>
      </w:pPr>
      <w:r>
        <w:rPr>
          <w:rFonts w:ascii="IRNazanin" w:hAnsi="IRNazanin" w:eastAsia="IRNazanin"/>
          <w:color w:val="111111"/>
          <w:sz w:val="28"/>
          <w:sz w:val="28"/>
          <w:szCs w:val="28"/>
          <w:rtl w:val="true"/>
          <w:lang w:bidi="fa-IR"/>
        </w:rPr>
        <w:t>در بین آنان جبران می‌گردد و قیاس کافر بر شخص مستبصر نیز قیاس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می‌گردد که اگر بعد از زمان تعلق زکات، اسلام بیاورد فرقی بین سالهای گذشته و سالی که در آن قرار دارد نخواهد بود و دلیل این مطلب نیز عین همان ادله‌ای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فضلا در کتاب محاضرات خویش اینگونه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استدل علی سقوط الجانب الوضعی عن الزکاة عن الکافر بإسلامه بما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الکافر الذی أسلم لا یکلّف بقضاء الصلاة، والصیام الفائتین منه حال کفره،کذلک لایکلّف باعطاءالزکاة عن السنین الماضیة حال 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علیه المشهور، بل لم ینقل عن أحد غیر صاحبی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فیه، حیث طعنا کما أنّه یمکن المناقشة فی الدلالة بأنّ الجبّ هو القطع، علی ما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الحدیث علی ما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التَّوبَةَ تَجُبُّ مَا قَبلَها مِنَ الکُفرِ، وَالمَعاصِی وَالذُّنُوبِ، وَالإِسلامُ یَجُبُّ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ذلک أنّه کما تلغی التوبة کلّ تبعة کانت علی العاصی والمذنب،</w:t>
      </w:r>
    </w:p>
    <w:p>
      <w:pPr>
        <w:pStyle w:val="BookText"/>
        <w:rPr/>
      </w:pPr>
      <w:r>
        <w:rPr>
          <w:rFonts w:ascii="IRNazanin" w:hAnsi="IRNazanin" w:eastAsia="IRNazanin"/>
          <w:color w:val="111111"/>
          <w:sz w:val="28"/>
          <w:sz w:val="28"/>
          <w:szCs w:val="28"/>
          <w:rtl w:val="true"/>
          <w:lang w:bidi="fa-IR"/>
        </w:rPr>
        <w:t>کذلک الإسلام یلغی کلّ تبعة علی الکافر أیّام کفره، فلا یعاقب علی ذلک، وهذا لا ربط له بالتکلیف، ثمّ إنّ الحدیث لو تم سنده فإنّه یتضمن الامتنان نظیر الامتنان فی حدیث الرفع أو نفی العسر والحرج أو نفی الضرر، وهو إنّما یتمّ إذا لم یعارض بالامتنان فی مورد آخر وفی المقام یکون الامتنان علی الکافر باسقاط الزکاة عنه معارضاً لحق الاصناف الثمانیة فی الزکاة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إشکال عقلی وهو أنّ البعث سبب إلی العمل المبعوث إلیه، فإذا کان العمل المبعوث إلیه مقیدآ بالإسلام وکان الإسلام مسقطاً للتکلیف یلزم من علیة الشیء لعدم نفسه وهو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حکم سقوط جنبه وضعی زکات در مورد شخص کافر بوسیله پذیرش اسلام، به روایتی از پیامبر صلی الله علیه و آله استدلال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کافر وقتی اسلام می‌آورد مکلف به قضاء نماز و روزه‌ای که در حال کفر از وی فوت شده‌نمی‌باشد، مکلف به پرداختن زکات سال‌های گذشته‌ای که در حال کفر بوده 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نیز بر همین عقیده‌اند و غیر از صاحب مداک و صاحب ذخیره، از کس دیگری توقف در آن نقل نشده است، چنانکه بر ما نیز در استدلال به این حدیث بواسطه ضعف آن طعن وارد کرده‌اند و حق نیز همین است؛ زیرا از طرفی این حدیث در نزد ما سندی ندارد و از طرف دیگر می‌توان در دلالت آن نیز این گونه مناقشه کرد که جب، بنابر آنچه که طریحی در مجمع‌البحرین آورده همان قطع می‌باشد و معنای حدیث بنابر آنچه که ایشان ذکر کرده،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تَجُبُّ مَا قَبلَها مِنَ الکُفرِ وَالمَعاصِی وَالذُّنُوبِ، وَالإِسلامُ یَجُبُّ مَا قَبلَهُ؛ همانا توبه، کفر و معاصی و گناهان ماقبلش را قطع می‌کند و اسلام نیز ماقبل خود را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این گفته بر می‌آید این است که توبه هرگرفتاری که بر عاصی وگناهکار دامنگیر شده باشد را الغاء می‌کند، به همین صورت اسلام نیز تمام تبعاتی که در ایام کفر بر شخص کافر بود را الغاء می‌نماید و بر وی عقوبتی نخواهد بود، اما این مطلب هیچ ربطی به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سند حدیث هم تمام باشد؛ متضمن امتنانی است مانند آنچه در حدیث دفع یا رفع عسر و حرج یا نفی ضرر هست و این امتنان وقتی تام و تمام است که معارض با امتنان دیگر در مورد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مقام، امتنان بر کافر با ساقط کردن زکات از گردن وی، معارض با حق و حقوق اصناف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زکات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اینجا اشکال عقلی نیز وجود دارد به این معنا که بعث، سبب انجام دادن مبعوث الیه می‌باشد؛ بنابراین وقتی انجام مبعوث الیه مقید به اسلام است در حالیکه اسلام بنابر این فرض تکلیف را از عهده او ساقط نموده، از علیت یک چیز، عدم آن لازم خواهد شد که این محال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نصاف آن است که هیچ کدام از مطالبی که ایشان ذکر کرده‌اند، قابل مساعدت نیست و ایرادهای ذیل بر آن وارد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سند حدیث بواسطه عمل اصحاب بلکه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ومخالفان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اطلاقاتی که دارد، هرگز عطف آن بر توبه موجب تنگ شدن دایره مفهوم آن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امتنان بر کسی که جدیدا داخل در اسلام شده است به مراتب قوی‌تر از امتنان بر مستحقین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اصلاً دلیلی بر انحصار آن به موارد امتنان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عجیب‌تر از تمامی اینها، استدلال به عدم امکان علیت شیء نسبت به عدم همان شیء است؛ زیرا مقتضای حدیث این است که اسلام فقط علت اثبات تکالیف بر چنین شخصی در آینده می‌باشد نه نسبت به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وجه‌چهارم نسبت به واجبات بدنی که شرایط آن فعلامعدوم‌است مانندحج بعد از زوال استطاعت، ظاهرآ این واجبات نیز مشمول حدیث جب می‌باشند وسیره مستمره نیزموافق باآن‌است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کسی‌که در زمان‌های دور مستطیع بوده وبعد ازچندسال درحالی که دیگراستطاعت ندارداسلام بیاورد،ملزم به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وجوه چهارگانه بدون هیچ اشکالی داخل در این قاعده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اشکالی در خروج برخی موارد از قاعده وجود ندارد مثل مواردی که در مورد آنها در شرع قصاص یا دیه ثابت شده اما نزد عقلا و نیز در ادیان سابقه چنین قصاص و دیه‌ای برای آن ثابت نیست؛ و ظاهرآ این مواردنیزبه حکم قاعده و به دلیل آنچه که تفصیل آن گذشت مرفوع بوده وازتحت قاعده خارج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اماقصاص نفس ومواردمشابه آن‌که اسلام وکفروهمچنین تمامی احکام الهی و دیگر ادیان در آن‌ها اشتراک دارند، انصاف آن است که از دایره قاعده خارج بوده ووجهی برای رفع آنها در اسلام وجود ندارد؛ زیرا این موارد احکام اسلامی نیستند تا از کسی که قبلا بدان مؤمن نبوده رفع شوند بلکه مانند دیون مالی هستند که در تمامی شرایع بلکه نزد کسانی که به هیچ دینی هم پایبند نیستند ثابت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انسانی، انسان دیگری را به قتل برساند سپس اسلام</w:t>
      </w:r>
    </w:p>
    <w:p>
      <w:pPr>
        <w:pStyle w:val="BookText"/>
        <w:rPr/>
      </w:pPr>
      <w:r>
        <w:rPr>
          <w:rFonts w:ascii="IRNazanin" w:hAnsi="IRNazanin" w:eastAsia="IRNazanin"/>
          <w:color w:val="111111"/>
          <w:sz w:val="28"/>
          <w:sz w:val="28"/>
          <w:szCs w:val="28"/>
          <w:rtl w:val="true"/>
          <w:lang w:bidi="fa-IR"/>
        </w:rPr>
        <w:t>قصاص بر وی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اجتماع شرایط، دیه نیز بر وی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سیره نبی اکرم صلی الله علیه و آله معروف است که آن حضرت به دماء جاهلیه اعتنا نمی‌فرمودند و هیچ کس را به خاطر آن مؤاخذه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مشهور از آن حضرت صلی الله علیه و آله نقل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کُلَّ شَیءٍ مِنْ أَمرِ الجَاهِلَیّةِ مَوضُوعٌ تَحتَ قَدَمی هَاتَینِ وَدُمَاءُ الجَاهِلَیّةِ</w:t>
      </w:r>
    </w:p>
    <w:p>
      <w:pPr>
        <w:pStyle w:val="BookText"/>
        <w:rPr/>
      </w:pPr>
      <w:r>
        <w:rPr>
          <w:rFonts w:ascii="IRNazanin" w:hAnsi="IRNazanin" w:eastAsia="IRNazanin"/>
          <w:color w:val="111111"/>
          <w:sz w:val="28"/>
          <w:sz w:val="28"/>
          <w:szCs w:val="28"/>
          <w:rtl w:val="true"/>
          <w:lang w:bidi="fa-IR"/>
        </w:rPr>
        <w:t>مَوضُوعَةٌ؛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از امر جاهلیت زیر دو پای من است وخون‌های جاهلیت برداشته شده و مورد مؤاخذه واقع نخواهد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لکن ظاهرآ الغای دماء جاهلیت بدلیل خاص و ناشی از علت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اعظمعلیه السلام تصمیم به مواخذه بر دماء جاهلیت و قصاص بر آنها می‌گرفت، فساد بزرگی به وجود می‌آمد به گونه‌ای که سنگ روی سنگ بند نمی‌شد؛ زیرا بسیاری از آنها مبتلا به این دماء بودند و به همین جهت آن حضرت از ناحیه خدای تعالی مأمور به ترک تعرض نسبت به این مسأله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خون‌هایی که آنان در غزوات اسلامی هنگام محاربه اسلام با کفر بر زمین ریخته بودند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در بدر و اُحُد حاضر شده وعده‌ای از مسلمانان را کشته و سپس اسلام می‌آورد، هرگز مورد قصاص واقع نمی‌گردید و ما از رسول رحمت علیه السلام نشنیده‌ایم که هیچ کدام از آنها را قصاص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بعد از پذیرش اسلام، حضرت وی را مورد عفو قرار داد و از همین مطالب معلوم می‌گردد که قاعده جب تمامی این امور را شامل می‌گردد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قتل مذکور نه جاهلی و نه دینی، بلکه در قضیه خاصی بین کافر وشخص دیگری اتفاق بیفتد و سپس این کافر قاتل اسلام بیاورد، در این صورت اسقاط قصاص یا دیه بوسیله پذیرش اسلام مشکل است؛ البته اگر این قصاص ودیه در مذهب سابق وی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ظاهرتر از این، احکامی است که به عقود و ایقاعات و نذرها و دیون مالیه واتلافات بلکه به تمامی ضمانات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قطعا بوسیله اسلام مرتفع و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کافری مال کسی را غصب نموده سپس مسلمان شود؛ یا زنی را به عقد خویش درآورده سپس اسلام اختیار کند؛ یا چیزی را به دیگری فروخته و آن‌گاه اسلام بیاورد؛ یا دینی را به گردن گرفته و بعد به دین اسلام مشرف شود اشکالی در بقای این امور بر حال خود نخواهد بود واسلام هرگز این امور را قطع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محققین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الحقوق المالیة القابلة للتأمل أو المنع عن کونها مشمولة للنص إنّما هی الحقوق الثابتة علیه لا بشرع الإسلام، کرد الأمانات والدیون المستقرة فی ذمته، وإلّا فقد أشرنا أَنّ الخمس والزکاة والکفارات ونظائرها من الحقوق المالیّة الناشئة من التکالیف المقررة فی دین الإسلام، من أظهر موارد الحدیث؛ حقوق مالیه‌ای که قرار گرفتن آنها تحت قاعده قابل تأمل یا منع هستند حقوق ثابته بر عهده شخص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بواسطه شرع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ردّ امانات و دین‌هایی که در ذمه او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اشاره کردیم که خمس و زکات وکفارات و دیگر حقوق مالیه‌ای که از تکالیف مقرر در دین اسلام ناشی گردیده‌اند، از ظاهرترین موارد حدیث می‌باشند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البته ما وجه روشنی برای تأمل این محقق بزرگوار در ثبوت و عدم ارتفاع حقوق مالیه و دیون نمی‌یابیم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نسبت به مثل حدث جنابت و حدث اصغر و موارد مشابه این دو، احکام آنها بعد از اسلام باقی خواهند بود و در مورد کافر، طهارت بعد از اسلام برای نمازهایش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مطلب نیز در صدر اسلام و در زمان پیامبر صلی الله علیه و آله معمول بوده و حضرت هرکسی را که داخل در اسلام</w:t>
      </w:r>
    </w:p>
    <w:p>
      <w:pPr>
        <w:pStyle w:val="BookText"/>
        <w:rPr/>
      </w:pPr>
      <w:r>
        <w:rPr>
          <w:rFonts w:ascii="IRNazanin" w:hAnsi="IRNazanin" w:eastAsia="IRNazanin"/>
          <w:color w:val="111111"/>
          <w:sz w:val="28"/>
          <w:sz w:val="28"/>
          <w:szCs w:val="28"/>
          <w:rtl w:val="true"/>
          <w:lang w:bidi="fa-IR"/>
        </w:rPr>
        <w:t xml:space="preserve">می‌شده دعوت به طهارت از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آلوده بدان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از حدث اصغر می‌فرموده است؟</w:t>
      </w:r>
    </w:p>
    <w:p>
      <w:pPr>
        <w:pStyle w:val="BookText"/>
        <w:rPr/>
      </w:pPr>
      <w:r>
        <w:rPr>
          <w:rFonts w:ascii="IRNazanin" w:hAnsi="IRNazanin" w:eastAsia="IRNazanin"/>
          <w:color w:val="111111"/>
          <w:sz w:val="28"/>
          <w:sz w:val="28"/>
          <w:szCs w:val="28"/>
          <w:rtl w:val="true"/>
          <w:lang w:bidi="fa-IR"/>
        </w:rPr>
        <w:t>ظاهرآ پاسخ نسبت به حدث اصغر مثبت است؛ زیرا کسی که جدیدا در اسلام داخل می‌شده مانند سایر مسلمانان برای نماز وضو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غسل از جنابت گذشته هرچند مربوط به مدت چند سال گذشته باشد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بعید نیست هرچند خالی از اشکال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مفتاح‌الکرامة در بحث صلاة هنگام بحث از سقوط قضاء از کافرمی‌فرماید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المحقق الثانی فی حاشیته حکم الحدث کالجنابة وحقوق الأدمیین قال والمعلوم أَنّ الذی یسقط ما خرج وقته، وکذلک الشهید الثانی وفی الذخیرة أَنّ ذلک محلّ وفاق وکذا مجمع البرهان قال إنّ حقوق الأدمیین مستثنی بالإجماع؛ محقق ثانی در حاشیه خویش حکم حدث جنابت و حقوق هم‌نوعان را مستثنی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روشن آن‌چه ساقط می‌شود، چیزی است که وقت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نیز همین نظر را دارد و در کتاب ذخیره گفته شده است که این مطلب محل وفاق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البرهان نیز گفته است که حقوق انسان‌ها به دلیل اجماع از این قاعده مستثنی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کلمات بعضی بزرگان بر می‌آید که آنان در بحث مطهِّر بودن اسلام نسبت به بدن کافر و رطوبت‌های متصل به بزاق دهان و عرق و اخلاط و همچنین چرک‌هایی که روی بدن او جمع می‌شود به حدیث جب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مستمسک بر مطلب فوق این ایراد را وارد کرده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بالآثارالمستندة إلی السبب السابق علی الإسلام وبقاء النجاسة ونحوها لیس مستندآإلی ذلک؛این مورد مختص به آثاری است که مستند به سبب سابق بر اسلام باشند در صورتی که بقای نجاست و مانند آن مستند به چنین سببی نیستند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 این حال این سؤال مطرح است که آیا این مسائل در صدر اسلام وزمان‌های متأخر از آن معهود بوده است یا نه؟ و آیا کفار امر به تطهیر بدن‌ها و لباس‌ها وغسل از جنابت می‌شدند؟ با اینکه می‌دانیم اگر کافر داخل در اسلام شود نسبت به این امور بر همان حالت سابقه خویش باقی می‌ماند مگر آنکه امر به خلاف آن بشود؟ پاسخ به این مسائل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رحمة الله در کتاب مسالک در باب غسل جنابت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 علی هذا یحکم عند الإسلام بسقوط وجوب الغسل عنه إن کان فی غیر عبادة مشروطة به، لأنّ الوجوب من باب خطاب وضع الشرع، ثمّ إذا دخل وقتها أو کان حاصلاً وقت الإسلام حکم علیه بوجوب الغسل أعمالاً للسبب المتقدم کما لو أجنب الصبی بالجماع فإنّه یجب علیه الغسل بعد البلوغ فی وقت العبادة؛ در این مورد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وجوب غسل در غیر از عبادت‌هایی که مشروط به غسل هستند ساقط است؛ زیرا وجوب از باب خطابی است که شرع وضع کرده واگر وقت آن داخل شود یا در وقت اسلام آوردن چنین وضعیتی وجود داشته باشد، بر مکلف نسبت به وجوب غسل از این جنابت حکم می‌شود تا طبق سبب متقدم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 بوسیله جماع جنب شود، قطعاً بعد از بلوغ در وقت عبادت واجب است که غسل 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نیز از کتاب خلاف، وجوب غسل بر کافر بعد از اسلامش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طهارت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إذا تطهر أو اغتسل من جنابة ثمّ أسلم لم یعتد بهما، وبه قال الشافعی وقال أبو حنیفة إنّه یعتد بهما، دلیلنا ما بیّناه من أنّ هاتین الطهارتین تحتاجان إلی نیّة القربة والکافر لا یصح منه نیة القربة فی حال کفره لأنّه غیر عارف بالله تعالی فوجب أن لایجزیه؛ اگر کافر بعداز طهارت یا غسل جنابت اسلام بیاورد، به هیچ کدام از این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اعتنا نمی‌شود و شافعی نیز همین نظر را دارد و ابوحنیفه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از وی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طهارت محتاج به قصد قربت می‌باشند در صورتی که قصد قربت از کافر در حال کفر صحیح نیست؛ زیرا وی اصلا عارف به خدای تعالی نبوده و بنابراین واجب است که در این موارد مجزی نباشد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کلام ایشان هرچند ناظر به مقام مورد بحث ما نیست، اما مقصود به طریق اولویت از فرمایش ایشان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ماهر؛ در کتاب جواهرالکلام در باب طهارت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أسلم وجب علیه الغسل عندنا بلا خلاف أجده، ویصح منه لموافقته للشرائط جمعیها، إذا الظاهر أنّ المراد بکونه یجب ما قبله إنّما هو بالنسبة إلی الخطابات التکلیفیة البحتة، لا فیما کان الخطاب فیه وضعیآ کما فیما نحن فیه، فإن کونه جنبآ یحصل بأسبابه فیلحقه الوصف وإن أسلم؛ بنابراین اگر اسلام بیاورد غسل بر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ماست که هیچ خلافی هم در آن پیدا نکردیم و این غسل از او صحیح می‌باشد؛ چرا که با تمام شرایط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از این‌که اسلام ما قبل خویش را قطع می‌کند، نسبت به خطاباتی است که صرفآ تکلیفیه هستند نه در آنجا که خطاب در آنها وضعی است چنانکه ما نحن فیه اینگونه است؛ زیرا جنابت او بوسیله اسباب آن حاصل گشته است، بنابراین وصف نیز ملحق به آن می‌گردد هرچند که اسلام بیاورد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محقق همدانی رحمة الله در کتاب مصباح می‌فرماید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الإرتیاب فی وجوب الغسل علیه بعد أن أسلم وإن لم نقل بکونه مکلّفآ به حال کفره، إذ غایته أنّه یکون کالنائم والمغمی علیه وغیرهما، ممّن لا یکون مکلّفآ حین حدوث سبب الجنابة، ولکنه یندرج فی موضوع الخطاب بعد اجتماع شرائط التکلیف فیعمه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جُنُبآ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ورد من أَنّ الإسلام یجب ماقبله لأنّ وجوب الغسل لصلاته بعد أن أسلم من الاُمور اللاحقة فلا یجبّه الإسلام، وحدوث سببه قبله لا یجدی</w:t>
      </w:r>
    </w:p>
    <w:p>
      <w:pPr>
        <w:pStyle w:val="BookText"/>
        <w:rPr/>
      </w:pPr>
      <w:r>
        <w:rPr>
          <w:rFonts w:ascii="IRNazanin" w:hAnsi="IRNazanin" w:eastAsia="IRNazanin"/>
          <w:color w:val="111111"/>
          <w:sz w:val="28"/>
          <w:sz w:val="28"/>
          <w:szCs w:val="28"/>
          <w:rtl w:val="true"/>
          <w:lang w:bidi="fa-IR"/>
        </w:rPr>
        <w:t>لأنّ الإسلام یجعل الأفعال والتروک الصادرة منه فی زمان کفره فی معصیة الله تعالی کأنّ لم تکن، لا أنّ الأشیاء الصادرة منه حال کفره یرتفع آثارها الوضعیة خصوصآ إذا لم یکن صدورها علی وجه غیر محرم، کما لو بال أو احتلم فإنّه کما لا ترتفع نجاسة ثوبه وبدنه المتلوث بهما بسبب الإسلام کذلک لا ترتفع الحالة المانعة من الصلاة الحادثة بسیهما خصوصآ لو لم نقل بأنّ الآثار الوضعیة من من المجهولات الشرعیّة کما هو التحقیق وإنّما هی أمور واقعیّة کشف عنها الشارع، أو انتزاعیّة من الأحکام التکلیفیّة، فکون من خرج منه المنّی جنبآ معناه أنّه یجب علیه الغسل عند وجوب الصلاة و نحوها، وکیف کان فلا مجال لتوهم ارتفاع الحدث بالإسلام کما لا یتوهّم ذلک بالنسبة إلی التوبة التی روی فیها أیضآ أَنّها تجبّ ما قبلها؛ سزاوار نیست که در وجوب غسل بر کافر بعد از پذیرش اسلام شک شود، هرچند قائل به این نباشیم که وی در حال کفر مکلف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نهایتآ می‌توان گفت او شبیه انسان خواب یا بیهوش یا دیگر مواردی است که هنگام حدوثِ سبب جنابت، مکلف نمی‌باشد، اما این مورد مندرج در موضوع خطاب بعد از شنیدن شرایط تکلیف می‌گردد و در نتیجه این آیه شریفه وی را نیز شامل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جُنُبآ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جنب باشید خو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همچنین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وَالطَّهُورُ؛ هرگاه وقت داخل شود نماز و طهارت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آنچه وارد شده است که اسلام ماقبل خویش را قطع می‌کند منافاتی ندارد؛ زیرا وجوب غسل برای نماز بعد از اسلام، از امور لاحقه‌ای است که اسلام آن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سبب آن قبلاً حادث شده است قابل پذیرش نیست؛ زیرا اسلام افعال و تروکی که در زمان کفر در معصیت خدای تعالی از وی صادر شده است را کأن لم یکن قرار می‌دهد نه اینکه آثار وضعیه چیزهایی که در حال کفر از او صادر شده است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صدور آن‌ها بر وجه غیر محرّم نباشد، مانند اینکه وی بول کرده یا محتلم شده باشد؛ در چنین مواردی همان‌گونه که نجاست لباس و بدن او که بوسیله بول یا احتلام</w:t>
      </w:r>
    </w:p>
    <w:p>
      <w:pPr>
        <w:pStyle w:val="BookText"/>
        <w:rPr/>
      </w:pPr>
      <w:r>
        <w:rPr>
          <w:rFonts w:ascii="IRNazanin" w:hAnsi="IRNazanin" w:eastAsia="IRNazanin"/>
          <w:color w:val="111111"/>
          <w:sz w:val="28"/>
          <w:sz w:val="28"/>
          <w:szCs w:val="28"/>
          <w:rtl w:val="true"/>
          <w:lang w:bidi="fa-IR"/>
        </w:rPr>
        <w:t>آلوده شده‌اند به سبب اسلام مرتفع نمی‌گردند،هم‌چنین حالتی‌که مانع ازنماز بوده و به سبب آن دو حادث شده نیز مرتفع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مجالی برای توهم‌ارتفاع حدث بوسیله اسلام‌نیست،چنانکه این‌توهم نسبت‌به توبه هم‌صورت نمی‌گیرد هر چند درمورد آن نیز روایت شده‌است که ماقبلش را قطع می‌کند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عمده دلیل در اینجا همان است که از سیره پیامبر صلی الله علیه و آله گذشت و اینکه آیا ایشان کسی را که داخل در اسلام می‌شد امر به غسل جنابت می‌نمود</w:t>
      </w:r>
      <w:r>
        <w:rPr>
          <w:rStyle w:val="FootnoteAnchor"/>
          <w:rtl w:val="true"/>
        </w:rPr>
        <w:footnoteReference w:id="285"/>
      </w:r>
      <w:r>
        <w:rPr>
          <w:rFonts w:ascii="IRNazanin" w:hAnsi="IRNazanin" w:eastAsia="IRNazanin"/>
          <w:color w:val="111111"/>
          <w:sz w:val="28"/>
          <w:sz w:val="28"/>
          <w:szCs w:val="28"/>
          <w:rtl w:val="true"/>
          <w:lang w:bidi="fa-IR"/>
        </w:rPr>
        <w:t>با اینکه</w:t>
      </w:r>
    </w:p>
    <w:p>
      <w:pPr>
        <w:pStyle w:val="BookText"/>
        <w:rPr/>
      </w:pPr>
      <w:r>
        <w:rPr>
          <w:rFonts w:ascii="IRNazanin" w:hAnsi="IRNazanin" w:eastAsia="IRNazanin"/>
          <w:color w:val="111111"/>
          <w:sz w:val="28"/>
          <w:sz w:val="28"/>
          <w:szCs w:val="28"/>
          <w:rtl w:val="true"/>
          <w:lang w:bidi="fa-IR"/>
        </w:rPr>
        <w:t xml:space="preserve">تمامی یا بیشتر آنان مبتلا به اسباب این جنابت بوده‌اند؟ ما دلیلی بر این مطلب نیافتیم جز روایاتی که بیهقی در سنن خویش روایت نموده و دلالت بر این دارند که پیامبر صلی الله علیه و آله به کسی که اسلام آورده یا قصد اسلام آوردن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غسل می‌فرمود و در روایاتی نیز وارد است که به غسل با آب وسدر دستور می‌داد، بدون اینکه در آنها تصریحی به غسل جنابت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قائل باشیم که اینها از تمامی آن چیزهایی که موجب غسل می‌گردند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غسل حیض و نفاس نسبت به زنانی که داخل در اسلام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این احادیث نیز تمام باشد، امر واضح بوده و اشکالی باقی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شکی وجود ندارد که ترک احتیاط در انجام دادن غسل سزاوار نیست؛ زیرا شمول قاعده جب نسبت به این مورد ظاهر نیست وهم‌چنین اطمینانی به وجود سیره برخلاف آن وجود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احکام وضعی مانند رضاع و محرمات سببی که بین کافران اسلام آورده وغیر آنها قبل از اسلام حاصل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رابطه داماد و مادرزن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وتردیدی در اجرای احکام آنها وجود ندارد؛ زیرا بعد از اسلام عنوان برادر رضاعی یا داماد دختر یا مادر زن یا دیگر عناوین بر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قاعده به چنین اموری که موضوعات آنها باقی بوده و از عقوبات و مشابه آن برشمرده نمی‌شود، راه ندارد چنانکه توضیح آن در معنای حدیث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یا بعضی از آنها قبل از اسلام محقق شده و سپس اسلام آورده، ظاهرآ این مورد نیز مانند مورد قبلی است؛ زیرا فراق و جدایی، اثر وضعی اعتباری برای این طلاق‌هاست و دخلی به اسلام وکفر نداشته و از عقوبات و موارد مشابه آن شمرده نمی‌شود تا اسلام آن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مانند این حکم اصلا قبلاً ثابت نبوده بلکه حکمی اسلامی است که در این دین بوجود آمده و اسلام آن را رفع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ابی‌عثمان هندی نیز بر همین مطلب حمل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جَاءَرَجُلٌ إِلی عُمَرَفَقَالَ إِنِّی طَلَّقتُ إِمرأتِیَ فِی الشِّرکِ تَطلَیقَةً،وَفِی الإِسلامِ تَطلِیقَتَینِ، فَمَاتَری؟فَسَکَتَ عُمرُ،فَقَالَ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کَماأَنْتَ حَتّی یَجِیءَعَلیُّبنُ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عَلَیِه قِصَّتَکَ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الإِسلامُ مَا کَانَ قَبلَهُ، هِی عِندَکَ عَلی وَاحِدَةٍ؛ مردی نزد عمر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شرک همسرم را یکبار طلاق دادم و در اسلام دومرتبه، نظر شما در این باره چیست؟ عمر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بن‌ابیطالب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تشریف آوردند وفرمودند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خویش رابازگو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مردداستان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ماقبل خویش را منهدم می‌سازد، آن زن نزد تو بر یک طلاق می‌باشد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چنانکه گذشت این روایت از طرق اهل سنت نیز وارد شده و لازمه آن سقوط طلاقی است که در حال کفر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همان که در حال اسلام واقع شده اختصار نمود و بنابراین از سه طلاقی که انجام داده دو طلاق آن معتبر شمرده شده و حرمت، متوقف بر یک طلاق دیگر می‌باشد و ظاهرآ معنای این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عِندَکَ عَلی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طرفی سند روایت ضعیف است و از طرفی عمل بر طبق آن با عمومیت دلیلی که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الإِسلامُ مَا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ماقبل خود را منهدم می‌کند، موجب عمل بدان در سایر اسباب و شرایط شرعیه خواهد بود که ماگمان</w:t>
      </w:r>
      <w:bookmarkStart w:id="238" w:name="pg13352_131812"/>
    </w:p>
    <w:p>
      <w:pPr>
        <w:pStyle w:val="BookText"/>
        <w:rPr/>
      </w:pPr>
      <w:bookmarkEnd w:id="238"/>
      <w:r>
        <w:rPr>
          <w:rFonts w:ascii="IRNazanin" w:hAnsi="IRNazanin" w:eastAsia="IRNazanin"/>
          <w:color w:val="111111"/>
          <w:sz w:val="28"/>
          <w:sz w:val="28"/>
          <w:szCs w:val="28"/>
          <w:rtl w:val="true"/>
          <w:lang w:bidi="fa-IR"/>
        </w:rPr>
        <w:t>نمی‌کنیم هیچ کس ملتزم به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 آن است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اقتضای قول به اعتبار طلاق او قبل از اسلام و همچنین حصول طلاق‌های سه گانه در فرض مسأله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زن بر وی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چیزی ضعف این حدیث را جبران نمی‌کند و در نتیجه لازم است امر آن به اهل آن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آنچه ذکر کردیم روایتی است که در مورد عده زن نصرانی که مسلمان می‌شود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در روایتی صحیح از ابی 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أَسْلَمَتْ بَعدَ مَا طَلَّقَها، فَإِنَّ عِدَّتَها عِدَّةُ المُسلِمَةِ؛ از آن حضرت درمورد زن نصرانی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او را طلاق دادند مسلمان شود؛ عده او، عده زن مسلمان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روایت در صحت طلاق او از همسرش و بقای او بر عده تصریح دارد واز آنجا که او مسلمان شده واجب است عده زن مسلمان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تمام کلام در مفهوم روایات و محتوای آنها و توسعه دایره ومقدار شمول آنها بود و از تمامی این مطالب بر می‌آید که بر این قاعده تخصیص‌های فراوانی وارد نشده و اگر در بعضی از موارد تخصیصی ثابت گردد، لازم است بدان عمل شود و مابقی در تحت قاعده باقی بماند</w:t>
      </w:r>
      <w:r>
        <w:rPr>
          <w:rFonts w:eastAsia="IRNazanin" w:cs="IRNazanin"/>
          <w:color w:val="111111"/>
          <w:sz w:val="28"/>
          <w:szCs w:val="28"/>
          <w:rtl w:val="true"/>
          <w:lang w:bidi="fa-IR"/>
        </w:rPr>
        <w:t>.</w:t>
      </w:r>
    </w:p>
    <w:p>
      <w:pPr>
        <w:pStyle w:val="Heading4"/>
        <w:numPr>
          <w:ilvl w:val="3"/>
          <w:numId w:val="1"/>
        </w:numPr>
        <w:rPr/>
      </w:pPr>
      <w:bookmarkStart w:id="239" w:name="__RefHeading___Toc3284575_2322387425"/>
      <w:bookmarkStart w:id="240" w:name="_Toc91"/>
      <w:bookmarkEnd w:id="239"/>
      <w:r>
        <w:rPr/>
        <w:t>3</w:t>
      </w:r>
      <w:r>
        <w:rPr>
          <w:rtl w:val="true"/>
        </w:rPr>
        <w:t xml:space="preserve">. </w:t>
      </w:r>
      <w:r>
        <w:rPr>
          <w:rtl w:val="true"/>
        </w:rPr>
        <w:t>بنای عقلا</w:t>
      </w:r>
      <w:bookmarkEnd w:id="240"/>
    </w:p>
    <w:p>
      <w:pPr>
        <w:pStyle w:val="BookText"/>
        <w:rPr/>
      </w:pPr>
      <w:r>
        <w:rPr>
          <w:rFonts w:ascii="IRNazanin" w:hAnsi="IRNazanin" w:eastAsia="IRNazanin"/>
          <w:color w:val="111111"/>
          <w:sz w:val="28"/>
          <w:sz w:val="28"/>
          <w:szCs w:val="28"/>
          <w:rtl w:val="true"/>
          <w:lang w:bidi="fa-IR"/>
        </w:rPr>
        <w:t>از جمله مواردی که بر قاعده جب دلالت داشته یا آن را به طور تام تأکید می‌کند، همان است که ما ضمن بحث از سنت بیان کردیم به این معنا که این روایت به گونه‌ای دیگر بین عقلا و اهل عرف وجود دارد و چه بسا شارع نیز 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امضا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در نزد عقلا و اهل عرف معطوف به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قوانینی که در نزد آنان جعل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از عقوبات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مصادیقی که سابق بر زمان جعل قانون است نمی‌گردد و کسی که</w:t>
      </w:r>
    </w:p>
    <w:p>
      <w:pPr>
        <w:pStyle w:val="BookText"/>
        <w:rPr/>
      </w:pPr>
      <w:r>
        <w:rPr>
          <w:rFonts w:ascii="IRNazanin" w:hAnsi="IRNazanin" w:eastAsia="IRNazanin"/>
          <w:color w:val="111111"/>
          <w:sz w:val="28"/>
          <w:sz w:val="28"/>
          <w:szCs w:val="28"/>
          <w:rtl w:val="true"/>
          <w:lang w:bidi="fa-IR"/>
        </w:rPr>
        <w:t>داخل در دین جدیدی می‌گردد در واقع مانند کسی است که تحت قانون جدیدی درآمده است بنابراین گذشته وی مشمول قانون شرعی دین جدید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این اصل بین عقلا و اهل عرف این است که قوانین، شامل مصادیق گذشته نیز باشد، در بسیاری از موارد موجب هرج و مرج و اختلال نظام ومفاسدی می‌گردد 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اگر هم به عنوان دلیل بر قاعده شمرده نشود، می‌تواند سببی برای انصراف عمومات و اطلاقات وارده در عقوبات و مشابه آن از آنچه در حال کفر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لزوم عسر و حرج شدیدی است که از عدم قطع اسلام از ماقبلش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هر چیز عمومیتی ندارد تا بتواند شامل تمام مصادیق قاعده جُب باشد، اما بسیاری از آنها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اسلام از</w:t>
      </w:r>
    </w:p>
    <w:p>
      <w:pPr>
        <w:pStyle w:val="BookText"/>
        <w:rPr/>
      </w:pPr>
      <w:r>
        <w:rPr>
          <w:rFonts w:ascii="IRNazanin" w:hAnsi="IRNazanin" w:eastAsia="IRNazanin"/>
          <w:color w:val="111111"/>
          <w:sz w:val="28"/>
          <w:sz w:val="28"/>
          <w:szCs w:val="28"/>
          <w:rtl w:val="true"/>
          <w:lang w:bidi="fa-IR"/>
        </w:rPr>
        <w:t>ماقبل خویش چشم پوشی نفرماید در حالی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 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نیز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الشَّرِیعَةِ السَّمْحَةِ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دین آسان و بدون ضیق و سختی مبعوث شده‌ام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به راستی کدام حرج بزرگتر از این است که شخص را بعد از اینکه اسلام آورد، بواسطه آنچه که در حال کفر انجام داده است عقوبت کنند؟ و چه راحتی وآسانی در دین وجود خواهد داشت وقتی کسی را که داخل در آن می‌شود، بواسطه آنچه قبلا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عقوبت و مؤاخذه قرار دهد؟البته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قاعده جب جاری نیست، اما در بسیاری از مصادیق آن جریان داشته و مؤید مطالبی است که قبلاً ذکر کردیم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241" w:name="pg13352_131814"/>
    </w:p>
    <w:p>
      <w:pPr>
        <w:pStyle w:val="Heading2"/>
        <w:numPr>
          <w:ilvl w:val="1"/>
          <w:numId w:val="1"/>
        </w:numPr>
        <w:rPr/>
      </w:pPr>
      <w:bookmarkStart w:id="242" w:name="__RefHeading___Toc3284577_2322387425"/>
      <w:bookmarkStart w:id="243" w:name="_Toc92"/>
      <w:bookmarkEnd w:id="241"/>
      <w:bookmarkEnd w:id="242"/>
      <w:r>
        <w:rPr>
          <w:rtl w:val="true"/>
        </w:rPr>
        <w:t>قاعده اتلاف</w:t>
      </w:r>
      <w:bookmarkEnd w:id="243"/>
    </w:p>
    <w:p>
      <w:pPr>
        <w:pStyle w:val="Heading3"/>
        <w:numPr>
          <w:ilvl w:val="2"/>
          <w:numId w:val="1"/>
        </w:numPr>
        <w:rPr/>
      </w:pPr>
      <w:bookmarkStart w:id="244" w:name="__RefHeading___Toc3284579_2322387425"/>
      <w:bookmarkStart w:id="245" w:name="_Toc9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از جمله قواعد فقهی، قاعده اتلاف می‌باشد 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 هر کس مال دیگری را تلف نماید،ضامن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درمورد این قاعده در چند مقام پی‌گیری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قاعده به طور اجمال؛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قاعده؛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تفصیلی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فروعی که بر آن متفرع می‌گردد</w:t>
      </w:r>
      <w:r>
        <w:rPr>
          <w:rFonts w:eastAsia="IRNazanin" w:cs="IRNazanin"/>
          <w:color w:val="111111"/>
          <w:sz w:val="28"/>
          <w:szCs w:val="28"/>
          <w:rtl w:val="true"/>
          <w:lang w:bidi="fa-IR"/>
        </w:rPr>
        <w:t>.</w:t>
      </w:r>
    </w:p>
    <w:p>
      <w:pPr>
        <w:pStyle w:val="Heading3"/>
        <w:numPr>
          <w:ilvl w:val="2"/>
          <w:numId w:val="1"/>
        </w:numPr>
        <w:rPr/>
      </w:pPr>
      <w:bookmarkStart w:id="246" w:name="__RefHeading___Toc3284581_2322387425"/>
      <w:bookmarkStart w:id="247" w:name="_Toc94"/>
      <w:bookmarkEnd w:id="246"/>
      <w:r>
        <w:rPr>
          <w:rtl w:val="true"/>
        </w:rPr>
        <w:t>معنای قاعده</w:t>
      </w:r>
      <w:bookmarkEnd w:id="247"/>
    </w:p>
    <w:p>
      <w:pPr>
        <w:pStyle w:val="BookText"/>
        <w:rPr/>
      </w:pPr>
      <w:r>
        <w:rPr>
          <w:rFonts w:ascii="IRNazanin" w:hAnsi="IRNazanin" w:eastAsia="IRNazanin"/>
          <w:color w:val="111111"/>
          <w:sz w:val="28"/>
          <w:sz w:val="28"/>
          <w:szCs w:val="28"/>
          <w:rtl w:val="true"/>
          <w:lang w:bidi="fa-IR"/>
        </w:rPr>
        <w:t>معنای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عالماً یا جاهلاً مال یا منافع مترتب بر مال را که متعلق به دیگری است به سببی تلف کند، مکلف به ادای مثل یا قیمت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با اجازه صاحب آن نبوده بلکه با غصب از وی یا بدون رضایت او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بسیاری از ابواب فقه جاری است و فقها از عامه و خاصه بدان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ذکر خواهد شد که این قاعده قبل از آنکه شرعی باشد، قاعده‌ای عقلایی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در اینجا بنابر اقتضای کیفیت بحث از قواعد فقهی بیان قاعده به نحو کلی است و پرداختن به جزئیات و خصوصیات آن و استثناءهایی که بر آن وارد است از وظائف کتب فقهی است</w:t>
      </w:r>
      <w:r>
        <w:rPr>
          <w:rFonts w:eastAsia="IRNazanin" w:cs="IRNazanin"/>
          <w:color w:val="111111"/>
          <w:sz w:val="28"/>
          <w:szCs w:val="28"/>
          <w:rtl w:val="true"/>
          <w:lang w:bidi="fa-IR"/>
        </w:rPr>
        <w:t>.</w:t>
      </w:r>
      <w:bookmarkStart w:id="248" w:name="pg13352_131815"/>
    </w:p>
    <w:p>
      <w:pPr>
        <w:pStyle w:val="BookText"/>
        <w:rPr/>
      </w:pPr>
      <w:bookmarkEnd w:id="248"/>
      <w:r>
        <w:rPr>
          <w:rFonts w:ascii="IRNazanin" w:hAnsi="IRNazanin" w:eastAsia="IRNazanin"/>
          <w:color w:val="111111"/>
          <w:sz w:val="28"/>
          <w:sz w:val="28"/>
          <w:szCs w:val="28"/>
          <w:rtl w:val="true"/>
          <w:lang w:bidi="fa-IR"/>
        </w:rPr>
        <w:t>این قاعده از شئون تسلط مالک بر مال خویش است؛ به این معنا که این تسلط و سلطنت، جواز وادار کردن تلف کننده نسبت به پرداخت عوض مال یا منفعت آن را در پی دارد</w:t>
      </w:r>
      <w:r>
        <w:rPr>
          <w:rFonts w:eastAsia="IRNazanin" w:cs="IRNazanin"/>
          <w:color w:val="111111"/>
          <w:sz w:val="28"/>
          <w:szCs w:val="28"/>
          <w:rtl w:val="true"/>
          <w:lang w:bidi="fa-IR"/>
        </w:rPr>
        <w:t>.</w:t>
      </w:r>
    </w:p>
    <w:p>
      <w:pPr>
        <w:pStyle w:val="Heading3"/>
        <w:numPr>
          <w:ilvl w:val="2"/>
          <w:numId w:val="1"/>
        </w:numPr>
        <w:rPr/>
      </w:pPr>
      <w:bookmarkStart w:id="249" w:name="__RefHeading___Toc3284583_2322387425"/>
      <w:bookmarkStart w:id="250" w:name="_Toc95"/>
      <w:bookmarkEnd w:id="249"/>
      <w:r>
        <w:rPr>
          <w:rtl w:val="true"/>
        </w:rPr>
        <w:t>مدرک قاعده اتلاف</w:t>
      </w:r>
      <w:bookmarkEnd w:id="250"/>
    </w:p>
    <w:p>
      <w:pPr>
        <w:pStyle w:val="Heading4"/>
        <w:numPr>
          <w:ilvl w:val="3"/>
          <w:numId w:val="1"/>
        </w:numPr>
        <w:rPr/>
      </w:pPr>
      <w:bookmarkStart w:id="251" w:name="__RefHeading___Toc3284585_2322387425"/>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آنچه در کلمات کسانی که متعرض قاعده هستندمعروف‌شده عنوان زیراست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 کسی که مال دیگری را تلف کند، ضامن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عبارت در روایات موجود در کتب فریقین به چشم نمی‌خورد وعده‌ای نیز به همین مطلب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قوی دارد که این قاعده از روایات فراوانی که در موارد خاص وارد شده برداشت شده باشد به گونه‌ای که الغای خصوصیت از آن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منشأ آن را بنای عقلا ومدارک دیگری دانست که انشاء الله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برای این قاعده می‌توان به اموری که ذیلاً بدان اشاره می‌شود استدلال نمود </w:t>
      </w:r>
      <w:r>
        <w:rPr>
          <w:rFonts w:eastAsia="IRNazanin" w:cs="IRNazanin"/>
          <w:color w:val="111111"/>
          <w:sz w:val="28"/>
          <w:szCs w:val="28"/>
          <w:rtl w:val="true"/>
          <w:lang w:bidi="fa-IR"/>
        </w:rPr>
        <w:t>:</w:t>
      </w:r>
    </w:p>
    <w:p>
      <w:pPr>
        <w:pStyle w:val="Heading4"/>
        <w:numPr>
          <w:ilvl w:val="3"/>
          <w:numId w:val="1"/>
        </w:numPr>
        <w:rPr/>
      </w:pPr>
      <w:bookmarkStart w:id="253" w:name="__RefHeading___Toc3284587_2322387425"/>
      <w:bookmarkStart w:id="254" w:name="_Toc97"/>
      <w:bookmarkEnd w:id="253"/>
      <w:r>
        <w:rPr/>
        <w:t>1</w:t>
      </w:r>
      <w:r>
        <w:rPr>
          <w:rtl w:val="true"/>
        </w:rPr>
        <w:t xml:space="preserve">. </w:t>
      </w:r>
      <w:r>
        <w:rPr>
          <w:rtl w:val="true"/>
        </w:rPr>
        <w:t>کتاب شریف</w:t>
      </w:r>
      <w:bookmarkEnd w:id="254"/>
    </w:p>
    <w:p>
      <w:pPr>
        <w:pStyle w:val="BookText"/>
        <w:rPr/>
      </w:pPr>
      <w:r>
        <w:rPr>
          <w:rFonts w:ascii="IRNazanin" w:hAnsi="IRNazanin" w:eastAsia="IRNazanin"/>
          <w:color w:val="111111"/>
          <w:sz w:val="28"/>
          <w:sz w:val="28"/>
          <w:szCs w:val="28"/>
          <w:rtl w:val="true"/>
          <w:lang w:bidi="fa-IR"/>
        </w:rPr>
        <w:t xml:space="preserve">در مورد این قاعده می‌توان به آیات زیر از قرآن شریف استدلال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کس به شما حمله کرد همانند وی بر او حمله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که اطلاق آیه شریفه شامل تجاوز بر جان‌ها و اموال می‌گردد وواضح است که آنچه از روی قصاص یا تقاص یا مشابه آن انجام می‌شود هرگز از مصادیق تجاوز و اعتدا نیست و روشن است که این عنوان از جهت تغلیب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اعتدای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نیست که در مقابل</w:t>
      </w:r>
    </w:p>
    <w:p>
      <w:pPr>
        <w:pStyle w:val="BookText"/>
        <w:rPr/>
      </w:pPr>
      <w:r>
        <w:rPr>
          <w:rFonts w:ascii="IRNazanin" w:hAnsi="IRNazanin" w:eastAsia="IRNazanin"/>
          <w:color w:val="111111"/>
          <w:sz w:val="28"/>
          <w:sz w:val="28"/>
          <w:szCs w:val="28"/>
          <w:rtl w:val="true"/>
          <w:lang w:bidi="fa-IR"/>
        </w:rPr>
        <w:t>شکستن یک ظرف، ظرفی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 طبق روش عرف، در مقابل شکستن ظرف، قیمت آن گرفته شود و هم‌چنین است درمورد کسی که خانه کسی را می‌سوزاند، اعتدای به مثل، این نیست که خانه او نیز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قیمت آن و معادل آن از وی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آیه شریفه دلالت بر ضمان مثل می‌کند یا اعم از آن؟ بحث دیگری است که ما فعلا درصدد آن نیستیم و کلام در اینجا پیرامون دلالت اجمالی آیه شریفه بر مقصود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عَاقَبْتُمْ فَعَاقِبُوا بِمِثْلِ مَا عُوقِبْتُمْ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خواستید مجازات کنید تنها همان‌گونه که به شما تعدّی شده کیفر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بنابراینکه عقاب مشتمل بر اموال و انفس باشد؛ زیرا این کلمه در لغت به معنای مجازات و تأدیب به خاطر گناه و اقتصاص است و به همین جهت شمول آن نسبت به اموال،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کتاب مفردات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والعقوبة والمعاقبة والعقاب یختص بالعذاب کما أنّ العقب والعقبی یختصان بالثواب؛ واز کلام وی اینگونه استفاده می‌شود که اطلاق عقوبت و عقبی بر ثواب و عقاب از این جهت است که این دو مورد در پی معصیت و طاعت قراردارند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وَجَزَاؤُا سَیِّئَةٍ سَیِّئَةٌ مِّثْلُهَا فَمَنْ عَفَا وَأَصْلَحَ فَأَجْرُهُ عَلَی اللهِ إِنَّهُ لاَ 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بدی مجازاتی است همانند آن؛ ولی هر کس عفو و اصلاح کند پاداش او با خداست؛ به یقین او ستمکاران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آیه بر مبنای اطلاق سیئه و عمومیت آن، نسبت به اتلاف اموال و منافع است که در این صورت جزای هر سیئه‌ای، سیئه‌ای مثل آن می‌باشد البته نه به معنای اتلاف مال یا اتلاف منفعتی در مقابل آن، بلکه به معنای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قصاص با معنای خاصی که دارد مخصوص به انفس خواهد بود و علت آن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درمورد اموال، از آنجا که اتلاف آنها حرام می‌باشد،تقاص</w:t>
      </w:r>
      <w:bookmarkStart w:id="255" w:name="pg13352_131817"/>
    </w:p>
    <w:p>
      <w:pPr>
        <w:pStyle w:val="BookText"/>
        <w:rPr/>
      </w:pPr>
      <w:bookmarkEnd w:id="255"/>
      <w:r>
        <w:rPr>
          <w:rFonts w:ascii="IRNazanin" w:hAnsi="IRNazanin" w:eastAsia="IRNazanin"/>
          <w:color w:val="111111"/>
          <w:sz w:val="28"/>
          <w:sz w:val="28"/>
          <w:szCs w:val="28"/>
          <w:rtl w:val="true"/>
          <w:lang w:bidi="fa-IR"/>
        </w:rPr>
        <w:t>در مورد آنها جز با گرفتن اموالی مثل آن یا به اندازه قیمت آن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مواردی است که می‌توان از آیات قرآن شریف بر قاعده‌استدلال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آیات اجمال دارند، نمی‌توانند رکن در مقام استدلال‌باشند و مهمترین وجه استدلال، روایاتی هستند که ذیلاً بدان‌ها اشاره می‌شود</w:t>
      </w:r>
      <w:r>
        <w:rPr>
          <w:rFonts w:eastAsia="IRNazanin" w:cs="IRNazanin"/>
          <w:color w:val="111111"/>
          <w:sz w:val="28"/>
          <w:szCs w:val="28"/>
          <w:rtl w:val="true"/>
          <w:lang w:bidi="fa-IR"/>
        </w:rPr>
        <w:t>.</w:t>
      </w:r>
    </w:p>
    <w:p>
      <w:pPr>
        <w:pStyle w:val="Heading4"/>
        <w:numPr>
          <w:ilvl w:val="3"/>
          <w:numId w:val="1"/>
        </w:numPr>
        <w:rPr/>
      </w:pPr>
      <w:bookmarkStart w:id="256" w:name="__RefHeading___Toc3284589_2322387425"/>
      <w:bookmarkStart w:id="257" w:name="_Toc98"/>
      <w:bookmarkEnd w:id="256"/>
      <w:r>
        <w:rPr/>
        <w:t>2</w:t>
      </w:r>
      <w:r>
        <w:rPr>
          <w:rtl w:val="true"/>
        </w:rPr>
        <w:t xml:space="preserve">. </w:t>
      </w:r>
      <w:r>
        <w:rPr>
          <w:rtl w:val="true"/>
        </w:rPr>
        <w:t>سنت</w:t>
      </w:r>
      <w:bookmarkEnd w:id="257"/>
    </w:p>
    <w:p>
      <w:pPr>
        <w:pStyle w:val="BookText"/>
        <w:rPr/>
      </w:pPr>
      <w:r>
        <w:rPr>
          <w:rFonts w:ascii="IRNazanin" w:hAnsi="IRNazanin" w:eastAsia="IRNazanin"/>
          <w:color w:val="111111"/>
          <w:sz w:val="28"/>
          <w:sz w:val="28"/>
          <w:szCs w:val="28"/>
          <w:rtl w:val="true"/>
          <w:lang w:bidi="fa-IR"/>
        </w:rPr>
        <w:t>یکی از وجوه استدلال به قاعده مذکور روایات فراوانی است که در ابواب گوناگون فقه وارد شده و این روایات هرچند مختص به موارد خودشان می‌باشند، اما با ملاحظه تمامی آنها، به این قطع می‌رسیم که اختصاص به باب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دسته‌های گوناگونی هستند که هر کدام را جداگانه مورد بررسی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ابواب ضمان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بن فضیل از امام صادق علیه السلام نقل می‌کند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رَجُلٍ یَسیرُ عَلی طَرِیقٍ مِنْ طُرُقِ المُسلِمِینَ عَلی دَابَّتِهِ فَتُصِیبُ بِرِجلِها،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مَا أَصابَتْ بِرِجلِها، وَعَلَیهِ مَا أَصَابَتْ بِیَدِها، وَإِذا وَقَفَ فَعَلَیهِ مَا أَصَابَتْ بِیَدِها وَرِجلِها، وَإِنْ کَانَ یَسُوقُها فَعَلَیهِ مَا أَصَابَتْ بِیَدِها وَرِجلِها أَیضآ؛ از آن حضرت در مورد مردی سوال شد که در مسیری از راههای مسلمین سوار بر چهارپایش سیر می‌کند و آن چهارپا با پاهایش به جایی صدمه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چهارپا با پایش به جایی صدمه بزند، چیزی برعهده آن شخص نیست اما اگر با دستهایش صدمه برساند بر عهده اوست و اگر حیوان متوقف باشد، هر چه که به وسیله دستهاوپاهای چارپاصدمه بخورد بر عهده شخص است امّا در صورتی که شخص خودش سواربرمرکب نبوده وپشت‌سرآن حرکت کرده وآن‌راپیش می‌راند، هر چیزی که بوسیله دستها و پاهای آن صدمه برسد، بر عهده صاحب آن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این رویت و موارد مشابه آن قوی‌ترین شواهدی هستند که دلالت دارند اصل ایجاب اتلاف برای ضمان نزد آنان امری مسلم بوده و اگر سؤال و جوابی هم وجود داشته پیرامون بیان مصداق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تبیین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راهی سیر می‌کند، لازم است که مواظب دستهای چهارپایش باشد تا با دستهایش به جایی آسیب نرساند و اگر بوسیله دست‌هایش چیزی را تلف کند، برعهده راکب می‌باشد؛ زیرا وی در واقع تلف کننده به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به سبب اما اگر چهارپا با پاهایش به جایی صدمه بزند برعهده کسی است که ملاحظه رد شدن حیوان را ننموده و از خویش یا مالش مراقبت نکرده است و اگر حیوان متوقف باشد یا صاحب آن، آن را از پشت سر، پیش براند، در این صورت نیز آنچه که بوسیله دست یا پای چهارپا مورد صدمه و تلف واقع می‌شود بر عهده صاحب آن است؛ زیرا در این صورت نیز تسبیب براو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اصل ضمان بوسیله اتلاف در نزد سؤال‌کنندگان در ادیان امری مسلم نمی‌بود، هرگز از خصوصیات اسباب و مصادیق آن سوال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مذکور بر عدم فرق بین عمد و خطا و بین مباشرت وتسبیب نیز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نقل می‌کند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الرَّجُلِ یَمُرُّ عَلی طَرِیقٍ مِنْ طَرُقِ المُسلِمِینَ فَتُصِیبُ دَابَّتُهُ إِنسانَآ بِرِجلِها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عَلَیهِ مَا أَصَابَتْ بِرِجلِها، وَلَکِنْ عَلَیهِ مَا أَصَابَتْ بِیَدِها، لأَنَّ رِجلَیها خَلفَهُ إِنْ رَکِبَ، فَإِنْ کَانَ قَادَ بِها فَإِنَّهُ یَملِکُ بِإِذنِ اللهِ یَدَها یَضَعُها حَیثُ یَشاءُ؛ از آن حضرت درمورد مردی سوال شد که در مسیر عبور مسلمانان حرکت می‌کند ومرکب او باپاهایش به انسانی صدمه می‌زند،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پاهایش صدمه بزند چیزی بر عهده او نیست اما اگر با دستهایش صدمه بزند بر عهده اوست؛ زیرا اگرشخص بر مرکب باشد پاهای مرکب در پشت سر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تسلط وکنترل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در مقابل مرکب راه می‌رود و او را به دنبال خویش</w:t>
      </w:r>
    </w:p>
    <w:p>
      <w:pPr>
        <w:pStyle w:val="BookText"/>
        <w:rPr/>
      </w:pPr>
      <w:r>
        <w:rPr>
          <w:rFonts w:ascii="IRNazanin" w:hAnsi="IRNazanin" w:eastAsia="IRNazanin"/>
          <w:color w:val="111111"/>
          <w:sz w:val="28"/>
          <w:sz w:val="28"/>
          <w:szCs w:val="28"/>
          <w:rtl w:val="true"/>
          <w:lang w:bidi="fa-IR"/>
        </w:rPr>
        <w:t>می‌راند، در این صورت وی به اذن خداوند مالک دستان او بوده و هرکجا بخواهد آن را می‌گذارد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تعلیل در این روایت مبیّن مقصود بوده و ذیل آن نیز که درمورد با افسار بردن است و صاحب آن جلوتر از حیوان حرکت می‌کند، شاهدی بر مقصود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این دو روایت روایات دیگری در همین باب وارد شده که هرچند بعضی از آنها دلالت دارد بر ضمانت دربرابر آنچه که با دست و پای چهارپا مورد صدمه قرار گرفته، اما اگر از این ناحیه نیز معارض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معارض نیستند ضرری به آنچه ما در صدد آن هستیم نمی‌رساند یعنی ضمان بوسیله اتلاف؛ زیرا تعارض آن در تشخیص مصداق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که بحث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چهارپا ضامن آنچه که چهارپا در روز از بین برده، نیست اما ضامن چیزی است که در شب تلف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سکونی از امام جعفر صادق از پدرش از امام علی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لایَضمِنُ مَا أَفسَدَتِ البَهائِمُ نَهارَآ،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یَضمِنُ مَا أَفسَدَتِ البَهائِمُِ لَیلاً؛ امام علی علیه السلام پیوسته آنچه را که چهارپایان در روز از بین می‌بردند ضامن نمی‌دانست و به صاحب زراعت نسبت به حفظ مزرعه خویش سفارش امّا چیزهایی را که چهارپایان در شب از بین می‌بردند ضامن می‌دانستند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معنا، روایات دیگری نیز وارد شده است و این روایت نیز به طور قوی بر مطلبی که ذکر کردیم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اصل ضمان به سبب اتلاف، امری مسلّم قرار داده شده و بحث در مصادیق اتلاف است؛ بنابراین در جاهایی که به طور متعارف در طول روز حفظ زراعت بر عهده صاحب آن بوده، صاحب چهارپا که در روز آن را برای چَرا یا کار دیگری فرستاده ضامن شمرده</w:t>
      </w:r>
    </w:p>
    <w:p>
      <w:pPr>
        <w:pStyle w:val="BookText"/>
        <w:rPr/>
      </w:pPr>
      <w:r>
        <w:rPr>
          <w:rFonts w:ascii="IRNazanin" w:hAnsi="IRNazanin" w:eastAsia="IRNazanin"/>
          <w:color w:val="111111"/>
          <w:sz w:val="28"/>
          <w:sz w:val="28"/>
          <w:szCs w:val="28"/>
          <w:rtl w:val="true"/>
          <w:lang w:bidi="fa-IR"/>
        </w:rPr>
        <w:t>نشده است اما در شب، بر او لازم است که مرکب خویش را در بند کند و اگر آن را رها کرد، ضامن چیزهایی خواهد بود که حیوان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اماکنی که حفظ چهارپا در طول شب و روز نزد آنها متعارف است، اگر صاحب حیوان در هر زمانی آن را رها کند، ضامن چیزی است که حیوان 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ابواب حدود وارد شده و مشتمل بر تعلیلی است که می‌توان از آن استفاده عموم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از ابی‌جعفر علیه السلام در مورد مردی که با چهارپایی نزدیکی کرده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دُونَ الحَدِّ وَیُغرَّمُ قِیمَةَ البَهِیمةِ لِصَاحِبِها لأَنَّهُ أَفسَدَها عَلَیهِ؛ کمتر از حد، تازیانه زده می‌شود و بدهکار قیمت چهارپا به صاحب آن نیز هست؛ زیرا وی آن را از بین برده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أَفسَدَها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هرکس افساد کند یا مال دیگری را تلف نماید، غرامت 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هرچند در مورد خاصی وارد شده اما با تعلیلی که دارد می‌توان از آن استفاده عموم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روایت دیگری نیز در همین باب وارد شده است که تعلیل مذکور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است که در ابواب دیات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حلبی از امام صادق علیه السلام که می‌گوید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الشَّیءِ یُوضَعُ عَلی الطَّرِیقِ فَتَمُرُّ الدَّابَّةُ فَتَفِرُّ بِصَاحِبِها فَتَعقِرُهُ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یَضُرُّ بِطَرِیقِ المُسلِمِینَ فَصَاحِبُهُ ضَامِنٌ لِما یُصِیبُهُ؛ از آن حضرت پرسیدم چیزی در راه گذاشته شده، آن گاه چهارپایی از آنجا عبور کرده و با دیدن آن به شدت رم می‌کند و صاحب خویش را زخمی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به راه مسلمانان ضرر برساند، صاحب آن نسبت به آنچه که صدمه زده ضامن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صدر روایت هرچند ناظر به حکم دیه انسان بوده و از مانحن فیه خارج است اما عموم تعلیل، شامل خسارت وارده بر حیوان و غیر حیوان می‌شود که از این جهت داخل در مقصود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دیگری داود بن سرحان از امام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متاعی بر سر خود حمل می‌کند و در بین راه آن متاع با انسانی برخورد کرده وآن انسان می‌میرد یا جایی از بدنش می‌شکند؟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وی ضامن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سکونی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مَیزَابَآ أَو کَنِیفَآ أَو أَوتَدَ وَتَدَآ أَو أَوثَقَ دَابَّةً أَو حَفَرَ شَیئآ فِی طَرِیقِ المُسلِمِینَ فَأَصَابَ شَیئآ فَعَطَبَ فَهُوَ لَهُ ضَامِنٌ؛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راه مسلمین ناودانی از دیوار خویش به سمت راه خارج کند؛ یا چاه دستشویی حفر کند؛ یا میخی بکوبد؛ یا چهارپای خویش را ببندد؛ یا چاله‌ای حفر نماید وچیزی با آن برخورد نموده و از بین برود آن شخص ضامن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آن برخورد نماید، شامل انسان و حیوان ودیگر چیزهامی‌گرددوچه بسادرمثل این تعبیر،اظهرآن است که مراد،غیرازانسان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در مورد ضمان اجیر نسبت به آنچه از بین برده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روایتی که حلبی از امام صادق علیه السلام نقل می‌کند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القِصارِ یُفسِدُ،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أَجیرٍ یُعطَی الاُجرَةَ عَلی أَنْ یُصلِحَ فَیُفسِدُ فَهُوَ ضَامِنٌ؛ از امام صادق علیه السلام درمورد کسی که لباس را کوتاه می‌کند اما لباس را که به او سپرده شده است از بین می‌برد و خراب می‌کند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اجیری که برای اصلاح کردن اجرت گیرد، اگر آن را خراب کند، ضامن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همین معنا روایات دیگری از حلبی و اسماعیل بن ابی الصباح و سکونی ودیگران وارد 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تقیید وارد شده در برخی از این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یُعطَی الاُجرَةَ عَلی أَنْ یُصلِحَ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او</w:t>
      </w:r>
    </w:p>
    <w:p>
      <w:pPr>
        <w:pStyle w:val="BookText"/>
        <w:rPr/>
      </w:pPr>
      <w:r>
        <w:rPr>
          <w:rFonts w:ascii="IRNazanin" w:hAnsi="IRNazanin" w:eastAsia="IRNazanin"/>
          <w:color w:val="111111"/>
          <w:sz w:val="28"/>
          <w:sz w:val="28"/>
          <w:szCs w:val="28"/>
          <w:rtl w:val="true"/>
          <w:lang w:bidi="fa-IR"/>
        </w:rPr>
        <w:t>اجرت داده می‌شود تا اصلاح نماید، به مقصود ما خللی وارد نمی‌کند و این در واقع در مقابل کسی است که اجرتی به او داده نمی‌شود و گرفتن متاع از سوی او، به عنوان ودیعه یا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این روایت هرچند عام نیست، اما به انضمام دیگر روایات در اثبات مقصود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شاهد باطل وارد شده و دلالت دارد بر ضمان هر چیزی که تلف نماید یا موجب افساد در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جمیل از ابی‌عبدالله علیه السلام در شاهد باطل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قَائِمآ بِعَینِهِ رُدَّ عَلی صَاحِبِهِ وَإِنْ لَم یَکُنْ قَائِمآ ضَمِنَ بِقَدْرِ مَا أَتْلَفَ مِنْ مَالِ الرَّجُلِ؛ اگر آن چیز به خودی خودی پابرجا باشد به صاحبش برگردانده می‌شود، اما اگر پابرجا نباشد به قدری که آن مرد از مال تلف کرده ضامن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تعبیری که در ذیل حدیث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 از اِشعار به عمومیت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همین روایت، روایت دیگری است که از او و همچنین از محمد بن مسلم در همین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باب عتق یکی از شرکاء به اندازه نصیب خودش وارد شده است، مانند روایت سلیمان بن خالد از امام صادق علیه السلام که می‌گوید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المَملُوکِ یَکُونُ بَینَ شُرکَاءَ فَیَعتِقُ أَحَدُهُم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فَسادٌ عَلی أَصحَابِهِ فَلا یَستَطِیعُونَ بَیعَهُ وَ لا مُواجَرتَهُ،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قِیمةُ فَیَجعَلُ عَلی الّذِی أَعتَقَهُ عُقُوبةً وَإِنّما جَعَلَ ذَلِکَ لِما أَفسَدَهُ؛ از ایشان درمورد مملوکی پرسیدم که چند نفر در</w:t>
      </w:r>
    </w:p>
    <w:p>
      <w:pPr>
        <w:pStyle w:val="BookText"/>
        <w:rPr/>
      </w:pPr>
      <w:r>
        <w:rPr>
          <w:rFonts w:ascii="IRNazanin" w:hAnsi="IRNazanin" w:eastAsia="IRNazanin"/>
          <w:color w:val="111111"/>
          <w:sz w:val="28"/>
          <w:sz w:val="28"/>
          <w:szCs w:val="28"/>
          <w:rtl w:val="true"/>
          <w:lang w:bidi="fa-IR"/>
        </w:rPr>
        <w:t>او شریک هستند و یکی از آنها سهم خود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فساد بر شرکای او می‌گردد و آنان نه می‌توانند آن را بفروشند و نه آن را اجاره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 شده وبه عنوان مجازات بر عهده کسی گذاشته می‌شودکه وی راآزادکرده و این حکم به خاطر افسادی است که که ایجاد کرده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نیز روایتی که سماعه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المَملُوکِ یَکُونُ بَینَ شُرکَاءِ فَیَعتِقُ أَحَدُهُم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عَلی أَصحَابِهِ یُقَوَّمُ قِیمةً وَیَضمِنُ الثَّمَنَ الّذِی أَعتَقَهُ، لأَنَّهُ أَفسَدَهُ عَلی أَصحَابِهِ؛ از حضرت درمورد مملوکی سوال کردم که بین چند شریک قرار دارد و یکی از آنها سهم خود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فساد بر شریکای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می‌شود و کسی که آن را آزاد کرده است ضامن پول می‌گردد؛ زیرا وی باعث فساد بر شریکای خویش شده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می‌توان از تعلیل حکم به سبب افساد که در ذیل این دو روایت وارد شده استفاده عموم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ابواب رهن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اسحاق بن عمار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الرَّجُلِ یَرهَنُ الرَّهنَ بِمَائَةِ دِرهَمٍ وَهُوَ یُساوی ثَلاثَ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فَیَهلکُ، أَعَلی الرَّجُلِ أَنْ یَرُدَّ عَلی صَاحِبِهِ 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أَخَذَ رَهنَآ فِیهِ فَضْلٌ وَضَیَّعَهُ؛ از حضرت اباابراهیم علیه السلام در مورد مردی سؤال کردم که چیزی را در قبال صد درهم رهن می‌دهد در حالیکه ارزش سیصد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 از بین برود آیا آن مرد باید دویست درهم به صاحب آن بدهد؟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چراکه چیزی رارهن گرفته که بیش از آن می‌ارزد و آن را ضایع کرده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تعلیلی که در روایت وارد شده دلالت بر عمومیت دارد به این معنا که هرکس چیزی را ضایع گرداند ضمان آن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ظهور مورد روایت در تلف است نه در اتلاف، اما این مسأله اشکالی در استدلال به آن وارد نمی‌کند؛ زیرا تعلیل تصریح در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معنا روایات دیگری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احکام وصیت وارد شده و اینکه اگر آن را بی جا مصرف کند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روایت محمد بن مارد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أَبَاعَبدِاللهِ علیه السلام عَنْ رَجُلٍ أَوصَی إِلی رَجُلٍ وَأَمَرَهُ أَنْ یَعتِقَ عَنهُ نَسمَةً بِستِّمَائَةِ دِرهَمٍ مِنْ ثُلُثِهِ، فَانطَلَقَ الوَصِیُّ فَأعطَی السِّتمائَةَ دِرهَم رَجُلاً یَحِجُّ بِها عَنهُ، فَقَالَ لَهُ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یُغَرَّمَ الوَصِیُّ سِتِّمائَةَ دِرهَم مِنْ مَالِهِ وَیَجعَلَها فِیما أَوْصَی المَیِّتُ فِی نَسمَةٍ؛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شخص دیگری وصیت می‌کند که از طرف او مملوکی را در قبال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ثلث مال او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می‌رود وبا پرداخت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مردی از او می‌خواهد که از طرف میت حج بجای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امام صادق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وصی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مال خویش بدهکار است و باید آن را در همان چیزی که میت در مورد مملوک وصیت کرده است قرار دهد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همین معنا روایات دیگری نیز در این باب وارد شده که همگی دلالت دارد بر اینکه وصی ضامن چیزی است که تلف نموده و بی‌جا مصرف کرده و برعهده اوست که از مال خویش، خود را بدهکار دانسته و وصیت راهمانگونه که وصیت شده به جا آورد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ابواب عاریه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آنها این است که اگر از بین برود و صاحب آن مأمون باشد، بدهی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با مفهومشان دلالت دارند اگر صاحب عاریه مأمون نباشد ودر حق وی احتمال تفریط یا اتلاف عمدی داده شود، ضمان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روایت محمد بن قیس از حضرت امام باقر علیه السلام در مورد قضاوت امیرالمؤمنین علیه السلام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أَعَارَ جَارِیَةً فَهَلَکَتْ مِنْ عِندِهِ وَلَم یَبغِها غَائِلةً، فَقَضی أَن لا یُغرِّمَها المَعارَ، وَلا یُغرِّمَ الرَّجُلَ إِذا استَأجَرَ الدَّابَّةَ مَا لَم یَکرَهَها أَو یَبغِها غَائِلَةً؛ حضرت علی علیه السلام درمورد مردی که کنیزی را به شخصی عاریه داد اما کنیز در نزد آن شخص از بین رفت بدون آن‌که در استفاده از کنیز زیاده روی واجحاف کرده باشد، این‌گونه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کنیز را به عاریه دهنده، بدهکار نیست و همچنین اگر مردی چهارپایی را اجاره کند تا وقتی که چهارپا را اکراه نکرده و در به کار گرفتن از وی زیاده از حد تجاوز ننموده نسبت بدان بدهکار نخواهد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این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یَکرَهَها أَو یَبغِها 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ظاهری وجود دارد بر اینکه اگر آن را تلف کند ضمان وی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روایتی که عبدالله بن سنان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غُرْمَ عَلی مُستَعیرِ عَارِیَةٍ إِذا هَلَکَتْ، إِذا کَانَ مَأمُونآ؛ از حضرت در مورد عاریه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از بین برود بر عاریه‌دهنده غرامتی وجود ندارد به شرط آنکه مأمون 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همین معنا روایت دیگری در همین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ابواب زکات وارد شده است با این مضمون که اگر کسی برادرش را برای پرداخت و تقسیم زکات بفرستد اما وی آن را فاسد نموده یا موجب تغییر در آن شود، در صورتی که شخص اهل زکاتی وجود داشته باشد، وی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زراره که می‌گوید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علیه السلام عَنْ رَجُلٍ بَعَثَ إِلیهِ أَخٌ لَهُ زَکَاتَهُ، لِیُقَسِّمَها 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الرَّسُولِ وَلا عَلی المُؤدِّی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یَجِدْ لَهَا أَهلاً فَفَسَدَتْ</w:t>
      </w:r>
    </w:p>
    <w:p>
      <w:pPr>
        <w:pStyle w:val="BookText"/>
        <w:rPr/>
      </w:pPr>
      <w:r>
        <w:rPr>
          <w:rFonts w:ascii="Amiri" w:hAnsi="Amiri" w:eastAsia="Amiri" w:cs="Amiri"/>
          <w:color w:val="111111"/>
          <w:sz w:val="28"/>
          <w:sz w:val="28"/>
          <w:szCs w:val="28"/>
          <w:rtl w:val="true"/>
          <w:lang w:bidi="ar-SA"/>
        </w:rPr>
        <w:t>وَتَغَیَّرَتْ،أَیضمِنُها؟قَالَ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إِنْ عَرَفَ لَهَا أَهلاً فَعَطَبَتْ أَو فَسَدَتْ فَهُوَ لَهَا ضَامِنٌ حَتّی</w:t>
      </w:r>
    </w:p>
    <w:p>
      <w:pPr>
        <w:pStyle w:val="BookText"/>
        <w:rPr/>
      </w:pPr>
      <w:r>
        <w:rPr>
          <w:rFonts w:ascii="IRNazanin" w:hAnsi="IRNazanin" w:eastAsia="IRNazanin"/>
          <w:color w:val="111111"/>
          <w:sz w:val="28"/>
          <w:sz w:val="28"/>
          <w:szCs w:val="28"/>
          <w:rtl w:val="true"/>
          <w:lang w:bidi="fa-IR"/>
        </w:rPr>
        <w:t>یُخرِجَها؛ از امام صادق علیه السلام درمورد مردی سؤال کردم که برادرش، زکات خود را نزد او می‌فرستد تا آن را برایش تقسیم کند، اما آن شخص زکات برادر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ضمانی وجود ندارد نه بر آنکه زکات را می‌آورد ونه بر پرداخت کننده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اهل زکاتی را پیدا نکند و زکات فاسد شود و تغییر پیدا کند آیا ضامن 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اگربرای آن اهلی یافت شود و با این حال به جهت پرداخت نکردن زکات نابود شود یا فاسد گردد، در این صورت ضامن است تا آنکه آن را خارج نموده و به اهلش برساند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دلیل 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چیزی که قابلیت فساد دارد با وجود مورد مصرف آن، از مصادیق اتلاف و فساد شمرده می‌شود و داخل در قاعده من اتلف می‌گردد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طوائف دهگانه مذکور همگی دلالت بر مطلوب دارند، مضاف بر روایات دیگری که انسان متتبع در ابواب گوناگون فقه و کتاب‌های فقهی بدان دست می‌یابد و همگی با وضوح، دلالت بر ضمان کسی دارند که مال غیر را 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مسائلی است که نزد تمامی انسان‌ها واضح و روشن است ودرست به همین جهت است که هرگز از اصل مسأله سؤال نمی‌شود بلکه مصادیق مشکوک آن مورد پرسش قرار می‌گیرد و چنانکه گذشت برخی از آنها به مقتضای تعلیل‌هایی که در آنها وجود دارد دلالت بر عمومیت دارند و از آنهایی که هم دلالت بر عمومیت ندارند می‌توان الغای خصوصیت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در ابواب فراوان فقه در حد بسیار زیادی وارد شده‌اند به گونه‌ای که هیچ‌کس احتمال نمی‌دهد احکام وارده در آنها، مختص به موارد مذکور در خودشان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این مسأله به حدی است که هیچ کس درآن شک وتردیدی نخواهد داشت</w:t>
      </w:r>
      <w:r>
        <w:rPr>
          <w:rFonts w:eastAsia="IRNazanin" w:cs="IRNazanin"/>
          <w:color w:val="111111"/>
          <w:sz w:val="28"/>
          <w:szCs w:val="28"/>
          <w:rtl w:val="true"/>
          <w:lang w:bidi="fa-IR"/>
        </w:rPr>
        <w:t>.</w:t>
      </w:r>
      <w:bookmarkStart w:id="258" w:name="pg13352_131827"/>
    </w:p>
    <w:p>
      <w:pPr>
        <w:pStyle w:val="Heading4"/>
        <w:numPr>
          <w:ilvl w:val="3"/>
          <w:numId w:val="1"/>
        </w:numPr>
        <w:rPr/>
      </w:pPr>
      <w:bookmarkStart w:id="259" w:name="__RefHeading___Toc3284591_2322387425"/>
      <w:bookmarkStart w:id="260" w:name="_Toc99"/>
      <w:bookmarkEnd w:id="258"/>
      <w:bookmarkEnd w:id="259"/>
      <w:r>
        <w:rPr/>
        <w:t>3</w:t>
      </w:r>
      <w:r>
        <w:rPr>
          <w:rtl w:val="true"/>
        </w:rPr>
        <w:t xml:space="preserve">. </w:t>
      </w:r>
      <w:r>
        <w:rPr>
          <w:rtl w:val="true"/>
        </w:rPr>
        <w:t>بنای عقلا</w:t>
      </w:r>
      <w:bookmarkEnd w:id="260"/>
    </w:p>
    <w:p>
      <w:pPr>
        <w:pStyle w:val="BookText"/>
        <w:rPr/>
      </w:pPr>
      <w:r>
        <w:rPr>
          <w:rFonts w:ascii="IRNazanin" w:hAnsi="IRNazanin" w:eastAsia="IRNazanin"/>
          <w:color w:val="111111"/>
          <w:sz w:val="28"/>
          <w:sz w:val="28"/>
          <w:szCs w:val="28"/>
          <w:rtl w:val="true"/>
          <w:lang w:bidi="fa-IR"/>
        </w:rPr>
        <w:t>همان‌طور که ذکر شد این قاعده علاوه بر اینکه قاعده شرعی است، قاعده‌ای عقلایی نیز هست، چنانکه در بسیاری از قواعد فقهیه بلکه در تمامی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اهل عرف نیز پیوسته در امور خویش بدان استناد نموده وکسی که مال غیر را بناحق تلف کند در آنچه که تلف کرده است از هرجنس و از هرنوعی از منافع که باشد ضامن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ادعا کرد هیچ کسی منکر این مسأله نبوده بلکه کبرای قاعده را از مسلماتی می‌شمارند که هیچ بحث واشکالی در میان عقلا و اهل عرف، پیرامون آن وجود ندارد و در پی صغرا ومصادیق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صغرا در نزد آنان ثابت شد و موضوع اتلاف نسبت به عین یا منفعتی اثبات گردید، ضمان در نزد آنها امری مسلم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باره فرقی بین ارباب مذاهب و دیگران نیست و حتی در بسیاری از موارد دایره آن را بیشتر از آنچه در شرع وارد شده است وسعت می‌دهند و به ضمان منافع انسان حر اگر اتلاف شود حکم می‌کنند و قائل به وجوب تدارک مالی در هنگام هتک آبروها و مشابه آن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قاعده در نزد عقلا از مسلماتی است که شک در آن سزاوار نیست و از آنجا که شارع مقدس نیز از آن منعی نفرموده بلکه آن را در بسیاری از کلمات خویش امضا کرده است، باید گفت این مسأله در شرع مقدس نیز ثابت است و این خود از قوی‌ترین ادله بر مسأله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نزد عقلا و اهل عرف استثنائاتی نیز وجود دارد چنانکه در شرع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وقتی موجب اشکال در عمومیت قاعده می‌گردد که استثناء بواسطه وجود دلیل ثابت نشده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بیشتر مناسب است که احوال عقلا و اهل عرف در تصادفات رانندگی مورد توجه و اختبار قرار گیرد؛ زیرا آنان سبب اصلی را ضامن می‌دانند اما برای شناخت وی پیوسته در جستجو و تفتیش بر می‌خیزند تا آنجا که گاهی امر آنها مخفی شده و در این مورد از اهل خبره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آنان</w:t>
      </w:r>
      <w:bookmarkStart w:id="261" w:name="pg13352_131828"/>
    </w:p>
    <w:p>
      <w:pPr>
        <w:pStyle w:val="BookText"/>
        <w:rPr/>
      </w:pPr>
      <w:bookmarkEnd w:id="261"/>
      <w:r>
        <w:rPr>
          <w:rFonts w:ascii="IRNazanin" w:hAnsi="IRNazanin" w:eastAsia="IRNazanin"/>
          <w:color w:val="111111"/>
          <w:sz w:val="28"/>
          <w:sz w:val="28"/>
          <w:szCs w:val="28"/>
          <w:rtl w:val="true"/>
          <w:lang w:bidi="fa-IR"/>
        </w:rPr>
        <w:t>ثابت شود که سبب در اتلاف کیست، شکی در وجوب ادای خسارت بر عهده او نمی‌کنند و بسیار در شگفتی و تعجب فرومی روند از کسی که اقرار دارد سبب ورودخسارت واتلاف می‌باشد،امابه وجوب جبران وتدارک آن اعتراف نمی‌کند</w:t>
      </w:r>
      <w:r>
        <w:rPr>
          <w:rFonts w:eastAsia="IRNazanin" w:cs="IRNazanin"/>
          <w:color w:val="111111"/>
          <w:sz w:val="28"/>
          <w:szCs w:val="28"/>
          <w:rtl w:val="true"/>
          <w:lang w:bidi="fa-IR"/>
        </w:rPr>
        <w:t>.</w:t>
      </w:r>
    </w:p>
    <w:p>
      <w:pPr>
        <w:pStyle w:val="Heading4"/>
        <w:numPr>
          <w:ilvl w:val="3"/>
          <w:numId w:val="1"/>
        </w:numPr>
        <w:rPr/>
      </w:pPr>
      <w:bookmarkStart w:id="262" w:name="__RefHeading___Toc3284593_2322387425"/>
      <w:bookmarkStart w:id="263" w:name="_Toc100"/>
      <w:bookmarkEnd w:id="262"/>
      <w:r>
        <w:rPr/>
        <w:t>4</w:t>
      </w:r>
      <w:r>
        <w:rPr>
          <w:rtl w:val="true"/>
        </w:rPr>
        <w:t xml:space="preserve">. </w:t>
      </w:r>
      <w:r>
        <w:rPr>
          <w:rtl w:val="true"/>
        </w:rPr>
        <w:t>اجماع</w:t>
      </w:r>
      <w:bookmarkEnd w:id="263"/>
    </w:p>
    <w:p>
      <w:pPr>
        <w:pStyle w:val="BookText"/>
        <w:rPr/>
      </w:pPr>
      <w:r>
        <w:rPr>
          <w:rFonts w:ascii="IRNazanin" w:hAnsi="IRNazanin" w:eastAsia="IRNazanin"/>
          <w:color w:val="111111"/>
          <w:sz w:val="28"/>
          <w:sz w:val="28"/>
          <w:szCs w:val="28"/>
          <w:rtl w:val="true"/>
          <w:lang w:bidi="fa-IR"/>
        </w:rPr>
        <w:t>از دیگر مواردی که بر حجیّت قاعده دلالت دارد، اجماع علما و اهل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هرچند که در مثل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ادله دیگری می‌تواند مورد استناد مجمعین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اما مؤید مقصود و محکم کننده ادله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طایفه در کتاب مبسوط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الماشیه إذا أفسدت زرعآ لقوم فلیس یخلو إمّا أن یکون ید صاحبها علیها أو لایکون فإن کانت یده علیها فعلیه ضمان ما أتلفت لأنّ جنایتها کجنایته، وفعلها کفعله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گلّه‌ای زراعت قومی را از بین ببرد، در صورتی که کنترل گله در دست صاحبش است، ضمان آنچه تلف شده برعهده اوست؛ زیرا جنایت گله مانند جنایت او و فعل گله مانند فعل اوست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همچنین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لرجل کلب عقور فلم یحفظه فاتلف شیئآ کان علیه ضمانه لأنّه مفرط فی حفظه؛ اگر مردی سگی وحشی داشته باشد و آن را حفظ نکند و وی چیزی را تلف نماید، ضمان آن بر عهده اوست؛ زیرا در حفظ آن کوتاهی کرده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جای توجه دارد این است که ایشان حکم ضمان تلف‌کننده را مانند ارسال مسلمات دانسته و اصلاً متعرض آن نشده‌اند، بلکه متعرض برخی از مصادیق آن‌که گاهی بر شخص ناظر مخفی می‌ماند گردیده‌اند و در این باره به مساوی بودن جنایت گله چهارپایان یا سگ وحشی با جنایت صاحب او در</w:t>
      </w:r>
    </w:p>
    <w:p>
      <w:pPr>
        <w:pStyle w:val="BookText"/>
        <w:rPr/>
      </w:pPr>
      <w:r>
        <w:rPr>
          <w:rFonts w:ascii="IRNazanin" w:hAnsi="IRNazanin" w:eastAsia="IRNazanin"/>
          <w:color w:val="111111"/>
          <w:sz w:val="28"/>
          <w:sz w:val="28"/>
          <w:szCs w:val="28"/>
          <w:rtl w:val="true"/>
          <w:lang w:bidi="fa-IR"/>
        </w:rPr>
        <w:t>اثبات ضمان اکتفا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ضمان انسان تلف کننده از امور واضح نمی‌بود به این مقدار قناعت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اجماع نیز استدلال نکرده‌اند چرا که این مسئله واضح‌تر از آن است که نیازمند به استدلال به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 للإتلاف ضامن بلا خلاف؛ کسی که در تلف کردن مباشرت داشته باشد بدون خلاف ضامن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صاحب جواهرالکلام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یضمن ما یتلف بعلاجه إن کان قاصرآ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مما لم أجد خلافآ فیه، فی صورة ما لو کان الطبیب قاصرآ؛ پزشک اگر قاصر باشد ضامن آن چیزی است که به سبب معالجه تلف نموده و ما در این مسأله هیچ قول خلافی نیافتیم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در ریاض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مواردی است که ما بر آن هیچ نظر خلافی نیافتیم در صورتی که طبیب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شرح این قول محقق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أَسباب أخری یجب معها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مباشرة الإتلاف؛ در اینجا اسباب دیگری وجود دارد که با آنها ضمان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اول مباشرت در اتلاف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 دارند که نص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 المسلمین فضلا عن المؤمنین بل الإجماع بقسمیه علیه إن لم یکن ضروریآ؛ خلافی در آن بین مسلمانان وجود ندارد بلکه اگر نگوییم از ضروریات است، هردو قسم اجماع نیز بر این مطلب دلالت 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انصاف آن است که این حکم در نزد مسلمین ضروری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مسأله‌ای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أرسل من ملکه ماءآ فاغرق مال غیره أو أجج نارآ فیه فاحرق لم یضمن مالم یتجاوز قدر حاجته اختیارآ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ثم قال إلّا أن الانصاف عدم خلو ذلک عن النظر ضرورة المفروغیة من قاعدة من أتلف التی لهجت بها السنّة الفقهاء فی کلّ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ملک خویش آبی جاری سازد و در نتیجه آن، مال دیگری غرق شود؛ یا در ملک خویش آتشی برافروزد و مال دیگری بسوزد، تا آن مقدار که به اندازه حاجت خویش تجاوز ننموده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تا آنجا که ما یافتیم خلافی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انصاف، خالی نبودن مسأله از اشکال است آن هم به جهت ضرورت مسلم بودن قاعده من اتلف، یعنی قاعده‌ای که در هر مقامی بر سر زبان فقهاست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علامه انصاری رحمة الله در کتاب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أتلف المبیع فإن کان مثلیآ وجب مثله بلا خلاف؛ اگر کسی مبیع راازبین‌ببرد درصورتی که مثلی باشد،بدون هیچ گونه اختلافی پرداخت مثل آن واجب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سید رشتی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اسباب ضمان غیر ید این‌گونه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کثیرة إِلّا أن مرجعها إلی شیء واحد وهو الإتلاف فنقول إنّه ینقسم إلی قسمین أحدهما ما کان علی وجه المباشرة وثانیهما ما کان علی وجه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 إشکال ولا کلام فی موضوعه ولا فی حکمه لأنّ مباشرة الإتلاف أمر متضح کما أنّ إیجابه الضمان من الواضحات المجمع علیها؛ اسباب مذکور فراوانند الا آنکه مرجع آنها به امر واحدی بازگشت می‌کند یعنی اتلاف و ما در این مسأله می‌گوییم به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بر وجه مباشرت باشد و دیگری آنکه بر وجه تسبیب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اولی چه اشکال و کلامی نه در موضوع و نه در حکم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وجود ندارد؛ زیرا مباشرت در اتلاف امری واضح است همان طور که موجب</w:t>
      </w:r>
      <w:bookmarkStart w:id="264" w:name="pg13352_131831"/>
    </w:p>
    <w:p>
      <w:pPr>
        <w:pStyle w:val="BookText"/>
        <w:rPr/>
      </w:pPr>
      <w:bookmarkEnd w:id="264"/>
      <w:r>
        <w:rPr>
          <w:rFonts w:ascii="IRNazanin" w:hAnsi="IRNazanin" w:eastAsia="IRNazanin"/>
          <w:color w:val="111111"/>
          <w:sz w:val="28"/>
          <w:sz w:val="28"/>
          <w:szCs w:val="28"/>
          <w:rtl w:val="true"/>
          <w:lang w:bidi="fa-IR"/>
        </w:rPr>
        <w:t>ضمان بودن آن نیز از واضحاتی است که علما بر آن اجماع دارند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موارد دیگری</w:t>
      </w:r>
    </w:p>
    <w:p>
      <w:pPr>
        <w:pStyle w:val="BookText"/>
        <w:rPr/>
      </w:pPr>
      <w:r>
        <w:rPr>
          <w:rFonts w:ascii="IRNazanin" w:hAnsi="IRNazanin" w:eastAsia="IRNazanin"/>
          <w:color w:val="111111"/>
          <w:sz w:val="28"/>
          <w:sz w:val="28"/>
          <w:szCs w:val="28"/>
          <w:rtl w:val="true"/>
          <w:lang w:bidi="fa-IR"/>
        </w:rPr>
        <w:t>نیز در تصریح به اجماع به این مسأله وجود دارد که در کتاب‌ها و کلمات بزرگان در فقه ودیگرموضوعات به وفور یافت می‌شود واگر ما تمام آن را نقل می‌کردیم کتاب ضخیمی می‌شد امّا آنچه ذکر کردیم باعث بی‌نیازی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ضمن تنبیهاتی به بیان خصوصیات قاعده مذکور می‌پردازیم </w:t>
      </w:r>
      <w:r>
        <w:rPr>
          <w:rFonts w:eastAsia="IRNazanin" w:cs="IRNazanin"/>
          <w:color w:val="111111"/>
          <w:sz w:val="28"/>
          <w:szCs w:val="28"/>
          <w:rtl w:val="true"/>
          <w:lang w:bidi="fa-IR"/>
        </w:rPr>
        <w:t>:</w:t>
      </w:r>
    </w:p>
    <w:p>
      <w:pPr>
        <w:pStyle w:val="Heading3"/>
        <w:numPr>
          <w:ilvl w:val="2"/>
          <w:numId w:val="1"/>
        </w:numPr>
        <w:rPr/>
      </w:pPr>
      <w:bookmarkStart w:id="265" w:name="__RefHeading___Toc3284595_2322387425"/>
      <w:bookmarkStart w:id="266" w:name="_Toc101"/>
      <w:bookmarkEnd w:id="265"/>
      <w:r>
        <w:rPr>
          <w:rtl w:val="true"/>
        </w:rPr>
        <w:t>تنبیهات</w:t>
      </w:r>
      <w:bookmarkEnd w:id="266"/>
    </w:p>
    <w:p>
      <w:pPr>
        <w:pStyle w:val="Heading4"/>
        <w:numPr>
          <w:ilvl w:val="3"/>
          <w:numId w:val="1"/>
        </w:numPr>
        <w:rPr/>
      </w:pPr>
      <w:bookmarkStart w:id="267" w:name="__RefHeading___Toc3284597_2322387425"/>
      <w:bookmarkStart w:id="268" w:name="_Toc102"/>
      <w:bookmarkEnd w:id="267"/>
      <w:r>
        <w:rPr>
          <w:rtl w:val="true"/>
        </w:rPr>
        <w:t>تنبیه اول</w:t>
      </w:r>
      <w:r>
        <w:rPr>
          <w:rtl w:val="true"/>
        </w:rPr>
        <w:t xml:space="preserve">: </w:t>
      </w:r>
      <w:r>
        <w:rPr>
          <w:rtl w:val="true"/>
        </w:rPr>
        <w:t>اتلاف یا به مباشرت است یا به تسبیب</w:t>
      </w:r>
      <w:bookmarkEnd w:id="268"/>
    </w:p>
    <w:p>
      <w:pPr>
        <w:pStyle w:val="BookText"/>
        <w:rPr/>
      </w:pPr>
      <w:r>
        <w:rPr>
          <w:rFonts w:ascii="IRNazanin" w:hAnsi="IRNazanin" w:eastAsia="IRNazanin"/>
          <w:color w:val="111111"/>
          <w:sz w:val="28"/>
          <w:sz w:val="28"/>
          <w:szCs w:val="28"/>
          <w:rtl w:val="true"/>
          <w:lang w:bidi="fa-IR"/>
        </w:rPr>
        <w:t xml:space="preserve">فقها؛ در کلماتشان اتلاف را بر دو قسم کرده‌اند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بالمباشره؛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تعریف اتلاف بالمباشره اینگونه گفته‌اند که ضابط و ملاک در مباشرت، صدق نسبت اتلاف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اتلاف بالتسبیب گفته‌اند که ضابط و ملاک در سبب، این است که اگر او نمی‌بود تلف حاصل نمی‌شد اما علت تلف کس یا چیز دیگری است مانند کندن چاه و نصب چاقو و انداختن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تلف نزد او به سبب مانعیت در راه می‌باشد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گفته شده است که مراد از مباشرت، اعم از این است که فعل از وی بدون وجود آلت و ابزاری سرزده باشد مانند اینکه کسی را با دست خویش خفه سازد یا با دست یا پای خویش وی را بزند و بدان سبب آن شخص کشته شود، یا آنکه با آلت و ابزاری باشد مانند اینکه تیر یا امثال آن را به سمت وی پرتاب کند؛ یا او را ذبح نماید؛ یا قتل عرفا منسوب به او باشد بدون اینکه در واقع به وی بازگشت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مانندانداختن شخص درآتش؛یاغرق کردن اودردریا؛ یا انداختن او از بلندی یا دیگر وسائطی که با آنها نسبت قتل به وی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کتاب دیات از قواعد در هنگام تعریف سبب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هو کل ما یحصل التلف عنده بعلة غیره، إلّا أنّه لولاه لما حصل من العلّة تأثیر کالحفر مع التردی؛ سبب، هرچیزی است که تلف همراه آن حاصل می‌شود اما به علتی غیر از آن و اگر آن چیز نمی‌بود، از علت تأثیری بر نمی‌خواست مانند حفر کردنی که موجب سقوط و هلاک گردد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فرزندش در کتاب ایضاح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شاة فمات ولدها جوعآ أو حبس المالک عن حراسة ماشیته فاتفق تلفها، أو غصب دابّة فتبعها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فی الأوّل من أنّه مات بسببه لصحة استناده إلیه عرفآ، ولأنّ السبب هو فعل ما یحصل الهلاک عنده لعلّة سواه وهذا تفسیر بعض الفقهاء وزاد آخرون ولولاه لما أثرت، العلة، وهذا التفسیر أولی؛ اگر گوسفند حبس شود؛ یا مالک گله از حراست و نگهداری آن حبس گردد و این کار منجر به تلف آن گله شود؛ یا حیوانی غصب شود و بچه حیوان به دنبال حیوان راه بیفتد در مورد اول صدق می‌کند که گفته شود حیوان به سبب کسی که آن را حبس کرده، هلاک شده است؛ زیرا عرفا می‌توان مرگ را به او نسبت داد و به دلیل اینکه سبب در واقع انجام کاری است که هلاک همراه آن حاصل می‌گردد اما بواسطه علتی غیر از آن کار و این تفسیری است که بعضی از فقها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بر تفسیر فوق این مطلب را اضافه کرده‌اند که اگر او نمی‌بود علت تأثیری نمی‌داشت و این تفسیر، اولی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آن است که بسیاری از این تعریف‌ها خالی از اشکال نیستند؛ زیرا اسناد تلف در تمامی آنها عرفا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سنگی را در راه تاریکی می‌اندازد و انسانی به آن برخورد کرده و به زمین خورده و می‌میرد یا خسارت دیگری به وی وارد می‌شود، در این جا قتل و مجروح کردن به همان شخص اول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در راهی چاهی می‌کند و آن را مخفی می‌نماید سپس</w:t>
      </w:r>
    </w:p>
    <w:p>
      <w:pPr>
        <w:pStyle w:val="BookText"/>
        <w:rPr/>
      </w:pPr>
      <w:r>
        <w:rPr>
          <w:rFonts w:ascii="IRNazanin" w:hAnsi="IRNazanin" w:eastAsia="IRNazanin"/>
          <w:color w:val="111111"/>
          <w:sz w:val="28"/>
          <w:sz w:val="28"/>
          <w:szCs w:val="28"/>
          <w:rtl w:val="true"/>
          <w:lang w:bidi="fa-IR"/>
        </w:rPr>
        <w:t>عابری از آنجا عبور کرده و در آن افتاده هلاک می‌شود، در این مورد نیز قتل به کسی نسبت داده می‌شود که چاه را کنده است و فرقی بین مباشرت و تسبیب به اسناد در اولی و عدم اسناد در دومی وجود ندارد و اسناد در هردو مورد بدون هیچ فرقی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الکرامة در کتاب دیات مطلبی دارد که حاصل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الموجب للقتل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یسند إلیه الموت،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ماله أثر فی الموت ولکن لا بالمباشرة، بل یولده ولو بوسائط وقد یتخلف الموت عنه ولایتخلف عن العلّة کما فی شهادة الزور وتقدیم الطعام المسموم إلیْ غیره، والإکراه علی شرب السم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یقف علیه تأثیر المؤثر ولا مدخل له فی الفعل کحفر البئر فی الطریق إذ الوقوع فیه مستند إلی التخطی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کان السبب هنا أعمّ من فعل السبب بالمعنی المذکور هناک وفعل الشرط؛ اموری موجب قتل 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موت به آن اسناد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اثری در مرگ دارد اما نه بوسیله مباشرت بلکه مرگ از آن به وجود می‌آید ولو به واسطه‌هایی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سبب یا علت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موت از سبب تخلف می‌کند اما موت هرگز از علت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شهادت باطل وگذاشتن طعام مسموم نزد شخصی وهمچنین اکراه کردن کسی بر نوشیدن سم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اینجا، اعم از انجام سبب به معنی مذکور در آنجا و هم‌چنین از انجام شرط می‌باشد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این بزرگواران در تعریف سبب و غیر آن، به ویژه وقتی بسیاری از بزرگواران متعرض معنای سبب در اینجا نشده‌اند، دچار اضطراب گردیده و در گفتار آنان به ذکر مثال‌هایی که در روایات وارد شده مانند حفر چاه وضرر رساندن به راه مسلمانان اکتفا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این است که در نصوص باب هیچ کدام از این عناوین سه گانه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تسبیب و ایجاد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بلکه مدار در آنها بر صدق عنوان اتلاف یا عمد و یا خطا می‌باشد و ظاهرآ نصوص خاصه‌ای که در مقام وارد شده از آنچه که این عنوان به طور عرفی بر آن صدق می‌کند تعدی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برخی از علما بر می‌آید که حکم در مثل چاه و غیر آن بر خلاف قاعده بوده و بر آنچه نص در آن وارد شده اقتصار می‌شود یا اینکه از آن، الغای خصوصیت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جواهرالکلام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الضمان علی ما ثبت من الشرع به الضمان من هذه المسماة بالشرائط عندهم، أو الأسباب، ولیس فی النصوص استقصاء لها ولکن ذکر جملة منها فیها ومنه یظهر وجه الحاق ما ماثلها؛ ضمان بر چیزی مترتب می‌گردد که از شرع نسبت به آن ضمانی ثابت شده باشد از مواردی که در نزد آنان به عنوان شرائط یا اسباب نامگذاری شده است و البته در نصوص بررسی دقیقی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از آنها ذکر شده است که از همان‌ها می‌توان وجه الحاق آنچه به آنها شباهت دارد را فهمید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حق آن است که سبب یا شرط یا هرنامی که بر آن گذارده شود، داخل در اطلاقات اتلاف بوده و هیچ کدام از آنها مخالف قواعد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نزد ما هم نصوص خاص وجود نمی‌داشت ما قائل به ضمان کسی که چاه می‌کند وکسی که چاقو نصب می‌نماید و موارد مشابه آن نسبت به نفوس و اموال می‌شدیم و احادیث باب تأکیدکننده نظر ماست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بین مباشرت و تسبیب فرق بگذارد، باید بگوید مباشرت از قبیل علت بوده و تسبیب، از قبیل شرایط و معدات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سبب در اینجا غیر از سبب به معنای معروف آن در فلسفه یا اصول است بلکه در اینجا بیشترین شباهت را به معدات و شرایط مصطلحه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چنانکه گذشت</w:t>
      </w:r>
      <w:bookmarkStart w:id="269" w:name="pg13352_131835"/>
    </w:p>
    <w:p>
      <w:pPr>
        <w:pStyle w:val="BookText"/>
        <w:rPr/>
      </w:pPr>
      <w:bookmarkEnd w:id="269"/>
      <w:r>
        <w:rPr>
          <w:rFonts w:ascii="IRNazanin" w:hAnsi="IRNazanin" w:eastAsia="IRNazanin"/>
          <w:color w:val="111111"/>
          <w:sz w:val="28"/>
          <w:sz w:val="28"/>
          <w:szCs w:val="28"/>
          <w:rtl w:val="true"/>
          <w:lang w:bidi="fa-IR"/>
        </w:rPr>
        <w:t>احکام فقهیه دایرمدار آن نیست و معیار بر اِسناد عرفی است، چه از قبیل سبب باشد یا مباشرت یا چیزی دیگر</w:t>
      </w:r>
      <w:r>
        <w:rPr>
          <w:rFonts w:eastAsia="IRNazanin" w:cs="IRNazanin"/>
          <w:color w:val="111111"/>
          <w:sz w:val="28"/>
          <w:szCs w:val="28"/>
          <w:rtl w:val="true"/>
          <w:lang w:bidi="fa-IR"/>
        </w:rPr>
        <w:t>.</w:t>
      </w:r>
    </w:p>
    <w:p>
      <w:pPr>
        <w:pStyle w:val="Heading4"/>
        <w:numPr>
          <w:ilvl w:val="3"/>
          <w:numId w:val="1"/>
        </w:numPr>
        <w:rPr/>
      </w:pPr>
      <w:bookmarkStart w:id="270" w:name="__RefHeading___Toc3284599_2322387425"/>
      <w:bookmarkStart w:id="271" w:name="_Toc103"/>
      <w:bookmarkEnd w:id="270"/>
      <w:r>
        <w:rPr>
          <w:rtl w:val="true"/>
        </w:rPr>
        <w:t>تنبیه دوم</w:t>
      </w:r>
      <w:r>
        <w:rPr>
          <w:rtl w:val="true"/>
        </w:rPr>
        <w:t xml:space="preserve">: </w:t>
      </w:r>
      <w:r>
        <w:rPr>
          <w:rtl w:val="true"/>
        </w:rPr>
        <w:t>تعدد اسباب</w:t>
      </w:r>
      <w:bookmarkEnd w:id="271"/>
    </w:p>
    <w:p>
      <w:pPr>
        <w:pStyle w:val="BookText"/>
        <w:rPr/>
      </w:pPr>
      <w:r>
        <w:rPr>
          <w:rFonts w:ascii="IRNazanin" w:hAnsi="IRNazanin" w:eastAsia="IRNazanin"/>
          <w:color w:val="111111"/>
          <w:sz w:val="28"/>
          <w:sz w:val="28"/>
          <w:szCs w:val="28"/>
          <w:rtl w:val="true"/>
          <w:lang w:bidi="fa-IR"/>
        </w:rPr>
        <w:t>اگر دو سبب در اتلاف یک چیز اجتماع کنند؛ گاهی هرکدام از آنها علت مستقله در اتلاف می‌باشند مثلا مردی چاهی را حفر می‌کند و دیگری در آن چاقویی نصب می‌نماید و انسانی در آن افتاده و سقوط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سقوط به خودی خود علت برای تلف بوده و چاقو نیز علت مستقلی به طور جداگانه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هرکدام از آنها علت مستقلی نیستند، مانند جایی که چاه کوتاه بوده وچاقو تیز نباشد و هرکدام از آنها به طور مستقل سبب تلف نبوده بلکه هردو با هم در تلف تأثیرگذار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اخیر شکی در اشتراک اسباب در ضمان وجود ندارد، اما در مورد اولی اقوالی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عده‌ای نقل شده که ضمان بر عهده شخص سابق است و گفته شده است که این قول اشهر است چنانکه در مفتاح الکرامه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گفته‌اند که اشتراک در ضمان به طور مطلق وجود دارد؛ چه هردو با هم این کار را انجام داده باشند، چه یکی بر دیگری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نیز وجود دارد و آن این‌که سبب اقوی منشأ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کندن چاه و نصب چاقو، ضمان بر عهده کسی است که چاقو را نصب کرده است اگر به طور قطع موجب هلاک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در کتاب مفتاح‌الکرامه به عنوان احتمال آورده و قائل آن را ذکر نکرده اما خود ایشان به این قول تمایل نموده‌اند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مذکور در روایات باب منصوص نیست و ظاهرآ ضمان بر عهده هردو آنهاست، اگر تلف به هردو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هردوی آنها عدوانی باشند</w:t>
      </w:r>
      <w:bookmarkStart w:id="272" w:name="pg13352_131836"/>
    </w:p>
    <w:p>
      <w:pPr>
        <w:pStyle w:val="BookText"/>
        <w:rPr/>
      </w:pPr>
      <w:bookmarkEnd w:id="272"/>
      <w:r>
        <w:rPr>
          <w:rFonts w:ascii="IRNazanin" w:hAnsi="IRNazanin" w:eastAsia="IRNazanin"/>
          <w:color w:val="111111"/>
          <w:sz w:val="28"/>
          <w:sz w:val="28"/>
          <w:szCs w:val="28"/>
          <w:rtl w:val="true"/>
          <w:lang w:bidi="fa-IR"/>
        </w:rPr>
        <w:t>ضمان بر عهده هردو آنهاست بدون اینکه فرقی بین متقدم یا متأخر وجود داشته، یا فرقی بین متقارنین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اینجا این است که استناد به هر دو آنها با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یکی از آن دو عامد باشد و دیگری غیر عامد، بعید نیست که ضمان بر عهده شخص عامد باشد و علت این ادعا نیز همان مطلبی است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4"/>
        <w:numPr>
          <w:ilvl w:val="3"/>
          <w:numId w:val="1"/>
        </w:numPr>
        <w:rPr/>
      </w:pPr>
      <w:bookmarkStart w:id="273" w:name="__RefHeading___Toc3284601_2322387425"/>
      <w:bookmarkStart w:id="274" w:name="_Toc104"/>
      <w:bookmarkEnd w:id="273"/>
      <w:r>
        <w:rPr>
          <w:rtl w:val="true"/>
        </w:rPr>
        <w:t>تنبیه سوم</w:t>
      </w:r>
      <w:r>
        <w:rPr>
          <w:rtl w:val="true"/>
        </w:rPr>
        <w:t xml:space="preserve">: </w:t>
      </w:r>
      <w:r>
        <w:rPr>
          <w:rtl w:val="true"/>
        </w:rPr>
        <w:t>فرقی بین علم و جهل در اتلاف وجود ندارد</w:t>
      </w:r>
      <w:r>
        <w:rPr>
          <w:rtl w:val="true"/>
        </w:rPr>
        <w:t>.</w:t>
      </w:r>
      <w:bookmarkEnd w:id="274"/>
    </w:p>
    <w:p>
      <w:pPr>
        <w:pStyle w:val="BookText"/>
        <w:rPr/>
      </w:pPr>
      <w:r>
        <w:rPr>
          <w:rFonts w:ascii="IRNazanin" w:hAnsi="IRNazanin" w:eastAsia="IRNazanin"/>
          <w:color w:val="111111"/>
          <w:sz w:val="28"/>
          <w:sz w:val="28"/>
          <w:szCs w:val="28"/>
          <w:rtl w:val="true"/>
          <w:lang w:bidi="fa-IR"/>
        </w:rPr>
        <w:t>معروف این است که اتلاف به طور مطلق موجب ضمان است چه ازروی علم و عمد صادر شده باشد و چه از روی جهل و غفلت حتی در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اطلاق بعضی از ادله سابق است، هرچند برخی از آنها نیز مختص به حال اختیار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بعضی از اعاظم معاصر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خوابیده اگر در خواب از این پهلو به آن پهلو شود و کسی یا طفلی را تلف نماید ضامن نیست نه در مال و نه در عاقله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قولی است که در مقابل قائلین به ضمان بر نحو اول یا ثانی،</w:t>
      </w:r>
    </w:p>
    <w:p>
      <w:pPr>
        <w:pStyle w:val="BookText"/>
        <w:rPr/>
      </w:pPr>
      <w:r>
        <w:rPr>
          <w:rFonts w:ascii="IRNazanin" w:hAnsi="IRNazanin" w:eastAsia="IRNazanin"/>
          <w:color w:val="111111"/>
          <w:sz w:val="28"/>
          <w:sz w:val="28"/>
          <w:szCs w:val="28"/>
          <w:rtl w:val="true"/>
          <w:lang w:bidi="fa-IR"/>
        </w:rPr>
        <w:t>منفرد است و گویا این نظر ناشی از عدم شمول ادله قتل عمد و خطا بر این مورد است و از آنجا که دو دلیل مذکور در این مورد قصور دارند حکم به برائت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کلام را در باب نفوس و جان‌ها بپذیریم، در باب اموال جاری نخواهد بود؛ زیرا بعضی از ادله ضمان مال هنگام تلف، عمومیت داشته وبدون هیچ فرقی شامل تمامی اقسام آن می‌گردد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آن چه آن بزرگوار افاده فرموده، در مورد نفوس و جان‌ها نیز تمام نیست؛ زیرا از بین بردن نفوس و اعضای بدن، اگر به سبب انسانی انجام شود نمی‌تواند بدون مقابل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مجموع ادله ابواب دیات استفاده می‌شود و به همین خاطر، در باب دایه چنین نصی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75" w:name="pg13352_131837"/>
    </w:p>
    <w:p>
      <w:pPr>
        <w:pStyle w:val="BookText"/>
        <w:rPr/>
      </w:pPr>
      <w:bookmarkEnd w:id="275"/>
      <w:r>
        <w:rPr>
          <w:rFonts w:ascii="IRNazanin" w:hAnsi="IRNazanin" w:eastAsia="IRNazanin"/>
          <w:color w:val="111111"/>
          <w:sz w:val="28"/>
          <w:sz w:val="28"/>
          <w:szCs w:val="28"/>
          <w:rtl w:val="true"/>
          <w:lang w:bidi="fa-IR"/>
        </w:rPr>
        <w:t>طفلی را در حال خواب از بین ببرد به هرحال ضامن است، ولی اگر فقط به جهت طلب عزت و افتخار، دایگی می‌کند، دیه از مال خودش می‌باشد و اگر دایگی او از روی فقر باشد، عاقله او ضامن دیه می‌باشند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به راستی چه فرقی بین انسان خواب و انسان غافل وجود دارد؟ همان‌گونه که اگر غافل انسانی را بکشد یا مالی را تباه کند تدارک آن بر وی واجب است، همین مطلب در مورد انسان خواب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بدون شک استثنای تلف به سبب آن در جمیع این موارد از نظر عرف ثابت است و با وجود استناد ضمان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حکم در ابواب دیات بین عمد و غیر عمد مختلف است اما در ابواب ضمان مال و منافع و حقوق، در اصل هیچ فرقی بین آنها وجود ندارد</w:t>
      </w:r>
      <w:r>
        <w:rPr>
          <w:rFonts w:eastAsia="IRNazanin" w:cs="IRNazanin"/>
          <w:color w:val="111111"/>
          <w:sz w:val="28"/>
          <w:szCs w:val="28"/>
          <w:rtl w:val="true"/>
          <w:lang w:bidi="fa-IR"/>
        </w:rPr>
        <w:t>.</w:t>
      </w:r>
    </w:p>
    <w:p>
      <w:pPr>
        <w:pStyle w:val="Heading4"/>
        <w:numPr>
          <w:ilvl w:val="3"/>
          <w:numId w:val="1"/>
        </w:numPr>
        <w:rPr/>
      </w:pPr>
      <w:bookmarkStart w:id="276" w:name="__RefHeading___Toc3284603_2322387425"/>
      <w:bookmarkStart w:id="277" w:name="_Toc105"/>
      <w:bookmarkEnd w:id="276"/>
      <w:r>
        <w:rPr>
          <w:rtl w:val="true"/>
        </w:rPr>
        <w:t>تنبیه چهارم</w:t>
      </w:r>
      <w:r>
        <w:rPr>
          <w:rtl w:val="true"/>
        </w:rPr>
        <w:t xml:space="preserve">: </w:t>
      </w:r>
      <w:r>
        <w:rPr>
          <w:rtl w:val="true"/>
        </w:rPr>
        <w:t>فرق بین غصب و اتلاف</w:t>
      </w:r>
      <w:bookmarkEnd w:id="277"/>
    </w:p>
    <w:p>
      <w:pPr>
        <w:pStyle w:val="BookText"/>
        <w:rPr/>
      </w:pPr>
      <w:r>
        <w:rPr>
          <w:rFonts w:ascii="IRNazanin" w:hAnsi="IRNazanin" w:eastAsia="IRNazanin"/>
          <w:color w:val="111111"/>
          <w:sz w:val="28"/>
          <w:sz w:val="28"/>
          <w:szCs w:val="28"/>
          <w:rtl w:val="true"/>
          <w:lang w:bidi="fa-IR"/>
        </w:rPr>
        <w:t>بنابرنقلی برخی قائل شده‌اند بین غصب و اتلاف عموم من وجه است، اما انصاف این است که غصب و اتلاف دو مفهوم مخالفی هستند که هیچ کدام بر دیگری قابل صدق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به هر معنایی که با آن شناخته شده باشد با اتلاف تباین دارد؛ چه تفسیری که از اهل لغت رسیده باشد مانند معنای 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شیء بواسطه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معنایی از نهایه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به معنای اخذ مال غیر از روی ظلم و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شافعیه،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سرقت و نحو آن را خارج نماید و هم‌چنین در شرایع و قواعد و کتب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استقلال به اثبات ید بر مال غیر است از روی عدوان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همین معنا از برخی دیگر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استیلای بر مال غیر است به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تمامی این موارد با اتلاف تباین دارند؛ زیرا گرفتن چیزی از روی عدوان؛ یا جهار؛ یا استقلال به اثبات ید بر مال غیر یا معانی شبیه به آن گاهی از مقدمات اتلاف هستند و گاهی نیستند و در هر صورت هیچ کدام به معنای خود اتلاف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انسان بر چیزی به طور عدوانی استیلا پیدا می‌کند اما آن را تلف نمی‌نماید و برعکس گاهی انسان چیزی را تلف می‌کند اما بر آن استیلا ندارد چنانکه کسی از خارجِ خانه سنگی به داخل خانه پرت می‌کند و به واسطه آن بعضی از چیزهایی که داخل خانه است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غصب، غالبآ ملازم با اتلاف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 چیزی استیلا پیدا کند و منافع آن را استیفا نماید؛ یا اینکه منافع در زیردست او بدون اینکه آن را استیفا نماید تلف شود، غصب او در چنین موردی ملازم با اتلاف بعضی از منافع خواهد بود اما با این حال، گاهی اوقات از آن نیز منفک می‌شود مانند جایی که زمام چهارپایی را بگیرد یا بر ماشینی استیلا پیدا نماید و پیش برنده آن باشد اما منافع ماشین را مالک ماشین با سوار شدن در آن استیفا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ملازمه‌ای بین غصب و اتلاف وجود ندارد، بلکه هرکدام دارای مفهوم مستقلی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اینجا، این است که عنوان غصب از لسان ادله احکام گرفته نشده، مگر در موارد نادری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الغاصب یؤخذ باشق الأحوال؛ غاصب با سخت‌ترین احوال تادیب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این مطلب نیز دارای اشکال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اتلاف نیز همین گونه است؛ زیرا همان‌گونه که گذشت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موارد مختلف وارد شده اصطیاد وبرداشت گردیده است البته نه به همین لفظ بلکه به واسطه مواردی که از مصادیق آن بوده یا با معنای آن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اینکه دانستیم در لسان ادله شرع بر دو لفظ غصب و اتلاف تکیه نشده، بحث از این دو لفظ برای ما اهمیتی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278" w:name="pg13352_131840"/>
    </w:p>
    <w:p>
      <w:pPr>
        <w:pStyle w:val="Heading2"/>
        <w:numPr>
          <w:ilvl w:val="1"/>
          <w:numId w:val="1"/>
        </w:numPr>
        <w:rPr/>
      </w:pPr>
      <w:bookmarkStart w:id="279" w:name="__RefHeading___Toc3284605_2322387425"/>
      <w:bookmarkStart w:id="280" w:name="_Toc106"/>
      <w:bookmarkEnd w:id="278"/>
      <w:bookmarkEnd w:id="279"/>
      <w:r>
        <w:rPr>
          <w:rtl w:val="true"/>
        </w:rPr>
        <w:t>قاعده مایضمن و ما لایضمن</w:t>
      </w:r>
      <w:bookmarkEnd w:id="280"/>
    </w:p>
    <w:p>
      <w:pPr>
        <w:pStyle w:val="Heading3"/>
        <w:numPr>
          <w:ilvl w:val="2"/>
          <w:numId w:val="1"/>
        </w:numPr>
        <w:rPr/>
      </w:pPr>
      <w:bookmarkStart w:id="281" w:name="__RefHeading___Toc3284607_2322387425"/>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بحث پیرامون این قاعده در چند مقام پی‌گیری می‌شود</w:t>
      </w:r>
      <w:r>
        <w:rPr>
          <w:rFonts w:eastAsia="IRNazanin" w:cs="IRNazanin"/>
          <w:color w:val="111111"/>
          <w:sz w:val="28"/>
          <w:szCs w:val="28"/>
          <w:rtl w:val="true"/>
          <w:lang w:bidi="fa-IR"/>
        </w:rPr>
        <w:t>.</w:t>
      </w:r>
    </w:p>
    <w:p>
      <w:pPr>
        <w:pStyle w:val="Heading3"/>
        <w:numPr>
          <w:ilvl w:val="2"/>
          <w:numId w:val="1"/>
        </w:numPr>
        <w:rPr/>
      </w:pPr>
      <w:bookmarkStart w:id="283" w:name="__RefHeading___Toc3284609_2322387425"/>
      <w:bookmarkStart w:id="284" w:name="_Toc108"/>
      <w:bookmarkEnd w:id="283"/>
      <w:r>
        <w:rPr>
          <w:rtl w:val="true"/>
        </w:rPr>
        <w:t>مقام اول</w:t>
      </w:r>
      <w:r>
        <w:rPr>
          <w:rtl w:val="true"/>
        </w:rPr>
        <w:t xml:space="preserve">: </w:t>
      </w:r>
      <w:r>
        <w:rPr>
          <w:rtl w:val="true"/>
        </w:rPr>
        <w:t>کسانی که متعرض این قاعده شده‌اند</w:t>
      </w:r>
      <w:bookmarkEnd w:id="284"/>
    </w:p>
    <w:p>
      <w:pPr>
        <w:pStyle w:val="BookText"/>
        <w:rPr/>
      </w:pPr>
      <w:r>
        <w:rPr>
          <w:rFonts w:ascii="IRNazanin" w:hAnsi="IRNazanin" w:eastAsia="IRNazanin"/>
          <w:color w:val="111111"/>
          <w:sz w:val="28"/>
          <w:sz w:val="28"/>
          <w:szCs w:val="28"/>
          <w:rtl w:val="true"/>
          <w:lang w:bidi="fa-IR"/>
        </w:rPr>
        <w:t xml:space="preserve">از قواعدی که اثباتآ و نفیآ در لسان متأخرین معروفیت پیدا کرده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هرعقدی صحیح آن ضمانت‌آور باشد، فاسد آن نیز ضمانت‌آور است و هرعقدی که صحیح آن ضمانت‌آور نباشد، فاسد آن نیز ضمانت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هر چند با عبارت مذکور در کلمات قدمای اصحاب و در معقد اجماع آنان و در هیچ کدام از نصوص ذکر نشده است اما قول به مفاد آن از شیخ‌الطائفه؛ در کتاب مبسوط حکایت شده و استدلال بدان در بین متأخرین در ابواب گوناگون فقه شیوع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زبردست صاحب جواهرالکلام نیز در کتابهای تجارت؛ اجاره؛ عاریه؛ وکالت؛ شرکت؛ رهن و دیگر کتاب‌ها به همین قاعده استدلال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کتاب تجارت هنگام ذکر این گفته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قبض المشتری ما ابتاعه بالعقد الفاسد لم یملکه وکان مضمونآ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مشتری آنچه را که بواسطه عقد فاسد فروخته شده بگیرد، مالک آن نمی‌گردد و نسبت بدان ضامن است، می‌فرماید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کلّه ظهر لک الوجه فیما ذکروه هنا فی الاستدلال علی الحکم المزبور</w:t>
      </w:r>
    </w:p>
    <w:p>
      <w:pPr>
        <w:pStyle w:val="BookText"/>
        <w:rPr/>
      </w:pPr>
      <w:r>
        <w:rPr>
          <w:rFonts w:ascii="IRNazanin" w:hAnsi="IRNazanin" w:eastAsia="IRNazanin"/>
          <w:color w:val="111111"/>
          <w:sz w:val="28"/>
          <w:sz w:val="28"/>
          <w:szCs w:val="28"/>
          <w:rtl w:val="true"/>
          <w:lang w:bidi="fa-IR"/>
        </w:rPr>
        <w:t xml:space="preserve">من قاعدة کل ما یضمن بصحیحه یضمن التی قد یظهر من بعضهم الإجماع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یتوقف فیما صرحوا به من مفهومها علی وجه القاعدة أیضآ، وهو ما لا یضمن بصحیحه لا یضمن بفاسده کالمال فی الهبة والعاریة، ونحوهما إذ لا وجه له سواء أنّهما قد أقدما علی المجانیة فلا ضمان لکنه کماتری؛ از تمامی آنچه ذکر شد معلوم می‌گردد که چرا فقها برای اثبات حکم مزبور به قاعده کل ما یضمن بصحیحه یضمن بفاسده استدلال کرده‌اند، قاعده‌ای که از بعضی علما ظهور اجماع نسبت به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مفهومی که از آن گرفته شده و به صورت قاعده بدان تصریح گردیده، 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هرچیزی که نسبت به صحیح آن ضمانتی وجود ندارد، نسبت به فاسد آن نیز ضمانتی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 در هبه و عاریه و مانند این دو؛ زیرا وجهی برای ضمانت وجود ندارد و در حقیقت مساوی است با جایی که هردو اقدام بر رایگان بودن کرده‌اند در نتیجه هیچ ضمانتی در کار نیست اما معلوم است که این کلام ضعیف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هم‌چنین در کتاب عاریه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تلف العین فی ید المستعیر ولم تکن مضمونة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قاعدة ما لا یضمن بصحیحه لا یضمن بفاسده تقتضی ذلک، ولعلّها المدرک للمصنف وغیره فی الحکم بعدم الضمان؛ و هم‌چنین است اگر عین در دست عاریه گیرنده تلف شود و مضمون بر عهده آن نباشد یعنی به او رجوع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قاعده ما لایضمن بصحیحه لایضمن بفاسده اقتضای آن را دارد وچه بسا همین مدرک برای مصنف و غیر او در حکم به عدم ضمان باشد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همان کتاب در شرح قول مصنف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سقوط الاُجرة إن لم یوصله فیه لم یجز وکان له اُجرة المثل؛ اگر شرط کند در صورتی که کالا را نرساند اجرت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شرط جایز نیست و اجیر می‌تواند اجرة المثل را تقاضا کند،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مایضمن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قاعده آنچه صحیحش ضمانت‌آور است، فاسد آن نیز ضمانت آور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همچنین در همان کتاب در شرح قول مصنف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یبطل فیه عقد الإجارة یجب فیه اُجرة المثل مع استیفاء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هرجایی که عقد اجاره باطل می‌شود، پرداخت اجرت المثل در صورت استیفای منفعت بر مستأجر واجب است،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أجده فیه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ارسالهم ذلک إرسال المسلمات انه من القطعیات،مضافآإلی مثل ذلک بالنسبة إلی قاعدة مایضمن بصحیحه یضمن بفاسده الشاملة للمقام؛ من در هیچ موردی از آن قول خلافی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اینکه علماآن راهمچون ارسال مسلمات دانسته‌اند بر می‌آید که از قطعیات باشد علاوه بر همانندی آن با قاعده مایضمن بصحیحه یضمن بفاسدهکه شامل این مقام نیز هست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در کتاب شرکت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الکلام فیما ذکره المصنف وغیره، من قسمة الربح علی المالین، بناء علی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الأجرة لکل منهما عوض عمله فی المال، بنقل ونحوه،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فیه احترام عمل المسلم، واقدام المتبرع منهما بزعم صحة‌العقد،فمع فرض بطلانها لم یکن منه تبرع، لکن قد یقال بمنع الاُجرة مع ذلک لأصالة البراءة، نعم هو کذلک بالنسبة إلی من شرطت الزیادة له باعتبار صیرورته کالقراض الفاسد، فإنّ العامل یستحق الاُجرة فیه لأنّ ما یضمن بصحیحه یضمن بفاسده، فکذا هنا؛ باقی کلام مربوط به مطلبی است که مصنف و غیر او پیرامون تقسیم سود بر دو مال ذکر کرده‌اند البته بنابر بطلان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اجرت برای هرکدام از آنها عوض عمل او 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نقل یا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احترام عمل مسلم واقدام کسی است که مجانی کارکرده در حالی که گمان می‌کرده عقد صحیح است و با فرض بطلان عقد، کار مجانی از ناحیه وی به وقوع نمی‌پیوندند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285" w:name="pg13352_131843"/>
    </w:p>
    <w:p>
      <w:pPr>
        <w:pStyle w:val="BookText"/>
        <w:rPr/>
      </w:pPr>
      <w:bookmarkEnd w:id="285"/>
      <w:r>
        <w:rPr>
          <w:rFonts w:ascii="IRNazanin" w:hAnsi="IRNazanin" w:eastAsia="IRNazanin"/>
          <w:color w:val="111111"/>
          <w:sz w:val="28"/>
          <w:sz w:val="28"/>
          <w:szCs w:val="28"/>
          <w:rtl w:val="true"/>
          <w:lang w:bidi="fa-IR"/>
        </w:rPr>
        <w:t>برخی گفته‌اند به دلیل اصالة البرائة باید از اجرت منع شود، همین گونه است نسبت به کسی که زیادی را بر خودش شرط نموده است آن هم به اعتبار اینکه در این صورت مانند مضاربه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عامل در آن مستحق اجرت خواهدبود؛زیرامایضمن بصحیحه یضمن بفاسده دراینجانیزهمین گونه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نیز در کتاب سبق در شرح قول مصنف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عقد السبق لم یجب بالعمل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عقد سابق فاسد باشد، اجرت المثل بواسطه عمل واجب نخواهد بود،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القواعد وجامع المقاصد ومحکی التذکرة أنّ له اُجرة‌المثل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مایضمن بصحیحه؛ اما در کتاب قواعد و جامع المقاصد و آنچه که از تذکره حکایت شده، آمده است که برای وی اجرت‌المثل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قاعده مایضمن بصحیحه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دیگر موارد فراوانی که در ابواب فقه وجود داشته و مختص به باب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مقصودماازذکرتمامی مطالب فوق، این است که روشن شود آن بزرگواران بر قاعده اعتمادکرده وآن راهمچون ارسال مسلمات گرفته‌اند، بلکه چنانکه گذشت از گفته برخی ظاهر می‌گردد که این مطلب در نظر آنان مورد اجماع بوده هرچند اجماع درامثال این مسائل باوجودمدارک دیگری که دربین است قابل اعتمادنیست</w:t>
      </w:r>
      <w:r>
        <w:rPr>
          <w:rFonts w:eastAsia="IRNazanin" w:cs="IRNazanin"/>
          <w:color w:val="111111"/>
          <w:sz w:val="28"/>
          <w:szCs w:val="28"/>
          <w:rtl w:val="true"/>
          <w:lang w:bidi="fa-IR"/>
        </w:rPr>
        <w:t>.</w:t>
      </w:r>
    </w:p>
    <w:p>
      <w:pPr>
        <w:pStyle w:val="Heading3"/>
        <w:numPr>
          <w:ilvl w:val="2"/>
          <w:numId w:val="1"/>
        </w:numPr>
        <w:rPr/>
      </w:pPr>
      <w:bookmarkStart w:id="286" w:name="__RefHeading___Toc3284611_2322387425"/>
      <w:bookmarkStart w:id="287" w:name="_Toc109"/>
      <w:bookmarkEnd w:id="286"/>
      <w:r>
        <w:rPr>
          <w:rtl w:val="true"/>
        </w:rPr>
        <w:t>مقام دوم</w:t>
      </w:r>
      <w:r>
        <w:rPr>
          <w:rtl w:val="true"/>
        </w:rPr>
        <w:t xml:space="preserve">: </w:t>
      </w:r>
      <w:r>
        <w:rPr>
          <w:rtl w:val="true"/>
        </w:rPr>
        <w:t>مفاد قاعده</w:t>
      </w:r>
      <w:bookmarkEnd w:id="2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اساطین فن مانند علامه انصاری رحمة الله متصدی تحقیق در مورد معنا ومفاد قاعده شده‌اند تا معلوم گردد مراد از عقد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تنها شامل عقود جایز و لازم می‌شود یا شامل موردی می‌شود که در آن ایقاع نیز باشد مثل جعاله و خلع؟ و آیا مراد از عقد انواع آن</w:t>
      </w:r>
    </w:p>
    <w:p>
      <w:pPr>
        <w:pStyle w:val="BookText"/>
        <w:rPr/>
      </w:pPr>
      <w:r>
        <w:rPr>
          <w:rFonts w:ascii="IRNazanin" w:hAnsi="IRNazanin" w:eastAsia="IRNazanin"/>
          <w:color w:val="111111"/>
          <w:sz w:val="28"/>
          <w:sz w:val="28"/>
          <w:szCs w:val="28"/>
          <w:rtl w:val="true"/>
          <w:lang w:bidi="fa-IR"/>
        </w:rPr>
        <w:t xml:space="preserve">است یا اصناف آن یا اشخاص آن؟ و آیا مقصود از ضمان، ضمان مثل است یا ضمان مسمّی یا قدر جامع بین ایندو؟ و آیا مراد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یضمن بصحیحه و یضمن بفاسده، معنای سببیت است یا ظرفیت یا معنایی دیگر؟</w:t>
      </w:r>
    </w:p>
    <w:p>
      <w:pPr>
        <w:pStyle w:val="BookText"/>
        <w:rPr/>
      </w:pPr>
      <w:r>
        <w:rPr>
          <w:rFonts w:ascii="IRNazanin" w:hAnsi="IRNazanin" w:eastAsia="IRNazanin"/>
          <w:color w:val="111111"/>
          <w:sz w:val="28"/>
          <w:sz w:val="28"/>
          <w:szCs w:val="28"/>
          <w:rtl w:val="true"/>
          <w:lang w:bidi="fa-IR"/>
        </w:rPr>
        <w:t>اما همان طور که روشن است و عده‌ای از اعاظم معاصرین یا کسانی که نزدیک به عصر ما بوده‌اند نیز ذکر کرده‌اند، قاعده مذکور با این عبارت در هیچ کدام از نصوص و معاقد اجماع واقع نگردیده تا در جزئیات مفاد الفاظ آن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ابتدا به مدارک اصلی آن رجوع شود و در مرحله بعد از مقدار دلالت و آنچه که از آن استفاده می‌گردد،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ما نیازی به بحث از مفاد این عبارت نداریم، چنان که علامه انصاری نفس زکیه خویش را در آن به رنج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دلیلی</w:t>
      </w:r>
    </w:p>
    <w:p>
      <w:pPr>
        <w:pStyle w:val="BookText"/>
        <w:rPr/>
      </w:pPr>
      <w:r>
        <w:rPr>
          <w:rFonts w:ascii="IRNazanin" w:hAnsi="IRNazanin" w:eastAsia="IRNazanin"/>
          <w:color w:val="111111"/>
          <w:sz w:val="28"/>
          <w:sz w:val="28"/>
          <w:szCs w:val="28"/>
          <w:rtl w:val="true"/>
          <w:lang w:bidi="fa-IR"/>
        </w:rPr>
        <w:t>مخالف با این عبارت در میان باشد، بدان عمل می‌کنیم و اگر عبارت مذکور دلالت بر چیزی کند که ادله بدان ارشاد ندارند ما هم نمی‌توانیم به آن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ندارد که این عبارت را همچون آیات شریفه و احادیث یا معاقد اجماع مورد بررسی قرار دهیم؛ زیرا ذکر آن در هیچ کدام از نصوص به میان نیامده است، بلکه تنها می‌بایست به ادله‌ای که ذکر کرده‌اند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به طور اجمال از این قاعده در عبارات بزرگان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بعد از ذکر ادله در خصوصیات آن به گفتگو بنشینیم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عقودی که در آنها مال به ازای مال بذل می‌گردد و اگر صحیح باشند مجانی نخواهند بود، در صورت فساد نیز مجانی نخواهند بود و مشتری یامستأجریاغیراین‌دونمی‌توانند با استناد به فساد عقد، خود را از ضمانی که به عهده آنهاست مبرا بدانند؛ زیرا عقد فاسد در اینگونه موارد نیز مانند عقد صحیح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قاعده نیز چنین است یعنی هرگاه بنای عقدی بر مجانی بودن باشد، نمی‌توان در فرض فساد آن با استناد به قاعده ید قائل به ضمان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مضمون دو 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آنها إن‌شاءالله بعد از ذکر ادله خواهد آمد</w:t>
      </w:r>
      <w:r>
        <w:rPr>
          <w:rFonts w:eastAsia="IRNazanin" w:cs="IRNazanin"/>
          <w:color w:val="111111"/>
          <w:sz w:val="28"/>
          <w:szCs w:val="28"/>
          <w:rtl w:val="true"/>
          <w:lang w:bidi="fa-IR"/>
        </w:rPr>
        <w:t>.</w:t>
      </w:r>
      <w:bookmarkStart w:id="288" w:name="pg13352_131845"/>
    </w:p>
    <w:p>
      <w:pPr>
        <w:pStyle w:val="Heading3"/>
        <w:numPr>
          <w:ilvl w:val="2"/>
          <w:numId w:val="1"/>
        </w:numPr>
        <w:rPr/>
      </w:pPr>
      <w:bookmarkStart w:id="289" w:name="__RefHeading___Toc3284613_2322387425"/>
      <w:bookmarkStart w:id="290" w:name="_Toc110"/>
      <w:bookmarkEnd w:id="288"/>
      <w:bookmarkEnd w:id="289"/>
      <w:r>
        <w:rPr>
          <w:rtl w:val="true"/>
        </w:rPr>
        <w:t>مقام سوم</w:t>
      </w:r>
      <w:r>
        <w:rPr>
          <w:rtl w:val="true"/>
        </w:rPr>
        <w:t xml:space="preserve">: </w:t>
      </w:r>
      <w:r>
        <w:rPr>
          <w:rtl w:val="true"/>
        </w:rPr>
        <w:t>اموری که بر صحت قاعده دلالت می‌کند</w:t>
      </w:r>
      <w:bookmarkEnd w:id="290"/>
    </w:p>
    <w:p>
      <w:pPr>
        <w:pStyle w:val="BookText"/>
        <w:rPr/>
      </w:pPr>
      <w:r>
        <w:rPr>
          <w:rFonts w:ascii="IRNazanin" w:hAnsi="IRNazanin" w:eastAsia="IRNazanin"/>
          <w:color w:val="111111"/>
          <w:sz w:val="28"/>
          <w:sz w:val="28"/>
          <w:szCs w:val="28"/>
          <w:rtl w:val="true"/>
          <w:lang w:bidi="fa-IR"/>
        </w:rPr>
        <w:t>در اینجا ناگزیریم ابتدا بین قاعده از جهت اصل و عکس آن تفکیک قائل شده و در مورد هرکدام به طور مستقل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اصل قاعده به موارد فراوانی در کلمات بزرگان استدلال شده و حاصل آنها ذیلا ذکر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کلمات برخی از بزرگان ادعا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روش عقلا بر ضمان در عقود فاسد در صورت</w:t>
      </w:r>
    </w:p>
    <w:p>
      <w:pPr>
        <w:pStyle w:val="BookText"/>
        <w:rPr/>
      </w:pPr>
      <w:r>
        <w:rPr>
          <w:rFonts w:ascii="IRNazanin" w:hAnsi="IRNazanin" w:eastAsia="IRNazanin"/>
          <w:color w:val="111111"/>
          <w:sz w:val="28"/>
          <w:sz w:val="28"/>
          <w:szCs w:val="28"/>
          <w:rtl w:val="true"/>
          <w:lang w:bidi="fa-IR"/>
        </w:rPr>
        <w:t>ضمان‌آور بودن صحیح آنهاست، مانند بیع و اجاره فاسد و همچنین عقد نکاح ومضاربه و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سیره و روش، هرکس منکر ضمان در این مقامات گردد، عقلا منکر خود او می‌گردند و از آنجا که ظاهرآ این سیره عقلایی تا زمان شارع بلکه ما قبل آن استمرار داشته و شارع از آن ردع و نهی نفرموده، این سیره حجت و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با عقد فاسد قبض شده، در دست قابض تلف شود به مقتضای همین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نصوص فراوان عام و خاص در ابواب مختلف استفاده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که قاعده چون شامل منافع نمی‌گردد اجاره فاسد را در بر نمی‌گیرد، حرف ممنوعی است؛ زیرا به تبع جریانی که بر عین دارد، بر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منافع خانه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بر خانه استیلا پیدا می‌کند بر منافع آن نیز مستولی خواهد بود واگر منافع در دست وی تلف شود، قاعده ید علیه او حجت است و به همین جهت است که قبض منافع در باب اجاره بوسیله قبض عین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اعمال مسلم نمی‌گردد؛ زیرا بنابر مشهور نه عین است نه منفعت و بنابراین اگر دلیل بر این قاعده، قاعده ید باشد نمی‌توان در ابواب مضاربه فاسد و مزارعه و مساقات و مانند آنها بدان استناد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مشتری بوسیله عقد فاسد برای تلف عین،ضرر عظیمی به شمار رفته و در نتیجه تحت قاعده لاضرر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w:t>
      </w:r>
    </w:p>
    <w:p>
      <w:pPr>
        <w:pStyle w:val="BookText"/>
        <w:rPr/>
      </w:pPr>
      <w:r>
        <w:rPr>
          <w:rFonts w:ascii="IRNazanin" w:hAnsi="IRNazanin" w:eastAsia="IRNazanin"/>
          <w:color w:val="111111"/>
          <w:sz w:val="28"/>
          <w:sz w:val="28"/>
          <w:szCs w:val="28"/>
          <w:rtl w:val="true"/>
          <w:lang w:bidi="fa-IR"/>
        </w:rPr>
        <w:t>معروفی در اینجا وارد شده است مبنی بر اینکه قاعده لاضرر حکمی را ثابت نکرده بلکه احکام ضرریه را منتفی می‌نماید و از آنجا که مراد در اینجا استدلال بر آن به منظور اثبات حکم ضمان است عمل به آن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در محل مناسب ذکر کردیم که قاعده لاضرر، مثبت احکامی نیست که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قاعده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این مطلب موکول به محل مناسب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بسیاری از جمله شیخ در کتاب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ایشان حکایت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نموده و دیگران نیز در این استدلال از ایشان تبعیت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احترام مال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منافع متعلقه به مسلمان و اعمال اوست، بلکه غیر مسلمانانی که اموال آنان محترم است را نیز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عمده این ادله،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اموال و منافع و اعمالی که به نحو مشروع به انسان تعلق گرفته این است که بدون اذن و اجازه‌اش از دست او خارج نشده و بدون رضایت او در آنها تصرف نگردد و بنای تمامی عقلا از ارباب ملت‌ها و دیگران وکسانی که متدین به دینی هستند یا نیستند، بر همین اصل استقرار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شرع مقدس نیز روایاتی وارد شده است که حرمت مال مسلم مانند حرمت دم اوست و برای هیچ کسی حلال نیست که در مال غیر بدون اجازه او تصرف نماید و روایات دیگری که حاوی همین مضمون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آنها در واقع امضای همان بنای عقلا و استقرار روش آنها در احترام اموال و منافع بوده وهیچ کدام احکامی تأسیسی نیستند،چنان‌که بیشترابواب معاملات نیز همین‌گونه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ظاهرآ اصل احترام اموال، امری است که از حقیقت مالکیت و تسلط انسان بر اموال و منافعش استفاده می‌گردد؛ زیرا این در واقع اقتضای تسلطی است که به عنوان ملک بر عین یا منافع یا اعمال نامگذاری می‌شود و به این معناست که غیر او حق مزاحمت با او در این موارد را ندارد و اگر کسی مزاحمت ایجاد کرد و آن را از بین برد، باید تدارک خسارات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ذکر شد این است که قاعده از عمق معنای ملکیت و حقیقت معنای سلطنت موجود در آن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تسلط مذکور که به ملکیت مشروعه نامگذاری می‌شود نزد عقلا و شرع امضا شده باشد، برای هیچ کس ازاله آن جز با رضایت مالک حلال نیست و اگر آن را از بین ببرد جبران وتدارک آن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دیگر که بر قاعده اقامه کرده‌اند، یا در همین مورد گنجانده شده یا بالاخره و در نتیجه به همین مطلب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اعتماد بر اجماع در امثال این مقام نیز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لاضرر به آن‌چه ذکر شد رجوع می‌کند؛ زیرا ضرر، از اخذ مال مالک و قطع تسلط آن بدون اجازه وی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علی الید نیز همین گونه است؛ زیرا ضمانی که از تلف مال انسان در دست دیگری حاصل می‌گردد، در واقع از ناحیه احترام مال او و مقتضای ملکیت او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دلیلی وجود ندارد که قاعده اقدام به تنهایی موجب ضمان باشد مادامی که مزاحم تسلط انسان بر مالش نیست؛ زیرا اقدام به دخول در امری درواقع به قصد و اراده نسبت به آن بازگشت می‌کند و معلوم است که مجرد قصد واراده، موجب التزام بدان نیست مگر آن‌که تحت عقد یا ایقاع معتبری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اقدام به گرفتن بعضی از مباحات اصلیه نماید اماقصدش این باشد که مکلف به ادای مثل یا قیمت آن به شخص دیگری باشد، واضح است که صرف این قصد، چیزی را بر وی واجب نمی‌گرداند چنانکه عکس مسأله نیز همین‌طور است، به این معنا که بر مال غیر دست اندازی کند اما نه به قصد ضمان بلکه به این قصد که برای او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چنین قصدی هیچ تأثیری ندارد؛ زیرا این مال، مال شخص دیگری بوده و دست اندازی او بر این مال بدون اجازه اوست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به‌طورخلاصه اقدام به خودی خودموجب ضمان نمی‌گرددنه وجوباونه عدما</w:t>
      </w:r>
    </w:p>
    <w:p>
      <w:pPr>
        <w:pStyle w:val="BookText"/>
        <w:rPr/>
      </w:pPr>
      <w:r>
        <w:rPr>
          <w:rFonts w:ascii="IRNazanin" w:hAnsi="IRNazanin" w:eastAsia="IRNazanin"/>
          <w:color w:val="111111"/>
          <w:sz w:val="28"/>
          <w:sz w:val="28"/>
          <w:szCs w:val="28"/>
          <w:rtl w:val="true"/>
          <w:lang w:bidi="fa-IR"/>
        </w:rPr>
        <w:t>بلکه لازم‌است ازاله تسلط انسان برمالش بدون رضایت وی بدان ضمیمه شودواگر این معنابه قاعده اقدام ضمیمه شودباصرف اقدام،برضمان احتجاج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نسبت به اصل 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عکس آن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لایضمن بصحیحه لایضمن بفاسده؛ هرعقدی که صحیح آن ضمانت آور نباشد فاسد آن نیز ضمانت 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دلیل بر استدلال به آن امور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بودن ادعای اجماع در اینجا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از شیخ حکایت شده است که در کتاب مبسوط درباره رهن، به اولویت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عقد صحیح مثل اجاره و عاریه و هبه مقتضای ضمان نباشد با اینکه شارع آن را امضا فرموده، قطعآ عقد فاسدی که به منزله عدم می‌باشد نیز تأثیری در ضمان نخواهد داشت؛ زیرا ضمان از دو ناحیه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ناحیه اقدام بر آن، که مفروض عدم آن است و یا از ناحیه حکم شارع بر ضمان بواسطه این معامله فاسد، و مفروض این است که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صحیح باشد می‌توان گفت که ضمان از مقتضیات صحیح است، اما در عقد فاسدی که همچون لغو می‌باشد قائل شدن به آن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کلام ایشان این ایراد وارد است که مسأله عکس آن است که ایشان فرموده؛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موجب ضمان نخواهد بود؛ زیرا شارع هم عقد صحیح را امضا فرموده و هم آنچه را که این عقد متضمن آن است یعنی مسلّط کردن به عنوان امانت شرعی، و این تسلط بوسیله همین امضاء از تحت قاعده احترام مال مسلم و ضمان ید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آن را امضا نکرده باشد، قاعده احترام و ضمان ید به حال خویش باقی بوده و محل خروجی از قاعده ضمان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در اثبات عکس مسأله بر اولویت اعتماد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امانت؛ کسی که مالک او را بر ملک خویش امین دانسته، ضامن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بنای عقلا و نصوص فراوانی که در ابواب ضمانات واجارات و غیر آن وارد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مقتضای عدم ضمان در صحت صورت عقد، مقتضی عدم ضمان در صورت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گفته شود امین شمردن مالک بر فرض صحت عقد است و بر فرض فساد، امین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دیگری را بر مال خویش تسلط بخشیده و آن را امانت در دست او قرار داده مثلا خانه را اجاره داده مبنی بر این‌که عقد صحیح بوده و عدم ضمان از حقوق مستأجر باشد؛ که این یا اصلا به جهت جهل به فساد عقد است، یا آن‌که علم به فساد داشته اما به حکم شرع بی‌اعتنا بوده و تنها بر حکم عقلا تکیه داشته و معلوم است که استیمانی که مبنی بر چنین بنایی می‌باشد، هرگز مقتضی این نیست که مال در دست قابض 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ما دلیل عامی پیدا نمی‌کنیم بر آنچه شیخ ذکر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استأمنه المالک علی ملکه غیر ضامن؛ هرکس که مالک او را بر ملک خویش امین بشمارد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آنچه که از ابواب اجارات و امانات استفاده می‌شود این است که اگر آن چیز امانت صحیحی از ناحیه مالک در دست قابض باشد، قابض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حکم به فساد این امانت شده یا از توابع عقد فاسد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چگونه می‌توان به مجرد اینکه مالک دیگری را بر مال خویش مسلط کرده است قائل به عدم ضمان شد آن هم سلطه‌ای که بر مبنای صحت عقد است و چگونه به صرف همین تسلط از تحت قاعده احترام مال مسلم و ضمان ید خارج می‌گردد؟</w:t>
      </w:r>
    </w:p>
    <w:p>
      <w:pPr>
        <w:pStyle w:val="BookText"/>
        <w:rPr/>
      </w:pPr>
      <w:r>
        <w:rPr>
          <w:rFonts w:ascii="IRNazanin" w:hAnsi="IRNazanin" w:eastAsia="IRNazanin"/>
          <w:color w:val="111111"/>
          <w:sz w:val="28"/>
          <w:sz w:val="28"/>
          <w:szCs w:val="28"/>
          <w:rtl w:val="true"/>
          <w:lang w:bidi="fa-IR"/>
        </w:rPr>
        <w:t>در نتیجه انصاف این است که این امر نیز به عنوان دلیل تامی بر اعتبار عکس قاعده شمرده نمی‌شود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گفته شود ملاک ضمان در تلف، ید متجاوز است که این مقام از مصادیق آن به شمار نمی‌رود؛ زیرا مالک، کسی است که دیگری را بر مال خویش تسلط بخشیده؛ چه علم به فساد عقد در شرع داشته باشد و چه عالم بدان</w:t>
      </w:r>
    </w:p>
    <w:p>
      <w:pPr>
        <w:pStyle w:val="BookText"/>
        <w:rPr/>
      </w:pPr>
      <w:r>
        <w:rPr>
          <w:rFonts w:ascii="IRNazanin" w:hAnsi="IRNazanin" w:eastAsia="IRNazanin"/>
          <w:color w:val="111111"/>
          <w:sz w:val="28"/>
          <w:sz w:val="28"/>
          <w:szCs w:val="28"/>
          <w:rtl w:val="true"/>
          <w:lang w:bidi="fa-IR"/>
        </w:rPr>
        <w:t>نباشد، به شرط آن‌که بی توجه به حکم شرع بوده و عمل او بر وفق حکم عقلا باشد یا به حکم عقلا اعتنا نداشته و عمل او مطابق با چیزی باشد که در اعتقاد خود آن را صحیح می‌دانسته هرچند نزد همگان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موارد، کسی بر ملک مالک به صورت عدوانی مسلط نشده بلکه آن را از ناحیه مالک بدست آورده و معلوم است که چنین یدی هرگز ید عدوانی بشمار نمی‌رود و در نتیجه موجب ضمان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از یک سو مالک شرعاً معتقد به صحت باشد به گونه‌ای که اگر علم به فساد می‌داشت هرگز دیگری را بر مال خویش مسلط نمی‌کرد وازسوی دیگر، طرف مقابل از آن آگاه بوده و علم به فساد معامله داشته باشد، در این صورت اخذ مال بر وی جایز نخواهد بود و ید او ید عدوانی به شمار رفته و داخل در تحت ید ضمان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ضمان ید در تمامی صورت‌ها به جز صورت اخیر منتفی است وچه بسا کلام اصحاب نیز ناظر بدان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صور مذکور نسبت به تلف تمام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اجرای این حکم نسبت به اتلاف نیز امکان دارد یا اینکه مختص به تلف است؟ در پاسخ به این پرسش بعید نیست که عمومیت را بپذیریم و حکم را هم در اتلاف و هم در تلف جاری بدانیم؛ زیرا اگر فرض شود که مالک در مثل هبه فاسده به اتلاف راضی است آن هم به جهت عدم اعتنای او به حکم شرع و اکتفای او به حکم عقلا یا به جهت اینکه آن را در اعتقاد خود صحیح می‌پندارد، بعید نیست این مقدار از رضایت در عدم ضمان اتلاف کافی باشد هرچند مبنی بر صحت عقد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استثنایی که در حکم اتلاف می‌باشد، در اینجا نیز جاری است یعنی مالک با توجه به علم به صحت معامله بدان رضایت دارد به گونه‌ای که اگر علم به فساد می‌داشت از آن راضی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موهوب 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آگاهی دارد، در این صورت عدم ضمان وی جدا مورد اشکال است</w:t>
      </w:r>
      <w:r>
        <w:rPr>
          <w:rFonts w:eastAsia="IRNazanin" w:cs="IRNazanin"/>
          <w:color w:val="111111"/>
          <w:sz w:val="28"/>
          <w:szCs w:val="28"/>
          <w:rtl w:val="true"/>
          <w:lang w:bidi="fa-IR"/>
        </w:rPr>
        <w:t>.</w:t>
      </w:r>
      <w:bookmarkStart w:id="291" w:name="pg13352_131851"/>
    </w:p>
    <w:p>
      <w:pPr>
        <w:pStyle w:val="Heading3"/>
        <w:numPr>
          <w:ilvl w:val="2"/>
          <w:numId w:val="1"/>
        </w:numPr>
        <w:rPr/>
      </w:pPr>
      <w:bookmarkStart w:id="292" w:name="__RefHeading___Toc3284615_2322387425"/>
      <w:bookmarkStart w:id="293" w:name="_Toc111"/>
      <w:bookmarkEnd w:id="291"/>
      <w:bookmarkEnd w:id="292"/>
      <w:r>
        <w:rPr>
          <w:rtl w:val="true"/>
        </w:rPr>
        <w:t>تنبیهات</w:t>
      </w:r>
      <w:bookmarkEnd w:id="293"/>
    </w:p>
    <w:p>
      <w:pPr>
        <w:pStyle w:val="Heading4"/>
        <w:numPr>
          <w:ilvl w:val="3"/>
          <w:numId w:val="1"/>
        </w:numPr>
        <w:rPr/>
      </w:pPr>
      <w:bookmarkStart w:id="294" w:name="__RefHeading___Toc3284617_2322387425"/>
      <w:bookmarkStart w:id="295" w:name="_Toc112"/>
      <w:bookmarkEnd w:id="294"/>
      <w:r>
        <w:rPr>
          <w:rtl w:val="true"/>
        </w:rPr>
        <w:t>تنبیه اول</w:t>
      </w:r>
      <w:r>
        <w:rPr>
          <w:rtl w:val="true"/>
        </w:rPr>
        <w:t xml:space="preserve">: </w:t>
      </w:r>
      <w:r>
        <w:rPr>
          <w:rtl w:val="true"/>
        </w:rPr>
        <w:t>مقدار شمولیت قاعده مایضمن</w:t>
      </w:r>
      <w:bookmarkEnd w:id="295"/>
    </w:p>
    <w:p>
      <w:pPr>
        <w:pStyle w:val="BookText"/>
        <w:rPr/>
      </w:pPr>
      <w:r>
        <w:rPr>
          <w:rFonts w:ascii="IRNazanin" w:hAnsi="IRNazanin" w:eastAsia="IRNazanin"/>
          <w:color w:val="111111"/>
          <w:sz w:val="28"/>
          <w:sz w:val="28"/>
          <w:szCs w:val="28"/>
          <w:rtl w:val="true"/>
          <w:lang w:bidi="fa-IR"/>
        </w:rPr>
        <w:t xml:space="preserve">در مورد فراگیری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اصل و چه از جهت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صورت زیر قابل 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عقود را در بر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شامل عقودی است که شبیه ایقاعات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شامل ایقاعات نیز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 به بعضی از ایقاعات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اگر مفاد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شامل هر چیزی که عنوان عقد بر آن صدق نکند نخواهد شد و اما اگر مفاد قاعده این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عقود نیز می‌گردد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هیچ نص یا اجماعی وارد نشده و احکام نیز دایرمدار آن نیستند و شمولیت یا قصود آن نیز بر عمومیت حکم یا عدم آن دلالت نمی‌کند بلکه مدار و ملاک، بر دلیلی است که در اثبات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وعکسآ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استدلال کردیم و از آنجا که عمده در اثبات اصل قاعده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 مسلم و منافع متعلق به اموال و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اینجا نیز حکم دایرمدار همین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بر اموال غیر و منافع آن تحت هرعنوانی که باشد استیلا پیدا کند، اگر در دست او تلف شود یا آن را اتلاف کند ضامن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خود مالک وی را بر مال خویش بدون هیچ عوضی تسلط داده باشد؛ چه علم به فساد عقد داشته باشد و چه عالم بدان نبوده اما از جهت احکام شرعیه نسبت به فساد بی موالات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وی را ازروی جهل به فساد، مسلط کرده باشد به گونه‌ای که اگر از آن آگاهی می‌یافت اقدام به این کار نمی‌کرد و گیرنده نیز بدان عالم بوده، در این صورت این‌که مالک، متلف را بر مال خویش تسلط داده، رافع ضمان نخواهد بود</w:t>
      </w:r>
      <w:r>
        <w:rPr>
          <w:rFonts w:eastAsia="IRNazanin" w:cs="IRNazanin"/>
          <w:color w:val="111111"/>
          <w:sz w:val="28"/>
          <w:szCs w:val="28"/>
          <w:rtl w:val="true"/>
          <w:lang w:bidi="fa-IR"/>
        </w:rPr>
        <w:t>.</w:t>
      </w:r>
      <w:bookmarkStart w:id="296" w:name="pg13352_131852"/>
    </w:p>
    <w:p>
      <w:pPr>
        <w:pStyle w:val="BookText"/>
        <w:rPr/>
      </w:pPr>
      <w:bookmarkEnd w:id="296"/>
      <w:r>
        <w:rPr>
          <w:rFonts w:ascii="IRNazanin" w:hAnsi="IRNazanin" w:eastAsia="IRNazanin"/>
          <w:color w:val="111111"/>
          <w:sz w:val="28"/>
          <w:sz w:val="28"/>
          <w:szCs w:val="28"/>
          <w:rtl w:val="true"/>
          <w:lang w:bidi="fa-IR"/>
        </w:rPr>
        <w:t xml:space="preserve">وبنابرآنچه ذکرشد،قاعده به باب خاصی اختصاص نداشته و در تمامی موارد حتی در ایقاعات جاری می‌گردد مانند کسی که عبدش را با عتقی که در شرع فاسد است، آزاد نموده و رها کرده باشد و موالاتی هم به صحت و فساد در شرع نداشته باشددراین‌صورت اگرعبداعمالی انجام دهدو منافعی را از بهره‌وری‌های خود بدست بیاورد، ظاهرآ ضامن نخواهد بود؛ زیرا وی منافع مذکور را با رضایت مولای خویش اتلاف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بنا بر صحت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مفروض این است که وی به حکم شرع موالات نداردورضایت اودایرمداررضایت شرع نیست</w:t>
      </w:r>
      <w:r>
        <w:rPr>
          <w:rFonts w:eastAsia="IRNazanin" w:cs="IRNazanin"/>
          <w:color w:val="111111"/>
          <w:sz w:val="28"/>
          <w:szCs w:val="28"/>
          <w:rtl w:val="true"/>
          <w:lang w:bidi="fa-IR"/>
        </w:rPr>
        <w:t>.</w:t>
      </w:r>
    </w:p>
    <w:p>
      <w:pPr>
        <w:pStyle w:val="Heading4"/>
        <w:numPr>
          <w:ilvl w:val="3"/>
          <w:numId w:val="1"/>
        </w:numPr>
        <w:rPr/>
      </w:pPr>
      <w:bookmarkStart w:id="297" w:name="__RefHeading___Toc3284619_2322387425"/>
      <w:bookmarkStart w:id="298" w:name="_Toc113"/>
      <w:bookmarkEnd w:id="297"/>
      <w:r>
        <w:rPr>
          <w:rtl w:val="true"/>
        </w:rPr>
        <w:t>تنبیه دوم</w:t>
      </w:r>
      <w:r>
        <w:rPr>
          <w:rtl w:val="true"/>
        </w:rPr>
        <w:t xml:space="preserve">: </w:t>
      </w:r>
      <w:r>
        <w:rPr>
          <w:rtl w:val="true"/>
        </w:rPr>
        <w:t>مراد از ضمان</w:t>
      </w:r>
      <w:bookmarkEnd w:id="298"/>
    </w:p>
    <w:p>
      <w:pPr>
        <w:pStyle w:val="BookText"/>
        <w:rPr/>
      </w:pPr>
      <w:r>
        <w:rPr>
          <w:rFonts w:ascii="IRNazanin" w:hAnsi="IRNazanin" w:eastAsia="IRNazanin"/>
          <w:color w:val="111111"/>
          <w:sz w:val="28"/>
          <w:sz w:val="28"/>
          <w:szCs w:val="28"/>
          <w:rtl w:val="true"/>
          <w:lang w:bidi="fa-IR"/>
        </w:rPr>
        <w:t>اگر مراد از ضمان در این‌جا، همان معنای معروف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شیئی تلف شود، تدارک آن به عهده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ضمانی در هیچ عقد صحیحی وجود نخواهد داشت؛ زیرا بیع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مبادله مال به مال است، و منتقل به ذمه نمی‌گردد مگر آنکه بیع کلی بوده یا از قبیل نسیه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بیع شخصی حاضر، ثمن به ملکیت بایع منتقل می‌شود، چنانکه مثمن نیز به ملکیت مشتری در می‌آید و در آن مجالی برای انتقال به ذمه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فاسد، شکی نیست که ضمان به همان معنای معروف است، یعنی اگر تلف شد تدارک آن در ذمه اوست؛ یا به مثل آن یا به قیمت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از ضمان معنای معروف باشد وجهی برای آن در بیع صحیح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مقصود از آن، تحقق خسارت در مال شخص باشد؛ چه به ذمه او منتقل بشود و چه منتقل نشود، این معنا هم در صحیح و هم در فاسد معقول و قابل پذیرش است و چه بسا مراد شیخ ما علامه انصاری رحمة الله نیز همین باشد آن‌جا که می‌فرماید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بالضمان فی الجملتین هو کون درک المضمون علیه بمعنی کون خسارته ودرکه فی ماله الأصلی؛ مراد از ضمان در این دو جمله، تدارک مضمون علیه است به این معنا که خسارت و تدارک آن در مال اصلی اوست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 تعبیر به درک و تدارک با آنچه ما به آن اشاره کردیم موافق نیست؛ زیرا بیع اگرصحیح باشدمثمن به مشتری منتقل می‌شود و اگر تلف شد از مال او تلف شده است ودیگرمعنایی برای تدارک وجودنخواهدداشت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اصلابعضی ازکلمات ایشان بعد از تفسیر سابق با آنچه ذکر کردیم منافات دارد، مثلا ایشان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تدارکه من ماله تارة یکون بأداء عوضه الجعلی الذی تراضی هو والمالک علی کونه عوضآ، وامضاه الشارع، کما فی المضمون بسبب العقد الصحیح، وأخری بأداء عوضه الواقعی وهو المثل أو القیمه وإن لم یتراضیا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از مال خویش تدارک می‌کند و این تدارک گاهی با ادای عوض جعلی آن است که وی ومالک بر عوض بودن آن رضایت داده و شارع نیز آن را امضا فرموده است چنانکه درمضمون به سبب عقدصحیح همین‌گونه است وگاهی نیزبه عوض ادای واقعی است که مثل یا قیمت باشد، هرچند رضایت طرفین بر آن واقع نگردد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واضح است که ادای مسمّی در بیع صحیح متوقف بر تلف مثمن نبوده بلکه مقتضای مبادله است؛ چه یکی از آن دو به همان تعداد تلف شده باشد و چه تلف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در فاسد، دائماً به مثل یا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نقض و ابرام است؛ به این معنا که اگر مسمی کمتر از قیمت مثل باشد، چگونه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مثل خواهد بود با اینکه بایع، خود او را بر مال خویش تسلط داده و اتلاف آن را در مقابل چیزی کمتر از آن رخصت داده است، بویژه اگر عالم به فساد شرعی نیز باشد؟ پس همان طور که گیرنده در مثل هبه که مالک وی را مجانا تسلط بخشیده ضامن نیست، در اینجا نیز وی را بر مال خویش به عوضی کمتر از عوض واقعی آن تسلط داده و گویی او را در اتلاف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این مقدار به طور مجانی رخصت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نظر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هرکدام از دو امر که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عوض واقعی یا</w:t>
      </w:r>
      <w:bookmarkStart w:id="299" w:name="pg13352_131854"/>
    </w:p>
    <w:p>
      <w:pPr>
        <w:pStyle w:val="BookText"/>
        <w:rPr/>
      </w:pPr>
      <w:bookmarkEnd w:id="299"/>
      <w:r>
        <w:rPr>
          <w:rFonts w:ascii="IRNazanin" w:hAnsi="IRNazanin" w:eastAsia="IRNazanin"/>
          <w:color w:val="111111"/>
          <w:sz w:val="28"/>
          <w:sz w:val="28"/>
          <w:szCs w:val="28"/>
          <w:rtl w:val="true"/>
          <w:lang w:bidi="fa-IR"/>
        </w:rPr>
        <w:t xml:space="preserve">عوض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تلف موهوب به شرط تعویض قبل از دفع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بازگشت می‌کند</w:t>
      </w:r>
      <w:r>
        <w:rPr>
          <w:rFonts w:eastAsia="IRNazanin" w:cs="IRNazanin"/>
          <w:color w:val="111111"/>
          <w:sz w:val="28"/>
          <w:szCs w:val="28"/>
          <w:rtl w:val="true"/>
          <w:lang w:bidi="fa-IR"/>
        </w:rPr>
        <w:t>.</w:t>
      </w:r>
    </w:p>
    <w:p>
      <w:pPr>
        <w:pStyle w:val="Heading4"/>
        <w:numPr>
          <w:ilvl w:val="3"/>
          <w:numId w:val="1"/>
        </w:numPr>
        <w:rPr/>
      </w:pPr>
      <w:bookmarkStart w:id="300" w:name="__RefHeading___Toc3284621_2322387425"/>
      <w:bookmarkStart w:id="301" w:name="_Toc114"/>
      <w:bookmarkEnd w:id="300"/>
      <w:r>
        <w:rPr>
          <w:rtl w:val="true"/>
        </w:rPr>
        <w:t>تنبیه سوم</w:t>
      </w:r>
      <w:r>
        <w:rPr>
          <w:rtl w:val="true"/>
        </w:rPr>
        <w:t xml:space="preserve">: </w:t>
      </w:r>
      <w:r>
        <w:rPr>
          <w:rtl w:val="true"/>
        </w:rPr>
        <w:t>عمومیت به اعتبار انواع عقود است یا اصناف یا اشخاص؟</w:t>
      </w:r>
      <w:bookmarkEnd w:id="301"/>
    </w:p>
    <w:p>
      <w:pPr>
        <w:pStyle w:val="BookText"/>
        <w:rPr/>
      </w:pPr>
      <w:r>
        <w:rPr>
          <w:rFonts w:ascii="IRNazanin" w:hAnsi="IRNazanin" w:eastAsia="IRNazanin"/>
          <w:color w:val="111111"/>
          <w:sz w:val="28"/>
          <w:sz w:val="28"/>
          <w:szCs w:val="28"/>
          <w:rtl w:val="true"/>
          <w:lang w:bidi="fa-IR"/>
        </w:rPr>
        <w:t xml:space="preserve">بین بزرگان در این مورد که آیا عمومیت قاعده مایضمن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 عکساً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انواع عقود است یا اصناف و یا اشخاص آن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عقد بیع به حسب نوعش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ضمان در صحیح باشد، برای فاسد آن نیز ضمان خواهد بود، هرچند که شخص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بیع بدون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ضمان نباشد و همچنین عاریه، که نوعاً موجب ضمان نیست، صنفی از آن‌که عاریه مضمونه یعنی مشروط به ضمان است یا عاریه ذهب و فضه، بنابر مشهور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آیا وجود ضمان و عدم آن در نوع بیع و عاریه کافی است، یا امر دایرمدار صنف یا اشخاص معاملات است؟</w:t>
      </w:r>
    </w:p>
    <w:p>
      <w:pPr>
        <w:pStyle w:val="BookText"/>
        <w:rPr/>
      </w:pPr>
      <w:r>
        <w:rPr>
          <w:rFonts w:ascii="IRNazanin" w:hAnsi="IRNazanin" w:eastAsia="IRNazanin"/>
          <w:color w:val="111111"/>
          <w:sz w:val="28"/>
          <w:sz w:val="28"/>
          <w:szCs w:val="28"/>
          <w:rtl w:val="true"/>
          <w:lang w:bidi="fa-IR"/>
        </w:rPr>
        <w:t xml:space="preserve">شیخ ما علامه انصاری رحمة الله می‌فرماید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العموم فی العقود لیس باعتبار خصوص الأنواع لیکون أفراده مثل البیع والصلح والإجارة ونحوها لجواز کون نوع لا یقتضی بنوعه الضمان، وإنّما المقتضی له بعض اصنافه فالفرد الفاسد من ذلک الصنف یضمن به دون الفرد الفاسد من غیر ذلک الصنف، مثلا الصلح بنفسه لا یوجب الضمان لأنّه قد لا یفید الا فائدة الهبة غیر المعوضة، أو الابراء، فالموجب للضمان هو المشتمل علی المعاوضة، فالفرد الفاسد من هذا القسم موجب للضمان أیضآ؛ عمومیت در عقود به اعتبار خصوص انواع نیست تا افراد آن مثل بیع و صلح و اجاره باشد؛ زیرا امکان دارد نوعی به لحاظ نوعیتش مقتضی ضمان نباشد و فقط به لحاظ اصناف مقتضی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فاسدی از آن صنف مورد ضمان بوده اما فرد فاسدی از غیر آن صنف مقتضی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صلح به خودی خود موجب ضمان نیست و گاهی جز فایده هبه غیر معوضه یا ابراء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آن‌چه مشتمل بر معاوضه باشد موجب ضمان</w:t>
      </w:r>
      <w:bookmarkStart w:id="302" w:name="pg13352_131855"/>
    </w:p>
    <w:p>
      <w:pPr>
        <w:pStyle w:val="BookText"/>
        <w:rPr/>
      </w:pPr>
      <w:bookmarkEnd w:id="302"/>
      <w:r>
        <w:rPr>
          <w:rFonts w:ascii="IRNazanin" w:hAnsi="IRNazanin" w:eastAsia="IRNazanin"/>
          <w:color w:val="111111"/>
          <w:sz w:val="28"/>
          <w:sz w:val="28"/>
          <w:szCs w:val="28"/>
          <w:rtl w:val="true"/>
          <w:lang w:bidi="fa-IR"/>
        </w:rPr>
        <w:t>است، در نتیجه فرد فاسد از این قسم نیز موجب ضمان خواهد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آن بزرگوار رحمة الله دلیلی بر این مدعا ذکر نکرده و به همین جهت بعضی از متأخرین با وی مخالفت نموده و گفته‌اند که معیار، اشخاص عقود هستند و این نظر اقواست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و تنها از دلیل پیروی می‌کنیم و چنانکه گذشت عمده در اصل قاعده، احترام اموال و منافع و عدم جواز سلطه بر آنها بدون اجازه صاحب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چاره‌ای جز ملاحظه شخص عقد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مردی خانه‌اش را بدون ثمن بفروشد و بداند که بیع بدون ثمن از لحاظ شرع فاسد است اما با اعتماد به صحت چنین معامله‌ای خانه را به مشتری</w:t>
      </w:r>
    </w:p>
    <w:p>
      <w:pPr>
        <w:pStyle w:val="BookText"/>
        <w:rPr/>
      </w:pPr>
      <w:r>
        <w:rPr>
          <w:rFonts w:ascii="IRNazanin" w:hAnsi="IRNazanin" w:eastAsia="IRNazanin"/>
          <w:color w:val="111111"/>
          <w:sz w:val="28"/>
          <w:sz w:val="28"/>
          <w:szCs w:val="28"/>
          <w:rtl w:val="true"/>
          <w:lang w:bidi="fa-IR"/>
        </w:rPr>
        <w:t>بدهد و موالاتی به حکم شرع نداشته باشد، مشتری نه نسبت به اصل خانه و نه نسبت به منافع آن ضامن نخواهد بود؛ زیرا صاحب آن بدست خود وی را بر مال خویش بدون دریافت هیچ ثمنی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اقباض در اینجا با توهم صحت شرعی بیع باشد به گونه‌ای که به مسلط کردن غیر بر مال خویش بدون صحت شرعی راضی نبوده و نسبت به این وضعیت جاهل باشد، در چنین فرضی گیرنده خانه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مال خویش را در دست دیگری به عاریه دهد و به توهم صحت این معامله در آن عوض را شرط کند؛ گیرنده ضامن است، هرچند عاریه به خودی خود موجب ضمان نبوده و معوضه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مدار در اصل قاعده، بر احترام مال مسلم و در عکس آن بر تلسیط مجانی است و این دو دایرمدار اشخاص عقود و افراد آن هستند نه انواع واصناف آن</w:t>
      </w:r>
      <w:r>
        <w:rPr>
          <w:rFonts w:eastAsia="IRNazanin" w:cs="IRNazanin"/>
          <w:color w:val="111111"/>
          <w:sz w:val="28"/>
          <w:szCs w:val="28"/>
          <w:rtl w:val="true"/>
          <w:lang w:bidi="fa-IR"/>
        </w:rPr>
        <w:t>.</w:t>
      </w:r>
    </w:p>
    <w:p>
      <w:pPr>
        <w:pStyle w:val="Heading4"/>
        <w:numPr>
          <w:ilvl w:val="3"/>
          <w:numId w:val="1"/>
        </w:numPr>
        <w:rPr/>
      </w:pPr>
      <w:bookmarkStart w:id="303" w:name="__RefHeading___Toc3284623_2322387425"/>
      <w:bookmarkStart w:id="304" w:name="_Toc115"/>
      <w:bookmarkEnd w:id="303"/>
      <w:r>
        <w:rPr>
          <w:rtl w:val="true"/>
        </w:rPr>
        <w:t>تنبیه چهارم</w:t>
      </w:r>
      <w:r>
        <w:rPr>
          <w:rtl w:val="true"/>
        </w:rPr>
        <w:t xml:space="preserve">: </w:t>
      </w:r>
      <w:r>
        <w:rPr>
          <w:rtl w:val="true"/>
        </w:rPr>
        <w:t>آیا فرقی بین علم و جهل دافع و قابض وجود دارد؟</w:t>
      </w:r>
      <w:bookmarkEnd w:id="30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به خاطر اطلاق نص و فتوا فرقی در این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bookmarkStart w:id="305" w:name="pg13352_131856"/>
    </w:p>
    <w:p>
      <w:pPr>
        <w:pStyle w:val="BookText"/>
        <w:rPr/>
      </w:pPr>
      <w:bookmarkEnd w:id="305"/>
      <w:r>
        <w:rPr>
          <w:rFonts w:ascii="IRNazanin" w:hAnsi="IRNazanin" w:eastAsia="IRNazanin"/>
          <w:color w:val="111111"/>
          <w:sz w:val="28"/>
          <w:sz w:val="28"/>
          <w:szCs w:val="28"/>
          <w:rtl w:val="true"/>
          <w:lang w:bidi="fa-IR"/>
        </w:rPr>
        <w:t xml:space="preserve">نص در اینجا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فتوا، اطلاق کلمات قوم در ابواب گوناگون از عقود یا هنگام ذکر این قاعده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توضیح پیرامون دلیلی که اصل مسأله را در این باب بر آن بنا کردیم، فرق واضح بین دو صورت علم و جهل روشن می‌گردد؛ به این معنا که اگر دفع‌کننده مال، عالم باشد به اینکه هبه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صحیح نیست و با این حال به حکم شرع بی اعتنایی کرده و مال خویش را در دست موهوب له قرار داده، با این خیال که چنین معامله‌ای پیش خودش صحیح می‌باشد، واضح است که در این جا بر گیرنده مال ضمانی وجود ندارد؛ زیرا خود مالک مالش را عالمآ وعامدآ به او داده و او را به طور مجانی بر آن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مال را بدون ثمن و با علم به فساد آن فروخته و مشتری را بر آن مسلط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امر در عکس آن نیز همین گونه است؛ یعنی اگر مشتری عاریه معوضه‌ای را با توهم صحت چنین عاریه‌ای اعطا کند و مشتری عالم به فساد باشد، گرفتن آن از طرف مشتری صحیح نیست و اگر آن را بگیرد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احترام مال مسلم و عدم جواز گرفتن آن و اتلاف آن بدون اجازه صاحبش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اجازه در اینجا مبنی بر مبنای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آنجا که عالم به فساد و بی موالات به حکم شرع بوده، بلکه آن را بر صحت عقد از ناحیه خودش بنا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مسأله بعد از آگاهی از مبانی آن، واضح و روشن است</w:t>
      </w:r>
      <w:r>
        <w:rPr>
          <w:rFonts w:eastAsia="IRNazanin" w:cs="IRNazanin"/>
          <w:color w:val="111111"/>
          <w:sz w:val="28"/>
          <w:szCs w:val="28"/>
          <w:rtl w:val="true"/>
          <w:lang w:bidi="fa-IR"/>
        </w:rPr>
        <w:t>.</w:t>
      </w:r>
    </w:p>
    <w:p>
      <w:pPr>
        <w:pStyle w:val="Heading4"/>
        <w:numPr>
          <w:ilvl w:val="3"/>
          <w:numId w:val="1"/>
        </w:numPr>
        <w:rPr/>
      </w:pPr>
      <w:bookmarkStart w:id="306" w:name="__RefHeading___Toc3284625_2322387425"/>
      <w:bookmarkStart w:id="307" w:name="_Toc116"/>
      <w:bookmarkEnd w:id="306"/>
      <w:r>
        <w:rPr>
          <w:rtl w:val="true"/>
        </w:rPr>
        <w:t>تنبیه پنجم</w:t>
      </w:r>
      <w:r>
        <w:rPr>
          <w:rtl w:val="true"/>
        </w:rPr>
        <w:t xml:space="preserve">: </w:t>
      </w:r>
      <w:r>
        <w:rPr>
          <w:rtl w:val="true"/>
        </w:rPr>
        <w:t>آیا قبض در ضمان معتبر است؟</w:t>
      </w:r>
      <w:bookmarkEnd w:id="3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ضمان قبض لازم است یا مجرد صیغه کافی است؟ یعنی اگر بر فرض، عقدی در حالت صحت بدون حاجت به قبض و اقباض، موجب ضمان باشد، چنان که در اکثر عقود صحیحه به مجرد عقد، ثمن به ملک بایع ومثمن نیزبه ملک مشتری منتقل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قبل از اقباض، درک مبیع بر بایع و درک ثمن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ضمان در حالت فساد این عقد نیز همین گونه است؟</w:t>
      </w:r>
      <w:bookmarkStart w:id="308" w:name="pg13352_131857"/>
    </w:p>
    <w:p>
      <w:pPr>
        <w:pStyle w:val="BookText"/>
        <w:rPr/>
      </w:pPr>
      <w:bookmarkEnd w:id="308"/>
      <w:r>
        <w:rPr>
          <w:rFonts w:ascii="IRNazanin" w:hAnsi="IRNazanin" w:eastAsia="IRNazanin"/>
          <w:color w:val="111111"/>
          <w:sz w:val="28"/>
          <w:sz w:val="28"/>
          <w:szCs w:val="28"/>
          <w:rtl w:val="true"/>
          <w:lang w:bidi="fa-IR"/>
        </w:rPr>
        <w:t>شکی نیست که ضمان در عقد فاسد، متوقف بر قبض است؛ زیرا تمامی ادله سابقه دائرمدار قبض و اقباض بود بویژه دلیلی که ما اختیار کردیم یعنی قاعده احترام مال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عکس قاعده نیز دقیقآ همین‌گونه است؛ چرا که مسلط ساختن مجانی جز با قبض حاصل نمی‌شود</w:t>
      </w:r>
      <w:r>
        <w:rPr>
          <w:rFonts w:eastAsia="IRNazanin" w:cs="IRNazanin"/>
          <w:color w:val="111111"/>
          <w:sz w:val="28"/>
          <w:szCs w:val="28"/>
          <w:rtl w:val="true"/>
          <w:lang w:bidi="fa-IR"/>
        </w:rPr>
        <w:t>.</w:t>
      </w:r>
    </w:p>
    <w:p>
      <w:pPr>
        <w:pStyle w:val="Heading4"/>
        <w:numPr>
          <w:ilvl w:val="3"/>
          <w:numId w:val="1"/>
        </w:numPr>
        <w:rPr/>
      </w:pPr>
      <w:bookmarkStart w:id="309" w:name="__RefHeading___Toc3284627_2322387425"/>
      <w:bookmarkStart w:id="310" w:name="_Toc117"/>
      <w:bookmarkEnd w:id="309"/>
      <w:r>
        <w:rPr>
          <w:rtl w:val="true"/>
        </w:rPr>
        <w:t>تنبیه ششم</w:t>
      </w:r>
      <w:r>
        <w:rPr>
          <w:rtl w:val="true"/>
        </w:rPr>
        <w:t xml:space="preserve">: </w:t>
      </w:r>
      <w:r>
        <w:rPr>
          <w:rtl w:val="true"/>
        </w:rPr>
        <w:t>شمول قاعده نسبت به منافع و اعمال</w:t>
      </w:r>
      <w:bookmarkEnd w:id="310"/>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مبنی بر قاعده ید می‌باشد و قاعده ید هرچند که به</w:t>
      </w:r>
    </w:p>
    <w:p>
      <w:pPr>
        <w:pStyle w:val="BookText"/>
        <w:rPr/>
      </w:pPr>
      <w:r>
        <w:rPr>
          <w:rFonts w:ascii="IRNazanin" w:hAnsi="IRNazanin" w:eastAsia="IRNazanin"/>
          <w:color w:val="111111"/>
          <w:sz w:val="28"/>
          <w:sz w:val="28"/>
          <w:szCs w:val="28"/>
          <w:rtl w:val="true"/>
          <w:lang w:bidi="fa-IR"/>
        </w:rPr>
        <w:t>حسب دلالت صحیح بوده و از جهت سند با عمل اصحاب جبران می‌گردد، اما شامل منافع و اعمال نمی‌شود؛ بنابراین آنچه بوسیله اجاره فاسد گرفته شده از عنوان قاعده خارج است؛ چه در اجاره اعیان باشد و چه در اجاره انفس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عمده دلیل در این قاعده احترام مال مسلم است، معلوم می‌گردد که فرقی در آن بین اعیان و منافع و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تعلق به اعیان دارند، مملوک مالک آنها هستند و مانند خود مالک، محترم هستند و گرفتن و اتلاف آن جز با رضایت مالک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احترام، ثبوت ضمان بر عهده کسی است که آن را بدون اجازه صاحبش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صدق گرفتن در منافع از عین تبعیت می‌کند، بنابراین هرکس که عین را بگیرد در واقع منافع آن را گرفته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اعمال حر، که مملوک کسی نمی‌باشند و بر آنها عنوان مال صدق نمی‌کند، قاعده شامل آن نیز می‌گردد؛ زیرا اعمال حر نیز محترم است و به همین جهت است که اگر شخصی مردی را به عملی امر کند و قرینه‌ای بر مجانی بودن آن وجود نداشته باشد، شکی نیست که وی ضامن اجرت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نسبت به بسیاری از صاحبان حرفه‌ها متعارف است به این معنا که به کارهایی دستور داده می‌شوند و از مقدار اجرت آن صحبتی نمی‌کنند و وقتی کار را به پایان رساندند اجرت المثل آن را می‌گیرند و نمی‌توان تصور کرد که فقیهی قائل به عدم لزوم اخذ اجرت المثل در امثال این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قرینه‌ای بر مجانی بودن وجود داشته باشد مانند اینکه کسی از دیگری در برداشتن چیزی که از دستش افتاده یا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عادی این کارها مجانی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همکاری نماید بدون تردید در این صورت شخص ضامن اجرت‌المثل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قرینه‌ای بر مجانی بودن یا بر اجاره در بین نباشد، شخص ضامن است؛ زیرا اصل در اعمال، احترام حال صاحب آنهاست و تبرع و مجانی بودن نیازمند به دلیل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11" w:name="pg13352_131860"/>
    </w:p>
    <w:p>
      <w:pPr>
        <w:pStyle w:val="Heading2"/>
        <w:numPr>
          <w:ilvl w:val="1"/>
          <w:numId w:val="1"/>
        </w:numPr>
        <w:rPr/>
      </w:pPr>
      <w:bookmarkStart w:id="312" w:name="__RefHeading___Toc3284629_2322387425"/>
      <w:bookmarkStart w:id="313" w:name="_Toc118"/>
      <w:bookmarkEnd w:id="311"/>
      <w:bookmarkEnd w:id="312"/>
      <w:r>
        <w:rPr>
          <w:rtl w:val="true"/>
        </w:rPr>
        <w:t xml:space="preserve">قاعده ید؛ </w:t>
      </w:r>
      <w:r>
        <w:rPr>
          <w:rtl w:val="true"/>
        </w:rPr>
        <w:t>«</w:t>
      </w:r>
      <w:r>
        <w:rPr>
          <w:rtl w:val="true"/>
        </w:rPr>
        <w:t>علی الید ما أخذت حتّی تؤدّیه</w:t>
      </w:r>
      <w:r>
        <w:rPr>
          <w:rtl w:val="true"/>
        </w:rPr>
        <w:t>»</w:t>
      </w:r>
      <w:bookmarkEnd w:id="313"/>
    </w:p>
    <w:p>
      <w:pPr>
        <w:pStyle w:val="Heading3"/>
        <w:numPr>
          <w:ilvl w:val="2"/>
          <w:numId w:val="1"/>
        </w:numPr>
        <w:rPr/>
      </w:pPr>
      <w:bookmarkStart w:id="314" w:name="__RefHeading___Toc3284631_2322387425"/>
      <w:bookmarkStart w:id="315" w:name="_Toc11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درمورد ید دو 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دومی این است که ید دلیل بر ملکیت است مگر آنکه خلاف آن ثابت شود وبحث کامل پیرامون آن در جلد اول از همین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ضمان ید که اکنون از آن بحث می‌کنیم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غاصب، سبب ضمان صاحب ید است هرچند که تلف یا نقص و عیب از ناحیه بلای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باشد و همچنین است ید امین اگر بواسطه افراط یا تفریط از امین بودن خارج گردد که آن هم در این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قاعده ضمان ید از این سه جهت بحث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ثبوت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قاعده؛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فروعات آن</w:t>
      </w:r>
      <w:r>
        <w:rPr>
          <w:rFonts w:eastAsia="IRNazanin" w:cs="IRNazanin"/>
          <w:color w:val="111111"/>
          <w:sz w:val="28"/>
          <w:szCs w:val="28"/>
          <w:rtl w:val="true"/>
          <w:lang w:bidi="fa-IR"/>
        </w:rPr>
        <w:t>.</w:t>
      </w:r>
    </w:p>
    <w:p>
      <w:pPr>
        <w:pStyle w:val="Heading3"/>
        <w:numPr>
          <w:ilvl w:val="2"/>
          <w:numId w:val="1"/>
        </w:numPr>
        <w:rPr/>
      </w:pPr>
      <w:bookmarkStart w:id="316" w:name="__RefHeading___Toc3284633_2322387425"/>
      <w:bookmarkStart w:id="317" w:name="_Toc120"/>
      <w:bookmarkEnd w:id="316"/>
      <w:r>
        <w:rPr>
          <w:rtl w:val="true"/>
        </w:rPr>
        <w:t>مقام اول</w:t>
      </w:r>
      <w:r>
        <w:rPr>
          <w:rtl w:val="true"/>
        </w:rPr>
        <w:t xml:space="preserve">: </w:t>
      </w:r>
      <w:r>
        <w:rPr>
          <w:rtl w:val="true"/>
        </w:rPr>
        <w:t>مدرک قاعده</w:t>
      </w:r>
      <w:bookmarkEnd w:id="317"/>
    </w:p>
    <w:p>
      <w:pPr>
        <w:pStyle w:val="Heading4"/>
        <w:numPr>
          <w:ilvl w:val="3"/>
          <w:numId w:val="1"/>
        </w:numPr>
        <w:rPr/>
      </w:pPr>
      <w:bookmarkStart w:id="318" w:name="__RefHeading___Toc3284635_2322387425"/>
      <w:bookmarkStart w:id="319" w:name="_Toc121"/>
      <w:bookmarkEnd w:id="318"/>
      <w:r>
        <w:rPr>
          <w:rtl w:val="true"/>
        </w:rPr>
        <w:t>اشاره</w:t>
      </w:r>
      <w:bookmarkEnd w:id="31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چند بر این قاعده دلالت دارند</w:t>
      </w:r>
      <w:r>
        <w:rPr>
          <w:rFonts w:eastAsia="IRNazanin" w:cs="IRNazanin"/>
          <w:color w:val="111111"/>
          <w:sz w:val="28"/>
          <w:szCs w:val="28"/>
          <w:rtl w:val="true"/>
          <w:lang w:bidi="fa-IR"/>
        </w:rPr>
        <w:t>.</w:t>
      </w:r>
      <w:bookmarkStart w:id="320" w:name="pg13352_131861"/>
    </w:p>
    <w:p>
      <w:pPr>
        <w:pStyle w:val="Heading4"/>
        <w:numPr>
          <w:ilvl w:val="3"/>
          <w:numId w:val="1"/>
        </w:numPr>
        <w:rPr/>
      </w:pPr>
      <w:bookmarkStart w:id="321" w:name="__RefHeading___Toc3284637_2322387425"/>
      <w:bookmarkStart w:id="322" w:name="_Toc122"/>
      <w:bookmarkEnd w:id="320"/>
      <w:bookmarkEnd w:id="321"/>
      <w:r>
        <w:rPr/>
        <w:t>1</w:t>
      </w:r>
      <w:r>
        <w:rPr>
          <w:rtl w:val="true"/>
        </w:rPr>
        <w:t xml:space="preserve">. </w:t>
      </w:r>
      <w:r>
        <w:rPr>
          <w:rtl w:val="true"/>
        </w:rPr>
        <w:t>روایات عام</w:t>
      </w:r>
      <w:bookmarkEnd w:id="322"/>
    </w:p>
    <w:p>
      <w:pPr>
        <w:pStyle w:val="BookText"/>
        <w:rPr/>
      </w:pPr>
      <w:r>
        <w:rPr>
          <w:rFonts w:ascii="IRNazanin" w:hAnsi="IRNazanin" w:eastAsia="IRNazanin"/>
          <w:color w:val="111111"/>
          <w:sz w:val="28"/>
          <w:sz w:val="28"/>
          <w:szCs w:val="28"/>
          <w:rtl w:val="true"/>
          <w:lang w:bidi="fa-IR"/>
        </w:rPr>
        <w:t>در سنت، روایت عام معروفی به چشم می‌خورد که در کلمات علمای دو فرقه و تمام کتب فقهیه‌ای که بحث ضمان در آنها وجود دارد بدان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فرمایش پیامبر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ید هرچیزی است که می‌ستاند تا آن را ادا کند 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خبر در منابع حدیث و کتب فقه اصحاب ما فقط به نحو مرسل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محدث نوری در کتاب مستدرک الوسائل در بحث غصب از تفسیر ابوالفتوح رازی از رسول‌الله صلی الله علیه و آله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مانند آن نیز از غوالی اللئالی نقل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اما جمهور این روایت را در برخی از کتاب‌هایشان به طور مسند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کتاب سنن در بحث صدقات و در بحث عاریه از ابراهیم بن مستمر و محمد بن عبدالله و یحیی بن حکیم و ابن ابی عدی از سعید از قتاده از حسن از سمرة نقل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احمد در کتاب مسند، با سندش از قتاده از حسن از سمرة بن جندب از پیامبر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نیز او این روایت را در جای دیگری از کتابش از حسن از سمره از پیامبر صلی الله علیه و آله نقل کرده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نسی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را نیز بیهقی در سنن کبری به سند خویش از حسن از قتاده از</w:t>
      </w:r>
    </w:p>
    <w:p>
      <w:pPr>
        <w:pStyle w:val="BookText"/>
        <w:rPr/>
      </w:pPr>
      <w:r>
        <w:rPr>
          <w:rFonts w:ascii="IRNazanin" w:hAnsi="IRNazanin" w:eastAsia="IRNazanin"/>
          <w:color w:val="111111"/>
          <w:sz w:val="28"/>
          <w:sz w:val="28"/>
          <w:szCs w:val="28"/>
          <w:rtl w:val="true"/>
          <w:lang w:bidi="fa-IR"/>
        </w:rPr>
        <w:t>سمرة از پیامبر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الحَسَنَ نَسِی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أَمِینُکَ لا ضَمانَ عَلَیهِ؛ سپس حسن حدیثش را فراموش کرد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توست، ضمانی بر عهده او نیست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دیگران نیز از محدثینشان این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مراد از اینکه حسن حدیث را فراموش کرده، نسیان واقعی اوست یا اینکه به جهت ضعفی که دارد نسبت به آن بی میل و کم توجه بوده؟ برای این سؤال، پاسخی داده‌اند که ابن ترکمانی در کتاب جواهرالکلام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سنن کبری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نموده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حسن توهم کرده که حدیث شامل موارد امانت از عاریه و غیر آن می‌گردد چنان‌که برخی از آنان این روایت را در باب عاریه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فاسد و بی ارزش است چنانکه إن‌شاءالله توضیح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اسناد آنان در نزد ما غالبا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این روایت که از سمرة بن جندب نقل شده در حالی که او از فاسق‌ترین مردم بوده و روایت وی در مخالفت با پیامبر صلی الله علیه و آله در بحث لاضرر مشهور است و جایگاه او نزد معاویه واحادیثی که جعل نموده و حضور او همراه با قاتلین امام حسین علیه السلام در کربلا وموارد مشابه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حال شهرت حدیث ما را از بحث پیرامون سند آن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استدلال به آن در کتب فریقین و اینکه فقها با آن معامله ارسال مسلّمات نموده‌اند و موافقت آن با سیره عقلا و دیگر موارد، مؤیدی برای استدلال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در کتاب غصب در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 در مورد کسی که چوب ساجی</w:t>
      </w:r>
      <w:r>
        <w:rPr>
          <w:rStyle w:val="FootnoteAnchor"/>
          <w:rtl w:val="true"/>
        </w:rPr>
        <w:footnoteReference w:id="339"/>
      </w:r>
      <w:r>
        <w:rPr>
          <w:rFonts w:ascii="IRNazanin" w:hAnsi="IRNazanin" w:eastAsia="IRNazanin"/>
          <w:color w:val="111111"/>
          <w:sz w:val="28"/>
          <w:sz w:val="28"/>
          <w:szCs w:val="28"/>
          <w:rtl w:val="true"/>
          <w:lang w:bidi="fa-IR"/>
        </w:rPr>
        <w:t>را غصب نموده و بر آن بنای احداث کرده است به این حدیث</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کرده و سپس حدیث سمره را ذکر می‌کند 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یَدٌ</w:t>
      </w:r>
      <w:bookmarkStart w:id="323" w:name="pg13352_131863"/>
    </w:p>
    <w:p>
      <w:pPr>
        <w:pStyle w:val="BookText"/>
        <w:rPr/>
      </w:pPr>
      <w:bookmarkEnd w:id="323"/>
      <w:r>
        <w:rPr>
          <w:rFonts w:ascii="IRNazanin" w:hAnsi="IRNazanin" w:eastAsia="IRNazanin"/>
          <w:color w:val="111111"/>
          <w:sz w:val="28"/>
          <w:sz w:val="28"/>
          <w:szCs w:val="28"/>
          <w:rtl w:val="true"/>
          <w:lang w:bidi="fa-IR"/>
        </w:rPr>
        <w:t>قَدْ أَخَذَتْ سَاجِةً فَعَلَیها أَنْ تُؤَدِّیَها؛ و این یدی است که چوب ساجی را گرفته است و بر عهده اوست که آن را ادا 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استدلال به آن در کتب فقهیه و استدلالیه فراوان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معنا روایت دیگری است که از طرق اهل سنت از عبدالله بن سائب بن یزید از پدرش، از جدش و او نیز از پیامبر صلی الله علیه و آله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أَحدُکُم مَتَاعَ أَخِیهِ لاعِبآ وَلا جَادَّآ، فَإِذا أَخَذَ أَحدُکُم عَصَا أَخِیهِ فَلْیَرُدَّها إلیهِ؛ هیچ کدام از شما متاع برادرش را نه از روی شوخی و نه از روی جدی نگیرد واگر هر کدام از شما عصای برادرش را گرفت باید آن را به او برگرداند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حدیث دلالت بر این دارد که گرفتن مال غیر از روی شوخی یا جدی، باعث وجوب رد آن به صاحبش می‌گردد</w:t>
      </w:r>
      <w:r>
        <w:rPr>
          <w:rFonts w:eastAsia="IRNazanin" w:cs="IRNazanin"/>
          <w:color w:val="111111"/>
          <w:sz w:val="28"/>
          <w:szCs w:val="28"/>
          <w:rtl w:val="true"/>
          <w:lang w:bidi="fa-IR"/>
        </w:rPr>
        <w:t>.</w:t>
      </w:r>
    </w:p>
    <w:p>
      <w:pPr>
        <w:pStyle w:val="Heading4"/>
        <w:numPr>
          <w:ilvl w:val="3"/>
          <w:numId w:val="1"/>
        </w:numPr>
        <w:rPr/>
      </w:pPr>
      <w:bookmarkStart w:id="324" w:name="__RefHeading___Toc3284639_2322387425"/>
      <w:bookmarkStart w:id="325" w:name="_Toc123"/>
      <w:bookmarkEnd w:id="324"/>
      <w:r>
        <w:rPr/>
        <w:t>2</w:t>
      </w:r>
      <w:r>
        <w:rPr>
          <w:rtl w:val="true"/>
        </w:rPr>
        <w:t xml:space="preserve">. </w:t>
      </w:r>
      <w:r>
        <w:rPr>
          <w:rtl w:val="true"/>
        </w:rPr>
        <w:t>روایات خاص</w:t>
      </w:r>
      <w:bookmarkEnd w:id="325"/>
    </w:p>
    <w:p>
      <w:pPr>
        <w:pStyle w:val="BookText"/>
        <w:rPr/>
      </w:pPr>
      <w:r>
        <w:rPr>
          <w:rFonts w:ascii="IRNazanin" w:hAnsi="IRNazanin" w:eastAsia="IRNazanin"/>
          <w:color w:val="111111"/>
          <w:sz w:val="28"/>
          <w:sz w:val="28"/>
          <w:szCs w:val="28"/>
          <w:rtl w:val="true"/>
          <w:lang w:bidi="fa-IR"/>
        </w:rPr>
        <w:t xml:space="preserve">بر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خاصی نیز دلالت دارد که در ابواب عاریه و اجاره و مضاربه و رهن و دیگر ابواب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دلالت می‌کنند بر اینکه مستعیر یا مستأجر یا عامل یا مرتهن، اگر افراط یا تفریط کرد ضامن تلف عین می‌باشد و این نیست مگر به دلیل آنکه ید او به ید غیر امین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دیگر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امین ازضمان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وی نمی‌گردد و منطبق بر همان مطلبی می‌شود که ما درصدد آن هستیم یعنی ضمان برعهده صاحب یداست مگر آنکه آن را به مالکش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ازروایات نیزجدافراوان هستند،امّاازآنجاکه در بحث از قاعده عدم ضمان دسته‌های فراوانی ازروایات رابیان کرده وازهرطایفه نمونه‌هایی آورده‌ایم، در اینجا از ذکر آنها صرف نظر کرده و امر آن را به همان قاعده موکول می‌کنیم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هرچند در موارد خاصی وارد شده‌اند اما می‌توان از آنها بعد از</w:t>
      </w:r>
      <w:bookmarkStart w:id="326" w:name="pg13352_131864"/>
    </w:p>
    <w:p>
      <w:pPr>
        <w:pStyle w:val="BookText"/>
        <w:rPr/>
      </w:pPr>
      <w:bookmarkEnd w:id="326"/>
      <w:r>
        <w:rPr>
          <w:rFonts w:ascii="IRNazanin" w:hAnsi="IRNazanin" w:eastAsia="IRNazanin"/>
          <w:color w:val="111111"/>
          <w:sz w:val="28"/>
          <w:sz w:val="28"/>
          <w:szCs w:val="28"/>
          <w:rtl w:val="true"/>
          <w:lang w:bidi="fa-IR"/>
        </w:rPr>
        <w:t>الغای خصوصیت بدون هیچ اشکالی و به طور قطع استفاده عمومیت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با تعلیلات یا شبه تعلیلات موجود در این روایات می‌توان استفاده نمود که حکم ضمان و غیر ضمان دایرمدار امانت و غصب است و اگر ید غیر امین باشد،ضامن است تا آنکه آن را به صاحبش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تمامی مطالبی که در قاعده عدم ضمان امین ذکر گردیده، با مفهوم خود دلالت بر این دارد که غیر امین ضامن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بر قاعده ید، مختص به روایت مرسله مشهوره نبویه نیست بلکه ادلّه آن بسیار فراوان و در ابواب گوناگون فقه پراکنده است به طوری که اگر همه یک جا جمع گردد کتاب مستقلی خواهد شد</w:t>
      </w:r>
      <w:r>
        <w:rPr>
          <w:rFonts w:eastAsia="IRNazanin" w:cs="IRNazanin"/>
          <w:color w:val="111111"/>
          <w:sz w:val="28"/>
          <w:szCs w:val="28"/>
          <w:rtl w:val="true"/>
          <w:lang w:bidi="fa-IR"/>
        </w:rPr>
        <w:t>.</w:t>
      </w:r>
    </w:p>
    <w:p>
      <w:pPr>
        <w:pStyle w:val="Heading4"/>
        <w:numPr>
          <w:ilvl w:val="3"/>
          <w:numId w:val="1"/>
        </w:numPr>
        <w:rPr/>
      </w:pPr>
      <w:bookmarkStart w:id="327" w:name="__RefHeading___Toc3284641_2322387425"/>
      <w:bookmarkStart w:id="328" w:name="_Toc124"/>
      <w:bookmarkEnd w:id="327"/>
      <w:r>
        <w:rPr/>
        <w:t>3</w:t>
      </w:r>
      <w:r>
        <w:rPr>
          <w:rtl w:val="true"/>
        </w:rPr>
        <w:t xml:space="preserve">. </w:t>
      </w:r>
      <w:r>
        <w:rPr>
          <w:rtl w:val="true"/>
        </w:rPr>
        <w:t>قاعده احترام مال مسلم</w:t>
      </w:r>
      <w:bookmarkEnd w:id="328"/>
    </w:p>
    <w:p>
      <w:pPr>
        <w:pStyle w:val="BookText"/>
        <w:rPr/>
      </w:pPr>
      <w:r>
        <w:rPr>
          <w:rFonts w:ascii="IRNazanin" w:hAnsi="IRNazanin" w:eastAsia="IRNazanin"/>
          <w:color w:val="111111"/>
          <w:sz w:val="28"/>
          <w:sz w:val="28"/>
          <w:szCs w:val="28"/>
          <w:rtl w:val="true"/>
          <w:lang w:bidi="fa-IR"/>
        </w:rPr>
        <w:t xml:space="preserve">از چیزهایی که با قوت بر قاعده ید دلالت 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با توجه به معنایی که در مبحث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زیرا اصل در قاعده ید و قواعد شبیه این دو این است که مقتضای تسلط بر مال، عدم جواز تصرف غیر در آن بدون اذن صاحبش می‌باشد به گونه‌ای که اگر در آن تصرف کند و بر آن تسلط یابد و تلف شود، ضامن خواهد بود چرا که در غیر این صورت حرمت مال پایمال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حرمت مال مسلم و بلکه حرمت مال غیر مسلم که ملحق به مسلم است، مانند حرمت خون اوست و اینجا تنها حرمت تکلیفیه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از بزرگان اینگونه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آن، حرمت وضعی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مالی محترم خواهد بود در صورتی که تدارک آن هنگام تلف در غیر ید مالک آن و بدون اذن آن واجب نباشد؟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جبران و تدارک مالِ از بین رفته، از شئون احترام مال می‌باشد وبدون آن، مال قطعآ محترم شمرده نخواهد شد</w:t>
      </w:r>
      <w:r>
        <w:rPr>
          <w:rFonts w:eastAsia="IRNazanin" w:cs="IRNazanin"/>
          <w:color w:val="111111"/>
          <w:sz w:val="28"/>
          <w:szCs w:val="28"/>
          <w:rtl w:val="true"/>
          <w:lang w:bidi="fa-IR"/>
        </w:rPr>
        <w:t>.</w:t>
      </w:r>
      <w:r>
        <w:rPr>
          <w:rStyle w:val="FootnoteAnchor"/>
          <w:rtl w:val="true"/>
        </w:rPr>
        <w:footnoteReference w:id="342"/>
      </w:r>
      <w:bookmarkStart w:id="329" w:name="pg13352_131865"/>
    </w:p>
    <w:p>
      <w:pPr>
        <w:pStyle w:val="Heading4"/>
        <w:numPr>
          <w:ilvl w:val="3"/>
          <w:numId w:val="1"/>
        </w:numPr>
        <w:rPr/>
      </w:pPr>
      <w:bookmarkStart w:id="330" w:name="__RefHeading___Toc3284643_2322387425"/>
      <w:bookmarkStart w:id="331" w:name="_Toc125"/>
      <w:bookmarkEnd w:id="329"/>
      <w:bookmarkEnd w:id="330"/>
      <w:r>
        <w:rPr/>
        <w:t>4</w:t>
      </w:r>
      <w:r>
        <w:rPr>
          <w:rtl w:val="true"/>
        </w:rPr>
        <w:t xml:space="preserve">. </w:t>
      </w:r>
      <w:r>
        <w:rPr>
          <w:rtl w:val="true"/>
        </w:rPr>
        <w:t>بنای عقلا</w:t>
      </w:r>
      <w:bookmarkEnd w:id="331"/>
    </w:p>
    <w:p>
      <w:pPr>
        <w:pStyle w:val="BookText"/>
        <w:rPr/>
      </w:pPr>
      <w:r>
        <w:rPr>
          <w:rFonts w:ascii="IRNazanin" w:hAnsi="IRNazanin" w:eastAsia="IRNazanin"/>
          <w:color w:val="111111"/>
          <w:sz w:val="28"/>
          <w:sz w:val="28"/>
          <w:szCs w:val="28"/>
          <w:rtl w:val="true"/>
          <w:lang w:bidi="fa-IR"/>
        </w:rPr>
        <w:t>عقلا پیوسته به ضمان کسی که بر چیزی بناحق مستولی شده و سپس نزد او تلف شده است حکم می‌کنند هرچند از روی افراط و تفریط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غاصبی، حیوانی را غصب کند و آن حیوان از بین برود؛ یا درهم‌ها یا دینارهایی را غصب نماید و آن درهم و دینارها به سرقت برود؛ یا لباسی را غصب کند و آن لباس پاره شود؛ یا گوسفندی را غصب نماید و گرگ آن را بخورد، در تمام این موارد حکم به ضمان نزد عقلا مسلم است و از آنجا که شارع نیز از آن نهی نفرموده بلکه آن را در گفتار و رفتار امضا نموده است، این حکم در شرع نیز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انواع تلف که به واسطه علت‌های عام صورت می‌پذیرد، ضمان در آنها نزد عقلا کاملا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که غاصبی خانه‌ای را غصب کند و زلزله در تمام شهر آمده و تمام خانه‌ها یا بیشتر آنها را خراب کند از جمله همین خانه‌ای که توسط این شخص غصب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اگراین خانه قبل از آن در دست کسی بوده که به اذن صاحبش در آن تصرف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اجاره و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 آن بسر آمده و وی در بازگرداندن آن به صاحبش کوتاهی نموده و به واسطه زلزله یا باران شدید و سیل منهدم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این موارد که مختص به خانه نیست و تفاوتی در آن وجود ندارد بین اینکه به دست مالک باشد یا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واضح‌تر از آن جایی است که اصل تصرف به دلیل وجود جهل به آن، حرام نیست، مانند کسی که مال غیر را از روی جهل ستانده و آن مال در دست او به سبب عامی بدون هیچ افراط و تفریطی تلف شده است؛ در تمامی این موارد حکم به ضمان نزد عقلا ثابت نیست هرچند بعضی از این مصادیق واضح‌تر از بعضی دیگر 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تاکنون تصریحی به این حکم در کلمات بزرگان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اطلاق فتواهای آنان و اطلاقات ادله ضمان، شامل این گونه موارد می‌گردد یا منصرف از</w:t>
      </w:r>
      <w:bookmarkStart w:id="332" w:name="pg13352_131866"/>
    </w:p>
    <w:p>
      <w:pPr>
        <w:pStyle w:val="BookText"/>
        <w:rPr/>
      </w:pPr>
      <w:bookmarkEnd w:id="332"/>
      <w:r>
        <w:rPr>
          <w:rFonts w:ascii="IRNazanin" w:hAnsi="IRNazanin" w:eastAsia="IRNazanin"/>
          <w:color w:val="111111"/>
          <w:sz w:val="28"/>
          <w:sz w:val="28"/>
          <w:szCs w:val="28"/>
          <w:rtl w:val="true"/>
          <w:lang w:bidi="fa-IR"/>
        </w:rPr>
        <w:t>آن است؟ بویژه اگر تصرف در آن، تصرف حرام نبوده و از روی جهل یا نسیان یا دیگر موارد باشد؟ پاسخ به این پرسش‌ها خالی از تامل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دلالت روایت سکونی بر مطلوب، باعث توهم برخی شده باشد، آنجا که وی از امام صادق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یُضمِّنُ الصَّباغَ والقَصَّارَ وَالصَّائِغَ احتیاطآ عَلی أَمتِعَةِ النَّاسِ، وَکَانَ لا یُضمِّنُ مِنَ الغَرقِ وَالحَرقِ وَالشَّیءِ الغَالِبِ؛ امیرالمؤمنین علیه السلام پیوسته رنگرز و کوتاه‌کننده لباس و زرگر را به جهت احتیاط بر وسائل مردم ضامن می‌دانست و در غرق شدن یا سوختن وسوانحی که غالب بودند آنها را ضامن نمی‌فرمود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 باید دانست این مطلب از آنچه که ما درصدد آن هستیم اجنبی و بیگانه است؛ زیرا این گونه اجیرها، امین هستند اما اگر در مقام اثبات شکی حاصل شود و صدق ادعای آنها در تلف وسائل مردم بدون تفریط معلوم نگردد، چاره‌ای جز قیام قرینه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مورد وثوق باشند، همین خود قرینه‌ای بر مطلب است و هم‌چنین اگر بینه عادلی اقامه کند و یا اگر غرق شدن یا سوختن یا امر غالبی برای آنها پیش بیاید و دامنگیر عین مستأجره در لابه لای اموال خودشان یا دیگران شود، این نیز خود دلیل دیگری بر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پیرامون این مسأله در قاعده عدم ضمان امین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از این خبر، قاعده کلی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Heading3"/>
        <w:numPr>
          <w:ilvl w:val="2"/>
          <w:numId w:val="1"/>
        </w:numPr>
        <w:rPr/>
      </w:pPr>
      <w:bookmarkStart w:id="333" w:name="__RefHeading___Toc3284645_2322387425"/>
      <w:bookmarkStart w:id="334" w:name="_Toc126"/>
      <w:bookmarkEnd w:id="333"/>
      <w:r>
        <w:rPr>
          <w:rtl w:val="true"/>
        </w:rPr>
        <w:t>مقام دوم</w:t>
      </w:r>
      <w:r>
        <w:rPr>
          <w:rtl w:val="true"/>
        </w:rPr>
        <w:t xml:space="preserve">: </w:t>
      </w:r>
      <w:r>
        <w:rPr>
          <w:rtl w:val="true"/>
        </w:rPr>
        <w:t>مفاد قاعده</w:t>
      </w:r>
      <w:bookmarkEnd w:id="334"/>
    </w:p>
    <w:p>
      <w:pPr>
        <w:pStyle w:val="BookText"/>
        <w:rPr/>
      </w:pPr>
      <w:r>
        <w:rPr>
          <w:rFonts w:ascii="IRNazanin" w:hAnsi="IRNazanin" w:eastAsia="IRNazanin"/>
          <w:color w:val="111111"/>
          <w:sz w:val="28"/>
          <w:sz w:val="28"/>
          <w:szCs w:val="28"/>
          <w:rtl w:val="true"/>
          <w:lang w:bidi="fa-IR"/>
        </w:rPr>
        <w:t>قبل از هرچیز لازم است که روایت مرسل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شود؛ زیرا چنانکه گذشت ضعف سند آن بواسطه عمل مشهور از دو فرقه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توفیق الهی به تحلیل روایت می‌پردازیم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موصول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هرچیزی می‌شود چنانکه ید نیز عام بوده و شامل ید امین و ید خائن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إن‌شاءالله خواهد آمد که</w:t>
      </w:r>
    </w:p>
    <w:p>
      <w:pPr>
        <w:pStyle w:val="BookText"/>
        <w:rPr/>
      </w:pPr>
      <w:r>
        <w:rPr>
          <w:rFonts w:ascii="IRNazanin" w:hAnsi="IRNazanin" w:eastAsia="IRNazanin"/>
          <w:color w:val="111111"/>
          <w:sz w:val="28"/>
          <w:sz w:val="28"/>
          <w:szCs w:val="28"/>
          <w:rtl w:val="true"/>
          <w:lang w:bidi="fa-IR"/>
        </w:rPr>
        <w:t>هرگاه ازیدامین افراط یاتفریطی سرنزده باشدازعمومیت مذکوراستثنامی‌گردد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ید در اینجا کنایه از تسلط بر شیء است نه عضو معروف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عضو بدن غالبا سبب تسلط بر اشیاء می‌باشد، کنایه از این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هرگاه تسلط به وسیله‌ای غیر از ید هم حاصل شود داخل در قاعده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اخذ خارجی بوسیله دست یا غیر آن نیست بلکه مراد تسلط بر شیء است هرچند که آن را به طور محسوس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معلوم می‌گردد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مؤخر است و جار و مجرور متعلق به فعل مقدر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آن بوده وظرف مستقر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 است چنانکه اصل در این حرف نیزهمین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می‌توان گفت معنای روایت این است که اشیاء مأخوذه، در دست گیرنده آنها استقرار پیدا می‌کند و سنگینی آن تا وقتی که آنرا به صاحبش برگرداند بر دست باقی خواهد بود و معنی سنگینی آن بر دست نیز همان ضمان نسبت به آن است و این عبارت، کنایه لطیفی از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گاهی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عَلی عُنُقی، أَو عَلی عَاتِقِی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برگردن من یا بر دوش من است، گویی آن را بر روی گردن و دوش خویش نهاده و حمل می‌کند و سنگینی آن بر او قرار گرفته تا آنکه از زیر بار ضمان آن خارج شود وحتی اگر آن را تلف هم نماید ثقل و سنگینی آن از وی مرتفع نمی‌گردد بلکه در عالم اعتبار به حال خود باقی است تا وقتی که مثل و قیمت آن را ادا نماید و این پرداخت در واقع نوعی ادای دین در هنگام تلف می‌باشد؛ زیرا مثل یا قیمت، قائم مقام عین هستند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اینگونه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ذِمَّتِی، أو عَلی ذِمَّتی؛ در ذمه من یا بر ذمه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گاهی ذمه به معنای ظرفی در نظر گرفته شده که عین در آن مستقر شده و گاهی هم مانند محمولی تصور می‌شود که عین بر آن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تقدیر، تمامی این‌ها کنایه از ضمان هستند</w:t>
      </w:r>
      <w:r>
        <w:rPr>
          <w:rFonts w:eastAsia="IRNazanin" w:cs="IRNazanin"/>
          <w:color w:val="111111"/>
          <w:sz w:val="28"/>
          <w:szCs w:val="28"/>
          <w:rtl w:val="true"/>
          <w:lang w:bidi="fa-IR"/>
        </w:rPr>
        <w:t>.</w:t>
      </w:r>
      <w:bookmarkStart w:id="335" w:name="pg13352_131868"/>
    </w:p>
    <w:p>
      <w:pPr>
        <w:pStyle w:val="Heading3"/>
        <w:numPr>
          <w:ilvl w:val="2"/>
          <w:numId w:val="1"/>
        </w:numPr>
        <w:rPr/>
      </w:pPr>
      <w:bookmarkStart w:id="336" w:name="__RefHeading___Toc3284647_2322387425"/>
      <w:bookmarkStart w:id="337" w:name="_Toc127"/>
      <w:bookmarkEnd w:id="335"/>
      <w:bookmarkEnd w:id="336"/>
      <w:r>
        <w:rPr>
          <w:rtl w:val="true"/>
        </w:rPr>
        <w:t>نکات</w:t>
      </w:r>
      <w:bookmarkEnd w:id="337"/>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ضمان در اینجا بین علم و جهل فرقی نیست، به این معنا که اگر از ناحیه مالک مأذون نباشد و مال در دست او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اطلاق فرمایش پیامبر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زیرا قیدی از این جهت در فرمایش حضرت وجود ندارد و اطلاق سایرادله وروایات که درمسأله وارد شده است نیز دلیل دیگری بر مقصود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قاعده احترام مال، بدون هیچ فرقی اقتضای همین مطلب را دارد و فرقی هم در سیره عقلائیه بین دوصورت مذکورگذاشته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تمامی اینها در بعضی از روایات خاص مطالبی وارد شده که به عدم فرق بین جاهل و عالم در این موارد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مانندروایت علی 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سابری که می‌گوید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رَجُلٌ بِتَرکَتِهِ فَأَمَرَنِیَ أَنْ أَحِجَّ بِها عَنهُ، فَنَظَرْتُ فِی ذَلِکَ فإِذا هِی شَیءٌ یَسیرٌ لا یَکْفِی لِلحَجِّ، فَسَأَلْتُ أَبَاحَنِیفَةَ وَفُقَهاءَ أَهلِ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 علیه السلام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وَأَوصی إِلیَّ بِتَرِکَتِهِ أَنْ أَحِجَّ بِها عَنهُ، فَنَظَرْتُ فِی ذَلِکَ فَلَم یَکفِ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لایَکُونَ یَبلُغُ مَا یُحَجُّ بِهِ مِنْ مَکَّةَ، فَإنْ کَانَ لا یَبلُغُ مَا یُحَجُّ بِهِ مِنْ مَکَّةَ، فَلَیسَ عَلَیکَ ضَمانٌ وَإِنْ کَانَ یَبلُغُ مَا یُحَجُّ بِهِ مِنْ مَکَّةَ، فَأَنتَ ضَامِنٌ؛ مردی در مورد میراث خویش به من وصیت کرد و امر کرد که از طرف او حج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مال وی نظر کردم و دیدم بسیار اندک است به گونه‌ای که برای حج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ابوحنیفه وفقهای اهل کوفه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صدقه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بن محمد علیه السلام در حجر اسماعیل ملاقات کردم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 و به من نسبت به میراثش وصیت نمودتا از جانب او حج به جای آورم من در میراث او نظر کردم و دیدم که برای حج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فقهایی که در نزد ما هستند پرسیدم، همگی گفتند که با آن مال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به اندازه‌ای نرسد که بتوان با آن از مکه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اندازه‌ای نباشد که بتوان از مکه با آن حج بجا آورد، بر تو ضمانی وجود ندارد و اما اگر به مقداری باشد که می‌توان از مکه با آن حج گزارد، تو ضامن هستی</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این معنا روایات دیگری نیز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هرچند که در مورد اتلاف وارد شده، اما ظاهر آن عدم فرق بین اتلاف و تلف از این جهت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روی جهل بدون اذن مالک در مال او تصرف کند و مال، از روی تقصیر یا قصور از بین برود، چنین شخصی ضامن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مستند به بودن در ید شخص و استیلای وی بر مال باشد، شکی در ضمان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نزد مالکش می‌بود این مصیبت وتلف آسمانی بر آن وارد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شخص هر چند تلف کننده مال نیست اما ید او بر مال تسلط داشته و از معدات تلف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معلوم نباشد که تلف مستند به مورد مذکور است یا مستند به سبب عام دیگری است که در این صورت نیز تفاوتی بین استیلای مالک بر آن واستیلای غاصب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هم سبب تلف از اسباب عمومی است که برای هر شخصی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وقوع زلزله یا اصابت صاعقه یا غرق شدن یا آتش سوزی عمومی که در این وضعیت بین شهروندان تفاوتی وجود ندارد و اموال مالک و اموال غاصب هردو از دست می‌رود، از جمله همین مالی که اکنون در دست غاصب است، به گونه‌ای که استیلای وی هیچ گونه مدخلیتی در از بین رفتن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جایی که اصلا عنوان غاصب بر آن صدق نمی‌کند هرچند مأذون هم نیست؛ مانند شخص جاهل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ظاهر اطلاقات کلمات بزرگان و فتوای آنان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w:t>
      </w:r>
    </w:p>
    <w:p>
      <w:pPr>
        <w:pStyle w:val="BookText"/>
        <w:rPr/>
      </w:pPr>
      <w:r>
        <w:rPr>
          <w:rFonts w:ascii="IRNazanin" w:hAnsi="IRNazanin" w:eastAsia="IRNazanin"/>
          <w:color w:val="111111"/>
          <w:sz w:val="28"/>
          <w:sz w:val="28"/>
          <w:szCs w:val="28"/>
          <w:rtl w:val="true"/>
          <w:lang w:bidi="fa-IR"/>
        </w:rPr>
        <w:t>مورد نیز می‌گردد؛ زیرا ما هیچ فرقی بین این دو مورد نیافتیم هرچند کسی را هم ندیدیم که به این اطلاق تصریح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پیرامون این مطلب نیز گذشت و ذکر شد که ما از بزرگان اشکالی در مورد آن به دست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مسأله، قائل به تفصیل شده‌اند آن هم نه نسبت به نفس عین و نه نسبت به منافعی که از آن استیفا می‌گردد، بلکه نسبت به منافع استیفا نشده چنانکه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تجری بالنسبة إلی جمیع أقسام المنافع غیر المستوفاة وتکون مخصوصة بما إذا کان عدم الاستیفاء مستندآ إلی تفریطه، لا إلی آفة سماویة، فلو غصب بستانآ مثلاً أو دابّة کذلک، وکان عدم استیفاء الغاصب لمنفعة ذلک البستان أو تلک الدابّة لوصول آفة سماویة إلیهما، لا لحبس الغاصب لهما علی مالکهما، فلا تجری هذه القاعدة ولا یمکن القول بالضمان لأجل قاعدة التفویت؛ آری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جمیع اقسام منافع غیر مستوفاة جاری نیست ومخصوص به جایی است که عدم استیفاء، مستند به تفریط باشد نه به یک آفت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عنوان مثال باغی یا چهارپایی را غصب نماید و علت عدم استیفای غاصب از منفعت آن باغ یا چهارپا، اصابت آفت آسمانی براین دو مورد باشد نه به جهت حبس غاصب نسبت به اموال مالک، این قاعده‌جاری نخواهدبودوقول به‌ضمان به جهت قاعده تفویت امکان‌پذیرنیست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کلام ایشان هرچند که در قاعده تفویت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تفویت منافع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اما ظاهرآ اگر این کلام در آن موضوع تمام باشد، چاره‌ای نیست جز این‌که همین معنا را در عین و قاعده علی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و فرقی بین آن دو از این جهت نبوده و دلیل آن نیز همان دلیل در منافع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ظاهرآ بنای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در این قواعد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فرق گذاشتن</w:t>
      </w:r>
    </w:p>
    <w:p>
      <w:pPr>
        <w:pStyle w:val="BookText"/>
        <w:rPr/>
      </w:pPr>
      <w:r>
        <w:rPr>
          <w:rFonts w:ascii="IRNazanin" w:hAnsi="IRNazanin" w:eastAsia="IRNazanin"/>
          <w:color w:val="111111"/>
          <w:sz w:val="28"/>
          <w:sz w:val="28"/>
          <w:szCs w:val="28"/>
          <w:rtl w:val="true"/>
          <w:lang w:bidi="fa-IR"/>
        </w:rPr>
        <w:t>بین دو صورت است، در نتیجه می‌توان در مسأله بین آفات عمومی و غیر آن تفاوت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جرأت بر اظهار این حکم با اطلاقی که در روایات و فتاوا وجود دارد واینکه هیچ کدام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تفصیل نشده‌اند، جدآ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حکم به اطلاق نیز خالی از اشکال نیست و مسأله محتاج به تأمل و تحقیق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الی سواء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ضمان عین و ضمان منافع وجود ندارد؛ چه مورد استفاده قرار گرفته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منافع مستوفاة؛ معروف بین علما ضمان آن است و شکی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خانه‌ای را غصب کند و در آن سکنی گزیند، بر عهده اوست که اجرت المثل منافع آن را استیفا نموده بپردازد و همچنین است اگر چهارپایی را غصب نموده و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آن‌چه که بر ضمان نفس عین بلکه بر منافع تحت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مطلب دلالت می‌کند؛ زیرا گرفتن، نسبت به منافع نیز صادق است هرچند به تبعِ گرفتن عین باشد چنانکه تسلیم منافع در باب اجاره، به تسلیم عین مستأجره است و توهم اینکه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نمی‌گردد، باطل است؛ زیرا ادای منافع با ادای عین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احترام مال مسلم نیز شامل آن می‌گردد؛ چراکه منافع استیفاشده ازاموال به شمار می‌رود و هم‌چنین فرقی در سیره عقلائیه بین عین و منفعت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تمامی این‌ها به این مطلب در بعضی از نصوص باب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نقل شده است که ابی ولاد حناط قاطری را کرایه گرفت وبیشتر از آنچه شرط شده بود از آن استفاده کرد و با او از کوفه به نیل رفت و از نیل به بغداد و از بغداد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باره به او فرمود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لَهُ عَلَیکَ مِثلَ کِراءِ بَغَلٍ ذِاهبٍ مِنَ الکُوفَةِ إِلی النِّیلِ وَمِثلِ کِراءِ بَغَلٍ رَاکِبٍ مِنَ النِّیلِ إِلی بَغدادَ، وَمِثلِ کِراءِ بَغَلٍ مِنْ بَغَدادَ إِلی الکُوفَةِ، تُوفِّیهِ إِیَّاهُ؛ نظر من این است که</w:t>
      </w:r>
    </w:p>
    <w:p>
      <w:pPr>
        <w:pStyle w:val="BookText"/>
        <w:rPr/>
      </w:pPr>
      <w:r>
        <w:rPr>
          <w:rFonts w:ascii="IRNazanin" w:hAnsi="IRNazanin" w:eastAsia="IRNazanin"/>
          <w:color w:val="111111"/>
          <w:sz w:val="28"/>
          <w:sz w:val="28"/>
          <w:szCs w:val="28"/>
          <w:rtl w:val="true"/>
          <w:lang w:bidi="fa-IR"/>
        </w:rPr>
        <w:t>توبایدکرایه قاطری که خود از کوفه به نیل می‌رود و همچنین مثل کرایه قاطری که از نیل تا بغداد سواری داده و هم‌چنین به اندازه کرایه قاطری که از بغداد به کوفه می‌آید را به او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مبلغ را باید به صاحب آن پرداخت نمایی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مشابه این حدیث، روایت دیگری از آن حضرت به طرق متعدد در همان باب ذکر شده</w:t>
      </w:r>
      <w:r>
        <w:rPr>
          <w:rStyle w:val="FootnoteAnchor"/>
          <w:rtl w:val="true"/>
        </w:rPr>
        <w:footnoteReference w:id="347"/>
      </w:r>
      <w:r>
        <w:rPr>
          <w:rFonts w:ascii="IRNazanin" w:hAnsi="IRNazanin" w:eastAsia="IRNazanin"/>
          <w:color w:val="111111"/>
          <w:sz w:val="28"/>
          <w:sz w:val="28"/>
          <w:szCs w:val="28"/>
          <w:rtl w:val="true"/>
          <w:lang w:bidi="fa-IR"/>
        </w:rPr>
        <w:t>و تمامی اینها بدون هیچ شکی دلیل بر ضمان منافع استیفا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امادرموردمنافع استیفانشده،ازمشهورنیزضمان درآن حکایت شده که موافق با قاعده احترام مال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خانه‌ای را از دیگری غصب کند و در آن ساکن نشود، قطعا با این غصب منافع آن را از دست مالکش اتلاف کرده و حرمت چنین منافعی اقتضا دارد که با پرداخت اجرت المثل آن، جبران شودوهم‌چنین است درموردکسی که مرکب یالباس یاچیزدیگری راغصب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 نیز بر این مطلب دلالت دارد؛ زیرا آنان در وجوب اجرت المثل بر کسی که خانه‌ای را غصب کرده شک نمی‌کنند هر چند در آن ساکن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در موارد مشابه آن نیز جاری می‌سازند و از آنجا که شارع نیز از این مطلب منع نفرموده است این خود اجازه‌ای برای بنای مستمر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می‌توان گفت فرمایش 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مطلب دلالت دارد؛ زیرا منافع هرچند بالقوه باشند اخذ آنها به تبع اخذ عین است و اگر وقت آنها گذشته و آن را استیفا نکرده باشد، عنوان تلف‌کننده منافع بر آن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شکی در ضمان منافع به هردو قسم آن وجود نخواهد داشت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عین دارای منافع مختلفی است که به حسب قیمت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یا دیگر مرکب‌ها، که گاهی اوقات بر آنها اسباب و وسایل سنگین حمل می‌شود و گاهی اوقات نیز انسان سوار آنها می‌شود و کرایه آنها در مورد دوم بیشتر از مورد اول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ماشینی قابلیت</w:t>
      </w:r>
    </w:p>
    <w:p>
      <w:pPr>
        <w:pStyle w:val="BookText"/>
        <w:rPr/>
      </w:pPr>
      <w:r>
        <w:rPr>
          <w:rFonts w:ascii="IRNazanin" w:hAnsi="IRNazanin" w:eastAsia="IRNazanin"/>
          <w:color w:val="111111"/>
          <w:sz w:val="28"/>
          <w:sz w:val="28"/>
          <w:szCs w:val="28"/>
          <w:rtl w:val="true"/>
          <w:lang w:bidi="fa-IR"/>
        </w:rPr>
        <w:t>هردو منفعت را داشته باشد و غاصبی آن را غصب کرده و منافع آن را استیفا نکند این سؤال مطرح می‌شود که آیا وی ضامن مقدار بیشتر خواهد بود یا مقدار کمتر؟ یا اینکه مالک در این مورد مخیّر است؟</w:t>
      </w:r>
    </w:p>
    <w:p>
      <w:pPr>
        <w:pStyle w:val="BookText"/>
        <w:rPr/>
      </w:pPr>
      <w:r>
        <w:rPr>
          <w:rFonts w:ascii="IRNazanin" w:hAnsi="IRNazanin" w:eastAsia="IRNazanin"/>
          <w:color w:val="111111"/>
          <w:sz w:val="28"/>
          <w:sz w:val="28"/>
          <w:szCs w:val="28"/>
          <w:rtl w:val="true"/>
          <w:lang w:bidi="fa-IR"/>
        </w:rPr>
        <w:t>ظاهرآ قول اول درست است؛ زیرا تمام ادله‌ای که بر ضمان منافعی که استیفا نشده دلالت داشت بر مقدار اکثر دلالت می‌کند؛ به این معنا که از یکطرف تفویت اکثر بر این مورد صدق می‌کند و از طرف دیگر آنچه به تبع عین گرفته می‌شود همان مقدار اکثر است و از سوی دیگر قاعده احترام مال مسلم نیز دلالت بر همین موضوع دارد، با توجه به اینکه از جمله اموال مسلم منافع اوست ومفروض این است که عین قابلیت منفعت بیشتر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تلف کند که مثلی باشد، پرداخت مثل آن واجب است چنانکه اگر قیمی باشد باید قمیت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فقهای مابه اندازه‌ای مشهور است که بر آن ادعای اجماع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بر غاصب ادای عین واجب است، بنابراین اگر ادای عین ممکن نباشد آنچه واجب است الاقرب فالاقرب خواهد بود، یعنی هرچه که به عین نزدیک‌تر است و واضح است که مثل در مثلی از هرچیز دیگری به عین نزدیک‌تر است؛ زیرا شامل مالیت عین با بیشترین اوصاف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که ممکن است تدارک به مثل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دقیقا از قول حضرت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هم مقتضای قاعده احترام مال مسلم و دیگر ادله‌ای است که ذکر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مثلی برای آن پیدا نشود یا یافتن آن بسیار سخت باشد، جز پرداخت مالیت آن چیزی بر وی واجب نیست؛ زیرا در این صورت مالیت از همه چیز بدان نزدیکتر خواهد بود و ظاهرآ این روش همان است که سیره عقلایی امضا شده از ناحیه شارع مقدس بر آن جاری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مهم در اینجا تعیین ضابطه فرق بین مثلی و قیمی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آن مطالب فراوانی عنوان کرده‌اند که بیان تمامی آنها و بحث از ایراداتی که بر آنها وارد است در این جا حائز اهمیت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در لسان دلیل شرعی واردنشده جز آنچه که از دلالت فرمایش خدای متعال توهم شده است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کس به شما حمله کرد همانند حمله وی بر او حمله کنید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 ظاهرآ آیه شریفه از مقام ما بیگانه است بلکه ناظر به مسأله قتال در ماه‌های حرام و قصاص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آیه شریفه از آن به تعدی در هردو جانب تعبیر شده است و واضح است که مسأله ضمان به سبب تلف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رجوع دقیق به آیه شریفه و ملاحظه آیات قبل و بعد آن روشن 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دو عنوان در معقد هیچ اجماعی وارد نشده است؛ هرچند شیخ علامه ما، شیخ انصاری در کتاب مکاسب چنین ادعایی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اجماع بر این مطلب را نیز بپذیریم ظاهر آن است که این اجماع تعبدی نبوده بلکه از بنای عقلا در ابواب ضمانات گرفته شده است چنانکه اشاره به آن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به مثل در صحیحه مشهور ابی ولاد وارد شده است آنجا که 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لَهُ عَلَیکَ مِثلَ کِراءِ بَغَلٍ ذِاهِبٍ مِنَ الکُوفَةِ إِلی النِّیلِ وَمِثلِ کِراءِ بَغَلٍ رَاکِبٍ مِنْ النِّیلِ إِلی بَغدادَ، وَمِثلِ کِراءِ بَغَلٍ مِنْ بَغَدادَ إِلی الکُوفَةِ، تُوفِّیهِ إِیَّاهُ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 واضح است که این روایت نیز از مقامی که ما در آن هستیم بیگانه است وناظر به اجرت المثل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مجالی برای بحث از تعریف مثلی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تعریف که از تحریر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تتماثل أجزاؤه وتتقارب صفاته؛ آن چیزی که اجزای آن متماثل و صفات آن نزدیک به هم هستند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یا که از غایة المراد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تتساوی أجزاؤه فی الحقیقة النوعیة؛ آنچه که اجزای آن در حقیقت نوعیه مساوی باشند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یابه این معناکه ازدروس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المتساوی الأجزاءوالمنفعة المتقارب الصفات؛ آنچه که اجزاء و منفعت آن مساوی بوده و صفات آن نزدیک به همند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یابه این معنا که از عامه نقل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یجوز بیعه سلمآ؛ آنچه که بیع آن به طور سلم جایز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یااین تعریف‌که‌ازبعضی دیگرازعامه‌نقل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 بالکیل والوزن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با کیل یا وزن اندازه‌گیری می‌شود</w:t>
      </w:r>
      <w:r>
        <w:rPr>
          <w:rStyle w:val="FootnoteAnchor"/>
          <w:rtl w:val="true"/>
        </w:rPr>
        <w:footnoteReference w:id="354"/>
      </w:r>
      <w:r>
        <w:rPr>
          <w:rFonts w:ascii="IRNazanin" w:hAnsi="IRNazanin" w:eastAsia="IRNazanin"/>
          <w:color w:val="111111"/>
          <w:sz w:val="28"/>
          <w:sz w:val="28"/>
          <w:szCs w:val="28"/>
          <w:rtl w:val="true"/>
          <w:lang w:bidi="fa-IR"/>
        </w:rPr>
        <w:t>و دیگر معانی که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مجالی برای ادامه بحث از ایراداتی که از جهت جامعیّت و مانعیّت بر این تعاریف وارد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معنای قیمی که در مقابل مثلی قرار می‌گیرد، نیز همین گونه است؛ زیرا تعریف مثلی یا قیمی در واقع فرع ورود این عنوان در لسان شرعی یا معقد اجماع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به ذکر است که شیخ علامه ما، شیخ انصاری رحمة الله بعد از آنکه‌معتقد به ورود هردو عنوان مذکور در معقد اجماع معتبر شده از آنجا که هیچ کدام از این تعاریف را ملاک واضحی نیافته، به اخذ به قدر متیقن متمسک شده و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ثبت کونه مثلیا بالاجماع کان مضمونآ بالمثل، وکلما کان قیمیآ کذلک کان مضمونآ بالقیمة؛ هرچه که با اجماع ثابت شود که مثلی است، مضمون به مثل می‌باشد و هرچه که با اجماع ثابت شود که قیمی است مضمون به قیمت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موارد شک بحث کرده مانند طلا و نقره مسکوک و همچنین آهن وفلزات مشابه آن و انگور و رطب و چیزهای دیگر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این است که قیمی باشد یا مثلی یا تخییر ضامن یا تخییر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برای ما معیاری واضح‌تر از رجوع به بنای عقلا در امثال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در هرچیزی که برای آن به راحتی مثلی یافت شود که از جهت صفات نزدیک بدان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نادری نیست که دسترسی بدان مشکل ومقدار آن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وجوب تحصیل مثل بر ضامن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مطلوب در آن چیزی غیر از مالیت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سکه‌های رایج وشرع نیز چنین بنایی را منکر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اعیان بر سه قسمند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قسمی که جز مالیت آن مطلوب نیست، مانند اوراقی که به عنوان نقد در زمان ما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چیزی از آنها در نزد ضامن تلف شود یا آن را اتلاف نماید بر عهده او نیست جز ادای آنچه که به حسب مالیت معادل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اعطای ده واحد در مقابل یکی جایز است اگر مجموع ده تا معادل آن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اعطای ده دینار در مقابل ورقی که معادل ده‌دیناراست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قسمی که از آن هم مالیت و هم صفات مطلوب است و این خود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برای آن غالبا مثلی که مشتمل بر صفات آن باشد یافت می‌شود و بنای عقلا در آن بر ادای مثل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در واقع نوع دوم از قسم پیش و قسمی است که برای آن مثلی که مشتمل بر صفات آن باشد بسیار کم یافت می‌شود، در این مورد ضامن تنها مکلف به ادای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به راحتی روشن می‌گردد که این دو مورد با اختلاف زمان‌ها ومکان‌ها متفاوت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چه بسا شیئی در مکانی مثلی باشد ودر مکان دیگر قیمی، یا در زمانی مثلی و در زمان دیگر قیمی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 است که ملاک در اینجا بر اشخاص نیست، بلکه ملاک بر نوع مکلفین ونوع اجناس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برای قیمی، احیانا مثلی پیدا شد، الزام ضامن به ادای آن مشکل است چنانکه اگر ضامن در چنین هنگامی مثل را اختیار نماید،الزام مالک به قبول آن نیزمشکل است؛زیرااین احکام دائرمدارافرادنیستند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تمامی این احوال، شکی در این وجود ندارد که گاهی در تشخیص مصادیق این دو مورد شبهه بوجود می‌آید و برای آنها مصادیق مشکوکی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وضعیت در تمامی مفاهیم عرفیه و شرعیه همین‌گونه است؛ زیرا دراین موارد، مصادیقی وجود دارند که دخول آنها معلوم است و در مقابل، مصادیقی هستند که خروج آنها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 تحت هرکدام از این عناوین، مصادیق مشکوکی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قول به تخییر مالک در تمامی اینها بعید نیست؛ زیرا اصل، اشتغال ذمه می‌باشد و برائت نیز جز با آن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اقوال واحتمالات دیگری نیز در بین هست که در کتب فقهیه متعرض آنها شده‌اند وسزاوارتر این است که بحث از آنها را به جایگاه مناسب خود موکول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نسبت به صورت تعذر مثل در مثلی یا در موردی که مثلی جز با پول بیشتر از ثمن المثل آن یافت نمی‌شود یا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دیگری که در کتاب بیع در فقه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نسبت به قیمت در قیمی و اینکه ملاک در آن بر قیمت روز ضمان است؛ یا روز طلب؛ یا روز ادا؛ یا بالاترین قیمت؛ یا روزی که مثل نایاب باشد در جایی که مثل قبلا موجود بوده و سپس نایاب گردیده است؛ یا موارددیگر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338" w:name="pg13352_131878"/>
    </w:p>
    <w:p>
      <w:pPr>
        <w:pStyle w:val="Heading2"/>
        <w:numPr>
          <w:ilvl w:val="1"/>
          <w:numId w:val="1"/>
        </w:numPr>
        <w:rPr/>
      </w:pPr>
      <w:bookmarkStart w:id="339" w:name="__RefHeading___Toc3284649_2322387425"/>
      <w:bookmarkStart w:id="340" w:name="_Toc128"/>
      <w:bookmarkEnd w:id="338"/>
      <w:bookmarkEnd w:id="339"/>
      <w:r>
        <w:rPr>
          <w:rtl w:val="true"/>
        </w:rPr>
        <w:t>قاعده عدم ضمان امین</w:t>
      </w:r>
      <w:bookmarkEnd w:id="340"/>
    </w:p>
    <w:p>
      <w:pPr>
        <w:pStyle w:val="Heading3"/>
        <w:numPr>
          <w:ilvl w:val="2"/>
          <w:numId w:val="1"/>
        </w:numPr>
        <w:rPr/>
      </w:pPr>
      <w:bookmarkStart w:id="341" w:name="__RefHeading___Toc3284651_2322387425"/>
      <w:bookmarkStart w:id="342" w:name="_Toc129"/>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این قاعده از جمله قواعدی است که فقها در ابواب گوناگون فقه بدان استناد می‌جویند و از مشهورترین قواعد فقهیه و وسیع‌ترین آنها از ناحیه دلیل وبیشترین آنها از جهت فروع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قاعده، این است که کسی که مال غیر را به عنوان امانت اخذ کند چه در عقد اجاره باشد یا عاریه، یا مضاربه یا مزارعه یا مساقات، یا ودیعه یا وکالت یا رهن، یا ولایت بر صغار، یا جعاله یا وصیت یا دیگر موارد مشابه، اگر مال مذکور بدون افراط و تفریط در حفظ آن، تلف شود وی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که در مورد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اجمالی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باشد نیافتیم، هرچند پیرامون خصوصیات آن بحث وکلام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ذکر ادله قاعده عدم ضمان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 فراوانند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توجه به دو امر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قاعده گاهی از جهت مقام ثبوت است یعنی ابتدا باید معلوم شود که در فلان امانت تعدی و تفریطی واقع نشده و بدون تعدی و تفریط هلاک شده، سپس در عدم ضمان آن بحث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در مقام اثبات است و مربوط به جایی است که علم به تلف وجوددارد اما در استناد آن به تعدی و تفریط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پرسش مطرح است که آیا به ضمان کسی که تلف در دست او واقع شده حکم می‌شود یا خیر؟</w:t>
      </w:r>
    </w:p>
    <w:p>
      <w:pPr>
        <w:pStyle w:val="BookText"/>
        <w:rPr/>
      </w:pPr>
      <w:r>
        <w:rPr>
          <w:rFonts w:ascii="IRNazanin" w:hAnsi="IRNazanin" w:eastAsia="IRNazanin"/>
          <w:color w:val="111111"/>
          <w:sz w:val="28"/>
          <w:sz w:val="28"/>
          <w:szCs w:val="28"/>
          <w:rtl w:val="true"/>
          <w:lang w:bidi="fa-IR"/>
        </w:rPr>
        <w:t>گاهی درکلمات بعضی ازاعلام بین این‌دومقام خلط شده واشتباه دراحکام این مسأله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روایاتی که در مورد این قاعده وارد شده نیز گوناگون هستند بعضی از آنها ناظر به مقام اول یعنی مقام ثبوت وبرخی دیگر ناظر به مقام دوم یعنی مقام اثبات هستند و در اینجا ناچاریم حق هرکدام را به طور کامل ادا کنیم تا احکام در فروع قاعده و نتایج آن مختلط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در این ابواب بر دو معنی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مقابل غصب قرار می‌گیرد؛ در نتیجه امین کسی است که غاصب نیست و بنابراین معنا مستأجر و وکیل و عامل در مضاربه و مستعیر ونظایر اینها امین به شمار می‌روند هرچند ثقه نباشند؛ زیرا مفروض این است که مال را از مالک آن با رضایتی که داشته گرفته‌اند و در نتیجه غاصب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مقابل خیانت قرار می‌گیرد و به عبارت دیگر در آن معنای وثاقت وجود دارد در نتیجه امین کسی است که انسان به گفته و خبر او وثوق پیدا می‌کند و اگر مثلاً شهادت دهد که مال بدون اینکه تفریطی از وی سرزده باشد تلف شده به گفته او اعتماد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برخی ناظر به معنای اول هستندوبرخی ناظربه معنای دوم ولازم است که در هرمقام به قرائن حالیه و مقالیه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وضعیت مشتبه می‌شود و معلوم نیست که امانت در روایت، به معنی اول است یا معنی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مورد اول می‌توان به روایت غیاث بن ابراهیم اشاره کرد که از امام‌صادق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أَمِیرِالمُؤمِنِینَ علیه السلام أُتی بِصَاحِبِ حَمَّامٍ وُضِعَتْ عِندَهُ الثِّیابُ، فَضَاعَتْ، فَلَم یُضَمِّنهُ،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أَمِینٌ؛ امام علی علیه السلام نزد صاحب حمام رفت و لباس خویش را آنجا نهاد اما لباس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ضامن ندانست و فرمود او امین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مورد دوم نیز می‌توان به این روایت حلبی از امام صادق علیه السلام اشاره کرد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 السلام یُضَمِّنُ القَصّارَ وَالصَّائِغَ احتِیَاطآ لِلنَّاسِ، وَکَانَ أَبِی یَتَطوّلُ عَلَیهِ</w:t>
      </w:r>
      <w:bookmarkStart w:id="343" w:name="pg13352_131880"/>
    </w:p>
    <w:p>
      <w:pPr>
        <w:pStyle w:val="BookText"/>
        <w:rPr/>
      </w:pPr>
      <w:bookmarkEnd w:id="343"/>
      <w:r>
        <w:rPr>
          <w:rFonts w:ascii="IRNazanin" w:hAnsi="IRNazanin" w:eastAsia="IRNazanin"/>
          <w:color w:val="111111"/>
          <w:sz w:val="28"/>
          <w:sz w:val="28"/>
          <w:szCs w:val="28"/>
          <w:rtl w:val="true"/>
          <w:lang w:bidi="fa-IR"/>
        </w:rPr>
        <w:t xml:space="preserve">إِذا کَانَ مَأمُونَآ؛ امیرالمؤمنین علیه السلام پیوسته کوتاه کننده لباس وزیورساز را به جهت احتیاط بر اموال مردم ضامن می‌دانست اما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بر آنها سهل می‌گرفت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زیرا طبق معنای اولی که ذکر شد کوتاه کننده لباس و زیورساز، قطعآ مأمون هستند در نتیجه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مَأمُونَآ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معنای دوم در نظر گرفته شود و نظیر این دو مورد نیز در ابواب ضمانات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امانت به معنای اول مناسبت با مقام ثبوت دارد و طبق معنای دوم مناسب بحث با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خور توجه شایان است را باید به خاطر سپرد؛ زیرا در تمامی بحث‌های این مسئله برای ما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مسائل فوق، اینک به بحث از مدارک قاعده؛ محتوای آن و آنچه متفرع بر آن است می‌پردازیم </w:t>
      </w:r>
      <w:r>
        <w:rPr>
          <w:rFonts w:eastAsia="IRNazanin" w:cs="IRNazanin"/>
          <w:color w:val="111111"/>
          <w:sz w:val="28"/>
          <w:szCs w:val="28"/>
          <w:rtl w:val="true"/>
          <w:lang w:bidi="fa-IR"/>
        </w:rPr>
        <w:t>:</w:t>
      </w:r>
    </w:p>
    <w:p>
      <w:pPr>
        <w:pStyle w:val="Heading3"/>
        <w:numPr>
          <w:ilvl w:val="2"/>
          <w:numId w:val="1"/>
        </w:numPr>
        <w:rPr/>
      </w:pPr>
      <w:bookmarkStart w:id="344" w:name="__RefHeading___Toc3284653_2322387425"/>
      <w:bookmarkStart w:id="345" w:name="_Toc130"/>
      <w:bookmarkEnd w:id="344"/>
      <w:r>
        <w:rPr>
          <w:rtl w:val="true"/>
        </w:rPr>
        <w:t>ادله قاعده</w:t>
      </w:r>
      <w:bookmarkEnd w:id="345"/>
    </w:p>
    <w:p>
      <w:pPr>
        <w:pStyle w:val="Heading4"/>
        <w:numPr>
          <w:ilvl w:val="3"/>
          <w:numId w:val="1"/>
        </w:numPr>
        <w:rPr/>
      </w:pPr>
      <w:bookmarkStart w:id="346" w:name="__RefHeading___Toc3284655_2322387425"/>
      <w:bookmarkStart w:id="347" w:name="_Toc131"/>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بر این قاعده بعد از اجماعی که از کلمات قوم بر می‌آید و مخالف با آن نیز ظهور ندارد، می‌توان به کتاب و سنت و بنای عقلا استدلال کرد</w:t>
      </w:r>
      <w:r>
        <w:rPr>
          <w:rFonts w:eastAsia="IRNazanin" w:cs="IRNazanin"/>
          <w:color w:val="111111"/>
          <w:sz w:val="28"/>
          <w:szCs w:val="28"/>
          <w:rtl w:val="true"/>
          <w:lang w:bidi="fa-IR"/>
        </w:rPr>
        <w:t>.</w:t>
      </w:r>
    </w:p>
    <w:p>
      <w:pPr>
        <w:pStyle w:val="Heading4"/>
        <w:numPr>
          <w:ilvl w:val="3"/>
          <w:numId w:val="1"/>
        </w:numPr>
        <w:rPr/>
      </w:pPr>
      <w:bookmarkStart w:id="348" w:name="__RefHeading___Toc3284657_2322387425"/>
      <w:bookmarkStart w:id="349" w:name="_Toc132"/>
      <w:bookmarkEnd w:id="348"/>
      <w:r>
        <w:rPr/>
        <w:t>1</w:t>
      </w:r>
      <w:r>
        <w:rPr>
          <w:rtl w:val="true"/>
        </w:rPr>
        <w:t xml:space="preserve">. </w:t>
      </w:r>
      <w:r>
        <w:rPr>
          <w:rtl w:val="true"/>
        </w:rPr>
        <w:t>قرآن شریف</w:t>
      </w:r>
      <w:bookmarkEnd w:id="349"/>
    </w:p>
    <w:p>
      <w:pPr>
        <w:pStyle w:val="BookText"/>
        <w:rPr/>
      </w:pPr>
      <w:r>
        <w:rPr>
          <w:rFonts w:ascii="IRNazanin" w:hAnsi="IRNazanin" w:eastAsia="IRNazanin"/>
          <w:color w:val="111111"/>
          <w:sz w:val="28"/>
          <w:sz w:val="28"/>
          <w:szCs w:val="28"/>
          <w:rtl w:val="true"/>
          <w:lang w:bidi="fa-IR"/>
        </w:rPr>
        <w:t>برای قاعده مذکور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نیکوکاران راهی برای مؤاخذه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محسن بودن شخص امین امر واضحی است و از آن جا که ضمان، سبیل است به مقتضای آیه منتفی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هرچندآیه درموردجهادواردشده وپیرامون استثنای مریض‌هاوضعفاومشابه آن‌ها از حکم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نصیحت خواه خدا و رسول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تعلیل در آیه شریفه عام است و شامل مورد مذکور و دیگر مواردمی‌گردد</w:t>
      </w:r>
      <w:r>
        <w:rPr>
          <w:rFonts w:eastAsia="IRNazanin" w:cs="IRNazanin"/>
          <w:color w:val="111111"/>
          <w:sz w:val="28"/>
          <w:szCs w:val="28"/>
          <w:rtl w:val="true"/>
          <w:lang w:bidi="fa-IR"/>
        </w:rPr>
        <w:t>.</w:t>
      </w:r>
      <w:bookmarkStart w:id="350" w:name="pg13352_131881"/>
    </w:p>
    <w:p>
      <w:pPr>
        <w:pStyle w:val="BookText"/>
        <w:rPr/>
      </w:pPr>
      <w:bookmarkEnd w:id="350"/>
      <w:r>
        <w:rPr>
          <w:rFonts w:ascii="IRNazanin" w:hAnsi="IRNazanin" w:eastAsia="IRNazanin"/>
          <w:color w:val="111111"/>
          <w:sz w:val="28"/>
          <w:sz w:val="28"/>
          <w:szCs w:val="28"/>
          <w:rtl w:val="true"/>
          <w:lang w:bidi="fa-IR"/>
        </w:rPr>
        <w:t>با این حال استدلال به آیه شریفه خالی از اشکال نیست؛ زیرا صدق محسن نسبت به ودعی و کسی که مجانا متاعی را حفظ می‌کند، مانند کسی که چیزی را پیدا کرده و سعی می‌کند صاحبش را بیابد و مشابه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 آن نسبت به اجیر و مستعیر و عامل در مضاربه و مشابه اینها از کسانی که مالی را از مالک برای منفعت خودشان دریافت می‌کنند جدا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جز موارد اندکی از این قاعده تحت آیه شریفه قرار نمی‌گیرند و بسیاری از موارد نیز از تحت آیه شریفه خارج می‌شود</w:t>
      </w:r>
      <w:r>
        <w:rPr>
          <w:rFonts w:eastAsia="IRNazanin" w:cs="IRNazanin"/>
          <w:color w:val="111111"/>
          <w:sz w:val="28"/>
          <w:szCs w:val="28"/>
          <w:rtl w:val="true"/>
          <w:lang w:bidi="fa-IR"/>
        </w:rPr>
        <w:t>.</w:t>
      </w:r>
    </w:p>
    <w:p>
      <w:pPr>
        <w:pStyle w:val="Heading4"/>
        <w:numPr>
          <w:ilvl w:val="3"/>
          <w:numId w:val="1"/>
        </w:numPr>
        <w:rPr/>
      </w:pPr>
      <w:bookmarkStart w:id="351" w:name="__RefHeading___Toc3284659_2322387425"/>
      <w:bookmarkStart w:id="352" w:name="_Toc133"/>
      <w:bookmarkEnd w:id="351"/>
      <w:r>
        <w:rPr/>
        <w:t>2</w:t>
      </w:r>
      <w:r>
        <w:rPr>
          <w:rtl w:val="true"/>
        </w:rPr>
        <w:t xml:space="preserve">. </w:t>
      </w:r>
      <w:r>
        <w:rPr>
          <w:rtl w:val="true"/>
        </w:rPr>
        <w:t>سنت شریف</w:t>
      </w:r>
      <w:bookmarkEnd w:id="352"/>
    </w:p>
    <w:p>
      <w:pPr>
        <w:pStyle w:val="Heading5"/>
        <w:numPr>
          <w:ilvl w:val="4"/>
          <w:numId w:val="1"/>
        </w:numPr>
        <w:rPr/>
      </w:pPr>
      <w:bookmarkStart w:id="353" w:name="__RefHeading___Toc3284661_2322387425"/>
      <w:bookmarkStart w:id="354" w:name="_Toc13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طوائف فراوانی ازاخباربرقاعده مذکوردلالت دارندکه ذیلابه آنهامی‌پردازیم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به طور عموم بر این قاعده دلالت دارند از جمله روایتی است که در دعائم الاسلام از امام علی علیه السلام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المُؤتَمَنِ ضَمانٌ؛ بر مؤتمن ضمانی نیست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اگر مراد از مؤتمن در اینجا ودعی باشد مختص به باب ودیعه خواهد بود امّا اگر به معنای عام آن باشد شامل تمامی امین‌ها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قائل به این باشیم که تعلیق حکم بر وصف دلیل بر علیت است، در این صورت به منزله عموم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روایتی که از طریق جمهور از پیامبر اکرم صلی الله علیه و آله نقل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الحَسَنَ نَسِیَ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أَمِینُکَ لاضَمانَ عَلَیهِ؛ بر عهده ید است هرچیزی را که اخذ می‌کند تا آن را باز گرداند، سپس حسن حدیثش رافراموش‌کردوگفت اوامین توست وضمانی براونیست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حدیث این است که اگر او مال را بدون تفریط و علم تلف کرد ضمانی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آنها عدم ضمان معلل به امین بودن صاحبش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قبیل قیاس منصوص العلة بوده و از آنها عدم ضمان در سایر موارد امانت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روایات نیز فراواننداز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بن ابراهیم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أمِیرِالمُؤمِنِینَ علیه السلام ،أَتیْ بِصَاحِبِ حَمّامٍ وُضِعَتْ عِندَهُ الثِّیابٌ، فَضَاعَتْ، فَلَم یُضَمِّنْهُ،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أَمِینٌ؛ امیرالمؤمنین علیه السلام نزد صاحب حمام رفت و لباس خویش را نزداوگذاشت اماگم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وی راضامن ندانست و فرمود او امین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قسمت از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صغری و دلیل بر این است که عدم ضمان امین، امری مفروغ عنه بوده که نیازی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روایات، عدم ضمان صاحب حمام تعلیل گردیده است به اینکه وی بر حمام اجرت می‌گیرد نه بر لباس</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با این حال منافاتی بین دو تعلیل</w:t>
      </w:r>
    </w:p>
    <w:p>
      <w:pPr>
        <w:pStyle w:val="BookText"/>
        <w:rPr/>
      </w:pPr>
      <w:r>
        <w:rPr>
          <w:rFonts w:ascii="IRNazanin" w:hAnsi="IRNazanin" w:eastAsia="IRNazanin"/>
          <w:color w:val="111111"/>
          <w:sz w:val="28"/>
          <w:sz w:val="28"/>
          <w:szCs w:val="28"/>
          <w:rtl w:val="true"/>
          <w:lang w:bidi="fa-IR"/>
        </w:rPr>
        <w:t>وجود ندارد چنانکه انشاء الله توضیح آن خواهد آمد؛ زیرا هرکدام از آن دو جزئی از علت واقعی 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مُستَعِیرِ عَارِیَةٍ ضَمانٌ، وَصَاحِبُ العَارِیَةِ وَالوَدِیعَةِ مُؤتَمَنٌ؛ بر مستعیر که عاریه می‌گیرد ضمانی نیست و صاحب عاریه و ودیعه مؤتمن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العَارِیَةِ وَالوَدِیعَةِ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دعائم الاسلام از امیرالمؤمنین علیه السلام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صَاحِبُالوَدِیعَةِ وَالبِضَاعَةِ مُؤتَمَنَانِ؛ صاحب ودیعه‌وبضاعت‌مؤتمن‌هستند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مردی زنی را برای شیردهی فرزندش اجیر می‌کند و فرزند را به او می‌دهد، اما او چند</w:t>
      </w:r>
    </w:p>
    <w:p>
      <w:pPr>
        <w:pStyle w:val="BookText"/>
        <w:rPr/>
      </w:pPr>
      <w:r>
        <w:rPr>
          <w:rFonts w:ascii="IRNazanin" w:hAnsi="IRNazanin" w:eastAsia="IRNazanin"/>
          <w:color w:val="111111"/>
          <w:sz w:val="28"/>
          <w:sz w:val="28"/>
          <w:szCs w:val="28"/>
          <w:rtl w:val="true"/>
          <w:lang w:bidi="fa-IR"/>
        </w:rPr>
        <w:t>سال فرزند او را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فرزند باز می‌گردد ولی مادرش او را انکار کرده و اهل وی گمان کرده‌اند که آنان او را نمی‌شناسند؟حضرت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الظِّئرُ مَأمُونَةٌ؛ چیزی بر عهده او نیست، زن شیردهنده مأمون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اطلاق حکم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الظِّئرُ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مراد، امانت در مقابل غصب بوده و عدم ذکر کبری، دلیل بر قطعی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عثمان از کسی که برای او حدیث کرده و اوازحضرت ابی‌جعفر علیه السلام در حدیثی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الّذِی یَستَبضِعُ المَالَ فَیُهلَکُ أَو یُسرَقُ، أَعَلی صَاحِبِهِ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 غَرَمٌ بَعدَ أَنْ یَکُونَ الرَّجُلُ أَمِینآ؛ از حضرت در مورد کسی که با مالی تجارت می‌کنداما آن مال از بین می‌رود یا به سرقت می‌رود سؤال کردم که آیا برصاحب آن ضمانی وجود دارد؟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آن مرد امین است، بدهکار نخواهد بود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یَکُونَ الرَّجُلُ أَمِینآ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بوده و از آن استفاده عمومیت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 شرط و تقییدباشد،داخل دراحادیثی می‌گردد که گویای حکم در مقام اثبات هستند، هر چیز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از حلبی از امام‌صادق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درموردمردی که اجیر می‌گیرد و او را بر سر متاعش می‌نشاند اما سارقی آن را به سرقت می‌برد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مُؤتَمَنٌ؛ وی مؤتمن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ظاهرآ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سارقی آن را به سرقت می‌برد، بنابراین نمی‌توان اجیر را ضامن دانست؛ زیرا وی مؤتمن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جمهور روایت شده است که دارمی در کتاب وصایا از پیامبر اکرم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أَمِینٌ فِیما أَوصی إلیهِ بِهِ؛ وصیّ در آنچه که به او وصیت شده امین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دیگر روایاتی که انسان متتبع از آنها آگاهی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عدم ضمان امین در موارد خاص دلالت دارد به گونه‌ای که با ملاحظه مجموع آنها می‌توان برداشت عمومیت کرد و شکی باقی نمی‌ماند که این حکم در تمامی ابواب عمومیت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است که در باب ودیعه وارد شده مانند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نقل شده است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مودع اگر ثقه نباشد آیا قول او مورد قبول است؟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وَلا یَمِینَ عَلَیهِ؛ آری سوگندی هم بر عهده او نیست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این روایت هرچند ناظر به مقام اثبات است، اما عدم اعتبار وثاقت در آن، بر عدم ضمان در مقام ثبوت در هر حالی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است که در ابواب عاریه وارد شده مانند روایت حلبی از امام صادق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إِذاهَلَکتِ العَارِیةُ عِندَالمُستَعیرِ،لَمْ یَضمَنْهُ، إِلّا أَنْ یَکونَ اشترُط عَلَیهِ؛ اگر عاریه در نزدعاریه گیرنده ازبین برودوی ضامن آن نیست مگرآنکه بااوشرط شده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همچنین است روایتی که عامه و خاصه در قضیه معروفی نقل کرده‌اند که رسول‌خدا صلی الله علیه و آله نزد صفوان بن امیه آمد و از او سلاحی درخواست کرد؛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عاریه مضمونه می‌خواهی یاغصب؟حضرت علیه السلام فرمود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عَارِیةٌ مَضمُونَةٌ؛ بلکه به عنوان عاریه مضمونه می‌خواهم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روایت دلالت دارد بر اینکه طبیعت عاریه موجب ضمان نیست و باید در آن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در ذیل این روایت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السُّنَّةُ فِی العَارِیَةِ إذا اشَتُرِطَ فِیها أَنْ تَکُونَ مُؤدَاةً؛ پس از آن سنت در عاریه بر این جاری شد که در آن شرط شود که بازگردانده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است که در کتاب رهن وارد شده مثل روایت ابان بن عثمان از کسی که برای او خبر آورده از امام صادق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ضَاعَ مِنْ عِندِ المُرتَهَنِ مِنْ غَیرِ أَن یَستَهلِکَهُ رَجَعَ فِی حَقِّهِ عَلی الرَّاهِنِ، فَأَخَذَهُ، وَإِنْ استَهْلَکَهُ تَرادَّا الفَضْلَ بَینَهُما؛ هرگاه رهنی نزد مرتهن ضایع شود بدون این‌که آن‌را تلف کرده باشد، برای حق خود به راهن رجوع می‌کند و آن را می‌شناسد واگر در تلف آن دخیل باشد باقیمانده را بین خود رد و بدل می‌کنند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روایت دلالت دارد بر اینکه اگر رهن در نزد مرتهن تلف شود و او تقصیری نداشته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اتلاف نماید، ضامن است وبه همین جهت از آنچه که اعطا می‌کند جز باقی مانده آن پس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روایتی که سلیمان بن خالد در رهن از امام صادق علیه السلام 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إِذارَهَنْتَ عَبدَآأَودَابَّةً فَمَاتَ،فَلاشَیءَ عَلَیکَ، وَإِنْ هَلَکَتِ الدَّابَّةُ أَو أَبَقَ الغَلامُ فَأَنتَ لَهُ ضَامِنٌ؛اگربنده یاچهارپایی رارهن بگیری وآنها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بمیرندچیزی برعهده تونیست اما اگر چهارپا کشته شود یا غلام فرار کند، ضامن خواهی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فرق بین دوصورت این‌است‌که دراولی تلف بدون تفریط واقع شده امادردومی با تفریط حاصل شده است؛ چنان‌که قرینه مقابله به این مطلب گواهی می‌دهد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دیگری در این زمینه در ابواب رهن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است که در ابواب مضاربه وارد شده مانند روایت محمد بن قیس که از حضرت ابی‌جعفر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مَالاً وَاشتَرَطَ نِصفَ الرِّبحِ فَلَیسَ عَلَیهِ ضَمَانٌ؛ 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مالی را سرمایه تجارت قرار می‌دهد و نصف سود را شرط می‌کند، بر وی ضمانی نیست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دیگر روایاتی که در ابواب مضاربه وارد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ابواب اجاره وارد شده است مانند روایت محمد بن قیس از امام باقر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یُغَرَّمَ الرَّجُلُ إِذا استَأجَرَ الدَّابَّةَ مَا لَم یَکرَهَها أَو یَبغِها غَائِلَةً؛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چهارپایی را اجاره کند، مادامی که چهارپا را بیش از حد توانش اکراه نکرده یا آن را از روی ستم نکشته باشد بدهکار آن نخواهد 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روایت فوق دلالت بر عدم ضمان دارد تا وقتی که افراط و تفریطی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درباره اجاره عین بود اما در مورد اجاره نفس نیز روایاتی وارد شده است مانند روایت علی بن محمد قاسانی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حضرت‌یعنی اباالحسن علیه السلام اینگونه نامه نگاشتم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أَمَرَ رَجُلاً یَشتَریَ لَهُ مَتاعَآ أَو غَیرَ ذَلِکَ، فَاشتَرَاهُ فَسُرِقَ مِنهُ، أَو قُطِعَ عَلَیهِ الطَّرِیقُ، مِنْ مَالِ مَنْ ذَهَبَ المَتَاعُ؟ مِنْ مَالِ الآمِرِ أَم مِنْ مَالِ المَأمُورِ؟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الآمِرِ؛ مردی به مرد دیگری امر می‌کند که برایش متاع یا چیز دیگری بخرد، او آن را می‌خرد اما از او سرقت می‌شود یا راهزنان آن را از او می‌ستانند، این متاع از مال چه کسی رفته است؟ از مال امرکننده یا از مال مأمور؟ حضرت در پاسخ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امرکننده</w:t>
      </w:r>
      <w:r>
        <w:rPr>
          <w:rFonts w:eastAsia="IRNazanin" w:cs="IRNazanin"/>
          <w:color w:val="111111"/>
          <w:sz w:val="28"/>
          <w:szCs w:val="28"/>
          <w:rtl w:val="true"/>
          <w:lang w:bidi="fa-IR"/>
        </w:rPr>
        <w:t>».</w:t>
      </w:r>
      <w:r>
        <w:rPr>
          <w:rStyle w:val="FootnoteAnchor"/>
          <w:rtl w:val="true"/>
        </w:rPr>
        <w:footnoteReference w:id="37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صریح در عدم ضمان اجیر است به شرطی که تعدّی نکرده باشد والبته این مقدار، قدر متیقن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دیگری که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نیزوجودداردکه دلالت بر ضامن دانستن زیورساز و کوتاه‌کننده لباس و بافنده لباس و دیگر حرفه‌ها دارد و نیز در مورد کسی که به طور مشترک اجیر شده است علی‌الاطلاق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درمقابل،روایاتی نیزهستندکه دلالت برخلاف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بحث پیرامون اینکه این موارد از قبیل استثنا از حکم عدم ضمان اجیر هستند یا نه در آینده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ابواب وصیت وارد شده است مانند روایت محمد بن مسلم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قُلتُلأَبِیعَبدِاللهِ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بَعَثَ بِزَکَاةِ مَالِهِ لِتُقَسَّمَ،فَضَاعتْ،هَلْعَلَیهِضَمانُهاحَتّیتُقَسِّمَ؟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إِذاوَجَدَلَها مَوضِعآفَلَم یَدْفَعْهافَهُوَلَهاضَامِنٌ،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الوَصِیُّ الّذِی یُوصِی إِلَیهِ یَکُونُ ضَامِنَآلِمادُفِعَ إِلیهِ إِذا وَجَدَ رَبَّهُ الّذَی أَمَرَ بِدَفعِهِ إِلیهِ، فَإِنْ لَم یَجِدْ فَلَیسَ عَلَیهِ ضَمَانٌ؛به خدمت امام صادق علیه السلام عرض کردم مردی زکات مالش رامی‌فرستدتا تقسیم شود اما آن مال از بین می‌رود، آیا بر عهده او ضمانی هست تا آن را تقسیم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مناسبی برای زکات پیدا می‌شد و آن را دفع نمی‌کردضامن‌بود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تاآنجاکه‌می‌فرماید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وصی که به‌اوچیزی وصیت شده است، وی ضامن چیزهایی است که به او دفع شده البته اگر کسانی را که وی مأمور دفع مال به آنها است پیدا کند و اگر پیدا نکند ضمانی بر عهده او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روایت از دو جهت دلالت بر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اینکه امین در حفظ زکات ضامن نیست و هم از جهت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از طرق جمهور نقل شده و دلالت بر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است که عمرو بن شعیب از پدرش از جدش نقل می‌کند که پیامبر اکرم صلی الله علیه و آله فرمود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أُودَعَ وَدِیعَةً فَلا ضَمانَ عَلَیهِ؛ کسی که ودیعه‌ای به او سپرده شود ضمانی بر عهده او نیست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بیهقی نیز از شعیب مانند این روایت رااز پیامبراکرم صلی الله علیه و آله این‌گونه نقل‌می‌کند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استُودِعَ وَدِیعَةً فَلا ضَمَانَ عَلَیهِ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نیز روایتی است که مصعب بن ثابت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عَطَا یُحَدِّثُ أَنَّ رَجُلاً رَهَنَ فَرَسآ فَنَفَقَ فِی یَدِهِ، فَقَالَ رَسُولُ اللهِ صلی الله علیه و آله لِلمُرتَهَنِ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حَقُّهُ؛ از عطا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اسبی را رهن کرد و آن اسب در دست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شخص مرتهن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از دست رفت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ظاهر آن است که ضمیر مذکور، به راهن بر می‌گردد و ذهاب حق او به معنی عدم ضمان مرتهن درباره عین مرهونه است و این مطلب در ابواب رهن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نیز از رسول خدا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یُغلَقُ الرَّهْنُ مِنْ صَاحِبِهِ، لَهُ غَنَمُهُ وَعَلَیهِ غَرَمُهُ؛ حق فکّ رهن از صاحبش سلب نمی‌شود، غنیمت و سود آن به نفع او و غرامت آن بر گردن اوست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روایت نیز در ابواب رهن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ذکر شد که روایات دیگری نیز در بعضی از ابواب اجاره و ودیعه وجود دارد که دلالت بر ضمان داشته و در کتب هردو فرقه نقل شده است و انشاءالله بحث پیرامون آنها خواهد آمد و اینکه تعارضی با قاعده مسلم عدم ضمان امین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این‌که ضمان مشروط به شرطی است که در آن گذاشته شده و به مفهومشان این است که اگر شرطی در کار نباشد ضمانی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ضمان در صورتی ثابت است که شخص با شرطی که صاحبش در مال باوی گذاشته مخالفت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روایاتی که در ابواب مضاربه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که محمد بن عیسی در کتاب نوادر از پدرش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لَلعَبّاسِ مَالُ المُضَارَبَةِ، فَکَانَ یَشتَرِطُ أَنْ لا یَرکَبُوا بَحرَآ، وَ لا یَنزِلُوا وَادِیآ، فَإِنْ فَعَلتُم فَأَنتُم لَهُ ضَامِنُونَ، فَبلَغَ ذَلِکَ رَسُولُ اللهِ صلی الله علیه و آله فَأَجَازَ مَا شَرَطَ عَلَیهِم؛ برای عباس مال مضاربه‌ای بود و پیوسته شرط می‌کرد که سوار بر دریا نشود و در هیچ پرتگاهی فرود نیاید و اگر شما چنین کردید ضامن آن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به رسول خدا صلی الله علیه و آله رساند و آن حضرت نیز شرط او را بر آنها اجازه فرمود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از آن جمله است روایاتی که در ابواب اجاره ذکر شده مانند روایت حلبی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چهارپایی را برای رفتن به جای مشخصی کرایه می‌کند اما آن حیوان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جَازَ الشَّرطُ، فَهُو ضَامِنٌ؛ اگر از شرط تجاوز کرده باشد،ضامن‌است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همچنین حلبی درروایت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درموردمردی که مال می‌دهدومی‌گویدبه فلان محل برووجای دیگری نرووازآن خریداری نما،فرمود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جَاوَزَهاوَهَلَکَ المَالُ فَهُوَ ضَامِنٌ؛ اگر تجاوز از شرط نماید و مال از بین برود، اوضامن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طائفه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است که دلالت دارندبراین‌که ضمان متوقف برافراط وتفریط است و مفهوم آنها دلالت دارد بر عدم ضمان اگر افراط و تفریطی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ابواب مضاربه وارد شده، با این مضمون که عامل اگر با شرط مخالفت نماید ضامن است و روشن است که مخالفت با شرط از مصادیق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محمد بن مسلم از یکی از آن دو بزرگوار علیهما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مالی برای مضاربه می‌دهد و از خارج شدن با آن نهی می‌کند، امّا عامل خارج می‌گردد، فرمود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یَضمِنُ المَالَ وَالرِّبحُ بَینَهما؛ ضامن مال است و سود مال هردوی آنهااست</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این معنا روایات فراوانی وجود دارد که در همین باب ذکر شده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مانند اخباری که در ابواب اجاره وارد شده با این مضمون که اگر مستأجر با شرط مخالفت نماید،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معتبر و معروف و طولانی ابی ولاد حنّاط که علما پیوسته در ابواب ضمانات بدان استدلال می‌کنند و حاصل آن این است که او در جست وجوی بدهکاری، قاطری کرایه داد، امّا چون او را نیافت با شرط مخالفت کرده وبه جاهای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صاحب قاطر نزد ابو حنیفه رفت، وی از امام صادق علیه السلام حکم آن را پرسید و در بخشی از کلام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قاطر از بین برود، شما مرا ملزم نمی‌کنید؟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قِیمَةُ بَغلِ یَومَ خَالَفَتْهُ؛ آری، قیمت قاطر در روزی که با آن مخالفت کردی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اخبار در این باب نیز بسیار است که در ضمان همان باب از وسایل ذکر 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نیز از آن جمله است اخباری که در ابواب اجاره وارد شده مبنی بر این‌که اگر مستأجر در حفظ چهارپا کوتاهی کند و او دچار عیب شده یا هلاک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علی بن جعفر که آن را در کتابش از برادر بزرگوارش حضرت موسی‌بن‌جعفر علیه السلام این گونه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مردی چهارپایی کرایه کرده امّا در چاه افتاده و آن چه بر او بوده شکسته است،فرمود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إِنْ کَانَ لَم یَستَوثِقْ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ضامن است، اگر در حفظ مورد وثوق نباشد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در این معنا، روایات دیگری در همین باب و اخبار دیگری ذکر شده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طائفه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این‌که عدم ضمان، مشروط به امانت ووثاقت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هرچند در مقام اثبات وارد شده اما دلیل بر این است که اگر شخص در مقام ثبوت، افراط و تفریط نکرده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فراوانند و ذیلا به نمونه‌هایی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غُرمَ عَلی مُستَعِیرِ عَارِیَةٍ إِذا هَلَکَتْ إِذا کَانَ مَأمُونَآ؛ از امام صادق علیه السلام درباره عاریه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از بین برود، غرامت بر عهده کسی که عاریه می‌گیرد نیست به شرط آن‌که مأمون باشد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نیز ابان از ابی‌جعفر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الّذِی یَستَبضِعُ المَالَ فَیُهلَکُ أَو یُسرَقُ، أَعَلی صَاحِبِهِ 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غَرَمٌ بَعدَ أَنْ یَکُونَ الرَّجُلُ أَمِینآ؛ از حضرت درباره کسی که مالی را به عنوان سرمایه می‌گیرد اما آن مال از بین رفته یا به سرقت می‌رود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امین باشد، غرامتی بر عهده او نیست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البته بنابراین‌که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یَکُونَ الرَّجُلُ أَمِینآ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شرط باشد نه در مقام تعلیل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در این معنا بسیار است که می‌توان آنها را در ابواب گوناگون معاملات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دال بر این‌که اگر صاحب ید بر عدم افراط وتفریط، بینه اقامه کند ضامن نبوده والا ضامن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طائفه از اخبار نیز در مقام اثبات وارد شده، اما دلیل بر این است‌که اگر شخص امین واقعا افراط و تفریط نکرده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w:t>
      </w:r>
      <w:bookmarkStart w:id="355" w:name="pg13352_131892"/>
    </w:p>
    <w:p>
      <w:pPr>
        <w:pStyle w:val="BookText"/>
        <w:rPr/>
      </w:pPr>
      <w:bookmarkEnd w:id="355"/>
      <w:r>
        <w:rPr>
          <w:rFonts w:ascii="IRNazanin" w:hAnsi="IRNazanin" w:eastAsia="IRNazanin"/>
          <w:color w:val="111111"/>
          <w:sz w:val="28"/>
          <w:sz w:val="28"/>
          <w:szCs w:val="28"/>
          <w:rtl w:val="true"/>
          <w:lang w:bidi="fa-IR"/>
        </w:rPr>
        <w:t xml:space="preserve">فراوانند از جمله در این جا به برخی از آنها اشاره می‌شود حلبی درباره حمالی که روغن حمل می‌کند از امام‌صادق علیه السلام نقل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أَو اُهْرِقَ، أَو قُطِعَ عَلَیهِ الطَّرِیقُ فَإِنْ جَاءَ بَبیِّنَةٍ عَادِلَةٍ أنَّهُ قُطِعَ عَلَیهِ، أَو ذَهَبَ، فَلَیسَ عَلَیهِ شَیءٌ وَإِلّا ضَمِنَ؛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 یا ریخت یا راهزنان آن را از چنگ او درآوردند، در صورتی که بینه عادلی بیاورد که از دست او گرفته‌اند یا از دست او رفته است چیزی بر عهده او نیست والا ضامن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تمامی آن چه ذکر شد بر می‌آید که در این زمینه ده‌ها یا صدها روایت وجود دارند که به حد تواتر می‌رسند و با عموم یا خصوصشان دلالت دارند بر این که امین به طور اجمال غیر ضامن است هرچند در آن شرایط و خصوصیات دیگری لحاظ شده است که ان‌شاءالله در قسمت تنبیهات این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مسأله از ناحیه ادله نقلیه، آن قدر واضح است که هرکس کوچکترین احاطه‌ای به کتب اخبار و روایات پیامبر اکرم صلی الله علیه و آله و ائمه اطهار علیه السلام داشته باشد، هیچ شک و شبهه‌ای برای او باقی نمی‌ماند</w:t>
      </w:r>
      <w:r>
        <w:rPr>
          <w:rFonts w:eastAsia="IRNazanin" w:cs="IRNazanin"/>
          <w:color w:val="111111"/>
          <w:sz w:val="28"/>
          <w:szCs w:val="28"/>
          <w:rtl w:val="true"/>
          <w:lang w:bidi="fa-IR"/>
        </w:rPr>
        <w:t>.</w:t>
      </w:r>
    </w:p>
    <w:p>
      <w:pPr>
        <w:pStyle w:val="Heading5"/>
        <w:numPr>
          <w:ilvl w:val="4"/>
          <w:numId w:val="1"/>
        </w:numPr>
        <w:rPr/>
      </w:pPr>
      <w:bookmarkStart w:id="356" w:name="__RefHeading___Toc3284663_2322387425"/>
      <w:bookmarkStart w:id="357" w:name="_Toc135"/>
      <w:bookmarkEnd w:id="356"/>
      <w:r>
        <w:rPr>
          <w:rtl w:val="true"/>
        </w:rPr>
        <w:t>روایات معارض</w:t>
      </w:r>
      <w:bookmarkEnd w:id="357"/>
    </w:p>
    <w:p>
      <w:pPr>
        <w:pStyle w:val="BookText"/>
        <w:rPr/>
      </w:pPr>
      <w:r>
        <w:rPr>
          <w:rFonts w:ascii="IRNazanin" w:hAnsi="IRNazanin" w:eastAsia="IRNazanin"/>
          <w:color w:val="111111"/>
          <w:sz w:val="28"/>
          <w:sz w:val="28"/>
          <w:szCs w:val="28"/>
          <w:rtl w:val="true"/>
          <w:lang w:bidi="fa-IR"/>
        </w:rPr>
        <w:t>در مقابل مطالب گذشته، اخباری وجود دارند که در بدو نظر دال بر ضمان این بوده و از این‌جهت با آن چه تاکنون گذشت در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ذکر این اخبار و بیان طریق جمع بین دو دسته ناگزیریم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روایات نیز طوایف متعددی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طرق مختلف وارد شده است که امیرالمؤمنین علیه السلام پیوسته زیورساز و کوتاه کننده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رنگرز را به جهت احتیاط در حفظ کالای مردم ضامن می‌دانست، اما از غرق شدن و سوختن و صدمه‌هایی که غالبا پیش می‌آمد ضامن نمی‌دانست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بعید نیست که این مسأله از قبیل احکام سلطانیه باشد که امر آن در دست حاکم شرع است و گاهی مصلحت حفظ اجتماع را در این می‌بیند که صاحبان حرفه نسبت به اموال مردم ضامن باشند؛ هرگاه از آنها کم توجهی نسبت به حفظ کالای مردم و بروز هرج و مرج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در روایات دیگر وارد شده است که امام رضا علیه السلام ونیز امام باقر علیه السلام این دو گروه را ضامن ندانسته‌اند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آن‌که خواسته‌اند بر آنها راحت بگیرند یا به جهت این‌که آنان در اموال مردم در عصر آن دو امام علیه السلام احتیاط به خرج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دارند هر اجیری که بر اصلاح چیزی اجرت می‌گیرد، اگر آن را خراب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علیه السلام درباره کسی که حرفه‌اش تعمیر و کوتاه کردن لباس است، اما آن را خراب می‌کند می‌پرسد، حضرت در پاسخ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 یُعطَی الاُجرَةَ عَلی أَنْ یُصلِحَ فَیُفسِدُ، فَهُو ضَامِنٌ؛ هر اجیری که بر اصلاح چیزی اجرت می‌گیرد اما آن را خراب می‌کند، ضامن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اسماعیل بن ابی الصباح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پارچه‌ای را به کوتاه کننده لباس دادم امّا او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أَغرِمْهُ فَإِنَّکَ إِنّما دَفَعتَهُ إِلَیهِ لِیُصلِحَهُ وَلَم تَدفَعْهُ إِلَیهِ لِیُفسِدَهُ؛ از او غرامت بگیر، زیرا تو به او پارچه داده‌ای تا آن را اصلاح کند نه این‌که آن را خراب نماید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مانند همین روایت و به همین عبارت یا نزدیک به آن درباره کسی که لباس را به رنگرز می‌دهد از حلبی نقل شده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نیز مرسله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 السلام یُضَمّنُ القَصّارَ وَالصَّائِغَ وَکُلَّ مَنْ أَخَذَ شَیئآ لِیُصلِحَهُ فَأَفسَدَهُ؛</w:t>
      </w:r>
    </w:p>
    <w:p>
      <w:pPr>
        <w:pStyle w:val="BookText"/>
        <w:rPr/>
      </w:pPr>
      <w:r>
        <w:rPr>
          <w:rFonts w:ascii="IRNazanin" w:hAnsi="IRNazanin" w:eastAsia="IRNazanin"/>
          <w:color w:val="111111"/>
          <w:sz w:val="28"/>
          <w:sz w:val="28"/>
          <w:szCs w:val="28"/>
          <w:rtl w:val="true"/>
          <w:lang w:bidi="fa-IR"/>
        </w:rPr>
        <w:t>پیوسته امیرالمؤمنین علیه السلام کوتاه کننده لباس و زیورساز و هرکس که چیزی را برای درست کردن می‌گیرد اما آن را خراب می‌کند ضامن می‌دانست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از این طایفه از اخبار می‌توان به روش‌های متعددی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شئون این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که سود می‌برد، غرامت نیز بر عهده اوست؛ زیرا این قاعده با عمومیتی که دارد هرچند نزد ما ثابت نشود اما در برخی موارد مورد امضای شارع قرار گرفته است، و ممکن است این مورد نیز از همان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قاعده حاکم بر قاعده عدم ضمان امین یا مخصص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ممکن است این اخبار از باب ولایت حاکم و ضامن دانستن صاحبان حرفه‌ها به جهت احتیاط در اموال مردم باشد، هنگامی که مشاهده می‌کند در مورد اموال مردم بی توجه و کم مبالات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باب اتلاف بوده و از ما نحن فیه، بیگانه‌اند؛ زیرا کلام در عدم ضمان امین، تنها و تنها در مورد تلف است نه اتلاف و واضح است که هرکسی مال غیر را اتلاف نماید، ضامن خواهد بود و در این صورت معنایی برای تعدی و عدم آن در این کار و نیز معنایی برای علم و جهل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أَجیرٌ یُعطَی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منافات دارد؛ زیرا این قید در مقام احتراز بوده و مفهوم آن عدم ضمان به واسطه اتلاف است در مورد کسی که اجرت نگرفته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 این مشکل پیچیده را می‌توان با این توضیح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انجام کاری را با اجازه صاحب آن به صورت مجانی به عهده گیرد و در آن افراط و تفریط ننماید، بعید نیست نسبت به آن چه که تلف نموده ضامن نباشد به شرط آن‌که 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قهری عمل و 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هرگز در حق کسی که اجرتی برای اصلاح چیزی دریافت می‌کند اما آن را</w:t>
      </w:r>
    </w:p>
    <w:p>
      <w:pPr>
        <w:pStyle w:val="BookText"/>
        <w:rPr/>
      </w:pPr>
      <w:r>
        <w:rPr>
          <w:rFonts w:ascii="IRNazanin" w:hAnsi="IRNazanin" w:eastAsia="IRNazanin"/>
          <w:color w:val="111111"/>
          <w:sz w:val="28"/>
          <w:sz w:val="28"/>
          <w:szCs w:val="28"/>
          <w:rtl w:val="true"/>
          <w:lang w:bidi="fa-IR"/>
        </w:rPr>
        <w:t xml:space="preserve">خراب و فاسد می‌نماید جاری نخواهد بود هرچند هیچ افراط و تفریطی هم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تمامی آن چه ذکر شد، نسبت بین این روایات و عموم</w:t>
      </w:r>
    </w:p>
    <w:p>
      <w:pPr>
        <w:pStyle w:val="BookText"/>
        <w:rPr/>
      </w:pPr>
      <w:r>
        <w:rPr>
          <w:rFonts w:ascii="IRNazanin" w:hAnsi="IRNazanin" w:eastAsia="IRNazanin"/>
          <w:color w:val="111111"/>
          <w:sz w:val="28"/>
          <w:sz w:val="28"/>
          <w:szCs w:val="28"/>
          <w:rtl w:val="true"/>
          <w:lang w:bidi="fa-IR"/>
        </w:rPr>
        <w:t>عدم ضمان امین،عموم وخصوص مطلق است ودرنتیجه درخصوص این موارد، مختص به آن خواهد بود و قاعده در غیر این باب، معارض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روایات ضامن دانستن صاحبان حرفه‌هایی که بر اعمالشان اجرت دریافت کرده اما گاهی اموال مردم را خراب می‌کنند، هرچند با روایاتی که در عدم ضمان خصوص آنها به وارد شده معارض هستند،</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این اخصّ از</w:t>
      </w:r>
    </w:p>
    <w:p>
      <w:pPr>
        <w:pStyle w:val="BookText"/>
        <w:rPr/>
      </w:pPr>
      <w:r>
        <w:rPr>
          <w:rFonts w:ascii="IRNazanin" w:hAnsi="IRNazanin" w:eastAsia="IRNazanin"/>
          <w:color w:val="111111"/>
          <w:sz w:val="28"/>
          <w:sz w:val="28"/>
          <w:szCs w:val="28"/>
          <w:rtl w:val="true"/>
          <w:lang w:bidi="fa-IR"/>
        </w:rPr>
        <w:t>مطلبی است که ما در صدد آن هستیم و برای آنها محمل‌هایی غیر از تخصیص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قاعده عدم ضمان امین منافاتی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اجیر مشارک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اجیر مشارک کسی است که حرفه‌ای دارد که مردم به او مراجعه می‌کنند و او با علم و آگاهی خویش مشارک با همه بوده و مختص به یکی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مسمع ابن‌عبدالملک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المُشارِکِ هُوَ ضَامِنٌ إِلّا مِنْ سَبُعٍ أَو مِنْ غَرَقٍ أَو حَرَقٍ أَو لِصٍّ مُکَابِرٍ؛ اجیر مشارک ضامن است مگر از درّنده یا از غرق شدن یا از سوختن یا از دست دزد زورگیر</w:t>
      </w:r>
      <w:r>
        <w:rPr>
          <w:rFonts w:eastAsia="IRNazanin" w:cs="IRNazanin"/>
          <w:color w:val="111111"/>
          <w:sz w:val="28"/>
          <w:szCs w:val="28"/>
          <w:rtl w:val="true"/>
          <w:lang w:bidi="fa-IR"/>
        </w:rPr>
        <w:t>».</w:t>
      </w:r>
      <w:r>
        <w:rPr>
          <w:rStyle w:val="FootnoteAnchor"/>
          <w:rtl w:val="true"/>
        </w:rPr>
        <w:footnoteReference w:id="39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جهت عدم تقید به اتلاف، اعم از روایات سابق است بلکه با عمومیتی که دارد هم شامل تلف می‌شود و هم اتلاف، اما پاسخ آن همان است که در مورد روایات قبلی ذکر شد یعنی می‌توان آن را بر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این‌ها نیز پذیرفته نشود، این مطلب در واقع تخصیص در قاعده عدم ضمان امین است نه این‌که با عمومیتی که دارد با آن در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که بر ضمان عاریه درهم و طلا و نقره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عبدالله بن سنان که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لاتُضمِّنُ العَارِیَةُ إِلّا أَنْ یَکُونَ قَدِ اُشتُرِطَ فِیها ضَمانٌ إِلّا الدَّنانِیرَ فَإِنَّها مَضمُونَةٌ وَإنْ لَم‌یُشتَرَطْ فِیها ضَمانٌ؛درعاریه ضمانت نیست مگرآن‌که شرط شده باشد، به جز در دینارها که مضمون هستند هرچند در آنها ضمان شرط نشده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در این معنا روایات دیگری نیز در همان باب نقل شده که در برخی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در آنها نیز آسان است؛ زیرا در برخی از موارد تخصیص قاعده عدم ضمان امین، ادله خاصه‌ای وجود دارد که منافاتی با عموم آن در غیر آن موارد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به جهت مصلحتی است که در آن تخصیص وجود داردمثل طلا و نقره که نیازمند به حفظ شدید هستند بگونه‌ای که اگر عاریه گیرنده ضامن نباشد، به طور شایسته از آنها حفاظت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شارع مصلحت را در این می‌بیند که در این گونه موارد او را ضامن قرار دهد و تعدی از آن به موارد دیگر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 چه ذکر شد، مربوط به جایی است که نگوییم اطلاق طلا و نقره در این روایت، بر درهم و دینار حمل می‌شود و عاریه گرفتن آنها، کنایه از قرض گرفتن آنهاست؛ زیرا مردم معمولا درهم و دینار را عاریه نمی‌دهند و در این</w:t>
      </w:r>
    </w:p>
    <w:p>
      <w:pPr>
        <w:pStyle w:val="BookText"/>
        <w:rPr/>
      </w:pPr>
      <w:r>
        <w:rPr>
          <w:rFonts w:ascii="IRNazanin" w:hAnsi="IRNazanin" w:eastAsia="IRNazanin"/>
          <w:color w:val="111111"/>
          <w:sz w:val="28"/>
          <w:sz w:val="28"/>
          <w:szCs w:val="28"/>
          <w:rtl w:val="true"/>
          <w:lang w:bidi="fa-IR"/>
        </w:rPr>
        <w:t>صورت این عنوان، تخصصا از محل کلام خارج می‌گردد نه تخصیصا و تمام بحث پیرامون این مطلب در جایگاه مناسب خود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مضاربه با مال یتیم وارد شده و دلالت دارد بر این‌که عامل در آن، در هر حال ضامن است هرچند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بکر بن حبیب که می‌گوید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إِلَیهِ مَالُ یَتِیمٍ مُضارَبَةً،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رَبِحَ فَلِلیَتِیمِ،</w:t>
      </w:r>
    </w:p>
    <w:p>
      <w:pPr>
        <w:pStyle w:val="BookText"/>
        <w:rPr/>
      </w:pPr>
      <w:r>
        <w:rPr>
          <w:rFonts w:ascii="IRNazanin" w:hAnsi="IRNazanin" w:eastAsia="IRNazanin"/>
          <w:color w:val="111111"/>
          <w:sz w:val="28"/>
          <w:sz w:val="28"/>
          <w:szCs w:val="28"/>
          <w:rtl w:val="true"/>
          <w:lang w:bidi="fa-IR"/>
        </w:rPr>
        <w:t>وَإِنْ کَانَ وَضیَّعهُ فَالّذی اُعطِیَ ضَامِنٌ؛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مال یتیمی برای مضاربه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کند برای یتیم است واگر خسارت کند، کسی که مال به او اعطا شده ضامن می‌باشد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مانند این روایت، روایتی است که در ابواب وصیت از اسماعیل بن سعد اشعری از امام رضا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مَالِ الیَتِیمِ، هَل لِلوَصِیِّ أَنْ یُعِینَهُ أَو یَتَّجِرَ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فَهُوَ ضَامِنٌ؛ از حضرت درباره مال یتیم پرسیدم که آیا وصی می‌تواند با او همکاری کرده یا با آن تجارت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بکند ضامن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دیگر روایاتی که در همین باب و به ویژه در ابواب زکات وارد شده مبنی بر این‌که اگر کسی با مال یتیم تجارت کند، سود برای یتیم خواهد بود و اگر خسارت کند بر کسی است که با آن مال تجارت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 از همه این موارد می‌توان این گونه پاسخ داد که ضمان در این گونه موارد از جهت تصرف در چیزی است که تصرف در آن جایز نبوده و این است که موجب ضمان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سود برای یتیم باشد، در واقع مانند فضولی است که مالک یا کسی که ولایت امر به دست اوست، در آن اجازه داده در نتیجه شارع تجارت سودمند در مال یتیم را به عنوان غبطه برای او اجازه فرموده است و سود از مال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تجارتی که خسارت به بار آورده، اگر بدون اذن از ناحیه شارع باشد ضمان آن، بر عهده 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ضمان وصیّ نسبت به زکات یا مال بدهکاران وآنکه در دست اوست، دلالت دارد؛ زیرا او ضامن است هرچند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سلیمان بن عبدالله هاشمی از پدرش که گفت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أَوصی إِلی رَجُلٍ فَأَعطَاهُ أَلفَ دِرهَمٍزَکاةَ مَالِهِ، فَذهَبَتْ</w:t>
      </w:r>
    </w:p>
    <w:p>
      <w:pPr>
        <w:pStyle w:val="BookText"/>
        <w:rPr/>
      </w:pPr>
      <w:r>
        <w:rPr>
          <w:rFonts w:ascii="IRNazanin" w:hAnsi="IRNazanin" w:eastAsia="IRNazanin"/>
          <w:color w:val="111111"/>
          <w:sz w:val="28"/>
          <w:sz w:val="28"/>
          <w:szCs w:val="28"/>
          <w:rtl w:val="true"/>
          <w:lang w:bidi="fa-IR"/>
        </w:rPr>
        <w:t>مِنَ الوَصِیِّ؟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وَلا یَرجِعُ عَلی الوَرَثَةِ؛ از حضرت باقر علیه السلام پرسیدم مردی که به مرد دیگری وصیت می‌کند و به او هزار درهم به عنوان زکات مالش می‌پردازد اما مال از دست وصی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 وبه ورثه بر نمی‌گردد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همچنین است روایتی که ابان از مردی نقل می‌کند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رَجُلٍ أَوصی إِلی رَجُلٍ أَنّ عَلَیهِ دَینَآ،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الرَّجُلُ مَا عَلَیهِ مِنْ دَینِهِ وَیُقَسِّمُ مَا بَقِیَ 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فَسُرِقَ مَا أَوصی بِهِ مِنَ الدَّینِ، مِمَّنْ یُؤخَذُ الدَّینُ؟ أَمِنَ الوَرَثَةِ أَو مِنَ الوَصِیِّ؟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یُؤخَذُ مِنَ الوَرَثَةِ، وَلَکِنّ الوَصِیَّ ضَامِنٌ لَهُ؛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وصیت کرد که بر عهده او دینی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ادا می‌کند و مابقی را بین ورثه 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مورد وصیت قرار گرفته بود، به سرقت می‌رود، در اینصورت این دین از چه کسی گرفته می‌شود؟ از ورثه یا از وصی؟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ورثه گرفته نمی‌شود، امّا وصی ضامن آن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دیگر روایاتی که در همین معنا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که همه این موارد بر جایی حمل می‌شوند که مستحقی برای زکات یا صاحب دین وجود داشته باشد و شخص در پرداخت آن به آنها سستی کند، چنان که صحیحه محمد بن مسلم نیز بر همین مطلب گواهی می‌دهد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بِزَکَاةِ مَالِهِ لِتُقَسَّمَ فَضَاعَتْ، هَلْ عَلَیهِ ضَمَانُها حَتّی تُقَسَّمَ؟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مَوضِعآ فَلَم یَدفَعْها فَهُوَ لَها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الوَصِیُّ الّذی یُوصِی إِلَیهِ یَکُونُ ضَامِنآ لِما دُفِعَ اِلَیهِ إِذا وَجَدَ رَبَّهُ الّذِی أَمَرَ بِدَفعِهِ إِلَیهِ، فَإِنْ لَم یَجِدْ فَلَیسَ عَلَیهِ ضَمَانٌ؛ به امام صادق علیه السلام عرض کردم مردی زکات مالش را می‌فرستد تا تقسیم شود اما از بین می‌رود، آیا برعهده او ضمان وجود دارد تا آن را تقسیم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پرداخت زکات‌جایگاهی پیدا کند وآن را</w:t>
      </w:r>
    </w:p>
    <w:p>
      <w:pPr>
        <w:pStyle w:val="BookText"/>
        <w:rPr/>
      </w:pPr>
      <w:r>
        <w:rPr>
          <w:rFonts w:ascii="IRNazanin" w:hAnsi="IRNazanin" w:eastAsia="IRNazanin"/>
          <w:color w:val="111111"/>
          <w:sz w:val="28"/>
          <w:sz w:val="28"/>
          <w:szCs w:val="28"/>
          <w:rtl w:val="true"/>
          <w:lang w:bidi="fa-IR"/>
        </w:rPr>
        <w:t>دفع نکند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وصی که به او وصیت شده است، نسبت به آن چه به او دفع شده اگر کسی که باید مال را به او بدهد پیدا کند ضامن</w:t>
      </w:r>
    </w:p>
    <w:p>
      <w:pPr>
        <w:pStyle w:val="BookText"/>
        <w:rPr/>
      </w:pPr>
      <w:r>
        <w:rPr>
          <w:rFonts w:ascii="IRNazanin" w:hAnsi="IRNazanin" w:eastAsia="IRNazanin"/>
          <w:color w:val="111111"/>
          <w:sz w:val="28"/>
          <w:sz w:val="28"/>
          <w:szCs w:val="28"/>
          <w:rtl w:val="true"/>
          <w:lang w:bidi="fa-IR"/>
        </w:rPr>
        <w:t>است و اگر پیدا نکند ضمانی بر عهده او 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به طور کلی،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 از این موارد صدمه نمی‌خورد، نهایت امر این است که در برخی مصادیقش تخصیص وارد می‌شود و چنان که گذشت برای آنها محمل‌های دیگری غیر از تخصیص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تدبر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هستند که در ابواب لقطه وارد شده‌اند به این معنا که اگر تلف شود، یابنده ضامن آن است، مثل روایت عبدالله بن جعفر در قرب الاسناد که آن را با سند خود از جناب علی بن جعفر از برادر بزرگوارش حضرت موسی ابن‌جعفر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یُصِیبُ اللُّقَطَةَ دَرَاهِمَ أَوثَوبآأَودَابَّةً،کَیفَ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سَنَةً، فَإِنْ لَم یَعرِفْ صَاحِبَها حَفِظَها فِی عَرضِ مَالِهِ حَتّی یَجِیءَ طَالِبُها، فَیُعطِیَها إِیَّاهُ وَإِنْ مَاتَ أَوصی بِها، فَإِنْ أَصَابَها شَیءٌ فَهُوَ ضَامِنٌ؛ و از حضرت پرسیدم مردی که درهم‌هایی یا لباسی یا چهارپایی را پیدا می‌کند چه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آن را اعلام می‌کند، اگر صاحب آن پیدا نشد آن را در کنار مال و اموال خویش حفظ می‌کند تا جوینده‌ای به دنبال آن بیاید و آن را به او تحویل دهد و اگر بمیرد، نسبت به آن وصیت می‌نماید و چنان‌چه آسیبی به آن وارد شود ضامن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امّا می‌توان این روایت را بر صورت افراط و تفریط در حفظ آن حمل نمود، یا بر جایی که شخص نیت می‌کند که برای یافتنش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این ادعا، روایتی است که حسین بن زید از پدرش از امام صادق از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حضرت فرمود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 السلام یَقُولُ فِی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یَجِدُها الرَّجُلُ فَیَنوی أَنْ یَأخُذَ لَها جَعلاً</w:t>
      </w:r>
      <w:bookmarkStart w:id="358" w:name="pg13352_131900"/>
    </w:p>
    <w:p>
      <w:pPr>
        <w:pStyle w:val="BookText"/>
        <w:rPr/>
      </w:pPr>
      <w:bookmarkEnd w:id="358"/>
      <w:r>
        <w:rPr>
          <w:rFonts w:ascii="Amiri" w:hAnsi="Amiri" w:eastAsia="Amiri" w:cs="Amiri"/>
          <w:color w:val="111111"/>
          <w:sz w:val="28"/>
          <w:sz w:val="28"/>
          <w:szCs w:val="28"/>
          <w:rtl w:val="true"/>
          <w:lang w:bidi="ar-SA"/>
        </w:rPr>
        <w:t>فَتَنفِقُ</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یَنوِ أَنْ یَأخُذَ لَها جَعلاً وَنَفَقَتْ فَلا ضَمَانَ عَلَیهِ؛</w:t>
      </w:r>
    </w:p>
    <w:p>
      <w:pPr>
        <w:pStyle w:val="BookText"/>
        <w:rPr/>
      </w:pPr>
      <w:r>
        <w:rPr>
          <w:rFonts w:ascii="IRNazanin" w:hAnsi="IRNazanin" w:eastAsia="IRNazanin"/>
          <w:color w:val="111111"/>
          <w:sz w:val="28"/>
          <w:sz w:val="28"/>
          <w:szCs w:val="28"/>
          <w:rtl w:val="true"/>
          <w:lang w:bidi="fa-IR"/>
        </w:rPr>
        <w:t>امیرالمؤمنین علیه السلام پیوسته در مورد چیز گم شده‌ای که مردی آن را پیدا کرده و نیت می‌کند در مقابل پیدا کردنش مزدی دریافت کند امّا آن چیز از بین می‌رود،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ضامن است، امّا اگر نیت اخذ مزد نمی‌کرد و آن چیز از بین می‌رفت، ضامن نمی‌بود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این روایت هرچند از جهت اسناد، کامل نیست امّا می‌تواند به عنوان قرینه وتاییدی برای تمام مواردگذشته باشدواگرازتمامی آن‌چه گذشت نیزچشم پوشی کنیم،تخصیصی درموردخاص بوده ومنافاتی بااصل قاعده نفی ضمان امین ندارد</w:t>
      </w:r>
      <w:r>
        <w:rPr>
          <w:rFonts w:eastAsia="IRNazanin" w:cs="IRNazanin"/>
          <w:color w:val="111111"/>
          <w:sz w:val="28"/>
          <w:szCs w:val="28"/>
          <w:rtl w:val="true"/>
          <w:lang w:bidi="fa-IR"/>
        </w:rPr>
        <w:t>.</w:t>
      </w:r>
    </w:p>
    <w:p>
      <w:pPr>
        <w:pStyle w:val="Heading4"/>
        <w:numPr>
          <w:ilvl w:val="3"/>
          <w:numId w:val="1"/>
        </w:numPr>
        <w:rPr/>
      </w:pPr>
      <w:bookmarkStart w:id="359" w:name="__RefHeading___Toc3284665_2322387425"/>
      <w:bookmarkStart w:id="360" w:name="_Toc136"/>
      <w:bookmarkEnd w:id="359"/>
      <w:r>
        <w:rPr/>
        <w:t>3</w:t>
      </w:r>
      <w:r>
        <w:rPr>
          <w:rtl w:val="true"/>
        </w:rPr>
        <w:t xml:space="preserve">. </w:t>
      </w:r>
      <w:r>
        <w:rPr>
          <w:rtl w:val="true"/>
        </w:rPr>
        <w:t>بنای عقلا</w:t>
      </w:r>
      <w:bookmarkEnd w:id="360"/>
    </w:p>
    <w:p>
      <w:pPr>
        <w:pStyle w:val="BookText"/>
        <w:rPr/>
      </w:pPr>
      <w:r>
        <w:rPr>
          <w:rFonts w:ascii="IRNazanin" w:hAnsi="IRNazanin" w:eastAsia="IRNazanin"/>
          <w:color w:val="111111"/>
          <w:sz w:val="28"/>
          <w:sz w:val="28"/>
          <w:szCs w:val="28"/>
          <w:rtl w:val="true"/>
          <w:lang w:bidi="fa-IR"/>
        </w:rPr>
        <w:t>از جمله مواردی که بر این قاعده به طور عموم دلالت دارد بنای عقلا از ارباب ملل است حتی کسانی که متدین به دینی نیستند؛ زیرا آنان پیوسته نسبت به عدم ضمان کسی که او را امین قرار داده‌اند و می‌دانند افراط و تفریط نکرده است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دیده شده است که هیچ کدام از عقلا نسبت به ضمان اجیری که در حفظ عین مستأجره مانند اموال خویش دقت نموده، اما به جهت حادثه‌ای طبیعی که او دخالتی در آن نداشته از بین رفته، حکم به ضمان نمایند؟ وهمچنین درموردعاریه گیرنده اگرعین عاریه گرفته شده را به خوبی حفظ نماید ولی به دلیل این‌که اجلش رسیده فوت شود یا غرق گردد یا صاعقه‌ای آن را بزند یا موارد دیگری که مستعیر هیچ نقشی در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حوادثی که تفاوتی در آنها نیست که مال در دست مستعیر باشد یا در دست مالک و در هرصورت آن حادثه رخ می‌داد؟مگرآن‌که شرط یاقرینه‌ای که جایگزین شرط هستنددربین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 از آن، مسأله ودعی است که اگر او ودیعه را مانند یکی از اموال خویش حفظ نماید امّا دزد آن را در ضمن اموال او به سرقت ببرد، شکی نیست که وی</w:t>
      </w:r>
    </w:p>
    <w:p>
      <w:pPr>
        <w:pStyle w:val="BookText"/>
        <w:rPr/>
      </w:pPr>
      <w:r>
        <w:rPr>
          <w:rFonts w:ascii="IRNazanin" w:hAnsi="IRNazanin" w:eastAsia="IRNazanin"/>
          <w:color w:val="111111"/>
          <w:sz w:val="28"/>
          <w:sz w:val="28"/>
          <w:szCs w:val="28"/>
          <w:rtl w:val="true"/>
          <w:lang w:bidi="fa-IR"/>
        </w:rPr>
        <w:t>هرگز در نزد عقلا و اهل عرف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اشتباه در مقام اثبات واقع شود و معلوم نگردد که آیا او واقعا در امانت خیانت کرده یا نه؟ و در عین مستعار تعدی نموده یا نه؟ و در عین مستأجره تفریط کرده یاخیر؟دراین‌جا باید دید که آیا گفته او در مقام اثبات مورد قبول واقع می‌شود یا نیاز به دلیل وجود دارد یا لااقل نیاز به این است که او مأمون و ثقه باشد؟ امّا موارد از آن چه ما درصدد بیان آن هستیم بیگانه است و انشاءالله در اول تنبیهات این قاعده پیرامون آنها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برخی مصادیق این قاعده شک شود، لااقل باید پذیرفت که در نزد عقلا و اهل عرف، اجمالا بحثی پیرامون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عذرهای عمومی مانند خرابی حاصل از سیل، یا غرق یا سوختن یا حوادث طبیعی آسمانی یا زمینی و از آن جا که این بنای عقلا، حتی قبل از ورود شرع جاری بوده و در دیدگاه و شنیدگاه او واقع شده و شارع مقدس از آن نهی نفرموده، معلوم می‌شود که بدان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روایات فراوان پیش گفته که بر عدم ضمان امین دلالت می‌کرد،امضایی بر همین بنای عقلا و اهل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نیست که این قاعده در نزد شرع از آن چه که عقلا بر آن هستند نیز وسیعتر باشد؛ زیرا عمومیت آن در شرع واضح است آن هم در جایی که نزد عقلا چنین عمومیتی وجود ندارد، به این معنا که گاهی پیرامون بعضی از مصادیق اختلاف پیدا می‌کنند و هرکدام، از آن چه عرفآ وعادتآ نزد خودشان است پیروی می‌کنند و یا بر طبق قوانینی که نزد خود جعل کرده‌اند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شارع مقدس در اسلام بنیان این قاعده را برپا کرده و آن را بر جایگاهی بلند و دایره‌ای وسیع قرار داده است به گونه‌ای که هیچ شک و ریبی دامنگیر آن نمی‌شود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ظاهرآ اجماع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روایات عامه و خاصه و نیز بنای عقلا بازگشت می‌کند چنان‌که با آن معامله ارسال مسلمات کرده و در ابواب گوناگون فقه بدان استناد می‌نمایند</w:t>
      </w:r>
      <w:r>
        <w:rPr>
          <w:rFonts w:eastAsia="IRNazanin" w:cs="IRNazanin"/>
          <w:color w:val="111111"/>
          <w:sz w:val="28"/>
          <w:szCs w:val="28"/>
          <w:rtl w:val="true"/>
          <w:lang w:bidi="fa-IR"/>
        </w:rPr>
        <w:t>.</w:t>
      </w:r>
      <w:bookmarkStart w:id="361" w:name="pg13352_131902"/>
    </w:p>
    <w:p>
      <w:pPr>
        <w:pStyle w:val="Heading3"/>
        <w:numPr>
          <w:ilvl w:val="2"/>
          <w:numId w:val="1"/>
        </w:numPr>
        <w:rPr/>
      </w:pPr>
      <w:bookmarkStart w:id="362" w:name="__RefHeading___Toc3284667_2322387425"/>
      <w:bookmarkStart w:id="363" w:name="_Toc137"/>
      <w:bookmarkEnd w:id="361"/>
      <w:bookmarkEnd w:id="362"/>
      <w:r>
        <w:rPr>
          <w:rtl w:val="true"/>
        </w:rPr>
        <w:t>تنبیهات</w:t>
      </w:r>
      <w:bookmarkEnd w:id="363"/>
    </w:p>
    <w:p>
      <w:pPr>
        <w:pStyle w:val="Heading4"/>
        <w:numPr>
          <w:ilvl w:val="3"/>
          <w:numId w:val="1"/>
        </w:numPr>
        <w:rPr/>
      </w:pPr>
      <w:bookmarkStart w:id="364" w:name="__RefHeading___Toc3284669_2322387425"/>
      <w:bookmarkStart w:id="365" w:name="_Toc138"/>
      <w:bookmarkEnd w:id="364"/>
      <w:r>
        <w:rPr>
          <w:rtl w:val="true"/>
        </w:rPr>
        <w:t>تنبیه اول</w:t>
      </w:r>
      <w:r>
        <w:rPr>
          <w:rtl w:val="true"/>
        </w:rPr>
        <w:t xml:space="preserve">: </w:t>
      </w:r>
      <w:r>
        <w:rPr>
          <w:rtl w:val="true"/>
        </w:rPr>
        <w:t>معنای امانت در این مقام</w:t>
      </w:r>
      <w:bookmarkEnd w:id="365"/>
    </w:p>
    <w:p>
      <w:pPr>
        <w:pStyle w:val="BookText"/>
        <w:rPr/>
      </w:pPr>
      <w:r>
        <w:rPr>
          <w:rFonts w:ascii="IRNazanin" w:hAnsi="IRNazanin" w:eastAsia="IRNazanin"/>
          <w:color w:val="111111"/>
          <w:sz w:val="28"/>
          <w:sz w:val="28"/>
          <w:szCs w:val="28"/>
          <w:rtl w:val="true"/>
          <w:lang w:bidi="fa-IR"/>
        </w:rPr>
        <w:t>در ابتدای بحث ذکر شد که امانت در اینجا در دو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مقابل غصب و امانت به معنای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نیز ذکر شد که کلام در این قاعده اولا و بالذات در معنای اول است اما گاهی در بسیاری از کلمات بزرگان در دو معنا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عین این تعبیر در بین روایات این قاعده گاهی در معنای اول و گاهی هم در معنای دوم وارد شده و نیز معنای اول به مقام ثبوت رجوع دارد و معنای دوم به مقام اثبات و نیز از آنجا که بحث در مقام اول به طور کامل ذکر شد، اکنون در مقام دوم مطالبی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امانت به معنی عدم غصب، بر معنای نفی ضمان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اگرتسلط بر مال یا منفعت با اجازه مالک یا شارع باشد و از ناحیه انسان، افراط و تفریطی در حفظ آن صورت نگرفته باشد، ضامن نیست؛ چه ثقه مأمون باشد و چه فاسق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ممکن است در اینکه وی در امانت خیانت کرده یا درآن افراط وتفریط نموده شک شود؟ در این صورت این پرسش مطرح می‌شود که آیا قول او به طور مطلق پذیرفته می‌شود یا باید بینه‌ای اقامه کند و یا اگر ثقه باشد، صرف اخبار او کافی است؟ تمام این موارد به شک در مصداق رجوع می‌کند و اینکه آیا داخل در عموم این قاعده است یا خارج از آن؟ به عبارت دیگر این مطلب از قبیل شبهه مصداقیه برای مخصص است و لازم است پیرامون آن اولا به حسب قواعد بحث شود و ثانیآ نصوصی که در این معنا در ابواب گوناگون فقه وارد شده است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توفیق و هدایت الهی بحث را پی‌گیری می‌کنیم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توهم شده است که در این‌جا به اصالة برائت از ضمان رجوع می‌شود، البته بعد از عدم جواز تمسک به عموم عام در شبهات مصداقیه برای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توهم شده است که مقتضای استصحاب و اصالة عدم افراط وتفریط،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توهم اول این اشکال وارد است که این مقام اصلا مقام برائت نیست بلکه اصل در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محترم باشند مگر به اذن مالک آنها یا شارع مقدس که در حقیقت مالک تمامی ملک‌هاست و از آنجا که نمی‌دانیم تلف به واسطه افراط و تفریط حاصل شده یانه،بنابراین برعهده گیرنده است که اثبات نماید مأذون بوده و متعدی ومفرط نیزنبوده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است که هیچ کدام از عقلا را نمی‌یابیم که به قول اجیر اکتفا کند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از تو نزد من بود گم شد یا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دلیلی بر آن بیاورد</w:t>
      </w:r>
    </w:p>
    <w:p>
      <w:pPr>
        <w:pStyle w:val="BookText"/>
        <w:rPr/>
      </w:pPr>
      <w:r>
        <w:rPr>
          <w:rFonts w:ascii="IRNazanin" w:hAnsi="IRNazanin" w:eastAsia="IRNazanin"/>
          <w:color w:val="111111"/>
          <w:sz w:val="28"/>
          <w:sz w:val="28"/>
          <w:szCs w:val="28"/>
          <w:rtl w:val="true"/>
          <w:lang w:bidi="fa-IR"/>
        </w:rPr>
        <w:t>واگر این مطلب امکان‌پذیر باشد، هر اجیر و هر مضاربه گیرنده و هر مستعیر ووکیلی می‌تواند ادعای حصول تلف کند و در نتیجه هرج و مرج وبی‌بندوباری در بین مردم لازم می‌آید و سنگ روی سنگ بند نخواهد شدوباب خیانت پیش روی مردم گشوده شده، دیگر هیچ کس بر دیگری اعتماد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احترام اموال، موجب ضمان در موارد شک می‌گردد مگر آنکه گیرنده مال، دلیلی بیاورد یا ثقه مأمون باشد و به همین جهت است که رجوع به اصالة البرائه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وضعیت کلام در استصحاب نیز روشن می‌گردد و اینکه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فرض اجرای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قاعده احترام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استصحاب گاهی دلالت بر ضمان نیز دارد مانند آنجا که عدم دقت و عنایت کافی در حفظ اموال استصحاب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یا وجود دلیل خاص، این مقام جایگاه رجوع به اصول عملیه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طوائفی ازروایات برضمان هنگام شک دلالت دارندکه ذیلابه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روایاتی‌که دلالت داردبرضمان آنهامگرآنکه بینه‌ای اقامه کنندازجمله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نقل می‌کند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قَصّارٍ دَفَعْتُ إِلَیهِ ثَوبَآ، فَزَعَمَ أَنّهُ سُرِقَ مِنْ بَینِ مَتَاعِهِ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یُقِیمَ البَیِّنَةَ أنَّهُ سُرِقَ مِنْ بَینِ مَتَاعِهِ، وَلَیسَ عَلَیهِ شَیءٌ، فَإِنْ سُرِقَ مَتَاعُهُ کُلُّهُ فَلَیسَ عَلَیهِ شَیءٌ؛ از حضرت علیه السلام در مورد کسی پرسیدم که لباس را کوتاه می‌کند و من به او لباسی</w:t>
      </w:r>
    </w:p>
    <w:p>
      <w:pPr>
        <w:pStyle w:val="BookText"/>
        <w:rPr/>
      </w:pPr>
      <w:r>
        <w:rPr>
          <w:rFonts w:ascii="IRNazanin" w:hAnsi="IRNazanin" w:eastAsia="IRNazanin"/>
          <w:color w:val="111111"/>
          <w:sz w:val="28"/>
          <w:sz w:val="28"/>
          <w:szCs w:val="28"/>
          <w:rtl w:val="true"/>
          <w:lang w:bidi="fa-IR"/>
        </w:rPr>
        <w:t>داده‌ام اما وی گمان می‌کند لباس من در میان متاع او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بر اینکه لباس تو در بین اجناس او به سرقت رفته است بینه‌ای اقامه کند در این صورت چیزی بر عهده او نیست و اگر تمامی اجناس او به سرقت رفته باشد نیز چیزی بر عهده او نخواهد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در مورد حمالی که روغن حمل می‌کند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أَو اُحرِقَ أَو قُطِعَ عَلَیهِ الطَّرِیقُ، فَإِنْ جَاءَ بِبَیِّنَةٍ عَادِلَةٍ أنَّهُ قُطِعَ عَلَیهِ، أَو ذَهَبَ فَلَیسَ عَلَیهِ شَیءٌ، وَإِلّا ضَمِنَ؛ اگر از دستش برود یا ریخته شود یا راهزنان کالای او را بزنند، هرگاه بینه عادلی اقامه کند که اموال او توسط راهزنان دزدیده شده یا از دست رفته است چیزی بر عهده او نیست و در غیر این صورت ضامن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از برادر بزرگوارش حضرت موسی بن‌جعفر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استَأجَرَ دَابَّةً فَوَقَعَتْ فِی بِئرٍ فَانْکَسرَتْ،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إِنْکَانَ لَم یَستَوثِقْ مِنْها، فَإِنْ أَقَامَ البَیِّنَةَ، أنَّهُ رَبَطَها فَاستَوثَقَ مِنْها، فَلَیسَ عَلَیهِ شَیءٌ؛ از حضرت سؤال کردم مردی چهارپایی را اجاره کرده، اما چهارپا داخل چاه افتاده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این مرد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وثوق نباشد ضامن است، بنابراین اگر بینه‌ای اقامه کند که او آن چهارپا را بسته واز او مطمئن شده بوده، چیزی بر عهده او نیست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نقل می‌کند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جَمَّالٍ استَکری مِنهُ إِبِلاً وَبَعَثَ مَعهُ بِزَیتٍ إِلی أَرضٍ وَزَعَمَ أَنَّ بَعضَ زُقَاقِ الزَّیتِ انْخَرقَ فَاُهْرِقَ مَا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شَاءَ أخَذَ الزَّیتَ، وَقَالَ إِنَّهُ انْخَرقَ وَلَکِنَّهُ لا یُصَدَّقُ إِلّا بِبَیِّنَةٍ عَادِلَةٍ؛ از حضرت درباره مردی سؤال شد که مال اجاره می‌دهد، شخص از او شتری کرایه کرده و همراه با اجاره دهنده روغن زیتون به سرزمینی</w:t>
      </w:r>
    </w:p>
    <w:p>
      <w:pPr>
        <w:pStyle w:val="BookText"/>
        <w:rPr/>
      </w:pPr>
      <w:r>
        <w:rPr>
          <w:rFonts w:ascii="IRNazanin" w:hAnsi="IRNazanin" w:eastAsia="IRNazanin"/>
          <w:color w:val="111111"/>
          <w:sz w:val="28"/>
          <w:sz w:val="28"/>
          <w:szCs w:val="28"/>
          <w:rtl w:val="true"/>
          <w:lang w:bidi="fa-IR"/>
        </w:rPr>
        <w:t>گسیل نموده و اکنون می‌پندارد بعضی از مشک‌های روغن پاره شده وروغن‌ها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کرایه گیرنده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پاره شده اگر بخواهد می‌تواند روغن را بگیرد ولی حرفش بدون بینه تصدیق نمی‌شود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بین این روایات، روایات صحیحی وجود دارد که می‌توان از جهت سند بر آنها اعتماد کرد و از مجموع آنها استفاده می‌شود که ادعای حمال و مانند او در تلف، بدون بینه قابل قبول نیست و اصل این است که وی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این‌که اگر ثقه باشند ضامن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نیز فراوان هستند که ما به ذکر برخی از آنها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ابی‌بصیر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الجَمَّالِ یَکسِرُ الّذی یَحمُلُ أَو یُهرِیقُهُ؟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مَأمُونَآ فَلَیسَ عَلَیهِ شَیءٌ، وَإِنْ کَانَ غَیرَ مَأمُونٍ فَهُو لَهُ ضَامِنٌ؛ حضرت علیه السلام در مورد جّمالی که چیزی را حمل می‌کند اگر آن را بشکند یا بریزد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باشد چیزی بر عهده او نیست و اگر غیر مأمون باشد ضامن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واضح است که مراد از آن، صورت علم به اتلاف آن نیست؛ زیرا امانت ووثاقت دخلی در مسأله اتلاف ندارند و مراد از آن به قرینه ذیل روایت، صورت شک در صحت ادعای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حجاج می‌گوید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المَلّاحِ أُحمِّلُهُ الطَّعَامَ ثُمَّ أَقبِضُهُ مِنهُ، فَیَنقُصُهُ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مَأمُونآ فَلا تُضَمِّنْهُ؛ از امام صادق علیه السلام سؤال کردم درباره کشتیبانی که من بر وی طعام حمل کردم سپس آن را از او ستاندم اما وی از آن طعام کاسته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باشد او را ضامن مشمار</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منصور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الرَّجُلِ یَحمِلُ المَتَاعَ بِالأَجرِ فَیُضَیِّعُ المتَاعَ، فَتَطیبُ نَفسُهُ أَنْ یَغرِمَهُ لأَهلِهِ، أَیَأخُذُونَهُ؟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یَأخُذْ مِنهُ شَیئآ؛ از امام صادق علیه السلام در مورد مردی که کالایی را در مقابل اجرتی حمل می‌کند اما آن را گم می‌کند و خیال خودش راحت است که غرامت آن را به اهلش می‌پردازد، آیا آنان غرامت آن را از وی بستانند؟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از وی بگیرند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أَیَّمارَجُلٍ تَکاری دَابَّةً فَأَخَذَتهاالذِّئبةُ فَشَقّتْ کَرشَها فَنَفَقَتْ، فَهُوَ ضَامِنٌ إِلّا أَنْ یَکُونَ مُسلِمآ عَدلاً؛ هرگاه مردی چهارپایی را کرایه بگیرد و گرگ به حمله کند و شکم او را بدرد و از بین برود آن مرد ضامن است مگر آنکه مسلمان عادلی 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کیفیت استدلال به این روایت مانند روایت اولی است؛ زیرا مفروض در اینجا شک در صدق ادعای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صدق او در ادعایش داشته باشیم وجهی برای ضمان او باقی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ابواب عاریه از عبدالله بن سنان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غُرمَ عَلی مُستَعیرِ عَارِیَةٍ إِذا هَلَکَتْ إِذا کَانَ مَأمُونآ؛ از امام صادق علیه السلام در مورد عاریه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برود، غرامتی بر عهده عاریه گیرنده نیست به شرط آنکه مأمون باشد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از آن جمله روایتی است که شیخ کلینی در ابواب دیه در کافی مرسلا نقل کرده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مُسلِمآ عَدْلاً فَلَیسَ عَلیهِ ضَمَانٌ؛ در حدیثی دیگر آمده است اگر مسلمان عادلی باشد بر عهده او ضمانی نیست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دیگر روایاتی که در ابواب گوناگون فقه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جواز استخدام او اگر متهم باشد، و اگر متهم نباشد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بکربن حبیب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جُبَّةً إِلی القَصَّارٍ فَذَهبَتْ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اتَّهَمتَهُ فَاستَحلِفْهُ وَإِنْ لَم تَتَّهِمْهُ فَلَیسَ عَلَیهِ شَیءٌ؛ به امام صادق علیه السلام عرض کردم جبه‌ای را به کوتاه کننده لباس سپردم و او گمان می‌کند که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متهم می‌دانی سوگندش بده و اگر او را متهم نمی‌دانی چیزی بر عهده او نیست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نیز جعفر بن عثمان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أَبِی مَتَاعَآ إِلی الشَّامِ مَعَ جَمَّالٍ فَذَکَرَ أَنَّ حَمْلاً مِنهُ ضَاعَ، فَذَکَرتُ ذَلِکَ لأَبِی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 پدرم همراه با شتربانی متاعی را به شام حمل کرد و شتربان ذکر کرد که چیزی از مال پدرم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امام صادق علیه السلام در میان گذاشتم،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متهم می‌دانی؟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ضامن ندان</w:t>
      </w:r>
      <w:r>
        <w:rPr>
          <w:rFonts w:eastAsia="IRNazanin" w:cs="IRNazanin"/>
          <w:color w:val="111111"/>
          <w:sz w:val="28"/>
          <w:szCs w:val="28"/>
          <w:rtl w:val="true"/>
          <w:lang w:bidi="fa-IR"/>
        </w:rPr>
        <w:t>».</w:t>
      </w:r>
      <w:r>
        <w:rPr>
          <w:rStyle w:val="FootnoteAnchor"/>
          <w:rtl w:val="true"/>
        </w:rPr>
        <w:footnoteReference w:id="42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تمامی این مطالب باید دانست که بین فقهای ما در ابواب اجاره این بحث واقع شده است که آیا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سازندگان یا ملوانان یاکرایه‌گیرندگان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ادعای نابودی اجناس را بدون افراط و تفریط نماید و مالک منکر شود، آیا قول او بدون بینه پذیرفته می‌شود یانه؟ از مشهور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مسالک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بدون بینه ضامن است و حتی بر این مطلب ادعای‌اجماع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نیز قبول قول او را همراه با سوگند پذیرفته‌اند؛ زیرا اجیران امناء می‌باشند، بلکه محقق در شرایع ادعا کرده است که این اشهر دو روایت بوده و این قول از شیخ در برخی کتاب‌هایش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به موارد دیگری استدلال شده است از جمله به آنچه در روایت بکربن حبیب در طائفه سوم گذشت و نیز به روایتی که معاویة بن عمار صحیحآ آن را از امام صادق علیه السلام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الصّبَّاغِ وَالقُصَّارِ، فَقَالَ، لَیسَ یَضمِنانِ؛ از حضرت درمورد رنگرز وکسی که پیراهن را کوتاه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ضامن نیستند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 نیز روایتی که ابو بصیر مرادی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یُضمَّنُ الصَّائِغُ وَلا القُصَّارُ وَلا الحَائِکُ إِلّا أَنْ یِکُونُوا مُتَّهَمِینَ فَیُخَوَّفُ بِالبَیِّنَةِ، وَیُستَحلَفُ لَعَلَّهُ یُستَخرَجُ مِنهُ شَیٌ؛ زیورساز و کوتاه‌کننده لباس و بافنده لباس ضامن نیستند مگر آنکه متهم باشند که در این صورت بوسیله بینه ترسانده می‌شوند و سوگند یاد می‌کنند و چه بسا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حاصل آید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اما معلوم است که دقت در طائفه‌های سه گانه روایات به طور واضح بر قول اول دلالت دارد و اینکه صاحبان حرفه‌ها و دیگران نسبت به آنچه که اعطا می‌کنند هرگاه در صدق ادعایشان در مورد تلف و سوختن یا غرق شدن شک شود ضامن هستند، و ضمان آن‌ها تنها به واسطه یکی از دو مطلب منتفی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بینه بر صدق ادعایشان و امین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امین در اینجا نیز امین در مقابل غاصب نیست بلکه امین به معنای ثقه است و اینکه در گفتارش متهم نباشد چنانکه روایات سابقه به همین مطلب تصریح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برای کسی که به آن روایات رجوع کرده و برخی را با برخی دیگر تفسیر کند و اطلاق برخی را با برخی دیگر قید بزند، هیچ شکی باقی نخواهد ماند در اینکه مراد از تمامی آنها فقط یک چیز بوده و آن نفی ضمان است اگر قرائن تهمت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بینه و وثوقی هم در بین نباشد اما از خارج، امارات و نشانه‌هایی بر عدم اتهامشان وجود داشته باشد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366" w:name="pg13352_131909"/>
    </w:p>
    <w:p>
      <w:pPr>
        <w:pStyle w:val="BookText"/>
        <w:rPr/>
      </w:pPr>
      <w:bookmarkEnd w:id="366"/>
      <w:r>
        <w:rPr>
          <w:rFonts w:ascii="IRNazanin" w:hAnsi="IRNazanin" w:eastAsia="IRNazanin"/>
          <w:color w:val="111111"/>
          <w:sz w:val="28"/>
          <w:sz w:val="28"/>
          <w:szCs w:val="28"/>
          <w:rtl w:val="true"/>
          <w:lang w:bidi="fa-IR"/>
        </w:rPr>
        <w:t>اینکه تمامی اموال شخص به سرقت رفته باشد یا آنکه آتش سوزی حاصل شده و کل اموالش سوخته باشد و اموال مردم نیز در بین اموال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چنین شخصی ضامن نخواهد بود، همان‌گونه که این معنا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سوختن و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امیرالمؤمنین علیه السلام قرار گرفته است و مثل همین روایت خبری است که در حدیث ابی بصیر وارد شده که اگر تمامی کالاهای او را دزد به سرقت برده باشد چیزی بر عهده او نیست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چنانکه گذشت ملاک عمل بین عقلا نیز همین است؛ یعنی ادعای تلف را از ناحیه امانت گیرنده و اجیر و ودعی و دیگران قبول نمی‌کنند و اگر بنابر پذیرش این مطلب باشد سنگ روی سنگ بند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آنها افرادی غیر متهم بوده یا قرائنی از خارج بر عدم اتهام آنها در بین باشد گفتار آن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این مسأله واضح‌تر از آن است که نیازمند بحث طولانی باشد وشاید وقوع خلط بین امانت به آن معنای معین در کلمات فقها منشأ بسیاری از اقوال مخالف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گذشت معلوم گردید که نمی‌توان به 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ضمان هرچند غیر ثقه باشد، وارد شده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حدیث مذکور به جهت ارسال ضعیف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البته از بعضی از روایات باب بر می‌آید که مستحب است هنگام شک در صدقِ کلامشان اگر امین نیستند از راه نگرفتن مال، بر آنان سخت گرفته نشود</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واشکالی در عمل بر طبق این روایات وجود ندارد</w:t>
      </w:r>
      <w:r>
        <w:rPr>
          <w:rFonts w:eastAsia="IRNazanin" w:cs="IRNazanin"/>
          <w:color w:val="111111"/>
          <w:sz w:val="28"/>
          <w:szCs w:val="28"/>
          <w:rtl w:val="true"/>
          <w:lang w:bidi="fa-IR"/>
        </w:rPr>
        <w:t>.</w:t>
      </w:r>
    </w:p>
    <w:p>
      <w:pPr>
        <w:pStyle w:val="Heading4"/>
        <w:numPr>
          <w:ilvl w:val="3"/>
          <w:numId w:val="1"/>
        </w:numPr>
        <w:rPr/>
      </w:pPr>
      <w:bookmarkStart w:id="367" w:name="__RefHeading___Toc3284671_2322387425"/>
      <w:bookmarkStart w:id="368" w:name="_Toc139"/>
      <w:bookmarkEnd w:id="367"/>
      <w:r>
        <w:rPr>
          <w:rtl w:val="true"/>
        </w:rPr>
        <w:t>تنبیه دوم</w:t>
      </w:r>
      <w:r>
        <w:rPr>
          <w:rtl w:val="true"/>
        </w:rPr>
        <w:t xml:space="preserve">: </w:t>
      </w:r>
      <w:r>
        <w:rPr>
          <w:rtl w:val="true"/>
        </w:rPr>
        <w:t>آیا اشتراط ضمان امین جایز است؟</w:t>
      </w:r>
      <w:bookmarkEnd w:id="36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ذکر شد امین بنابر طبیعت حال،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سئوال</w:t>
      </w:r>
    </w:p>
    <w:p>
      <w:pPr>
        <w:pStyle w:val="BookText"/>
        <w:rPr/>
      </w:pPr>
      <w:r>
        <w:rPr>
          <w:rFonts w:ascii="IRNazanin" w:hAnsi="IRNazanin" w:eastAsia="IRNazanin"/>
          <w:color w:val="111111"/>
          <w:sz w:val="28"/>
          <w:sz w:val="28"/>
          <w:szCs w:val="28"/>
          <w:rtl w:val="true"/>
          <w:lang w:bidi="fa-IR"/>
        </w:rPr>
        <w:t xml:space="preserve">مطرح است که آیا ضامن نمودن او به مقتضای شرط جایز است؟ بدین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ضمان عین مستأجره را شرط کند هرچند افراط و تفریطی در بین نباشد و همچنین نسبت به عامل در مضاربه و موارد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ورود تصریح به جواز در نصوص، شکی در جواز حکم مذکور در برخی موارد نیست چنان که در عقد عاریه، نص وارد شده گویای جواز اشتراط</w:t>
      </w:r>
    </w:p>
    <w:p>
      <w:pPr>
        <w:pStyle w:val="BookText"/>
        <w:rPr/>
      </w:pPr>
      <w:r>
        <w:rPr>
          <w:rFonts w:ascii="IRNazanin" w:hAnsi="IRNazanin" w:eastAsia="IRNazanin"/>
          <w:color w:val="111111"/>
          <w:sz w:val="28"/>
          <w:sz w:val="28"/>
          <w:szCs w:val="28"/>
          <w:rtl w:val="true"/>
          <w:lang w:bidi="fa-IR"/>
        </w:rPr>
        <w:t>در آن است و اصحاب نیز بر همان فتوا داده‌اند و حتی در مورد آن حکایت اجماع شده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اما نزاع در موارد دیگری مثل اجاره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w:t>
      </w:r>
    </w:p>
    <w:p>
      <w:pPr>
        <w:pStyle w:val="BookText"/>
        <w:rPr/>
      </w:pPr>
      <w:r>
        <w:rPr>
          <w:rFonts w:ascii="IRNazanin" w:hAnsi="IRNazanin" w:eastAsia="IRNazanin"/>
          <w:color w:val="111111"/>
          <w:sz w:val="28"/>
          <w:sz w:val="28"/>
          <w:szCs w:val="28"/>
          <w:rtl w:val="true"/>
          <w:lang w:bidi="fa-IR"/>
        </w:rPr>
        <w:t>از قدما و نیز متأخرین به عدم جواز شرط ضمان در آنها فتوا داده‌اند در حالی که اقوی، جواز چنین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مسأله و در موارد مشابهی که در آنها نصی بر جواز و منع وارد نشده، اطلاقات ادله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توهم شده که این شرط مخالف مقتضای عقد است به این دلیل که طبیعت آن عدم ضمان بوده یا مخالف با مقتضای حکم شرع به عدم ضمان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توهم فاسدی بیش نیست؛ چراکه عقد هنگام اطلاق مقتضای ضمان نیست و هنگام اشتراط نیز دلیلی بر منع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ضمان، مخالف با اطلاق عقد است نه با عقد به طور مطلق مطلقا که می‌تواند همراه با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توهم کرده‌اند که این مطلب درست نیست؛ زیرا از قبیل شرط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سخن نیز می‌توان این گونه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آن از قبیل شرط فعل امکان‌پذیر است، علاوه بر این‌که اقوی صحت شرط نتیجه است در جایی که متوقف بر انشاء صیغه خاص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قوی‌ترین دلیل‌ها بر صحت آن، ورود جواز اشتراط ضمان در باب عاریه ودیگر ابوابی است که از جهت ملاک، با آنچه که مورد بحث ماست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روایتی که یعقوب بن شعیب نقل می‌کند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علیه السلام عَنِ الرَّجُلِ یَبِیعُ لِلقَومِ بِالأَجرِ وَعَلَیهِ ضَمانُ 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w:t>
      </w:r>
    </w:p>
    <w:p>
      <w:pPr>
        <w:pStyle w:val="BookText"/>
        <w:rPr/>
      </w:pPr>
      <w:r>
        <w:rPr>
          <w:rFonts w:ascii="Amiri" w:hAnsi="Amiri" w:eastAsia="Amiri" w:cs="Amiri"/>
          <w:color w:val="111111"/>
          <w:sz w:val="28"/>
          <w:sz w:val="28"/>
          <w:szCs w:val="28"/>
          <w:rtl w:val="true"/>
          <w:lang w:bidi="ar-SA"/>
        </w:rPr>
        <w:t>ذَلِکَ مِنْ أَجلِ أَنّی أَخشَی أَنْ یَغرِمُوُهُ أَکَثرَ مِمّا یُصِیبُ عَلَیهِم، فَإِذا طَابَتْ نَفسُهُ، فَلابَأسَ؛ از</w:t>
      </w:r>
    </w:p>
    <w:p>
      <w:pPr>
        <w:pStyle w:val="BookText"/>
        <w:rPr/>
      </w:pPr>
      <w:r>
        <w:rPr>
          <w:rFonts w:ascii="IRNazanin" w:hAnsi="IRNazanin" w:eastAsia="IRNazanin"/>
          <w:color w:val="111111"/>
          <w:sz w:val="28"/>
          <w:sz w:val="28"/>
          <w:szCs w:val="28"/>
          <w:rtl w:val="true"/>
          <w:lang w:bidi="fa-IR"/>
        </w:rPr>
        <w:t>امام صادق علیه السلام درباره مردی پرسیدم که برای قومی در مقابل اجرت، فروشندگی می‌کند و ضمان مال آنها بر عهده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ناپسند می‌دارم؛ فقط از این جهت که نگرانم او را بیشتر از آن چه آسیب می‌بینند بدهکار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خیالش راحت است، اشکالی ندارد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البته اینجا موارد خاصی وجود دارد که شرط در آنها جایز نیست، آنهم یا به جهت منافاتی که با مقتضای عقد دارد یا به جهت نصوص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مثل مضاربه است که اشتراط ضمان، موجب تبدیل آن به قرض می‌شود چنان که اصحاب به آن تصریح نموده‌اند؛ زیرا اگر سرمایه به غیر مالک داده شود تا با آن تجارت کند بر این اساس که سود بین آنها تقسیم شود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او داده شود بنابراین‌که تمامی خسارت بر عهده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سود نیز تماما مال او خواهد بود؛ و اگر داده شود مبنی بر این‌که تمام سود مال 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 در اینجا، علاوه بر آن چه که ذکر شد، صحیحه محمد بن قیس است که از حضرت ابی‌جعفر علیه السلام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عَلِیّآ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ضَمِنَ تَاجِرَآ فَلَیسَ لَهُ إِلّا رَأسُ مَالِهِ وَلَیسَ لَهُ مِنَ الرِّبحِ شَیءٌ؛ هرکس تاجری را به ضامن بودن شرط کند، برای او جز سرمایه‌اش چیزی نیست و از سود چیزی نصیب او نمی‌گردد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برخی ادعا کرده‌اند که مطلب فوق مخالف قواعد است؛ زیرا آن چه قصد شده واقع نشده و آن چه واقع شده یعنی عنوان قرض مورد قصد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مردود است؛ چرا که قرض جز اعطای مال و تضمین خسارت نیست و به عبارت دیگر، تملیک همراه با ضمان است که در اینجا حاصل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وضعیت در ودیعه چنان که شیخ رحمة الله در کتاب خلاف‌می‌فرماید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الودیعة أن تکون مضمونة کان الشرط باطلاً، ولا تکون مضمونة بالشرط، وبه قال جمیع الفقهاء إلّا عبید الله بن الحسن العنبری فإنّه قال تکون مضمونة، دلیلنا إجماع الفرقة بل إجماع الاُمّة لأنّ خلاف العنبری قد انقرض، وروی عمرو بن شعیب عن أبیه عن جدّه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المُستِودَعِ ضَمانٌ وَ لَم یَفصِلْ؛ اگر</w:t>
      </w:r>
    </w:p>
    <w:p>
      <w:pPr>
        <w:pStyle w:val="BookText"/>
        <w:rPr/>
      </w:pPr>
      <w:r>
        <w:rPr>
          <w:rFonts w:ascii="IRNazanin" w:hAnsi="IRNazanin" w:eastAsia="IRNazanin"/>
          <w:color w:val="111111"/>
          <w:sz w:val="28"/>
          <w:sz w:val="28"/>
          <w:szCs w:val="28"/>
          <w:rtl w:val="true"/>
          <w:lang w:bidi="fa-IR"/>
        </w:rPr>
        <w:t>درودیعه شرط شودکه مضمونه باشد، این شرط باطل است و ودیعه با این شرط، مضمونه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فقهاءاین نظررادارندجزعبیدالله‌بن حسن عنبری که او می‌گویدمضمونه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مابراین مطلب اجماع فرقه بلکه اجماع امت است؛ زیرا خلاف عنبری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شعیب از پدرش از جدش نقل می‌کندکه پیامبراکرم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برمستودع ضمانی نیست درحالیکه تفصیل نداد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ازذیل کلام این بزرگوار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برمی‌آیداین‌که ایشان قول رابه اصحاب‌اسنادداده‌اند چه بسا از باب اطلاق کلام او نسبت به عدم ضمان باشد نه این‌که تصریح به فساد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ادعای اجماع در مسأله مشکل می‌شود و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ودیعه مقتضای اطلاق عقداست و منافاتی با ضمان با اشتراط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اینطورخواهدبوددرحالی که زراره درروایت صحیح نقل‌می‌کند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وَدِیعَةِ الذَّهبِ وَالفِضَّةِ؟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مِنْ وَدِیعَةٍ وَلَم تَکنْ مَضمُونَةً لاتُلزِمُ؛ازحضرت صادق علیه السلام در مورد ودیعه طلا ونقره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ودیعه باشد و مضمونه نباشد، الزام‌آور نیست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همین جا اشکال کلام برخی معلوم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ودیعه، در واقع نیابت گرفتن برای حفظ مال است و معلوم است که عمل نایب، همان عمل منوب عنه است و همچنان که جایز نیست انسان خود را به ضمانت وادارد، جایز نیست ودعی را نیز الزام به ضمانت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مذکور، توهم فاسدی بیش نیست؛ زیرا تشبیه ودعی از جمیع جهات به مالک صحیح نیست بلکه وی فقط از برخی جهات به مالک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w:t>
      </w:r>
      <w:bookmarkStart w:id="369" w:name="pg13352_131913"/>
    </w:p>
    <w:p>
      <w:pPr>
        <w:pStyle w:val="BookText"/>
        <w:rPr/>
      </w:pPr>
      <w:bookmarkEnd w:id="369"/>
      <w:r>
        <w:rPr>
          <w:rFonts w:ascii="IRNazanin" w:hAnsi="IRNazanin" w:eastAsia="IRNazanin"/>
          <w:color w:val="111111"/>
          <w:sz w:val="28"/>
          <w:sz w:val="28"/>
          <w:szCs w:val="28"/>
          <w:rtl w:val="true"/>
          <w:lang w:bidi="fa-IR"/>
        </w:rPr>
        <w:t>مالک درحفظ مال خودافراط کند معنایی برای ضمان او وجود نخواهد داشت در حالی که اگر ودعی افراط و تفریط نماید، بدون هیچ اشکالی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وضعیت مسأله در وکالت نیز روشن می‌شود؛ چنان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ضمان در وکالت نیز به دلیل مخالفت با مقتضای عقد باطل</w:t>
      </w:r>
    </w:p>
    <w:p>
      <w:pPr>
        <w:pStyle w:val="BookText"/>
        <w:rPr/>
      </w:pPr>
      <w:r>
        <w:rPr>
          <w:rFonts w:ascii="IRNazanin" w:hAnsi="IRNazanin" w:eastAsia="IRNazanin"/>
          <w:color w:val="111111"/>
          <w:sz w:val="28"/>
          <w:sz w:val="28"/>
          <w:szCs w:val="28"/>
          <w:rtl w:val="true"/>
          <w:lang w:bidi="fa-IR"/>
        </w:rPr>
        <w:t>است؛ زیرا وکیل نایب از مالک است و همچنان که معنایی برای تضمین مالک نسبت به خودش وجود ندارد، تضمین وکیل نیز نسبت به خودش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اماچنان‌که گذشت پاسخ این مطلب روشن است؛زیرا وکیل از برخی جهات به منزله مالک‌است نه ازتمام جهات واگرافراط‌یاتفریط‌نمایدقطعاضامن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مطالبی که ذکر شد به دست می‌آید که عقودی که مقتضای آنها امانت است از جهت صحت اشتراط ضمان در آنها یا عدم صحت اشتراط به سه دسته تقسیم می‌گردند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در آنها صحیح است و این قسم اکثر عقود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در آنها صحیح نیست مانند مضاربه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ضمان در آنها محل کلام و بحث است مانند ودیعه و وکالت، هرچند ما در مورد این دو نیز دلیل قاطعی بر فساد نیافتیم</w:t>
      </w:r>
      <w:r>
        <w:rPr>
          <w:rFonts w:eastAsia="IRNazanin" w:cs="IRNazanin"/>
          <w:color w:val="111111"/>
          <w:sz w:val="28"/>
          <w:szCs w:val="28"/>
          <w:rtl w:val="true"/>
          <w:lang w:bidi="fa-IR"/>
        </w:rPr>
        <w:t>.</w:t>
      </w:r>
    </w:p>
    <w:p>
      <w:pPr>
        <w:pStyle w:val="Heading4"/>
        <w:numPr>
          <w:ilvl w:val="3"/>
          <w:numId w:val="1"/>
        </w:numPr>
        <w:rPr/>
      </w:pPr>
      <w:bookmarkStart w:id="370" w:name="__RefHeading___Toc3284673_2322387425"/>
      <w:bookmarkStart w:id="371" w:name="_Toc140"/>
      <w:bookmarkEnd w:id="370"/>
      <w:r>
        <w:rPr>
          <w:rtl w:val="true"/>
        </w:rPr>
        <w:t>تنبیه سوم</w:t>
      </w:r>
      <w:r>
        <w:rPr>
          <w:rtl w:val="true"/>
        </w:rPr>
        <w:t xml:space="preserve">: </w:t>
      </w:r>
      <w:r>
        <w:rPr>
          <w:rtl w:val="true"/>
        </w:rPr>
        <w:t>مراد از افراط و تفریط</w:t>
      </w:r>
      <w:bookmarkEnd w:id="371"/>
    </w:p>
    <w:p>
      <w:pPr>
        <w:pStyle w:val="BookText"/>
        <w:rPr/>
      </w:pPr>
      <w:r>
        <w:rPr>
          <w:rFonts w:ascii="IRNazanin" w:hAnsi="IRNazanin" w:eastAsia="IRNazanin"/>
          <w:color w:val="111111"/>
          <w:sz w:val="28"/>
          <w:sz w:val="28"/>
          <w:szCs w:val="28"/>
          <w:rtl w:val="true"/>
          <w:lang w:bidi="fa-IR"/>
        </w:rPr>
        <w:t>گذشت که امین، ضامن نیست مگر افراط و تفریط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لازم است پیرامون معنای افراط و تفریط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مسالک آن را این‌گونه تفسیر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،انجام‌دادن کاری‌است‌که انجام آن جایزنیست اماتفریط امری عدمی بوده وبه‌معنای ترک چیزی‌است‌که انجام‌دادن آن به‌عنوان حفظ واجب‌است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درشرایع برای مورداول مثال‌هایی زده است مثل این‌که لباسی راکه نزداو به امانت سپرده‌اندبپوشد؛یاچهارپایی راکه به امانت سپرده‌اندسوارشودیاآن رااز پناهگاهش خارج‌سازدتاازآن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مورددوم‌نیزاین مثال‌هارازده‌است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امانت سپرده شده رادرجایی که پناهگاه اونیست قراردهد؛یاآب وعلف او</w:t>
      </w:r>
    </w:p>
    <w:p>
      <w:pPr>
        <w:pStyle w:val="BookText"/>
        <w:rPr/>
      </w:pPr>
      <w:r>
        <w:rPr>
          <w:rFonts w:ascii="IRNazanin" w:hAnsi="IRNazanin" w:eastAsia="IRNazanin"/>
          <w:color w:val="111111"/>
          <w:sz w:val="28"/>
          <w:sz w:val="28"/>
          <w:szCs w:val="28"/>
          <w:rtl w:val="true"/>
          <w:lang w:bidi="fa-IR"/>
        </w:rPr>
        <w:t>راترک کند؛یالباسی که نیازبه پهن کردن دارد را پهن نکند؛ یا آن را بدون ضرورت و بی اذن صاحبش به ودیعت بسپارد و نیز بدون ضرورت و اجازه صاحبش با وجود ترس از راه با آن به مسافرت بپردازد و یا حتی با امنیت راه با آن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بزرگوار، در این باب تفسیر جامعی برای این دو عبارت ارائه نکرده ومعمولا به ذکر مثال‌هایی برای آن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ضمان با وجود این دو، قطعی و مورد اجماع است، ولی لازم به ذکر است که دو عنوان مذکور در نصوص</w:t>
      </w:r>
    </w:p>
    <w:p>
      <w:pPr>
        <w:pStyle w:val="BookText"/>
        <w:rPr/>
      </w:pPr>
      <w:r>
        <w:rPr>
          <w:rFonts w:ascii="IRNazanin" w:hAnsi="IRNazanin" w:eastAsia="IRNazanin"/>
          <w:color w:val="111111"/>
          <w:sz w:val="28"/>
          <w:sz w:val="28"/>
          <w:szCs w:val="28"/>
          <w:rtl w:val="true"/>
          <w:lang w:bidi="fa-IR"/>
        </w:rPr>
        <w:t xml:space="preserve">این ابواب وارد نشده و آن چه وارد شده عناوین دیگری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استهلاک وضیاع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شرط کرده و ضایع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آن چه در صحیحه ابی ولاد معروف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روایات ابواب اجاره آمده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جایی که کرایه بر مبنای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دیگری که می‌توان از آنها دو عنوان مذکور را استفاده و اصطیاد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قاعده قبل ازآن‌که شرعی باشدازقواعد عقلایی است و واضح است که نزد عقلا با افراط و تفریط، تخصیص می‌خورد و شارع مقدس نیز همانگونه که نزد آنان معروف و جاری است آن را امضا فرموده و مواردی را نیز بدان اضافه فرموده یا از آن کاسته است که مسأله مورد بحث ما از آن موارد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می‌گردد که بحث از این دو عنوان به طور خصوص وبررسی مقدار شمول لفظ آنها و این‌که اولی مختص به امور وجودیه و انجام چیزهایی است که شایسته انجام هستند و دومی مختص به امور عدمی است یعنی ترک آن چه که انجام و ایجاد آن شایسته است، برای ما حائز اهمیت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عوامل موجب خروج امین از امانت بوده و او را غاصب غیرمأذون در تصرف می‌نماید، که به مقتضای قاعده احترام مال مسلم موجب ضمان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هرتصرفی که خارج از اجازه مالک باشد، داخل در عنوان تعدی وموجب ضمان است؛ زیرا در این فرض، امین تبدیل به خائن و مأذون تبدیل به غاصب شده است</w:t>
      </w:r>
      <w:r>
        <w:rPr>
          <w:rFonts w:eastAsia="IRNazanin" w:cs="IRNazanin"/>
          <w:color w:val="111111"/>
          <w:sz w:val="28"/>
          <w:szCs w:val="28"/>
          <w:rtl w:val="true"/>
          <w:lang w:bidi="fa-IR"/>
        </w:rPr>
        <w:t>.</w:t>
      </w:r>
      <w:bookmarkStart w:id="372" w:name="pg13352_131915"/>
    </w:p>
    <w:p>
      <w:pPr>
        <w:pStyle w:val="BookText"/>
        <w:rPr/>
      </w:pPr>
      <w:bookmarkEnd w:id="372"/>
      <w:r>
        <w:rPr>
          <w:rFonts w:ascii="IRNazanin" w:hAnsi="IRNazanin" w:eastAsia="IRNazanin"/>
          <w:color w:val="111111"/>
          <w:sz w:val="28"/>
          <w:sz w:val="28"/>
          <w:szCs w:val="28"/>
          <w:rtl w:val="true"/>
          <w:lang w:bidi="fa-IR"/>
        </w:rPr>
        <w:t>همچنین هرچیزی که انجام آن از ناحیه حفظ و نگهداری بر امین واجب باشد مانند پناهگاه و نشر و آب و علف دادن و دیگر موارد در مورد حیوان، اگر در آنها تقصیری داشته باشد هر چند عنوان غاصب بر او صدق نکند، قطعا از حکم عدم ضمان خارج شده و او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تعدی موجب خروج او از حیطه اذن و تبدیل شدن او به غاصب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تفریط</w:t>
      </w:r>
    </w:p>
    <w:p>
      <w:pPr>
        <w:pStyle w:val="BookText"/>
        <w:rPr/>
      </w:pPr>
      <w:r>
        <w:rPr>
          <w:rFonts w:ascii="IRNazanin" w:hAnsi="IRNazanin" w:eastAsia="IRNazanin"/>
          <w:color w:val="111111"/>
          <w:sz w:val="28"/>
          <w:sz w:val="28"/>
          <w:szCs w:val="28"/>
          <w:rtl w:val="true"/>
          <w:lang w:bidi="fa-IR"/>
        </w:rPr>
        <w:t>باعث خروج وی از این عنوان نشده اما موجب خروج وی از تحت حکم برائت می‌گردد؛ زیرا عدم ضمان، مشروط به قیام به وظایف حفظ است، بنابراین اگر به این وظایف قیام نکند ضامن خواهد بود نه به جهت آن‌که عنوان غاصب بر او صدق می‌کند یا خیانت بر وی صادق می‌شود، بلکه به دلیل این‌که شرط برائت در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تدبر فرمایید</w:t>
      </w:r>
      <w:r>
        <w:rPr>
          <w:rFonts w:eastAsia="IRNazanin" w:cs="IRNazanin"/>
          <w:color w:val="111111"/>
          <w:sz w:val="28"/>
          <w:szCs w:val="28"/>
          <w:rtl w:val="true"/>
          <w:lang w:bidi="fa-IR"/>
        </w:rPr>
        <w:t>)</w:t>
      </w:r>
    </w:p>
    <w:p>
      <w:pPr>
        <w:pStyle w:val="Heading4"/>
        <w:numPr>
          <w:ilvl w:val="3"/>
          <w:numId w:val="1"/>
        </w:numPr>
        <w:rPr/>
      </w:pPr>
      <w:bookmarkStart w:id="373" w:name="__RefHeading___Toc3284675_2322387425"/>
      <w:bookmarkStart w:id="374" w:name="_Toc141"/>
      <w:bookmarkEnd w:id="373"/>
      <w:r>
        <w:rPr>
          <w:rtl w:val="true"/>
        </w:rPr>
        <w:t>تنبیه چهارم</w:t>
      </w:r>
      <w:r>
        <w:rPr>
          <w:rtl w:val="true"/>
        </w:rPr>
        <w:t xml:space="preserve">: </w:t>
      </w:r>
      <w:r>
        <w:rPr>
          <w:rtl w:val="true"/>
        </w:rPr>
        <w:t>حکم جایی که عین تلف نشده اما معیوب گردیده</w:t>
      </w:r>
      <w:bookmarkEnd w:id="374"/>
    </w:p>
    <w:p>
      <w:pPr>
        <w:pStyle w:val="BookText"/>
        <w:rPr/>
      </w:pPr>
      <w:r>
        <w:rPr>
          <w:rFonts w:ascii="IRNazanin" w:hAnsi="IRNazanin" w:eastAsia="IRNazanin"/>
          <w:color w:val="111111"/>
          <w:sz w:val="28"/>
          <w:sz w:val="28"/>
          <w:szCs w:val="28"/>
          <w:rtl w:val="true"/>
          <w:lang w:bidi="fa-IR"/>
        </w:rPr>
        <w:t>اگر متاع و جنس تلف نشود امّا چیزی یا وصفی از آن نقص پیدا کند یا دچار عیبی شود، ظاهرا حکم او همان حکم تلف در عدم ضمان است اگر خائن نباشد؛ و حکم در ضمان است اگر خائن باشد و به وظایف امانت قیام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این حکم دلالت دارد قیاس اولویت در برخی شقوق مسأله است؛ یعنی عدم ضمان اگر امین باشد؛ زیرا وقتی تلف مضمون نیست، نقص و عیب نیز به طریق اولی مضمون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جریان سیره عقلایی وعدم ردع و نهی شارع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حکم علی الظاهر اجماعی است و از همه واضح‌تر، ورود تصریح بدان در برخی روایات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صحیحه ابی‌ولّاد</w:t>
      </w:r>
      <w:r>
        <w:rPr>
          <w:rStyle w:val="FootnoteAnchor"/>
          <w:rtl w:val="true"/>
        </w:rPr>
        <w:footnoteReference w:id="431"/>
      </w:r>
      <w:r>
        <w:rPr>
          <w:rFonts w:ascii="IRNazanin" w:hAnsi="IRNazanin" w:eastAsia="IRNazanin"/>
          <w:color w:val="111111"/>
          <w:sz w:val="28"/>
          <w:sz w:val="28"/>
          <w:szCs w:val="28"/>
          <w:rtl w:val="true"/>
          <w:lang w:bidi="fa-IR"/>
        </w:rPr>
        <w:t>که تصریح دارد بر این‌که اگر قاطر دچار شکستگی یا زخم در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شود، مستأجر باید قیمت مابین صحیح و معیوب آن را بپردازد و همچنین روایاتی که دلالت دارند بر ضمانت کوتاه کننده لباس و رنگرز و زیورساز که</w:t>
      </w:r>
    </w:p>
    <w:p>
      <w:pPr>
        <w:pStyle w:val="BookText"/>
        <w:rPr/>
      </w:pPr>
      <w:r>
        <w:rPr>
          <w:rFonts w:ascii="IRNazanin" w:hAnsi="IRNazanin" w:eastAsia="IRNazanin"/>
          <w:color w:val="111111"/>
          <w:sz w:val="28"/>
          <w:sz w:val="28"/>
          <w:szCs w:val="28"/>
          <w:rtl w:val="true"/>
          <w:lang w:bidi="fa-IR"/>
        </w:rPr>
        <w:t>مطلق بوده و هم شامل تلف می‌شوند و هم شامل عیب</w:t>
      </w:r>
      <w:r>
        <w:rPr>
          <w:rStyle w:val="FootnoteAnchor"/>
          <w:rtl w:val="true"/>
        </w:rPr>
        <w:footnoteReference w:id="432"/>
      </w:r>
      <w:r>
        <w:rPr>
          <w:rFonts w:ascii="IRNazanin" w:hAnsi="IRNazanin" w:eastAsia="IRNazanin"/>
          <w:color w:val="111111"/>
          <w:sz w:val="28"/>
          <w:sz w:val="28"/>
          <w:szCs w:val="28"/>
          <w:rtl w:val="true"/>
          <w:lang w:bidi="fa-IR"/>
        </w:rPr>
        <w:t>و روایاتی که در مورد</w:t>
      </w:r>
    </w:p>
    <w:p>
      <w:pPr>
        <w:pStyle w:val="BookText"/>
        <w:rPr/>
      </w:pPr>
      <w:r>
        <w:rPr>
          <w:rFonts w:ascii="IRNazanin" w:hAnsi="IRNazanin" w:eastAsia="IRNazanin"/>
          <w:color w:val="111111"/>
          <w:sz w:val="28"/>
          <w:sz w:val="28"/>
          <w:szCs w:val="28"/>
          <w:rtl w:val="true"/>
          <w:lang w:bidi="fa-IR"/>
        </w:rPr>
        <w:t xml:space="preserve">ضمان ملوان در مورد نقص و کاسته شدن از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البته بنابراین‌که نقص، مفهوم عامی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روایاتی که دلالت دارد بر این‌که اگر کسی عبدی را که مملوک قومی است عاریه بگیرد و دچار عیب شود، آن شخص ضامن است</w:t>
      </w:r>
      <w:r>
        <w:rPr>
          <w:rStyle w:val="FootnoteAnchor"/>
          <w:rtl w:val="true"/>
        </w:rPr>
        <w:footnoteReference w:id="434"/>
      </w:r>
      <w:r>
        <w:rPr>
          <w:rFonts w:ascii="IRNazanin" w:hAnsi="IRNazanin" w:eastAsia="IRNazanin"/>
          <w:color w:val="111111"/>
          <w:sz w:val="28"/>
          <w:sz w:val="28"/>
          <w:szCs w:val="28"/>
          <w:rtl w:val="true"/>
          <w:lang w:bidi="fa-IR"/>
        </w:rPr>
        <w:t>و موارد مشابه اینها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75" w:name="pg13352_131918"/>
    </w:p>
    <w:p>
      <w:pPr>
        <w:pStyle w:val="Heading2"/>
        <w:numPr>
          <w:ilvl w:val="1"/>
          <w:numId w:val="1"/>
        </w:numPr>
        <w:rPr/>
      </w:pPr>
      <w:bookmarkStart w:id="376" w:name="__RefHeading___Toc3284677_2322387425"/>
      <w:bookmarkStart w:id="377" w:name="_Toc142"/>
      <w:bookmarkEnd w:id="375"/>
      <w:bookmarkEnd w:id="376"/>
      <w:r>
        <w:rPr>
          <w:rtl w:val="true"/>
        </w:rPr>
        <w:t>قاعده غرور</w:t>
      </w:r>
      <w:bookmarkEnd w:id="377"/>
    </w:p>
    <w:p>
      <w:pPr>
        <w:pStyle w:val="Heading3"/>
        <w:numPr>
          <w:ilvl w:val="2"/>
          <w:numId w:val="1"/>
        </w:numPr>
        <w:rPr/>
      </w:pPr>
      <w:bookmarkStart w:id="378" w:name="__RefHeading___Toc3284679_2322387425"/>
      <w:bookmarkStart w:id="379" w:name="_Toc14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از جمله قواعد فقهیه معروف قاعده غرور است که فقها در ابواب گوناگون فقه بدان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آن بر می‌آید که این قاعده در مواردی وارد شده است که کسی با قول یا فعل از ناحیه دیگری مورد فریب قرار گرفته، دچار خسارت شده و به او ضرر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کسی که او را فریب داده مراجعه کرده و خسارت خود را از او می‌ستاند یا آنچه که برای غیر او ضامن شده است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قاعده که در میان بزرگان شهرت یافته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المَغرُورَ یَرجِعُ إِلی مَنْ غَرَّهُ؛ مغرور به کسی که او را فریب داده است رجوع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آیه و نص حدیثی وارد نشده، هرچند از کلمات فقیه ماهر؛ صاحب جواهرالکلام؛ بر می‌آید که این عبارت، قول معصوم است آن جا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اطعم طعاما مغصوبا لغیره مع عدم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الأصح أن المباشر ضامن، ولکن یرجع إلی الغاصب وینجبر غروره برجوعه علی الغار، بل لعل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المَغرُورذ یَرجَعُ إِلی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ذلک؛ اصح آن است که مباشر ضامن است اما به غاصب رجوع می‌کند و فریبی را که خورده با رجوع 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فریب‌دهنده، جبران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قول معصوم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w:t>
      </w:r>
      <w:bookmarkStart w:id="380" w:name="pg13352_131919"/>
    </w:p>
    <w:p>
      <w:pPr>
        <w:pStyle w:val="BookText"/>
        <w:rPr/>
      </w:pPr>
      <w:bookmarkEnd w:id="380"/>
      <w:r>
        <w:rPr>
          <w:rFonts w:ascii="IRNazanin" w:hAnsi="IRNazanin" w:eastAsia="IRNazanin"/>
          <w:color w:val="111111"/>
          <w:sz w:val="28"/>
          <w:sz w:val="28"/>
          <w:szCs w:val="28"/>
          <w:rtl w:val="true"/>
          <w:lang w:bidi="fa-IR"/>
        </w:rPr>
        <w:t>فریب‌خورده به کسی که فریبش داده رجوع می‌کند، ظاهر در همین مطلب باشد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 بعضی از بزرگان در حاشیه جواهرالکلام تصریح کرده‌اند که ما به چنین نصی از هیچ کدام از معصومین علیه السلام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محقق ثانی رحمة الله در حاشیه ارشاد حکایت شده است که ایشان آن را به پیامبر اکرم صلی الله علیه و آله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ظاهرآ این عبارت، قاعده فقهیه مستفاد از روایاتی است که بعضی از آنها در بحث تدلیس وارد شده‌اند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اینجا ناگزیریم ابتدا از مدرک قاعده و سپس از احکامی که بر آن متفرع می‌گردد بحث کنیم و با توفیق و هدایت الهی جل شأنه به بحث پیرامون این قاعده می‌پردازیم </w:t>
      </w:r>
      <w:r>
        <w:rPr>
          <w:rFonts w:eastAsia="IRNazanin" w:cs="IRNazanin"/>
          <w:color w:val="111111"/>
          <w:sz w:val="28"/>
          <w:szCs w:val="28"/>
          <w:rtl w:val="true"/>
          <w:lang w:bidi="fa-IR"/>
        </w:rPr>
        <w:t>:</w:t>
      </w:r>
    </w:p>
    <w:p>
      <w:pPr>
        <w:pStyle w:val="Heading3"/>
        <w:numPr>
          <w:ilvl w:val="2"/>
          <w:numId w:val="1"/>
        </w:numPr>
        <w:rPr/>
      </w:pPr>
      <w:bookmarkStart w:id="381" w:name="__RefHeading___Toc3284681_2322387425"/>
      <w:bookmarkStart w:id="382" w:name="_Toc144"/>
      <w:bookmarkEnd w:id="381"/>
      <w:r>
        <w:rPr>
          <w:rtl w:val="true"/>
        </w:rPr>
        <w:t>مدرک قاعده</w:t>
      </w:r>
      <w:bookmarkEnd w:id="382"/>
    </w:p>
    <w:p>
      <w:pPr>
        <w:pStyle w:val="Heading4"/>
        <w:numPr>
          <w:ilvl w:val="3"/>
          <w:numId w:val="1"/>
        </w:numPr>
        <w:rPr/>
      </w:pPr>
      <w:bookmarkStart w:id="383" w:name="__RefHeading___Toc3284683_2322387425"/>
      <w:bookmarkStart w:id="384" w:name="_Toc145"/>
      <w:bookmarkEnd w:id="383"/>
      <w:r>
        <w:rPr/>
        <w:t>1</w:t>
      </w:r>
      <w:r>
        <w:rPr>
          <w:rtl w:val="true"/>
        </w:rPr>
        <w:t xml:space="preserve">. </w:t>
      </w:r>
      <w:r>
        <w:rPr>
          <w:rtl w:val="true"/>
        </w:rPr>
        <w:t>سنت</w:t>
      </w:r>
      <w:bookmarkEnd w:id="384"/>
    </w:p>
    <w:p>
      <w:pPr>
        <w:pStyle w:val="BookText"/>
        <w:rPr/>
      </w:pPr>
      <w:r>
        <w:rPr>
          <w:rFonts w:ascii="IRNazanin" w:hAnsi="IRNazanin" w:eastAsia="IRNazanin"/>
          <w:color w:val="111111"/>
          <w:sz w:val="28"/>
          <w:sz w:val="28"/>
          <w:szCs w:val="28"/>
          <w:rtl w:val="true"/>
          <w:lang w:bidi="fa-IR"/>
        </w:rPr>
        <w:t>مهم‌ترین مدرک در مورد این قاعده اولاً روایات خاصه‌ای است که در ابواب گوناگون فقه وارد شده و ثانیاً بنای عقلا است که از ناحیه شارع مورد امضا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گذشت به تصریح بسیاری از بزرگان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یَرجِعُ إِلی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فریب‌خورده است به کسی که اورافریب داده رجوع می‌کند، در هیچ کدام از منابع حدیثی، چه عامه و چه خاصه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به معصوم که از عبارات صاحب جواهرالکلام و کلام محقق ثانی رحمة الله در حاشیه ارشاد برمی‌آید، کفایت نمی‌کند که ما آن را حدیث مرسل دانسته و بعد تا قائل به جبران آن به عمل اصحاب شویم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 احتمال داد که صاحب جواهرالکلام یا محقق ثانی به حدیثی دست یافته باشند که ما و دیگران بدان دست نیافته‌ایم با اینکه عهد ما به آنان نزدیک است؟ البته اگر این مطلب در کلام بعضی از متقدمین از اصحاب فقه</w:t>
      </w:r>
    </w:p>
    <w:p>
      <w:pPr>
        <w:pStyle w:val="BookText"/>
        <w:rPr/>
      </w:pPr>
      <w:r>
        <w:rPr>
          <w:rFonts w:ascii="IRNazanin" w:hAnsi="IRNazanin" w:eastAsia="IRNazanin"/>
          <w:color w:val="111111"/>
          <w:sz w:val="28"/>
          <w:sz w:val="28"/>
          <w:szCs w:val="28"/>
          <w:rtl w:val="true"/>
          <w:lang w:bidi="fa-IR"/>
        </w:rPr>
        <w:t>و حدیث وجود می‌داشت چنین احتمالی در حق آنان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از مفاد این عبارت، با این‌که مسند یا مرسل بودن حدیث ثابت نشده است اهمیتی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است به روایات خاص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طلب توفیق و هدایت از خدای سبحان ذکر می‌کنیم که روایات فراوانی دال بر این معنا و ثبوت آن در ابواب مختلف فقه وجود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کتاب نکاح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و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ابوعبیده از امام باقر علیه السلام در مورد مردی که زنی را از ولی او به ازدواج خود درآورد و بعد از دخول با وی در او عیبی پیدا کرد نقل می‌کند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دُلِّسَتِ الْعَفْلاءُ وَالْبَرصاءُ وَالْمَجْنونَةُ وَالْمُفْضاةُ وَمَنْ کان بِها زَمانَةٌ ظاهِرَةٌ فَإنَّها تُرَدُّ عَلی أهلِها مِن غَیرِ طَلاقٍ وَیَأخُذُ الزَّوجُ الْمِهْرَ مِنْ وَلِیِّهَا الَّذی کانَ دَلَّسَها؛ اگر زن عفلا </w:t>
      </w:r>
      <w:r>
        <w:rPr>
          <w:rStyle w:val="FootnoteAnchor"/>
          <w:rtl w:val="true"/>
        </w:rPr>
        <w:footnoteReference w:id="437"/>
      </w:r>
      <w:r>
        <w:rPr>
          <w:rFonts w:ascii="IRNazanin" w:hAnsi="IRNazanin" w:eastAsia="IRNazanin"/>
          <w:color w:val="111111"/>
          <w:sz w:val="28"/>
          <w:sz w:val="28"/>
          <w:szCs w:val="28"/>
          <w:rtl w:val="true"/>
          <w:lang w:bidi="fa-IR"/>
        </w:rPr>
        <w:t>و زن پیسی گرفته و زن مجنون و زنی که افضاء شده و همچنین زنی که</w:t>
      </w:r>
    </w:p>
    <w:p>
      <w:pPr>
        <w:pStyle w:val="BookText"/>
        <w:rPr/>
      </w:pPr>
      <w:r>
        <w:rPr>
          <w:rFonts w:ascii="IRNazanin" w:hAnsi="IRNazanin" w:eastAsia="IRNazanin"/>
          <w:color w:val="111111"/>
          <w:sz w:val="28"/>
          <w:sz w:val="28"/>
          <w:szCs w:val="28"/>
          <w:rtl w:val="true"/>
          <w:lang w:bidi="fa-IR"/>
        </w:rPr>
        <w:t>دارای نقص عضو آشکاری باشد، با تدلیس به نکاح مردی درآمده باشد، آن زن بدون اینکه طلاق داده شود به نزد اهلش بازگردانده می‌شود و زوج، مهر را از ولیّ آن زن که وی را با تدلیس به او تزویج کرده است می‌ستاند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این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کانَ دَلَّسَها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او را با تدلیس به تزویج درآورده است، وصفی است که مشعر به علیت بوده و چه بسا می‌توان از آن استفاده عموم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رفاعة بن موسی نقل می‌کند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البَرصَاءِ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 السلام فِی امرأةٍ زَوَّجَها وَلیُّها وَهِی بَرصَاءُ، أَنَّ لَها المَهرَ بِما استُحِلَّ مِنْ فَرجِها، وَأَنَّ المَهرَ عَلی الّذی زَوَّجَها، وَإِنّما صَارَ عَلَیهِ المَهرُ لأَنَّهُ دَلَّسَها؛ از امام صادق علیه السلام در مورد زنی که دچار مرض پیسی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مورد زنی که ولی او، او را به تزویج مردی درآورده بود در حالیکه آن زن دچار پیسی بود اینگونه</w:t>
      </w:r>
    </w:p>
    <w:p>
      <w:pPr>
        <w:pStyle w:val="BookText"/>
        <w:rPr/>
      </w:pPr>
      <w:r>
        <w:rPr>
          <w:rFonts w:ascii="IRNazanin" w:hAnsi="IRNazanin" w:eastAsia="IRNazanin"/>
          <w:color w:val="111111"/>
          <w:sz w:val="28"/>
          <w:sz w:val="28"/>
          <w:szCs w:val="28"/>
          <w:rtl w:val="true"/>
          <w:lang w:bidi="fa-IR"/>
        </w:rPr>
        <w:t xml:space="preserve">قضاوت فرمود که برای آن زن در مقابل آنچه که از فرجش حلال شمرده مهریه می‌باشد، و پرداخت مهریه بر عهده کسی است که او را تزویج کرده و این وجوب مهر بر عهده او به این دلیل است که وی آن زن را با تدلیس به تزویج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دلالت این حدیث از روایت سابق بیشتر است؛ زیرا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منصوص العله بوده و می‌توان از آن به غیر مورد آن نیز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حدیث به دلیل وجود سهل بن زیاد خالی از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ابن ادریس آن را در آخر سرائر از کتاب نوادر بزنطی از حلبی نقل نموده است که به این طریق می‌توان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دعائم الاسلام از امام علی علیه السلام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المَرأةُ مِنَ القُرنِ وَالجُذامِ وَالجُنُونِ وَالبَرصِ، وَإِنْ کَانَ دَخَلَ بِها فَعَلَیهِ المَهرُ، وَإنْ شَاءَ أَمسَکَ وَإِنْ شَاءَ فَارَقَ، وَ یَرجِعُ بِالمَهرِ عَلی مَنْ غَرَّهُ بِها، وَإِنْ کَانتْ هِی الَّتِی غَرَّتْهُ رَجَعَ بِهِ عَلَیها، وَتَرَکَ لَها أَدنی شَیءٍ مِمّا یُستَحَلُّ بِهِ الفَرجُ؛ زنی که دارای</w:t>
      </w:r>
    </w:p>
    <w:p>
      <w:pPr>
        <w:pStyle w:val="BookText"/>
        <w:rPr/>
      </w:pPr>
      <w:r>
        <w:rPr>
          <w:rFonts w:ascii="IRNazanin" w:hAnsi="IRNazanin" w:eastAsia="IRNazanin"/>
          <w:color w:val="111111"/>
          <w:sz w:val="28"/>
          <w:sz w:val="28"/>
          <w:szCs w:val="28"/>
          <w:rtl w:val="true"/>
          <w:lang w:bidi="fa-IR"/>
        </w:rPr>
        <w:t xml:space="preserve">عیب قرن </w:t>
      </w:r>
      <w:r>
        <w:rPr>
          <w:rStyle w:val="FootnoteAnchor"/>
          <w:rtl w:val="true"/>
        </w:rPr>
        <w:footnoteReference w:id="440"/>
      </w:r>
      <w:r>
        <w:rPr>
          <w:rFonts w:ascii="IRNazanin" w:hAnsi="IRNazanin" w:eastAsia="IRNazanin"/>
          <w:color w:val="111111"/>
          <w:sz w:val="28"/>
          <w:sz w:val="28"/>
          <w:szCs w:val="28"/>
          <w:rtl w:val="true"/>
          <w:lang w:bidi="fa-IR"/>
        </w:rPr>
        <w:t>و جذام و جنون و پیسی باشد برگردانده می‌شود و اگر با او نزدیکی</w:t>
      </w:r>
    </w:p>
    <w:p>
      <w:pPr>
        <w:pStyle w:val="BookText"/>
        <w:rPr/>
      </w:pPr>
      <w:r>
        <w:rPr>
          <w:rFonts w:ascii="IRNazanin" w:hAnsi="IRNazanin" w:eastAsia="IRNazanin"/>
          <w:color w:val="111111"/>
          <w:sz w:val="28"/>
          <w:sz w:val="28"/>
          <w:szCs w:val="28"/>
          <w:rtl w:val="true"/>
          <w:lang w:bidi="fa-IR"/>
        </w:rPr>
        <w:t>شده باشد مهر بر عهده اوست، اگر بخواهد او را نگه می‌دارد و اگر بخواهد از او جدا می‌شود و برای گرفتن مهر به کسی که وی را فریب داده رجوع می‌کند و اگر فریب‌دهنده خود زن باشد به خود زن رجوع می‌کند و کمترین مقداری را که بواسطه آن فرج حلال می‌شود از مقدار مهر ترک می‌نماید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این قسمت از فرمایش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بِالمَهرِ عَلی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قبیل تعلیق بر وصفی است که در امثال این مقام بر علیت و عموم اشعار یا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علیه السلام نقل می‌کند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یُرَدُّ النِّکاحُ مِنَ البَرَصِ وَالجُذامِ وَالجُنُونِ 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 قَدْ دَخَلَ</w:t>
      </w:r>
    </w:p>
    <w:p>
      <w:pPr>
        <w:pStyle w:val="BookText"/>
        <w:rPr/>
      </w:pPr>
      <w:r>
        <w:rPr>
          <w:rFonts w:ascii="IRNazanin" w:hAnsi="IRNazanin" w:eastAsia="IRNazanin"/>
          <w:color w:val="111111"/>
          <w:sz w:val="28"/>
          <w:sz w:val="28"/>
          <w:szCs w:val="28"/>
          <w:rtl w:val="true"/>
          <w:lang w:bidi="fa-IR"/>
        </w:rPr>
        <w:t>بِها کَیفَ یَصنَعُ بِمَهرِها؟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لَها بِما اُستُحِلَّ مِنْ فَرِجِها وَیُغرَّمُ وَلِیُّها الّذی أَنکَحَها مِثلَ مَاسَاقَ إِلَیها؛نکاح بواسطه پیسی و جنون و عفل </w:t>
      </w:r>
      <w:r>
        <w:rPr>
          <w:rStyle w:val="FootnoteAnchor"/>
          <w:rtl w:val="true"/>
        </w:rPr>
        <w:footnoteReference w:id="442"/>
      </w:r>
      <w:r>
        <w:rPr>
          <w:rFonts w:ascii="IRNazanin" w:hAnsi="IRNazanin" w:eastAsia="IRNazanin"/>
          <w:color w:val="111111"/>
          <w:sz w:val="28"/>
          <w:sz w:val="28"/>
          <w:szCs w:val="28"/>
          <w:rtl w:val="true"/>
          <w:lang w:bidi="fa-IR"/>
        </w:rPr>
        <w:t>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بااودخول کرده باشدبامهراوچه 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مهربرای زن است به خاطر آنچه که از فرج خویش حلال کرده، و ولیّ او که او را به نکاح مردی درآورده بدهکار است که مثل آنچه برای او در نظر گرفته به وی پرداخت نماید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معنا محمد بن مسلم از امام باقر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امرأةً فِیها عَیبٌ دَلَّسَهُ وَلَم یُبَیِّنْ ذَلِکَ لِزَوجِها، فَإِنَّهُ یَکُونُ لَهاالصِّداقُ بِمااُستُحِلَّ مِنْ فَرجِهاوَیَکُونُ الّذِی سَاقَ الرَّجُلَ إِلَیها عَلی الّذِی زَوَّجَها وَلَم یُبَیّنْ؛ اگر کسی زنی را با عیبی که در او وجود دارد به تزویج کسی درآورد وتدلیس کند و عیب را برای زوج تبیین نکند، در برابر آنچه که از فرج زن حلال شمرده شده بایدبه زن صداق پرداخت شودومهری که مرد به اوانتقال داده بود بر عهده کسی است که زن را به ازدواج او درآورده ولی عیبش را بیان نکرده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این فرمایش حضرت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الّذِی سَاقَ الرَّجُلَ إِلَیها عَلی الّذِی زَوَّجَها وَلَم 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از قبیل تعلیق بر وصف می‌باشد؛ زیرا عدم تبیین، از مصادیق غرور برشمرده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اجمال از این خبر استفاده می‌شود که فریب‌خورده به کسی که او را فریب داده است رجوع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روایات دیگری که در همین معنا در تدلیس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جمهور از امام علی علیه السلام روایت شده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أَخَوَینِ تَزَوَّجَا اُختَینِ فَاُهدِیَتْ کُّلُ وَاحِدةٍ مِنْهُما إِلی أَخی زَوجِها فَأَصَابَها، فَقَضی عَلیٌّ علیه السلام عَلی کُلِّ وَاحدٍ مِنهُما بِصِداقٍ وَجَعَلَهُ یَرَجِعُ بِهِ عَلی الّذی غَرَّهُ؛ دو برادر، دو خواهر را به ازدواج خود درآورده اما هرکدام از این دو خواهر را پیش برادر آن کسی که او را به زوج خود گرفته بود فرستادند و او هم با زن همبستر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در این مورد قضاوت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هرکدام از آن دو نفر پرداخت صداق واجب است و هرکدام برای دریافت صداق به آن کس که او را فریب داده است رجوع می‌کند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تعلیق بر وصف در اینجا واضح‌تر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در کتاب القدیم از حضرت علی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المَغرُورِیَرجِعُ بِالمَهرِعَلی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؛حضرت‌درموردکسی‌که فریب‌خورده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برای مهر به کسی رجوع می‌کند که او را فریب داده است</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دلالت این روایت مانند دلالت روایت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به روایتی که اسماعیل بن جابر در همین باب نقل کرده نیز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رَجُلٍ نَظَرَ إِلی امرأةٍ فَأَعجَبَتْهُ فَسَألَ عَنْها فَقِیلَ هِی ابنَةُ فُلانَ فَأَتی أَبَاها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فَزَوَّجَهُ غَیرَها، فَوَلَدَتْ مِنهُ فَعَلِمَ بِها بَعدُ أَنَّها غَیرُ ابنَتِهِ، وَأَنّها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الوَلِیدَةُ عَلی مَوالِیها، وَالوَلَدُ لِلرَّجُلِ، وَ عَلی الَّذی زَوَّجَهُ قِیمَةُ ثَمنُِ الوَلَدِ یُعطِیهِ مَوالی الوَلِیدَةِ کَما غَرَّ الرَّجُلَ وَخَدَعَهُ؛ از امام صادق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زنی نگاه کرد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 و جو نمود و به او گفته شد که وی دختر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 او آمد و از آن دختر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دختر دیگری را به ازدواج او درآورد و آن مرد نیز از آن دختر بچه‌دار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 که آن دختر، غیر آن دختری بوده که او می‌خواسته وکنیزبوده‌است،اکنون چه بایدبکند؟حضرت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که‌بچه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به موالی خود بازگردانده می‌شود و فرزند برای مرد است و بر عهده کسی که زن را به تزویج این مرد درآورده است قیمت ثمن آن فرزند می‌باشد که آن را به موالی فرزند می‌دهد، چنان‌که مرد را فریب داده و با او خدعه کرده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قسمت از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غَرَّ الرَّجُلَ وَخَدَعَهُ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مقام تعلیل است، اما اشکال در اینجا این است که در این روایت ازضمان‌فریب‌خورده اثری به چشم نمی‌خورد بلکه ظاهر آن، رجوع مستقیم موالی به شخص فریب‌دهنده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غیر از آن است که ما در صدد آن هستیم و نیز غیر از آن است که از فقهای ما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چاره‌ای از توجیه آن نیست ودر هر حال در این مقام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روایاتی است که در ابواب نکاح امه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بن دراج از امام صادق علیه السلام نقل می‌کند حضرت درمورد مردی که جاریه‌ای را از بازار خریده و از او فرزندی آورد اما بعد از آن مستحق جاریه از راه رسید؟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الجَارِیَةَ المُستَحقُّ وَیَدفَعُ إِلیهِ المُبتَاعُ قِیمَةَ الوَلَدِ، وَیَرجِعُ عَلی مَنْ بَاعَهُ بِثَمنِ الجَارِیَةِ وَقِیمَةِ الوَلَدِ الّتی اُخِذَتْ مِنهُ؛ مستحق، جاریه را می‌گیرد و خریدار قیمت فرزند را به او می‌پردازد و برای دریافت ثمن جاریه و همچنین قیمت فرزندی که از او گرفته شده است، نزد کسی می‌رود که او را فروخته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این روایت هرچند شامل بر تعلیل یا وصف مشعر بر علیت نیست، اما از مصادیق این قاعده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صبیح از امام صادق علیه السلام درباره مردی که با زن حره‌ای ازدواج می‌کند اما متوجه می‌شود او کنیزی است که خود را با تدلیس به ازدواج آن مرد درآورده است، نقل می‌کند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الّذی زَوَّجَها إِیَّاهُ مِنْ غَیرِ مَوالِیها، فَالنِّکَاحُ فَاسِدٌ، قُلتُ فَکَیفَ یَصنَعُ بِالمَهرِ الّذی اُخِذَ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مِمّا أَعطَاها شَیئآ فَلیَأخُذْهُ وَإِنْ لَم یَجِدْ شَیئآ فَلا شَیء لَهُ وَإِنْ کَانَ زَوَّجَها إِیَّاهُ وَلیٌّ لَها اُرتُجِعَ إِلی وَلیِّها بِما أَخذَتْ مِنهُ؛ اگر کسی که آن زن را به نکاح آن مرد درآورده، غیر از موالی او باشد نکاح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مهری که از</w:t>
      </w:r>
    </w:p>
    <w:p>
      <w:pPr>
        <w:pStyle w:val="BookText"/>
        <w:rPr/>
      </w:pPr>
      <w:r>
        <w:rPr>
          <w:rFonts w:ascii="IRNazanin" w:hAnsi="IRNazanin" w:eastAsia="IRNazanin"/>
          <w:color w:val="111111"/>
          <w:sz w:val="28"/>
          <w:sz w:val="28"/>
          <w:szCs w:val="28"/>
          <w:rtl w:val="true"/>
          <w:lang w:bidi="fa-IR"/>
        </w:rPr>
        <w:t>او ستانده شده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که به زن اعطا شده چیزی بیابد از او پس می‌گیرد و اگر چیزی پیدا نکند، چیزی هم بر عهده زن نیست و اگر ولی او را به زوجیت مرد درآورده باید به همان ولی برای دریافت آنچه زن از او گرفته رجوع می‌کند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از آن جمله است روایاتی که در ابواب شهادات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امام صادق علیه السلام در شاهد زور نقل می‌کند که از حضرت پرسید توبه او چیست؟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 إِنْ کَانَ شَهِدَ هَذا وَآخرُ مَعَهُ؛ از مالی که بر آن شهادت داده به قدر مالی که با شهادت او از دستش رفته پرداخت می‌کند؛ نصف باشد یا ثلث، اگر این شخص شهادت داده باشد و کس دیگری هم با او باشد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از امام صادق علیه السلام در شاهد زور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قَائِمآ بِعَینِهِ رُدَّ عَلی صَاحِبِهِ، وَإِنْ لَم یَکُنْ قَائِمآ ضَمِنَ بِقَدْرِ مَا أَتلَفَ مِنْ مَالِ الرَّجُلِ؛ اگر خود شیء پابرجا باشد به صاحبش برگردانده می‌شود و اگر پابرجا نباشد به قدر آنچه از مال مرد اتلاف کرده ضامن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جمیل از امام صادق علیه السلام در شهادت زور اینگونه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قَائِمآوَإِلّاضَمِنَ بَقَدْرِمَاأَتلَفَ مِنْ مَالِ الرَّجُلِ؛ اگر مال پابرجا باشد پرداخت می‌شودودرغیر این صورت به قدر آنچه که از مال مرد تلف کرده ضامن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محبوب از بعضی از اصحابش از امام صادق علیه السلام در مورد چهار نفر که بر مردی در مورد زنای محصنه شهادت داده‌اند سپس یکی از آنها بعد از قتل آن مرد از نظر خویش برگشته است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أَوهَمتُ، ضُرِبَ الحَدَّ وَاُغرِمَ الدِّیَةَ، وَإِنْ قَالَ، تَعَمَّدْتُ قُتِلَ؛ اگر شخص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رجوع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اینگونه توهم کردم، به او حدّ زده می‌شود و دیه را بدهکار است و اگر بگوید عمد داشتم، کشته می‌شود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دیگر روایاتی که در ابواب شهادت زوردرموردزناوسرقت‌واردشده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تمام روایات فوق این اشکال وارد است که داخل در موضوع فریب</w:t>
      </w:r>
    </w:p>
    <w:p>
      <w:pPr>
        <w:pStyle w:val="BookText"/>
        <w:rPr/>
      </w:pPr>
      <w:r>
        <w:rPr>
          <w:rFonts w:ascii="IRNazanin" w:hAnsi="IRNazanin" w:eastAsia="IRNazanin"/>
          <w:color w:val="111111"/>
          <w:sz w:val="28"/>
          <w:sz w:val="28"/>
          <w:szCs w:val="28"/>
          <w:rtl w:val="true"/>
          <w:lang w:bidi="fa-IR"/>
        </w:rPr>
        <w:t>وغرور نبوده بلکه تمامی آنها از قبیل اتلاف هستند؛ زیرا قاضی و هرکسی که حکم او را اجرا می‌کند، هرچند مباشر برای قتل یا قطع یا اخذ مال باشد اما واضح است که سبب یعنی شاهد زور در اینجا اقوی است در نتیجه اسناد فعل به او خواهد بود و بنابراین داخل در باب اتلاف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شاهد در امر خویش مشتبه بوده و عالم به کذب آنچه می‌گوید نباشد؛ که در این صورت نیز او سبب تلف در اموال و نفوس بوده و این عنوان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قاضی یا آنکه حکم او را اجرا می‌نماید، اول ضامن باشد و سپس به شاهد زور رجوع نماید، مسأله از مصادیق قاعده غرور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هیچ کس به ضمان این دو حکم نکرده است و ظاهر روایات باب نیز رجوع بلا واسطه به شاهد زور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روایات از محل کلام خارج شده و داخل در قاعده سبب و مباشر و مسائل اتلاف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روایاتی که در باب شاهد زور نسبت به طلاق و نکاح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احادیث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ابوبصیرازامام صادق علیه السلام درباره زنی که دوشاهدنزداوشهادت می‌دهندکه همسراومرده وآن زن ازدواج‌می‌کندسپس همسراول اوازراه می‌رسد،نقل‌می‌کند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المَهرُ بِما استَحَلَّ مِنْ فَرجِها الأَخیرُ، وَیُضرَبُ الشَّاهِدانِ الحَدَّ وَیَضمِنانِ المَهرَ بِما غَرَّا بِها الرَّجُلَ، ثُمَّ تَعتَدُّوَتَرجِعُ إِلی زَوجِها الأَوَّلِ؛ به او مهر تعلق می‌گیرد بواسطه آنچه که از فرجش در ازدواج اخیر حلال شمرده و به آن دو شاهد حد زده</w:t>
      </w:r>
      <w:bookmarkStart w:id="385" w:name="pg13352_131927"/>
    </w:p>
    <w:p>
      <w:pPr>
        <w:pStyle w:val="BookText"/>
        <w:rPr/>
      </w:pPr>
      <w:bookmarkEnd w:id="385"/>
      <w:r>
        <w:rPr>
          <w:rFonts w:ascii="IRNazanin" w:hAnsi="IRNazanin" w:eastAsia="IRNazanin"/>
          <w:color w:val="111111"/>
          <w:sz w:val="28"/>
          <w:sz w:val="28"/>
          <w:szCs w:val="28"/>
          <w:rtl w:val="true"/>
          <w:lang w:bidi="fa-IR"/>
        </w:rPr>
        <w:t>می‌شود واین دو ضامن مهر نیز هستند، چون در مورد این زن، مرد را فریب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عده نگه داشته و به نزد همسر اولش باز می‌گردد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عبدالحمید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شاهدی بر زنی شهادت می‌دهند که همسر او، او را طلاق داده است و آن زن ازدواج جدیدی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 او از راه می‌رسد و طلاق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باره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الحَدَّ، وَیَضمِنانِ الصِداقَ للزَوجِ، ثُمَّ تَعتَدُّ ثُمَّ تَرجِعُ إِلی زَوجِها الأَوَّلُ؛ آن دو شاهد حد زده می‌شوند و ضامن مهریه برای زوج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بعد از گذشت عده به نزد همسر اولش باز می‌گردد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استدلال به این دو حدیث و احادیثی که در معنای این دو هستند متوقف بر وجوب، پرداخت مهر به زن از سوی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برگشته و مبلغ مهر را از دو شاهد زور به خاطر فریبی که داده‌اند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ظاهر حدیث دوم بلکه از حدیث اول نیز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روایت ابی بصیر در مورد حد زدن بر دو شاهد وارد شده است، محمول بر تعزیر است زیرا حد بر شاهد زور واجب نیست، و البته اطلاق حد بر تعزیر امر نادری نیست</w:t>
      </w:r>
      <w:r>
        <w:rPr>
          <w:rFonts w:eastAsia="IRNazanin" w:cs="IRNazanin"/>
          <w:color w:val="111111"/>
          <w:sz w:val="28"/>
          <w:szCs w:val="28"/>
          <w:rtl w:val="true"/>
          <w:lang w:bidi="fa-IR"/>
        </w:rPr>
        <w:t>.</w:t>
      </w:r>
    </w:p>
    <w:p>
      <w:pPr>
        <w:pStyle w:val="Heading4"/>
        <w:numPr>
          <w:ilvl w:val="3"/>
          <w:numId w:val="1"/>
        </w:numPr>
        <w:rPr/>
      </w:pPr>
      <w:bookmarkStart w:id="386" w:name="__RefHeading___Toc3284685_2322387425"/>
      <w:bookmarkStart w:id="387" w:name="_Toc146"/>
      <w:bookmarkEnd w:id="386"/>
      <w:r>
        <w:rPr/>
        <w:t>2</w:t>
      </w:r>
      <w:r>
        <w:rPr>
          <w:rtl w:val="true"/>
        </w:rPr>
        <w:t xml:space="preserve">. </w:t>
      </w:r>
      <w:r>
        <w:rPr>
          <w:rtl w:val="true"/>
        </w:rPr>
        <w:t>بنای عقلا</w:t>
      </w:r>
      <w:bookmarkEnd w:id="3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نیز از اموری است که سیره عقلا در تمامی زمان‌ها و مکان‌ها بر آن جاری بوده و آنان همواره شخص فریب‌دهنده را ضامن خسارتی دانسته‌اند که بر شخص فریب‌خورده در اموال و دیگر چیزهایش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ملک دیگری را با جهل او به شخص سومی بخشیده؛ یا از مال دیگری به شخصی هدیه داده؛ یا او را به ضیافتی دعوت کرده؛ یا مالی را از اموال شخص</w:t>
      </w:r>
    </w:p>
    <w:p>
      <w:pPr>
        <w:pStyle w:val="BookText"/>
        <w:rPr/>
      </w:pPr>
      <w:r>
        <w:rPr>
          <w:rFonts w:ascii="IRNazanin" w:hAnsi="IRNazanin" w:eastAsia="IRNazanin"/>
          <w:color w:val="111111"/>
          <w:sz w:val="28"/>
          <w:sz w:val="28"/>
          <w:szCs w:val="28"/>
          <w:rtl w:val="true"/>
          <w:lang w:bidi="fa-IR"/>
        </w:rPr>
        <w:t>دیگری به او انفاق کرده است؛ یا با او نسبت به چیزی کلاه برداری کرده که مال آن شخص به سبب این کلاه برداری از دستش رفته و یا دیگر امور، در این موارد مباشر هرچند ضامن است اما شکی وجود ندارد که باید به کسی که او را فریب داده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شارع مقدس نیز از این سیره عقلایی منع نفرموده، این خود دلیل بر رضایت و امضای او بر این کار است و روایات خاصی که ذکر شد می‌تواند امضای همین سیره عقلایی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ممکن است عقلا مباشر را ضامن ندانسته، به سبب</w:t>
      </w:r>
    </w:p>
    <w:p>
      <w:pPr>
        <w:pStyle w:val="BookText"/>
        <w:rPr/>
      </w:pPr>
      <w:r>
        <w:rPr>
          <w:rFonts w:ascii="IRNazanin" w:hAnsi="IRNazanin" w:eastAsia="IRNazanin"/>
          <w:color w:val="111111"/>
          <w:sz w:val="28"/>
          <w:sz w:val="28"/>
          <w:szCs w:val="28"/>
          <w:rtl w:val="true"/>
          <w:lang w:bidi="fa-IR"/>
        </w:rPr>
        <w:t>مراجعه کنند و در واقع او را ضامن بالاصالة و بدون واسطه بر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ظاهرآ این کار مانند یک قاعده عام در تمامی ابواب غرور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اجماع علما نیز بر این قاعده دلالت دارد و آنها با آن معامله ارسال مسلمات می‌کردند و نیز در ابواب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به بعضی از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انصاف آن است که اجماع در این 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بارها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مستقلی شمرده نمی‌شود؛ زیرا اوّلا امکان دارد مجمعین به روایات خاصی که از آنها عمومیت برداشت می‌شود بلکه به مواردی که در آنها تصریح بر علت شده استناد کرده باشند و ثانیآ جریان بنای عقلا و سیره آنها بر این امر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کتاب قواعد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أتلف الاُخذ من الغاصب فقرار الضمان علیه إلّا مع الغرور کما لو اضافه به؛ وهروقت که گیرنده از مال غاصب چیزی را تلف کند، قرار ضمان بر عهده اوست مگر اینکه همراه با فریب باشد مثل اینکه غاصب آن را به خود نسبت بدهد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در کتاب مفتاح الکرامه در شرح این عبارت می‌فرماید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فالضمان علی الغاصب بلا خلاف منا فیما أجد، فیما إذا قال کلّه فهذا ملکی</w:t>
      </w:r>
    </w:p>
    <w:p>
      <w:pPr>
        <w:pStyle w:val="BookText"/>
        <w:rPr/>
      </w:pPr>
      <w:r>
        <w:rPr>
          <w:rFonts w:ascii="IRNazanin" w:hAnsi="IRNazanin" w:eastAsia="IRNazanin"/>
          <w:color w:val="111111"/>
          <w:sz w:val="28"/>
          <w:sz w:val="28"/>
          <w:szCs w:val="28"/>
          <w:rtl w:val="true"/>
          <w:lang w:bidi="fa-IR"/>
        </w:rPr>
        <w:t xml:space="preserve">وطعامی، أو قدمه إلیه ضیافة حتّی أکلّه، ولم یقل إنّه مالی وطعامی، أو لم یذکر شیئآ، وفی التذکرة </w:t>
      </w:r>
      <w:r>
        <w:rPr>
          <w:rStyle w:val="FootnoteAnchor"/>
          <w:rtl w:val="true"/>
        </w:rPr>
        <w:footnoteReference w:id="457"/>
      </w:r>
      <w:r>
        <w:rPr>
          <w:rFonts w:ascii="IRNazanin" w:hAnsi="IRNazanin" w:eastAsia="IRNazanin"/>
          <w:color w:val="111111"/>
          <w:sz w:val="28"/>
          <w:sz w:val="28"/>
          <w:szCs w:val="28"/>
          <w:rtl w:val="true"/>
          <w:lang w:bidi="fa-IR"/>
        </w:rPr>
        <w:t>أنّه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الاعتماد علی الید الدالة</w:t>
      </w:r>
    </w:p>
    <w:p>
      <w:pPr>
        <w:pStyle w:val="BookText"/>
        <w:rPr/>
      </w:pPr>
      <w:r>
        <w:rPr>
          <w:rFonts w:ascii="IRNazanin" w:hAnsi="IRNazanin" w:eastAsia="IRNazanin"/>
          <w:color w:val="111111"/>
          <w:sz w:val="28"/>
          <w:sz w:val="28"/>
          <w:szCs w:val="28"/>
          <w:rtl w:val="true"/>
          <w:lang w:bidi="fa-IR"/>
        </w:rPr>
        <w:t>علی الملک والامارة الدالة علی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ضمان بر عهده غاصب خواهد بود و هیچ اختلافی در این موضوع پیدا نکردیم؛ در آنجا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من و طعام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ضیافتی ترتیب دهد تا از آن بخورد و به او نگوید که این مال من طعام و من است یا اصلا هیچ چیزی نگوید و در تذکره آورده است که این مطلب مقتضای مذهب ماست،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علت این مسأله، اعتمادی است که بر ید دال بر ملکیت می‌شود و نیز به جهت اماره‌ای است که دلالت بر اباحه دارد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ظاهر گروهی و نیز صریح عده‌ای دیگر این است که مالک در ضامن دانستن هردو یعنی خورنده و غاصب مخیر است در حالیکه ضمان بر غاصب مستقر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شرایع نیز این قول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از اول امر بدون اینکه آکل با او شریک گردد ضامن بوده؛ زیرا مباشرت، وقتی با فریب باشد، ضعیف خواهد بود و بنابراین تعلق ضمان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قوتی که دارد مختص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تتبعی که کردیم نظر دوم را از هیچ کدام از اصحابمان نیافتیم و این قول شافعی در کتاب قدیم و همچنین بعضی از کتب جدید می‌باشد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نمی‌تواند به آکل رجوع کند؛ زیرا غاصب او را فریب داده است چنانکه طعام را نزد او پیش آورده و او را به این گمان انداخته که هیچ مشکلی در خوردن طعام برای او نیست و آنچه که نزد شافعی مشهور است مورد اول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عبارت اتفاق کل بر این است که غاصب و آکل هردو ضامن هستند اما ضمان به جهت فریبی که غاصب بر آکل وارد کرده بر غاصب مستقر می‌گردد و قول به رجوع به غاصب به تنهایی بدون رجوع به فریب‌خورده قول اصحاب ما</w:t>
      </w:r>
      <w:bookmarkStart w:id="388" w:name="pg13352_131930"/>
    </w:p>
    <w:p>
      <w:pPr>
        <w:pStyle w:val="BookText"/>
        <w:rPr/>
      </w:pPr>
      <w:bookmarkEnd w:id="388"/>
      <w:r>
        <w:rPr>
          <w:rFonts w:ascii="IRNazanin" w:hAnsi="IRNazanin" w:eastAsia="IRNazanin"/>
          <w:color w:val="111111"/>
          <w:sz w:val="28"/>
          <w:sz w:val="28"/>
          <w:szCs w:val="28"/>
          <w:rtl w:val="true"/>
          <w:lang w:bidi="fa-IR"/>
        </w:rPr>
        <w:t>نیست بلکه چه بسا بین مخالفین ما نیز مشهور این باشد که به هرکدام از آن دو نفر که بخواهد رجوع می‌کند و بحث پیرامون آن در تنبیهات مسأله خواهد آمد</w:t>
      </w:r>
      <w:r>
        <w:rPr>
          <w:rFonts w:eastAsia="IRNazanin" w:cs="IRNazanin"/>
          <w:color w:val="111111"/>
          <w:sz w:val="28"/>
          <w:szCs w:val="28"/>
          <w:rtl w:val="true"/>
          <w:lang w:bidi="fa-IR"/>
        </w:rPr>
        <w:t>.</w:t>
      </w:r>
    </w:p>
    <w:p>
      <w:pPr>
        <w:pStyle w:val="Heading3"/>
        <w:numPr>
          <w:ilvl w:val="2"/>
          <w:numId w:val="1"/>
        </w:numPr>
        <w:rPr/>
      </w:pPr>
      <w:bookmarkStart w:id="389" w:name="__RefHeading___Toc3284687_2322387425"/>
      <w:bookmarkStart w:id="390" w:name="_Toc147"/>
      <w:bookmarkEnd w:id="389"/>
      <w:r>
        <w:rPr>
          <w:rtl w:val="true"/>
        </w:rPr>
        <w:t>نکته اول</w:t>
      </w:r>
      <w:r>
        <w:rPr>
          <w:rtl w:val="true"/>
        </w:rPr>
        <w:t xml:space="preserve">: </w:t>
      </w:r>
      <w:r>
        <w:rPr>
          <w:rtl w:val="true"/>
        </w:rPr>
        <w:t>معنای غرور</w:t>
      </w:r>
      <w:bookmarkEnd w:id="390"/>
    </w:p>
    <w:p>
      <w:pPr>
        <w:pStyle w:val="BookText"/>
        <w:rPr/>
      </w:pPr>
      <w:r>
        <w:rPr>
          <w:rFonts w:ascii="IRNazanin" w:hAnsi="IRNazanin" w:eastAsia="IRNazanin"/>
          <w:color w:val="111111"/>
          <w:sz w:val="28"/>
          <w:sz w:val="28"/>
          <w:szCs w:val="28"/>
          <w:rtl w:val="true"/>
          <w:lang w:bidi="fa-IR"/>
        </w:rPr>
        <w:t xml:space="preserve">چنانکه گذشت، آنچه در بین فقها و اهل علم معروف است این عبارت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المَغرُورَ یَرجِعُ إِلی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این عبارت در متن هیچ حدیثی وارد نشده اماهمان طورکه گفتیم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دیگری در بعضی ازاحادیث خاص وعام واردشده است چنانکه جمهورآن راازامام علی علیه السلام این‌گونه روایت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المَغرُورَ یَرجِعُ بِالمهرِ عَلئمَنْ غَرَّهُ؛ همانا کسی که فریب‌خورده برای دریافت مهر به کسی که او را فریب داده رجوع می‌کند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روایت تنها مختص به باب غرور و فریب در مهر می‌باشد چنانکه عنوان تدلیس در روایت ابی عبیده از امام باقر علیه السلام در ابواب عیوب و تدلیس وارد شده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همچنین است روایتی که رفاعة بن موسی از امام صادق علیه السلام در همین</w:t>
      </w:r>
    </w:p>
    <w:p>
      <w:pPr>
        <w:pStyle w:val="BookText"/>
        <w:rPr/>
      </w:pPr>
      <w:r>
        <w:rPr>
          <w:rFonts w:ascii="IRNazanin" w:hAnsi="IRNazanin" w:eastAsia="IRNazanin"/>
          <w:color w:val="111111"/>
          <w:sz w:val="28"/>
          <w:sz w:val="28"/>
          <w:szCs w:val="28"/>
          <w:rtl w:val="true"/>
          <w:lang w:bidi="fa-IR"/>
        </w:rPr>
        <w:t xml:space="preserve">معنا روایت کرده </w:t>
      </w:r>
      <w:r>
        <w:rPr>
          <w:rStyle w:val="FootnoteAnchor"/>
          <w:rtl w:val="true"/>
        </w:rPr>
        <w:footnoteReference w:id="462"/>
      </w:r>
      <w:r>
        <w:rPr>
          <w:rFonts w:ascii="IRNazanin" w:hAnsi="IRNazanin" w:eastAsia="IRNazanin"/>
          <w:color w:val="111111"/>
          <w:sz w:val="28"/>
          <w:sz w:val="28"/>
          <w:szCs w:val="28"/>
          <w:rtl w:val="true"/>
          <w:lang w:bidi="fa-IR"/>
        </w:rPr>
        <w:t>و نیز روایتی که در دعائم الاسلام از امام علی علیه السلام در مغرور در</w:t>
      </w:r>
    </w:p>
    <w:p>
      <w:pPr>
        <w:pStyle w:val="BookText"/>
        <w:rPr/>
      </w:pPr>
      <w:r>
        <w:rPr>
          <w:rFonts w:ascii="IRNazanin" w:hAnsi="IRNazanin" w:eastAsia="IRNazanin"/>
          <w:color w:val="111111"/>
          <w:sz w:val="28"/>
          <w:sz w:val="28"/>
          <w:szCs w:val="28"/>
          <w:rtl w:val="true"/>
          <w:lang w:bidi="fa-IR"/>
        </w:rPr>
        <w:t>ابواب مهور وارد شده و اینکه به کسی که او را فریب داده رجوع می‌کند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بنابراین در اینجا لازم است که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شده وسپس به آنچه که درغیراین احادیث ازعناوین دیگرواردشده است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توفیق و هدایت الهی مطلب را اینگونه پی‌گیری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کتاب مفردات در معنای غرور می‌گوید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فلانآ، أصبت غرّته ونلت منه ما اُریده، والغرة غفلة فی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ذلک من الغر، وهو الأثر الظاهر من الشیء، ومنه غرة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یغرّ الانسان من مال وجاه وشهوة وشیطان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والغرر الخطر؛ گفته می‌شود</w:t>
      </w:r>
    </w:p>
    <w:p>
      <w:pPr>
        <w:pStyle w:val="BookText"/>
        <w:rPr/>
      </w:pPr>
      <w:r>
        <w:rPr>
          <w:rFonts w:ascii="IRNazanin" w:hAnsi="IRNazanin" w:eastAsia="IRNazanin"/>
          <w:color w:val="111111"/>
          <w:sz w:val="28"/>
          <w:sz w:val="28"/>
          <w:szCs w:val="28"/>
          <w:rtl w:val="true"/>
          <w:lang w:bidi="fa-IR"/>
        </w:rPr>
        <w:t>فلانی را فریفتم یعنی به فریب او دست یافتم و آنچه را که از او می‌خواستم بدان رسیدم وغره یعنی غفلت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غر می‌باشد وآن أثری است که از هرچیزی ظاهر می‌گردد و از همین ریشه است غرة‌الفرس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غرور به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انسان را مغرور می‌سازد و می‌فریبد، از مال و جاه وشهوت وشیطان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یعنی خطر</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همچنین در کتاب صحاح این‌گونه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فی جبهة الفرس فوق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اغتر به من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وغره یغره غرورآ خدعه؛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است که در پیشانی اسب وجود دارد و اندازه بیشتر از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بدان فریفته می‌شود 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غره یغره غرورا، یعنی او را فریب داد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همچنین ابن اثیر در کتاب نهایه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الغفلة وفی الحدیث أنّه نهی عن بیع الغرر، هو ما کان له ظاهر یغر المشتری وباطن مجهول؛ غره یعنی غفلت ودر حدیث است که حضرت از بیع غرری نهی فرمودیعنی بیعی که ظاهرآن مشتری رافریب می‌دهدو باطن آن مجهول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طریحی در مجمع البحرین می‌فرماید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غرک بخالقک وخدعک وسول لک الباطل حتّی عصیته وخالفته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والغرور بالفتح الشیطان سمی الشیطان غرورآ لأنّه یحمل الإنسان علی محابه، ووراء ذلک ما یسوؤه؛ این فرمایش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تو را نسبت به خالق خودت مغرور کرد وفریب داد و باطن تو را برای تو زیبا جلوه داد تا معصیت او را کرده و به مخالفت با او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با فتح یعنی شیطان، شیطان به غرور نام گذاری</w:t>
      </w:r>
    </w:p>
    <w:p>
      <w:pPr>
        <w:pStyle w:val="BookText"/>
        <w:rPr/>
      </w:pPr>
      <w:r>
        <w:rPr>
          <w:rFonts w:ascii="IRNazanin" w:hAnsi="IRNazanin" w:eastAsia="IRNazanin"/>
          <w:color w:val="111111"/>
          <w:sz w:val="28"/>
          <w:sz w:val="28"/>
          <w:szCs w:val="28"/>
          <w:rtl w:val="true"/>
          <w:lang w:bidi="fa-IR"/>
        </w:rPr>
        <w:t>شده زیرا انسان ر ابر چیزهایی که دوست می‌دارد وا می‌دارد اما در ورای آن چیزهایی است که او آنها را نمی‌پسندد و از آنها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معنای غرور را از ابن سکیت نیز نقل می‌کند 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له ظاهرآ تحبه، وفیه باطن مکروه ومجهول؛ آن چیزی که می‌بینی ظاهرش را دوست داری اما باطن آن مکروه و مجهول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از تمامی این معانی و دیگر معانی که از کلمات بزرگان نقل شده و همچنین از موارد استعمال این لفظ بر می‌آید که غرور، به معنای فریب و خدعه است بوسیله آنچه که ظاهرش با باطنش مخالف است؛ بنابراین مغرور همان مخدوع وفریب‌خورده است؛ و کسی که انسان را به سمت چیزی می‌کشاند که ظاهری دارد اما باطن آن مانند ظاهرش نیست،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تدلیس، چنانکه در صحاح گفته شده است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فی البیع کتمان عیب السلعة علی المشتری؛ تدلیس در بیع، پوشاندن عیب کالا بر مشتری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مجمع البحرین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التدلیس کتمان عیب السلعة علی المشتری والدلسة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الخدیعة؛ همچنین تدلیس پوشاندن عیب سلعه بر مشتری است و دلسه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فریفتن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الدلس بالتحریک الظلمة، وفلان لا یدالس ولا یوالس، أی لا یخادع ولا یغدر،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والمدالسة المخادعة، وفلان لا یدالسک ولا یخادعک، ولا یخفی علیک الشیء، فکأنّه یأتیک به فی الظلام؛ الدلس با حرکت یعنی ظلمت و لایدالس و لایوالس یعنی فلان کس خدعه و غدر نمی‌کند و مدالسه، یعنی مخادعه و فریب و فلان</w:t>
      </w:r>
    </w:p>
    <w:p>
      <w:pPr>
        <w:pStyle w:val="BookText"/>
        <w:rPr/>
      </w:pPr>
      <w:r>
        <w:rPr>
          <w:rFonts w:ascii="IRNazanin" w:hAnsi="IRNazanin" w:eastAsia="IRNazanin"/>
          <w:color w:val="111111"/>
          <w:sz w:val="28"/>
          <w:sz w:val="28"/>
          <w:szCs w:val="28"/>
          <w:rtl w:val="true"/>
          <w:lang w:bidi="fa-IR"/>
        </w:rPr>
        <w:t>لایدالسک و لا یخادعک یعنی فلانی با تو خدعه و نیرنگ نمی‌کند و چیزی را از تو مخفی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تدلیس یعنی گویا چیزی را در تاریکی برایت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ذکر می‌کند که تدلیس در بیع یعنی کتمان عیب کالا بر مشتری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مجموع این مطالب و نیز از موارد استعمال این کلمه بر می‌آید که تدلیس وخدعه و غرور، معانی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آیا در عنوان غرور، علم فریب‌دهنده و جهل فریب‌خورده معتبر است یا اینکه تنها جهل فریب‌خورده کافی است و لازم نیست فریب‌دهنده نیز جاهل باشد هرچند در هر حال با گفته خویش ضرر رسانده است؟ ظاهرآ نظر اول درست است ولااقل باید در شمول آن در مورد دوم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عناوین اینگونه گفته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غرامة وردت علی جاهل بالواقع منشأهاشخص آخربحیث کان تدلیسه سببآ لذلک فهو ضامن لها، وإن لم یکن الغار أثبت یده علی ذلک المال ونحوه، ولم یصدق علیه عنوان کونه متلفا، ومن هنا علم أنّ المغرور یعتبر فیه الجهل بالواقع حتّی یکون مغرورآ وأَمّاالغارفلوکان عالمآبالواقع وقصدالتدلیس والتغریر وحصل غرور المغرور بواسطته بحیث کان ذلک علة فی اعتقاده وإقدامه فلابحث فی کونه غارآ، وأمّا لو کان عالمآ عامدآ ولکن لم یؤثر ذلک فی علم المغرور واعتقاده بأن کان معتقدآ ذلک المعنی سواء غرّه ذلک أم لاکمن دفع مال غیره إلی ثالث بعنوان أنّه مال الدافع وکان الأخذ معتقدآ ذلک من خارج بحیث لم یؤثرفیه تدلیس الغارففی کون ذلک غارآ وجهان؛ هر غرامتی که بر جاهل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منشأآن،شخص‌دیگری بوده به‌گونه‌ای‌که فریب دادن‌اوسبب این غرامت شده‌است،درنتیجه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جاهل،ضامن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وشخص فریب‌دهنده ضامن است‌هرچند که فریب‌دهنده، دست وتسلطش بر مال و مانند آن اثبات نشده و بر وی عنوان تلف کننده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می‌گردد برای آن‌که عنوان مغرور صادق باشد، جهل به واقع معتبر است، اما در فریب‌دهنده این مقدار معتبر</w:t>
      </w:r>
    </w:p>
    <w:p>
      <w:pPr>
        <w:pStyle w:val="BookText"/>
        <w:rPr/>
      </w:pPr>
      <w:r>
        <w:rPr>
          <w:rFonts w:ascii="IRNazanin" w:hAnsi="IRNazanin" w:eastAsia="IRNazanin"/>
          <w:color w:val="111111"/>
          <w:sz w:val="28"/>
          <w:sz w:val="28"/>
          <w:szCs w:val="28"/>
          <w:rtl w:val="true"/>
          <w:lang w:bidi="fa-IR"/>
        </w:rPr>
        <w:t>است که عالم به واقع بوده وقصد تدلیس وفریب نیز داشته باشد و فریبِ فریب‌خورده بواسطه او حاصل شده باشد بگونه‌ای که فریب او علت در اعتقاد واقدام فریب‌خورده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بحثی در اینکه او فریب‌دهنده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وی عالم وعامد بوده و این علم و عمد او تأثیری در علم وآگاهی فریب‌خورده نداشته باشد ووی در هر صورت معتقد به آن معنا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فریبنده او را فریب داده باشد چه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مال شخص دیگری رابه عنوان اینکه مال خودش است به شخص سومی می‌دهدوگیرنده نیزاز خارج اعتقادبه همین مطلب داردبه گونه‌ای که فریب شخص اوّل تأثیری در اعتقاد اوندارد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در اینکه شخص اوّل به شمار رود دو وجه وجود دارد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ظاهر عبارت ایشان، این است که اعتبار علم فریب‌دهنده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صور مسأله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فریب‌دهنده عالم و فریب‌خورده جاهل باشد و فعل فریب‌دهنده تسبیب برای فعل مغرور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طعام غصبی را در مقابل شخص دیگری می‌گذارد و او آن را با جهل به غصبی بودن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فریب‌دهنده عالم و شخص فریب‌خورده جاهل است، اما عنوان تسبیب وجودندارد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مانندکسی که برترغیب مردی نسبت به نکاح زنی اقدام می‌کند وزن رابه وی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مردخودش نسبت به نکاح آن زن اقدام می‌کند امامعلوم می‌گرددآن زن چنانکه او ذکر کرده بود نیست مثلا دارای عیب یا مجنون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زنی را به او می‌شناساند اما دیگری را به نکاح او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این موارد بر شخص فریب‌دهنده عنوان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معروفی که در ابواب ضمانات و دیات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بلکه تنها داخل تحت عنوان غرور و تدلیس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فریب‌دهنده عالم و فریب‌خورده جاهل است اما فعلی که فریب‌دهنده</w:t>
      </w:r>
    </w:p>
    <w:p>
      <w:pPr>
        <w:pStyle w:val="BookText"/>
        <w:rPr/>
      </w:pPr>
      <w:r>
        <w:rPr>
          <w:rFonts w:ascii="IRNazanin" w:hAnsi="IRNazanin" w:eastAsia="IRNazanin"/>
          <w:color w:val="111111"/>
          <w:sz w:val="28"/>
          <w:sz w:val="28"/>
          <w:szCs w:val="28"/>
          <w:rtl w:val="true"/>
          <w:lang w:bidi="fa-IR"/>
        </w:rPr>
        <w:t>انجام می‌دهد بی‌تأثیر است و فریب‌خورده خودش آن را از قبل می‌دانسته، مانند کسی که اعتقاد دارد فلان مال برای زید است اما امر در واقع آن چنان که او می‌پنداشته نیست، سپس زید آن مال را تقدیم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تقدیم زید سبب فریب او نیست بلکه وی از قبل فریب‌خورده و مخدوع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واقعآ در اینجا احکام غرور و فریب می‌تواند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فریب‌دهنده و هم فریب‌خورده هردو جاهل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هردو عالم باشند یا اولی جاهل و دومی عالم باشد دخلی به این مسأله نداشته وهردوازعنوان فریب و غرور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این دو مورد را هنگام ذکراقسام دراینجاذکرکرده‌اند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بعدازروشن شدن این مطالب باید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صورت اول داخل در قاعده هست بلکه در قاعده تسبیب نیز داخل می‌باشد و حتی فریب‌دهنده در آن ضامن ضرری است که به فریب‌خورده وارد شده است؛ اولاً به جهت صدق عنوان غرور بر آن و ثانیاً به جهت صدق اسناد اتلاف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این مورد مالک بلاواسطه به شخص فریب‌دهنده رجوع می‌کند یا او به شخص فریب‌خورده رجوع کرده و سپس فریب‌خورده به کسی که او را فریب داده مراجعه می‌کند؟ اگر قائل به صورت اول باشیم مسأله از باب غرور خارج است؛ زیرا نسبت به غیر فریب‌دهنده ضمان وجود ندارد و ان‌شاءالله کلام پیرامون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قدر متیقن از قاعده غرور است بلکه مصداقی که در روایات باب بدان تصریح شده بویژه تدلیس در نکاح، همین مورد است؛ بنابراین هروقت فریب‌دهنده سبب ضرر فریب‌خورده باشد و اولی عالم و دومی جاهل باشد، مغرور باید به کسی که او را فریب داده رجوع کرده وآنچه را که ضرر کرده از او بستاند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اماصورت سوم دارای دووجه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اینکه فعل اوسبب فریب وغرور فریب‌خورده نشده بلکه او از قبل دچار فریب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اینکه این</w:t>
      </w:r>
      <w:bookmarkStart w:id="391" w:name="pg13352_131936"/>
    </w:p>
    <w:p>
      <w:pPr>
        <w:pStyle w:val="BookText"/>
        <w:rPr/>
      </w:pPr>
      <w:bookmarkEnd w:id="391"/>
      <w:r>
        <w:rPr>
          <w:rFonts w:ascii="IRNazanin" w:hAnsi="IRNazanin" w:eastAsia="IRNazanin"/>
          <w:color w:val="111111"/>
          <w:sz w:val="28"/>
          <w:sz w:val="28"/>
          <w:szCs w:val="28"/>
          <w:rtl w:val="true"/>
          <w:lang w:bidi="fa-IR"/>
        </w:rPr>
        <w:t>مورد از قبیل وارد شدن دو علت مستقل بر معلوم واحد است که می‌توان معلول را به هرکدام از آن دو استناد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دوم اقوی نباشد لااقل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امادرصورت چهارم،باتوجه به معانی لغوی وعرفی غرورونیزبه‌دلیل آن‌چه که ازموارداستعمال آن برمی‌آید،ظاهرآعنوان غروربرآن صدق نمی‌کندامابعیدنیست که به عنوان ملاک، آن را در بر بگیرد هرچند به صورت عنوان شامل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ذکر شد مربوط به جایی بود که مصداق برای تسبیب نباشد مانند کسی که طعامی را از روی جهل به غصبی بودن آن نزد شخص دیگری می‌گذارد و آن شخص از آن طعام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صدق عنوان اتلاف بر وی در اینجاست هرچند که عنوان غرور بر آن صادق نیست</w:t>
      </w:r>
      <w:r>
        <w:rPr>
          <w:rFonts w:eastAsia="IRNazanin" w:cs="IRNazanin"/>
          <w:color w:val="111111"/>
          <w:sz w:val="28"/>
          <w:szCs w:val="28"/>
          <w:rtl w:val="true"/>
          <w:lang w:bidi="fa-IR"/>
        </w:rPr>
        <w:t>.</w:t>
      </w:r>
    </w:p>
    <w:p>
      <w:pPr>
        <w:pStyle w:val="Heading3"/>
        <w:numPr>
          <w:ilvl w:val="2"/>
          <w:numId w:val="1"/>
        </w:numPr>
        <w:rPr/>
      </w:pPr>
      <w:bookmarkStart w:id="392" w:name="__RefHeading___Toc3284689_2322387425"/>
      <w:bookmarkStart w:id="393" w:name="_Toc148"/>
      <w:bookmarkEnd w:id="392"/>
      <w:r>
        <w:rPr>
          <w:rtl w:val="true"/>
        </w:rPr>
        <w:t>نکته دوم</w:t>
      </w:r>
      <w:r>
        <w:rPr>
          <w:rtl w:val="true"/>
        </w:rPr>
        <w:t xml:space="preserve">: </w:t>
      </w:r>
      <w:r>
        <w:rPr>
          <w:rtl w:val="true"/>
        </w:rPr>
        <w:t>معنای تسبیب</w:t>
      </w:r>
      <w:bookmarkEnd w:id="393"/>
    </w:p>
    <w:p>
      <w:pPr>
        <w:pStyle w:val="BookText"/>
        <w:rPr/>
      </w:pPr>
      <w:r>
        <w:rPr>
          <w:rFonts w:ascii="IRNazanin" w:hAnsi="IRNazanin" w:eastAsia="IRNazanin"/>
          <w:color w:val="111111"/>
          <w:sz w:val="28"/>
          <w:sz w:val="28"/>
          <w:szCs w:val="28"/>
          <w:rtl w:val="true"/>
          <w:lang w:bidi="fa-IR"/>
        </w:rPr>
        <w:t xml:space="preserve">برخی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الضمان علی نحو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ضابطه و ملاک در سبب این است که اگر سبب نباشد تلف حاصل نمی‌شود اما با</w:t>
      </w:r>
    </w:p>
    <w:p>
      <w:pPr>
        <w:pStyle w:val="BookText"/>
        <w:rPr/>
      </w:pPr>
      <w:r>
        <w:rPr>
          <w:rFonts w:ascii="IRNazanin" w:hAnsi="IRNazanin" w:eastAsia="IRNazanin"/>
          <w:color w:val="111111"/>
          <w:sz w:val="28"/>
          <w:sz w:val="28"/>
          <w:szCs w:val="28"/>
          <w:rtl w:val="true"/>
          <w:lang w:bidi="fa-IR"/>
        </w:rPr>
        <w:t>این حال علت تلف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محقق در کتاب شرایع در بحث دیات ذکر کرده، اما همین بزرگوار در بحث غصب، اینگونه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التَّسْبِیبُ هُوَ کُلُّ فِعلٍ یَحصلُ التَّلفُ بِسببِهِ؛ تسبیب هرکاری است که تلف به سبب آن حاصل شود</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از این دو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خالی از اشکال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تسبیب از اسباب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این هم تصریح کرده‌اند که اگر سبب و مباشر در یک جا جمع گردند، مباشر مقدم می‌گردد مگر آنکه سبب اقوی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مانند این‌که کسی چاهی را در ملک دیگری عدوانا حفر می‌کند وشخص دیگری انسانی را در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ضمان جنایتی که</w:t>
      </w:r>
    </w:p>
    <w:p>
      <w:pPr>
        <w:pStyle w:val="BookText"/>
        <w:rPr/>
      </w:pPr>
      <w:r>
        <w:rPr>
          <w:rFonts w:ascii="IRNazanin" w:hAnsi="IRNazanin" w:eastAsia="IRNazanin"/>
          <w:color w:val="111111"/>
          <w:sz w:val="28"/>
          <w:sz w:val="28"/>
          <w:szCs w:val="28"/>
          <w:rtl w:val="true"/>
          <w:lang w:bidi="fa-IR"/>
        </w:rPr>
        <w:t>مرتکب شده است بر عهده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مورد دوم نیز این مثال را می‌توان زد که انسان شخص دیگری را در تلف کردن مالی مجبور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مجبور شده ضامن نیست هرچند خودش مباشرت در اتلاف داشته باشد وضمان بر عهده کسی است که او را اکراه کرده؛ زیرا مباشر با اکراهی که بر وی شده است ضعیف بوده و کسی که سبب بوده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مثال اکراه مناقشه کنیم، اما در اصل مسأله هیچ مناقشه‌ای وجود ندارد یعنی جایی که سبب اقوی از مباشر باشد و آنچه که از ظاهر کلمات بزرگان بر می‌آید این است که سبب، ضامن است نه مباشر و این گونه نیست که مباشر ضامن بوده و به سبب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مجال بحث در مسأله معروف باب غصب است؛ غاصبی طعام غصبی را نزد دیگری می‌گذارد و او هم از روی جهل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بزرگان این است که مالک طعام، هرکدام را که بخواهد بدهکار می‌کند؛ اگر غاصب را بدهکار کند، به کسی که مورد فریب قرار گرفته غذا را خورده است رجوع نمی‌کند و اگر آکل را بدهکار کند، وی به غاصب رجوع خواهد کرد به جهت این‌که او را فریب داده و همین باعث شد مباشرت آکل نسبت به سبب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قرار ضمان بر عهده غاصب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بعد از ذکر این مطلب در شرح قول محقق در کتاب غصب اضافه می‌فرماید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لم نتحقق قائله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یضمن الغاصب من رأس، ولا ضمان علی الأکل أصلاً لأنّ فعل المباشر ضعیف عن التضمین بمظانة الاغترار فکان السبب أقوی؛ وگفته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هرچندگوینده آن را از خود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و رأسآ غاصب، ضامن است وهیچ ضمانی برخورنده طعام نیست؛زیرا فعل مباشر چون در مظان اغترار است، از جهت ضمان ضعیف است در نتیجه سبب اقوی خواهد بود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سپس در ذیل کلامش این گفته را رد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ضعف المباشر لا یبلغ حدّآ ینتفی به الرجوع علیه مع کونه متصرفآ فی مال الغیر ومتلفآ له علی وجه</w:t>
      </w:r>
    </w:p>
    <w:p>
      <w:pPr>
        <w:pStyle w:val="BookText"/>
        <w:rPr/>
      </w:pPr>
      <w:r>
        <w:rPr>
          <w:rFonts w:ascii="IRNazanin" w:hAnsi="IRNazanin" w:eastAsia="IRNazanin"/>
          <w:color w:val="111111"/>
          <w:sz w:val="28"/>
          <w:sz w:val="28"/>
          <w:szCs w:val="28"/>
          <w:rtl w:val="true"/>
          <w:lang w:bidi="fa-IR"/>
        </w:rPr>
        <w:t xml:space="preserve">یندرج فی قاعدة من إتلف مال غیره فهوله ضامن،ولکن ینجبر غروره برجوعه علی الغار، بل لعل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المَغرُورُیَرجَعُ 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ذلک؛ ضعف مباشر به اندازه‌ای نیست که باعث منتفی شدن رجوع به اوباشد با اینکه وی تصرف کننده در مال غیر و تلف کننده آن به شمار می‌رود به گونه‌ای که تحت قاعده من اتلف مال غیره فهو له ضامن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فریبی که خورده، با رجوع به فریب‌دهنده جبران می‌شود بلکه می‌توان گفت چه بسا قول حضرت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فریب‌خورده به کسی که او را فریب داده رجوع می‌کند، ظاهر در همین مطلب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لازمه گفتار فوق این است که مباشر ضامن است چون تلف‌کننده است وغاصب ضامن است چون فریب‌دهنده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شویم که چون جاهل بوده، فریب منتفی است، تنها مباشر،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ذوق فقهی نمی‌پذیرد که مباشر ضامن باشد و غاصب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ملاک ضمان یا تسبیب است و یا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تسبیب باشد در هر دو صورت علم و جهل صحیح خواهد و اما لازمه آن عدم رجوع به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فعل مستند به سبب می‌باشد و اگر ملاک، غرور و فریب باشد صورت جهل دافع را شامل نمی‌گردد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بعیدنیست که سبب در اینجا اقوی باشد و ضمان نیز فقط متوجه او باشدنه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قاعده غرور مختص به جایی خواهد شد که تسبیب درکارنباشد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مهری که سابقا ذکر شد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تأمل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 از بزرگان، کلام صریح و منقحی در این باب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سخنی که وضعیت سبب و غرور و نسبت بین این دو مقام را به روشنی توضیح دهد در دسترسی ما نیست و مسأله هنوز نیازمند به تأمل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هرچندآنچه ذکرشدمبنی براین‌که ضمان فقط متوجه سبب می‌شود، ارجح است</w:t>
      </w:r>
      <w:r>
        <w:rPr>
          <w:rFonts w:eastAsia="IRNazanin" w:cs="IRNazanin"/>
          <w:color w:val="111111"/>
          <w:sz w:val="28"/>
          <w:szCs w:val="28"/>
          <w:rtl w:val="true"/>
          <w:lang w:bidi="fa-IR"/>
        </w:rPr>
        <w:t>.</w:t>
      </w:r>
      <w:bookmarkStart w:id="394" w:name="pg13352_131939"/>
    </w:p>
    <w:p>
      <w:pPr>
        <w:pStyle w:val="Heading3"/>
        <w:numPr>
          <w:ilvl w:val="2"/>
          <w:numId w:val="1"/>
        </w:numPr>
        <w:rPr/>
      </w:pPr>
      <w:bookmarkStart w:id="395" w:name="__RefHeading___Toc3284691_2322387425"/>
      <w:bookmarkStart w:id="396" w:name="_Toc149"/>
      <w:bookmarkEnd w:id="394"/>
      <w:bookmarkEnd w:id="395"/>
      <w:r>
        <w:rPr>
          <w:rtl w:val="true"/>
        </w:rPr>
        <w:t>نکته سوم</w:t>
      </w:r>
      <w:r>
        <w:rPr>
          <w:rtl w:val="true"/>
        </w:rPr>
        <w:t xml:space="preserve">: </w:t>
      </w:r>
      <w:r>
        <w:rPr>
          <w:rtl w:val="true"/>
        </w:rPr>
        <w:t>عمومیت قاعده</w:t>
      </w:r>
      <w:bookmarkEnd w:id="396"/>
    </w:p>
    <w:p>
      <w:pPr>
        <w:pStyle w:val="BookText"/>
        <w:rPr/>
      </w:pPr>
      <w:r>
        <w:rPr>
          <w:rFonts w:ascii="IRNazanin" w:hAnsi="IRNazanin" w:eastAsia="IRNazanin"/>
          <w:color w:val="111111"/>
          <w:sz w:val="28"/>
          <w:sz w:val="28"/>
          <w:szCs w:val="28"/>
          <w:rtl w:val="true"/>
          <w:lang w:bidi="fa-IR"/>
        </w:rPr>
        <w:t>ظاهرآ موارد قاعده مذکور با توجه به ادله‌ای که برای آن ذکر شد، منحصر به باب خاصی از ابواب فقه نیست بلکه در ابواب گوناگون جاری است مانند ابواب متاجر بویژه بیع فضولی و هم‌چنین ابواب هبه و عاریه و مانند آنها و نیز ابواب نکاح و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بزرگان، در بسیاری از این ابواب بدون اینکه را قاعده بدان منحصر کنند به آن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بخشی از این ابواب را که علما در آنها به این قاعده استدلال کرده‌اند و دلالت بر عدم اختصاص آنها به مورد خاصی دارد ذکر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ازعلمادرابواب غصب به قاعده غروراستدلال کرده‌اند، بلکه عمده مورداستفاده این قاعده بعداز ابواب مهرها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أتلف الأخذ من الغاصب فقرار الضمان علیه إلّا مع الغرور، کما لو اضافه به، ولو کان الغرور للمالک فالضمان علی الغار، وکذا لو أودعه المالک أو آجره إیّاه، ولو وهبه الغاصب من آخر فرجع المالک علیه احتمل رجوعه علی الغاصب لغروره وعدمه لأنّ الهبة لا تستعقب الضمان؛ و هرگاه گیرنده از غاصب، اتلاف کند ضمان بر عهده او است مگر با غرور، مثلا غاصب مال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اگر مالک دچار غرور و فریب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غصب شده را با فریب نزد مالک آن بگذارد ومالک بدون این‌که بداند،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 عهده فریب‌دهنده است وهمچنین اگر مالک نزد او ودیعه‌ای بگذارد یا به او اجاره دهد و اگر غاصب از طرف شخص دیگری به او هبه دهد و مالک برای طلب آن، نزد گیرنده بیاید دو قول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رجوع گیرنده به غاصب به جهت فریبی که داده است ودیگری عدم رجوع به غاصب، به دلیل آنکه هبه، ضمان ندارد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مفتاح‌الکرامه در شرح استدلال بر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 الهبة لا تقتضی ضمان الواهب العین للمتهب، لأنّه أخذها علی أنّها إذا تلفت یکون تلفهامنه وهواصح القولین عندالشافعیة؛یعنی به جهت آنکه هبه مقتضی این نیست که هبه دهنده عین ضامن هبه گیرنده باشد؛ زیرا او آن را گرفته است تا اگر تلف شد،تلف آن ازناحیه اوباشدواین صحیح‌ترین دوقول نزدشافعیه می‌باشد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سپس از این گفته پاسخ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وإن کان أخذها علی أن تلفها منه لکنه لم یأخذها علی أنّها علیه فکان الغرور باقیآ فیعمل بمقتضاه؛ بر مطلب مذکور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را گرفته است تا تلف آن از او باشد، اما آن را بر مبنای این‌که تلف آن بر عهده او باشد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نکرده است که تلف از ناحیه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غرور به حال خود باقی بوده و به مقتضای آن عمل می‌شود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بر گفته ایشان، علاوه بر اشکالی که خودش وارد کرده، این ایراد نیز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اقتضای ضمان واهب بر عین، در جایی است که هبه صحیح باشد اما مفروض مسأله این است که در اینجا هبه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فرقی بین این است که غاصبی طعام کس را نزد دیگری تقدیم کند و او همان جا آن را بخورد یا طعام دیگری را به هبه کند و او آن را به خانه‌اش برده و بخورد؟</w:t>
      </w:r>
    </w:p>
    <w:p>
      <w:pPr>
        <w:pStyle w:val="BookText"/>
        <w:rPr/>
      </w:pPr>
      <w:r>
        <w:rPr>
          <w:rFonts w:ascii="IRNazanin" w:hAnsi="IRNazanin" w:eastAsia="IRNazanin"/>
          <w:color w:val="111111"/>
          <w:sz w:val="28"/>
          <w:sz w:val="28"/>
          <w:szCs w:val="28"/>
          <w:rtl w:val="true"/>
          <w:lang w:bidi="fa-IR"/>
        </w:rPr>
        <w:t>انصاف آن است که کوچکترین تفاوتی بین این دو صورت وجود ندارد و اگر کسی قائل به فرق باشد باید دلیل بیاورد در حالی که ادله غرور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حال شگفت است از کسی که بین دو مورد،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رحمة الله در مسالک این معنا را در کتاب غصب به گونه‌ای واضح ذکر کرده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تقدیر 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فالقرار علی المتلف مطلقآ، لأنّ الإتلاف أقوی من إثبات الید العادیة علیه، إلّا إذا کان مغرورآ کما إذا قدمه ضیافة فأکله فإن ضمانه علی الغاصب، لأنّه غرّه حیث قدم الطعام إلیه و أوهمه أنّه لا تبعة فیه؛ اما بنابر</w:t>
      </w:r>
    </w:p>
    <w:p>
      <w:pPr>
        <w:pStyle w:val="BookText"/>
        <w:rPr/>
      </w:pPr>
      <w:r>
        <w:rPr>
          <w:rFonts w:ascii="IRNazanin" w:hAnsi="IRNazanin" w:eastAsia="IRNazanin"/>
          <w:color w:val="111111"/>
          <w:sz w:val="28"/>
          <w:sz w:val="28"/>
          <w:szCs w:val="28"/>
          <w:rtl w:val="true"/>
          <w:lang w:bidi="fa-IR"/>
        </w:rPr>
        <w:t xml:space="preserve">تقدیر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شیء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ضمان به طور مطلق بر عهده کسی است که آن را تلف کرده؛ زیرا اتلاف اقوی از اثبات ید عدوانی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فریب‌خورده و مغرور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ضیافتی تدارک ببیند و طعام را از مال دیگری پیش روی کسی بگذارد و اوازآن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ضمان آن برعهده غاصب است؛ زیرا او را فریب داده و طعام را نزد او گذاشته و وی را به این توهم انداخته است که در خوردن آن هیچ اشکالی وارد نیست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محقق ثانی رحمة الله در کتاب جامع المقاصد، با ذکر مانند همین مطلب، هبه را نیز به آن اضافه کرده و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مهما أتلف الأخذ من الغاصب فقرار الضمان علیه إلّا مع الغرور کما لو اضافه به، ولو کان الغرور للمالک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قدم طعامآ مغصوبآ إلی مالکه فأکله لا بعنوان أنّه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فالضمان علی الغار وکذا لو اودعه المالک أو آجره إیّاه ولو وهبه الغاصب من آخر فرجع المالک علیه، احتمل رجوعه علی الغاصب لغروره وعدمه؛ و هرگاه کسی که مال را از غاصب گرفته، آن را تلف کند ضمان بر عهده اوست مگر اینکه با غرور وفریب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مثلاغاصب آن‌رابه خودنسبت دهدواگرمالک،دچار غرور و فریب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طعام غصب شده‌ای را نزد مالک آن بگذارد و او آن را بخورد،نه به این عنوان که آن طعام ملک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 ضمان بر عهده کسی است که او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آن را نزد مالک به ودیعه بگذارد یا آن را اجیر مالک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غاصب آن را از شخص دیگری گرفته و به کسی هبه کند و مالک به آن کس رجوع کند، دو احتمال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رجوع فریب‌خورده به غاصب به جهت فریبی که داده ودیگری عدم رجوع</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اما بر احتمال عدم رجوع، دو ایراد پیش گفته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در ابواب ضمان به قاعده غرور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جواهرالکلام در شرح قول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 وهو کل فعل یحصل التلف بسببه، کحفر البئر فی غیر الملک، وکطرح المعاثر فی المسالک بلا خلاف أجده فی أصل الضمان به، ثمّ استدل علی ما ذکره بنصوص کثیرة،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دلّ علی رجوع المغرور؛ تسبیب، یعنی هر فعلی که تلف بواسطه آن حاصل شود مانند کندن چاه در غیر ملک خود و انداختن</w:t>
      </w:r>
    </w:p>
    <w:p>
      <w:pPr>
        <w:pStyle w:val="BookText"/>
        <w:rPr/>
      </w:pPr>
      <w:r>
        <w:rPr>
          <w:rFonts w:ascii="IRNazanin" w:hAnsi="IRNazanin" w:eastAsia="IRNazanin"/>
          <w:color w:val="111111"/>
          <w:sz w:val="28"/>
          <w:sz w:val="28"/>
          <w:szCs w:val="28"/>
          <w:rtl w:val="true"/>
          <w:lang w:bidi="fa-IR"/>
        </w:rPr>
        <w:t>چیزهای لغزاننده در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اختلافی در اصل ضمان به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بزرگوار بر آنچه که ذکر کرده به نصوص فراوانی استدلال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جمله است آنچه که دلالت بر رجوع مغرور دارد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ابواب تدلیس و نکاح به قاعده غرور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محقق در کتاب شرایع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دلست نفسها کان عوض البضع لمولاها ورجع الزوج به علیها إذا اعتقت؛ اگر خودرابافریب‌کاری به ازدواج درآورده باشد، عوض فرج بر عهده مولای اوست و زوج برای دریافت این عوض به مولای او رجوع می‌کند، اگر آزاد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جواهرالکلام نیز در ادامه این مطلب به همین معنی استدلال نموده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قاعده غرور</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محقق در جای دیگری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لوفسخ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المهر، ویرجع به علی المدلس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أییرجع الزوج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أبآ کان أو غیره؛ آری اگر بعد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فسخ نماید مهربه زن تعلق می‌گیردوزوج برای گرفتن آن مهر،به‌کسی‌که اورافریب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زن رابه اوتزویج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می‌کند؛پدرش باشدیاکس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جواهرالکلام نیز به همین مطلب استدلال کرده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الغرور</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این قاعده در ابواب متاجر، جایی که غاصب چیزی را می‌فروشد و مشتری جاهل است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مالک باید</w:t>
      </w:r>
    </w:p>
    <w:p>
      <w:pPr>
        <w:pStyle w:val="BookText"/>
        <w:rPr/>
      </w:pPr>
      <w:r>
        <w:rPr>
          <w:rFonts w:ascii="IRNazanin" w:hAnsi="IRNazanin" w:eastAsia="IRNazanin"/>
          <w:color w:val="111111"/>
          <w:sz w:val="28"/>
          <w:sz w:val="28"/>
          <w:szCs w:val="28"/>
          <w:rtl w:val="true"/>
          <w:lang w:bidi="fa-IR"/>
        </w:rPr>
        <w:t>نسبت به عین و منافع آن به مشتری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تلف یا اتلاف شده باشد، باید قیمت آن را ادا کند و در ازای منافعی که استیفا شده، بدهکار قیمت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نیز می‌تواند به غاصب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شرایع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أَولدها المشتری کان حرّآ، وغرم قیمة الولد، ویرجع بها علی البائع، وقیل فی هذه، له مطالبة أیّهما شاء، لکن لو طالب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 إلیه فی الجواهر، 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بها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إلیها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ماحصل للمشتری فی مقابله نفع کسکنی الدار، وثمرة الشجرة والصوف، واللبن، فقد قیل یضمنه الغاصب لا غیر لأنّه سبب الإتلاف، ومباشرة المشتری مع الغرور ضعیفة فیکون السبب أقوی کما لو غصب طعامآ و أطعمه المالک؛ اگرمشتری ازآن فرزندی به دنیا بیاورد، حر بوده و بدهکار قیمت فرزند است و برای دریافت آن به بایع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گفته شده است که می‌تواند هرکدام از آن دو را که بخواهد مطالبه کند اما اگر از مشتری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جواهرالکلام به مشتری، کلمه مغرور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برای دریافت آن به بایع رجوع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جواهرالکلام به بایع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ازای آن برای مشتری نفعی حاصل می‌شود مثل نشستن در خانه یا بهره‌گیری از میوه‌های درخت یا لباس پشمی و شیر برخی گفته‌اند که غاصب، ضامن آن است نه شخص دیگری؛ زیرا او سبب اتلاف بوده و مباشرت مشتری با فریبی که خورده ضعیف است در نتیجه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طعامی را غصب کند و آن را به مالک بخوراند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این کلام ایشان، مؤید همان است که ما سابقا آن را قوی دانستیم مبنی بر اینکه در این موارد سبب، ضامن است و قاعده غرور ناظر به غیر این مقام می‌باشد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علامه ما؛ شیخ انصاری رحمة الله در کتاب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وهو ما غرمه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غرمه المشتری للمالک فیما إذا اشتری شیئآ مغضوبآ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النفع الواصل إلیه من المنافع والنماء، ففی الرجوع بها خلاف، أقویها الرجوع وفاقآ للمحکی عن‌المبسوط،والمحّقق،العلّامة فی‌التجارة، والشهیدین، والمحقّق الثانی، وغیرهم، وعن التنقیح أنّ علیه الفتوی، لقاعدة الغرور المتفق علیها ظاهرآ فیمن قدم مال الغیر إلی غیره الجاهل فاکله ویؤیّده قاعدة نفی الضرر؛ اما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مشتری بدهکار آن به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غصبی که مشتری از روی جهل خریده و اکنون آن را به مالک آن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بدهی در مقابل نفعی است که از منافع مال غصبی بدست آورده ورشدی که حاصل شده است، در مورد رجوع به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اقوی در اینجا رجوع است، که با آنچه از مبسوط و محقق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شهیدین و محقق ثانی و دیگران حکایت شده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بر آن فتوا داده است با توجه به قاعده غرور که ظاهرآ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نیز جایی است که غاصبی مال دیگری را به کس که از غصبی بودن آن آگاه نیست، تقدیم می‌کند و او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ضرر نیز مؤید همین مطلب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استدلال شیخ رحمة الله در محل کلام خویش به قاعده لاضرر، دلیل عامی است که شامل همه موارد غرور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در آن وجود دارد که مبتنی است بر آنچه در قاعده لاضرر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حکمی را اثبات نمی‌کند بلکه فقط احکام ضرریه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قول به عمومیت آن و شمول آن نسبت به نفی احکام واثبات آنها در موارد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مختار ما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نیکوست که در تمامی موارد قاعده غرور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ضرر فریب‌خورده معارض با ضرر فریب‌دهنده است، اینگونه پاسخ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فریب‌دهنده خود بر ضرر خویش اقدام کرده است و در نتیجه قاعده نفی ضرر شامل او نمی‌گردد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97" w:name="pg13352_131946"/>
    </w:p>
    <w:p>
      <w:pPr>
        <w:pStyle w:val="Heading2"/>
        <w:numPr>
          <w:ilvl w:val="1"/>
          <w:numId w:val="1"/>
        </w:numPr>
        <w:rPr/>
      </w:pPr>
      <w:bookmarkStart w:id="398" w:name="__RefHeading___Toc3284693_2322387425"/>
      <w:bookmarkStart w:id="399" w:name="_Toc150"/>
      <w:bookmarkEnd w:id="397"/>
      <w:bookmarkEnd w:id="398"/>
      <w:r>
        <w:rPr>
          <w:rtl w:val="true"/>
        </w:rPr>
        <w:t>قاعده خراج</w:t>
      </w:r>
      <w:bookmarkEnd w:id="399"/>
    </w:p>
    <w:p>
      <w:pPr>
        <w:pStyle w:val="Heading3"/>
        <w:numPr>
          <w:ilvl w:val="2"/>
          <w:numId w:val="1"/>
        </w:numPr>
        <w:rPr/>
      </w:pPr>
      <w:bookmarkStart w:id="400" w:name="__RefHeading___Toc3284695_2322387425"/>
      <w:bookmarkStart w:id="401" w:name="_Toc15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از جمله قواعد فقهی قاعده خراج بضمان است که نزد عامه معروف است اما خاصه، جز عده کمی آن هم در موارد معین به آن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لازم است مدارک آن نزد هر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فروعی که بر آن متفرع است مورد بحث و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مراد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حکم شرع ضامن چیزی می‌شود به گونه‌ای که اگر تلف شود از مال او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از منافع آن بهره برده و پس از آن بخواهد آن را به صاحبش برگرداند، تنها باید اصل مال را بر گرداند نه منافع آن را؛ زیرا او فقط ضامن مال بوده است و در نتیجه منافع و خراجی که از مال به دست آورده، در مقابل ضمانی که بر عهده اوست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همان‌گونه که بدهکاری و خسارت بر عهده اوست، غنیمت و سود هم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کسی چیزی بخرد و از ثمره یا منافع دیگر آن بهره‌ای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عیبی بیابد و بخواهد بیع را فسخ نموده و عین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قاعده در حقیقت پاسخ به این سئوال است که آیا چنین کسی منافع حاصل از آن را نیز باید برگرداند یا خیر؟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گاهی به این قاعده استناد شده است به این جهت که این منافع مال اوست و اگر عین قبل از وصول این منافع تلف می‌شد از ملک او 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استناد اشکالی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کلمات فقهای جمهور بر می‌آید که این قاعده نزد آنان مختص به ابواب بیوع نبوده و در ابواب دیگر نیز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فتوای معروف ابوحنیفه که در روایت ابی ولاد وارد شده است آنجا که می‌گوید کسی حیوانی را کرایه گرفت اما در استفاده از آن از شرط تجاوز نمود و بعد از آنکه آن را به صاحبش بازگرداند، وی کرایه مقداری را که زیاد بر شرط استفاده کرده بود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این مسأله اختلاف کردند و به حکم ابوحنیفه رضایت دادند و او فتوا داد به اینکه چیزی بر عهده وی نیست؛ زیرا ضمان آن در این مدت بر مستأجر بوده ودر نتیجه خراج و منافع آن نیز برای اوست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این فتوا به روایتی که از طرق خودشان از پیامبر اکرم صلی الله علیه و آله روایت کرده‌اند استناد نموده که حضرت در مورد این گونه قضاوت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 خراج در مقابل ضمان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 از کلمات برخی اصحاب، بر می‌آید که در استناد به این قاعده به ابواب بیع و مانند آن اقتصار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الطائفه در کتاب خلاف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من المبیع فائدة من نتاج أو ثمرة بعد القبض ثمّ ظهر به عیب کان فیه قبل العقد کان ذلک للمشتری، وبه قال الشافعی، 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یرده مع الاُم ولا یرد الثمرة مع الأصول،وقال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ردّالأصل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دلیلناإجماع الفرقة وروت عائشة أنّ النبی صلی الله علیه و آله قضی أنّ الخراج بالضمان، ولم یفرق بین الکسب والولد والثمرة فهو علی عمومه؛ اگر بعد از قبض فایده‌ای مثل تولد یا ثمره‌ای از مبیع حاصل شود سپس عیبی در آن ظاهر گردد که مربوط به قبل از عقد بوده، برای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شافعی است و مالک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همراه با مادر برگردانده می‌شود و ثمره با اصل درخت برگردانده نمی‌شود و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اصل بواسطه عیب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w:t>
      </w:r>
    </w:p>
    <w:p>
      <w:pPr>
        <w:pStyle w:val="BookText"/>
        <w:rPr/>
      </w:pPr>
      <w:r>
        <w:rPr>
          <w:rFonts w:ascii="IRNazanin" w:hAnsi="IRNazanin" w:eastAsia="IRNazanin"/>
          <w:color w:val="111111"/>
          <w:sz w:val="28"/>
          <w:sz w:val="28"/>
          <w:szCs w:val="28"/>
          <w:rtl w:val="true"/>
          <w:lang w:bidi="fa-IR"/>
        </w:rPr>
        <w:t>مطلب اجماع فرقه است و به نقل عایشه از پیامبر صلی الله علیه و آله ایشان این‌گونه قضاوت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باضمان است و در این حکم بین کسب و ولد وثمره فرقی نگذاشته‌اند، در نتیجه بر عمومیت خود باقی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نظر ابو حنیفه در سقوط رد اصل بوسیله عیب، با آنچه که از وی پیرامون عمومیت خراج در مقابل ضمان حکایت شده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خلاف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جاریة حاملاً فولدت فی ملک المشتری عبدآ مملوکآ ثمّ وجد بالاُم عیبآ فإنّه یرد الاُم دون الولد، و للشافعی فیه قولان أحدهما مثل ما قلناه،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یردهما معآ لأنّه لا یجوز أن یفرق بین الاُمّ وولدها فیما دون سبع سنین والأوّل أصحّ عندهم، دلیلنا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جاریه حامله‌ای را بخرد و او در ملک مشتری عبد مملوکی به دنیا بیاورد سپس آن شخص در مادر عبد عیبی پیدا کند، باید مادر را بدون فرزند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آن دو قول دارد؛ یکی همان است که ما ذکر کردیم و دومی این است که می‌تواند هردو را با هم برگزیند؛ زیرا جایز نیست که بین مادر و فرزند در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جدایی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نزد آنها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در مبسوط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لرجل مال فیه عیب فأراد بیعه وجب علیه أن یبیّن للمشتری عیبه ولایکتمه أو یتبرء إلیه من العیوب، والأوّل أحوط فإن لم یبیّنه واشتراه إنسان فوجد به عیبآ کان المشتری بالخیار، إن شاء رضی به، وإن شاء ردّه بالعیب، واسترجع الثمن فإن اختار فسخ البیع وردّ المبیع نظر فإن لم یکن حصل من جهة المبیع نماء ردّه، واسترجع ثمنه وإن کان حصل نماء وفائدة فلا یخلو من أن یکون کسبآ من جهته أو نتاجآ وثمرة، فإن کان کسبآ مثل إن یکتسب بعلمه أو تجارته أو یوهب له شیء، أو یصطاد شیئآ أو یحتطب أویحتش فإنّه یردّالمبیع،ولایردالکسب بلاخلاف،لقوله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فالخراج اسم للغلّة والفائدة التی یحصل من جهة المبیع، ویقال للعبد الذی ضرب علیه</w:t>
      </w:r>
    </w:p>
    <w:p>
      <w:pPr>
        <w:pStyle w:val="BookText"/>
        <w:rPr/>
      </w:pPr>
      <w:r>
        <w:rPr>
          <w:rFonts w:ascii="IRNazanin" w:hAnsi="IRNazanin" w:eastAsia="IRNazanin"/>
          <w:color w:val="111111"/>
          <w:sz w:val="28"/>
          <w:sz w:val="28"/>
          <w:szCs w:val="28"/>
          <w:rtl w:val="true"/>
          <w:lang w:bidi="fa-IR"/>
        </w:rPr>
        <w:t xml:space="preserve">مقدار من الکسب فی کلّ یوم أو فی کل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الخراج لمن یکون المال یتلف من ملکه؛ اگر مردی قصد فروش مال معیوبی را داشته باشد واجب است که عیب را برای مشتری تبیین کرده و آن را از او نپوشاند، یا آنکه بگوید هر عیبی که در این مال است از عهده من ساقط است وقول اول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عیب را برای مشتری بازگو نکند و مشتری آن را بخرد و متوجه آن عیب شود،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به همین معامله راضی می‌شود و اگر خواست مال را با عیبی که دارد برگردانده و ثمن آن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این حالت فسخ بیع و رد مبیع را اختیار نمود، باید در این کار درنگ کندوببیند اگر از جهت مبیع برای او رشد و پیشرفتی حاصل نشده است، مبیع را رد کرده وثمن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او نشو و نماء و فایده‌ای حاصل شده، در این صورت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فایده کسبی بوده که برای او بوجود آمده، یا زایش و ثمره‌ای است که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باشد مثلا با علم یا تجارت خویش فایده‌ای بدست آورده؛ یا چیزی به او بخشیده شده؛ یا چیزی صید کرده؛ یا هیزم و علف خشکی جمع آوری نموده در این موارد مبیع را ردّ می‌کند اما بدون هیچ خلافی کسب را رد نمی‌کند زیرا پیامبر صلی الله علیه و آله فرمود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اسم است برای غله و فایده‌ای که از جهت مبیع حاصل می‌گردد و نیز به عبدی که در مقابل کسب در هر روز یا هر ماه مقداری از او آزاد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معنای اینکه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خراج برای کسی است که مال از ملک او تلف شده است</w:t>
      </w:r>
      <w:r>
        <w:rPr>
          <w:rFonts w:eastAsia="IRNazanin" w:cs="IRNazanin"/>
          <w:color w:val="111111"/>
          <w:sz w:val="28"/>
          <w:szCs w:val="28"/>
          <w:rtl w:val="true"/>
          <w:lang w:bidi="fa-IR"/>
        </w:rPr>
        <w:t>».</w:t>
      </w:r>
      <w:r>
        <w:rPr>
          <w:rStyle w:val="FootnoteAnchor"/>
          <w:rtl w:val="true"/>
        </w:rPr>
        <w:footnoteReference w:id="48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حمزه حکایت شده است که در همین معنا در کتاب وسیله با شیخ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فصلی که آن را برای بیع فاسد تنظیم کرده می‌گوید </w:t>
      </w:r>
      <w:r>
        <w:rPr>
          <w:rFonts w:eastAsia="IRNazanin" w:cs="IRNazanin"/>
          <w:color w:val="111111"/>
          <w:sz w:val="28"/>
          <w:szCs w:val="28"/>
          <w:rtl w:val="true"/>
          <w:lang w:bidi="fa-IR"/>
        </w:rPr>
        <w:t>:</w:t>
      </w:r>
      <w:bookmarkStart w:id="402" w:name="pg13352_131950"/>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 أحد بیعآ فاسدآ وانتفع به المبتاع ولم یعلما بفساده، ثم عرفا واسترد البائع المبیع، لم یکن له استرداد ثمن ما انتفع به أو استرداد الولد إن حملت الاُمّ عنده وولدت، لأنّه لو تلف لکان من ماله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بیع فاسدی انجام دهد و خریدار از آن منفعتی ببرد و هیچ کدام از فساد بیع باخبر نباشند، سپس از این مطلب آگاه شده و بایع مبیع را بستاند، او نمی‌تواند ثمن منافعی که خریدار از مبیع استفاده کرده را بخواهد یا اگر مادر نزد او حامله و بچه دار شده است نمی‌تواند فرزند را بازگرداند؛ زیرا اگر عین تلف می‌شد، از مال او تلف می‌شد وخراج در مقابل ضمان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برخی از معاصرین نیز متعرض این قاعده شده و استدلال بدان را رد کرده‌اند اما اکثر اصحاب ذکر آن را مهمل گذاشته و در کتاب‌هایشان بدان اعتماد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برخی از کسانی که به این قاعده استناد کرده‌اند، آن را موافق با ادله دیگری یافته‌اند</w:t>
      </w:r>
      <w:r>
        <w:rPr>
          <w:rStyle w:val="FootnoteAnchor"/>
          <w:rtl w:val="true"/>
        </w:rPr>
        <w:footnoteReference w:id="491"/>
      </w:r>
      <w:r>
        <w:rPr>
          <w:rFonts w:ascii="IRNazanin" w:hAnsi="IRNazanin" w:eastAsia="IRNazanin"/>
          <w:color w:val="111111"/>
          <w:sz w:val="28"/>
          <w:sz w:val="28"/>
          <w:szCs w:val="28"/>
          <w:rtl w:val="true"/>
          <w:lang w:bidi="fa-IR"/>
        </w:rPr>
        <w:t>اما از آنجا که اراده رفتار بر طبق مذهب مخالفین داشته‌اند، به</w:t>
      </w:r>
    </w:p>
    <w:p>
      <w:pPr>
        <w:pStyle w:val="BookText"/>
        <w:rPr/>
      </w:pPr>
      <w:r>
        <w:rPr>
          <w:rFonts w:ascii="IRNazanin" w:hAnsi="IRNazanin" w:eastAsia="IRNazanin"/>
          <w:color w:val="111111"/>
          <w:sz w:val="28"/>
          <w:sz w:val="28"/>
          <w:szCs w:val="28"/>
          <w:rtl w:val="true"/>
          <w:lang w:bidi="fa-IR"/>
        </w:rPr>
        <w:t>آنچه در نزد آنها مقبول بوده است مانند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مطالبی که ما از شیخ الطائفه در ابواب عیوب نقل کردیم به چشم می‌خورد هرچند در آنچه که از ابن حمزة در کتاب وسیله حکایت شد جریان ندارد؛ زیرا ایشان در بیع فاسد بدان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قاعده از قواعدی نیست که بین اصحاب ما مشهور باشد وإن‌شاءالله در آینده خواهیم گفت که این قاعده بین عقلا و اهل عرف نیز جز در موارد خاص و یا با ملاک‌های دیگر شهرت ندارد</w:t>
      </w:r>
      <w:r>
        <w:rPr>
          <w:rFonts w:eastAsia="IRNazanin" w:cs="IRNazanin"/>
          <w:color w:val="111111"/>
          <w:sz w:val="28"/>
          <w:szCs w:val="28"/>
          <w:rtl w:val="true"/>
          <w:lang w:bidi="fa-IR"/>
        </w:rPr>
        <w:t>.</w:t>
      </w:r>
    </w:p>
    <w:p>
      <w:pPr>
        <w:pStyle w:val="Heading3"/>
        <w:numPr>
          <w:ilvl w:val="2"/>
          <w:numId w:val="1"/>
        </w:numPr>
        <w:rPr/>
      </w:pPr>
      <w:bookmarkStart w:id="403" w:name="__RefHeading___Toc3284697_2322387425"/>
      <w:bookmarkStart w:id="404" w:name="_Toc152"/>
      <w:bookmarkEnd w:id="403"/>
      <w:r>
        <w:rPr>
          <w:rtl w:val="true"/>
        </w:rPr>
        <w:t>مدارک قاعده</w:t>
      </w:r>
      <w:bookmarkEnd w:id="4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مدرکی که برای قاعده بدان استدلال شده، روایاتی است که از طرق عامه وارد شده و عایشه آن‌ها را روایت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زبیر از عایشه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قَضی أَنّ خَراجَ العَبدِ بِضَمانِهِ؛ پیامبر صلی الله علیه و آله قضاوت فرمود که خراج عبد در مقابل ضمان اوست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عروة از پدرش از عایشه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اشتَری عَبدَآ فَاستَغَلَهُ ثُمَّ وَجَدَ بِهِ عَیبَآ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إِنَّهُ قَدِ استَغَلَ غُلامِی،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مردی عبدی را خرید و از او در</w:t>
      </w:r>
    </w:p>
    <w:p>
      <w:pPr>
        <w:pStyle w:val="BookText"/>
        <w:rPr/>
      </w:pPr>
      <w:r>
        <w:rPr>
          <w:rFonts w:ascii="IRNazanin" w:hAnsi="IRNazanin" w:eastAsia="IRNazanin"/>
          <w:color w:val="111111"/>
          <w:sz w:val="28"/>
          <w:sz w:val="28"/>
          <w:szCs w:val="28"/>
          <w:rtl w:val="true"/>
          <w:lang w:bidi="fa-IR"/>
        </w:rPr>
        <w:t>خدمت خویش بهره برد سپس عیبی در او یافت و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آن مرد از غلام من کار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در مقابل ضمان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ظاهرآ این دو روایت حکایت از واقعه واحدی دارند که یکبار به طور خلاصه و بار دیگر به طور مفصل ذکر شده و مراد از استغلال عبد، بهره‌گیری از او در خدمت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از عایشه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در مقابل ضمان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حدیث عام است و اختصاصی به عبد و خیار عیب ندارد و عروة مانند آن را در محل دیگری از کتابش نقل کرده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نسایی نیز آن را از عروه از عایشه</w:t>
      </w:r>
    </w:p>
    <w:p>
      <w:pPr>
        <w:pStyle w:val="BookText"/>
        <w:rPr/>
      </w:pPr>
      <w:r>
        <w:rPr>
          <w:rFonts w:ascii="IRNazanin" w:hAnsi="IRNazanin" w:eastAsia="IRNazanin"/>
          <w:color w:val="111111"/>
          <w:sz w:val="28"/>
          <w:sz w:val="28"/>
          <w:szCs w:val="28"/>
          <w:rtl w:val="true"/>
          <w:lang w:bidi="fa-IR"/>
        </w:rPr>
        <w:t>در کتاب سنن نقل کرده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مخلد بن خفاف نقل می‌کند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إبْتَعْتُ غُلامَآ فَاستَغْلَلْتُهُ ثُمَّ ظَهَرَ مِنهُ عَلیَّ عَیبٌ فَخَاصَمْتُ فِیهِ إِلی عُمر بنِ عَبدِالعَزیز، فَقَضی لِی بِرَدِّهِ، وَقضی عَلیَّ بِرَدِّ غِلَّتِهِ، فَأَتَیتُ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w:t>
      </w:r>
    </w:p>
    <w:p>
      <w:pPr>
        <w:pStyle w:val="BookText"/>
        <w:rPr/>
      </w:pPr>
      <w:r>
        <w:rPr>
          <w:rFonts w:ascii="IRNazanin" w:hAnsi="IRNazanin" w:eastAsia="IRNazanin"/>
          <w:color w:val="111111"/>
          <w:sz w:val="28"/>
          <w:sz w:val="28"/>
          <w:szCs w:val="28"/>
          <w:rtl w:val="true"/>
          <w:lang w:bidi="fa-IR"/>
        </w:rPr>
        <w:t xml:space="preserve">إِلَیهِ العَشِیَّةَ فَأُخبِرُهُ أَنَّ عَائِشَةَ أَخبَرَتْنِی أَنَّ رَسُولَ اللهِ صلی الله علیه و آله قَضی فِی مِثلِ هَذا أَنَّ الخَراجَ بِالضَّمانِ، فَعَجِلتُ إِلی عُمَرَ فَأَخبَرتُهُ مَا أَخبَرَنِی عُروَةُ عَنْ عَائِشةِ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فَما أَیسَرَ عَلیَّ مِنْ قَضاءٍ قَضَیتُهُ، اللهُ یَعلَمُ أَنّی لَمْ أُردْ فِیهِ إِلّا الحَقَّ فَبلَغتْنِی فِیهِ سُنَّةُ عَنْ رَسُولِ اللهِ صلی الله علیه و آله أَفَأَرِدَّ قَضاءَ عُمَرَ، وَأَنفِدْ سُنّةَ رَسُولِ اللهِ صلی الله علیه و آله ؟ فَراحَ إِلیَهِ عُروَةُ فَقَضی لِیَ أَنْ آخُذَ الخَراجَ مِنَ الّذی قَضی بِهِ عَلیَّ لَهُ؛ غلامی خریدم و از او کار کشیدم و از منافعش بهره بردم سپس برای من آشکار شد که دارای عیبی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پیش عمر بن عبدالعزیز بردم و او نسبت به برگرداندن غلام به نفع من قضاوت کرد که آن را برگردانم و بر علیه من قضاوت کرد باید که فایده‌ای که از او بردم را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عروه آمدم و او را از این مطلب باخبر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نزد او خواهم رفت و او را باخبر می‌کنم که عایشه به من خبر داد که رسول الله صلی الله علیه و آله در مثل این قضیه قضاوت کرد بر اینکه خراج در مقابل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نزد عمر رفتم و او را از آنچه که عروه برایم از عایشه و رسول الله صلی الله علیه و آله نقل کرده بود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 وسهل است بر من حکمی که بر طبق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در آن جز حق اراده نکردم، تو سنتی از رسول خدا را به من رساندی اینک قضاوت عمر مردود و سنت رسول خدا را نافذ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عروه نزد او رفت و به نفع من اینگونه قضاوت کرد که خراج را از کسی که بر علیه من به نفع او قضاوت شده بود بستانم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روایت را بیهقی در کتاب سنن از طرق دیگری که همگی به عایشه منتهی می‌شوند و در طرق آنها عروه هست روایت کرده سپس آن را از شریح و بدون استناد به رسول خدا با این عبارت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الغِلَّةُ بِالضّمانِ؛ غله در مقابل ضمان از آن توست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 این روایات از داستان واحدی حکایت می‌کنند و از ضمیمه کردن بعضی به بعض دیگر استفاده می‌شود که در خصوص ابواب بیع وارد شده اما</w:t>
      </w:r>
    </w:p>
    <w:p>
      <w:pPr>
        <w:pStyle w:val="BookText"/>
        <w:rPr/>
      </w:pPr>
      <w:r>
        <w:rPr>
          <w:rFonts w:ascii="IRNazanin" w:hAnsi="IRNazanin" w:eastAsia="IRNazanin"/>
          <w:color w:val="111111"/>
          <w:sz w:val="28"/>
          <w:sz w:val="28"/>
          <w:szCs w:val="28"/>
          <w:rtl w:val="true"/>
          <w:lang w:bidi="fa-IR"/>
        </w:rPr>
        <w:t>بعضی از روات آن را بدون ذکر مورد نقل کرده‌اند و در نتیجه موجب توهم عمومیت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برخی نیز با ذکر مورد آن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می‌گردد که استناد به این روایت در غیر ابواب عیوب جدا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اشاره‌ای که از فرمایش حضرت برداشت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بودن این مورد منافاتی با عام بودن قاعده ندارد؛ زیرا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موردی است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باشد اما اگر برای عهد باشد یعنی خراج غلام معیوب در مقابل ضمان اوست، نمی‌توان از آن به غیر ابواب عیوب تعدی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این مورد به عبد نیز بعد از اینکه از آن الغای خصوصیت کرده و آن را شامل تمامی موارد بیع معیوب بدانیم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مطالب با قطع نظر از اسناد روایت است و الا روشن است که این روایت بنابر مختار اصحاب ما ضعیف بوده و استناد بدان برای اثبات قاعده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طرق اصحاب نیز جز در روایات مرسله‌ای که آن را ابن ابی‌جمهور در غوالی اللئالی از رسول اکرم صلی الله علیه و آله آورده جای دیگری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حدیث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قَضی بِأَنَّ الخَراجَ بِالضَّمانِ؛ حضرت قضاوت فرمود به اینکه خراج در مقابل ضمان است</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رجلاین روایت چنان که پیداست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همین معنا روایاتی در موارد خاصی که مشتمل بر این عنوان نیستند اما به حسب معنا با آن موافقت دارند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ذکر مواردی که بدان دست یافتیم اکتفا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 صادق علیه السلام شنیده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حضرت بودم که کسی از ایشان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احتَاجَ إِلی بَیعِ دَارِهِ،فَجَاءَإِلی أَخِیهِ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أَبِیعُکَ دَاریَ هَذهِ، تَکُونُ لَکَ أَحبُّ إِلیَّ مِنْ أَنْ تَکُونَ لِغَیرِکَ،عَلی أَنْ تَشتَرِطَ لِیَإِنْ أَناجِئتُکَ بِثَمَنِها إِلی سَنَةٍ، أَنْ تَرُدَّها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بِهَذاإِنْ جَاءَبِثَمَنِهاإِلی سَنَةٍ رَدَّهاعَلَیهِ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کَانَتْ فِیها غِلَّةٌ کَثیرَةٌ فَأَخَذَ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تَکُونُ الغِلَّةُ؟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لِلمُشتَرِی، أَلا تَری أَنَّهُ لَو احتَرَقَتْ لَکَانَتْ مِنْ مَالِهِ؛ مرد مسلمانی نیاز به فروش خانه‌اش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آمد و به اوگفت خانه‌ام را به تو می‌فروشم و اگر این خانه مال تو باشد برای من دوست داشتنی‌تر است تا برای غیر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اگر من در عرض یکسال پول آن را آوردم، آن را به 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پول آن رادر عرض یکسال آورد خانه را به آن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غله فراوانی وجود دارد و خانه را با غله تحویل گرفت، این غله برای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برای مشتری است، نمی‌بینی که اگر خانه آتش بگیرد از مال مشتری سوخته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میسرة می‌گوید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الجَارُودِ یَسأَلُ أَبَاعَبدِاللهِ صلی الله علیه و آله عَنْرَجُلٍ بَاعَ دَارآ لَهُ لِرَجُلٍ، وَکَانَ بَینَهُ وَبَینَ الرَّجُلِ الّذی اشتَری مِنهُ الدَّارَ حَاصرَ فَشَرَطَ إِنَّکَ إِنْ أَتَیتَنی بِمَالِی مَا بَینَ ثَلاثِ سِنِینَ فَالدَّارُ دَارُکَ، فَأَتَاهُ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 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قَدْ أَصابَ فِی ذَلِکَ المَالِ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مَالُهُ، 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الدَّارَ احتَرَقَتْ مِنْ مَالِ مَنْ کَانتْ؟ تَکونُالدَّارُ دَارَ المُشتَری؛ شنیدم که اباالجارود ازامام‌صادق علیه السلام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خانه‌اش را به مرد دیگری فروخت و بین آن دو حصاری بود، مشتری با او شرط کرد اگر بین سه سال مال مرا بیاوری، خانه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مرد مال را برگرداند؟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شرط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مال بهره‌برداری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 اگر خانه بسوزد از مال چه کسی است؟ خانه، خانه مشتری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دردعائم الاسلام ازامام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رَجُلٍ بَاعَ دَارَهُ عَلی شَرطٍ أَنَّهُ إِنْ جَاءَ بِثَمَنِها إِلی سَنَةٍ أَنْ یَرُدَّ،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بِهَذا وَهُوَ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فَغِلَّتَهالِمَنْ تَکُونُ؟قَالَ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لِلمُشتَری،لأَنَّهالَوِاحتَرَقَتْ لَکَانَتْ مِنْ مَالِهِ؛ازالخَراج بِالضَّمانِ حضرت سؤال شد مردی خانه‌اش را به این شرط می‌فروشد که اگر تا یکسال</w:t>
      </w:r>
    </w:p>
    <w:p>
      <w:pPr>
        <w:pStyle w:val="BookText"/>
        <w:rPr/>
      </w:pPr>
      <w:r>
        <w:rPr>
          <w:rFonts w:ascii="IRNazanin" w:hAnsi="IRNazanin" w:eastAsia="IRNazanin"/>
          <w:color w:val="111111"/>
          <w:sz w:val="28"/>
          <w:sz w:val="28"/>
          <w:szCs w:val="28"/>
          <w:rtl w:val="true"/>
          <w:lang w:bidi="fa-IR"/>
        </w:rPr>
        <w:t>پول را باز آورد، خانه را به او برگرداند؟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شرط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خانه مال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مشتری، برای اینکه اگر خانه بسوزد از مال او سوخته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تمامی آنچه ذکر شد بر می‌آید دلیلی بر اعتبار این قاعده به عنوان عام وجود ندارد تا بتوان در ابواب مختلف فقه بدان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ضعف سند روایاتی است که از طرق مخالفین نقل شده و البته قصور دلالت و اختصاص آنها به مورد خیار عیب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هم که در این باب به طور مطلق واردشده،ناظربه این مورداست چنانکه برهیچ تأمل کننده‌ای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اطلاق آنها، عموم استفاده شود، ظاهر آن است که این عمومیت در خصوص موارد مشابه با خیار عیب است یعنی کسی چیزی را بواسطه عقد صحیحی به طور اختیاری ضامن شود و نسبت به آنچه عقد در آن صورت گرفته منفعت کاملی ببرد، در این صورت خراج آن در مقابل ضمان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خاصی که اخیرآ ذکر شد ناظر به مسأله بیع شرط یا رهن است وإن‌شاءالله خواهیم گفت این روایات موافق با قواعد دیگری بوده و دخلی به قاعده خراج بضمان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چنانکه گذشت بنای عقلا بر این قاعده مستقر نیست، بلکه اصلا بنای آن‌ها در ابواب غصب برخلاف آن است و اگر کسی مثلا خانه‌ای یا حیوانی را غصب نماید و از آن بهره ببرد، بدون هیچ شکی نزد عقلا در مقابل تمامی این منافع ضامن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مطالب اکنون به تفسیر قاعده می‌پردازیم</w:t>
      </w:r>
      <w:r>
        <w:rPr>
          <w:rFonts w:eastAsia="IRNazanin" w:cs="IRNazanin"/>
          <w:color w:val="111111"/>
          <w:sz w:val="28"/>
          <w:szCs w:val="28"/>
          <w:rtl w:val="true"/>
          <w:lang w:bidi="fa-IR"/>
        </w:rPr>
        <w:t>.</w:t>
      </w:r>
      <w:bookmarkStart w:id="405" w:name="pg13352_131956"/>
    </w:p>
    <w:p>
      <w:pPr>
        <w:pStyle w:val="Heading3"/>
        <w:numPr>
          <w:ilvl w:val="2"/>
          <w:numId w:val="1"/>
        </w:numPr>
        <w:rPr/>
      </w:pPr>
      <w:bookmarkStart w:id="406" w:name="__RefHeading___Toc3284699_2322387425"/>
      <w:bookmarkStart w:id="407" w:name="_Toc153"/>
      <w:bookmarkEnd w:id="405"/>
      <w:bookmarkEnd w:id="406"/>
      <w:r>
        <w:rPr>
          <w:rtl w:val="true"/>
        </w:rPr>
        <w:t>معنای خراج و معنای ضمان</w:t>
      </w:r>
      <w:bookmarkEnd w:id="407"/>
    </w:p>
    <w:p>
      <w:pPr>
        <w:pStyle w:val="BookText"/>
        <w:rPr/>
      </w:pPr>
      <w:r>
        <w:rPr>
          <w:rFonts w:ascii="IRNazanin" w:hAnsi="IRNazanin" w:eastAsia="IRNazanin"/>
          <w:color w:val="111111"/>
          <w:sz w:val="28"/>
          <w:sz w:val="28"/>
          <w:szCs w:val="28"/>
          <w:rtl w:val="true"/>
          <w:lang w:bidi="fa-IR"/>
        </w:rPr>
        <w:t xml:space="preserve">بین علما در معنای مراد از دو لفظی که در متن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ثبوت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بحث‌هایی درگرفته و در مورد آن احتمالات و اقوالی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آنها مواردی است که ذیلا ذکر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باب خراج و اراضی خراجیه معروف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این اراضی به سبب اجاره و تقبل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این معنا را قریب‌ترین احتمالات دانسته‌اند در حالیکه بنابراین معنا هیچ ربطی به آنچه ما در صدد آن هستیم ندارد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داردمرادازخراج،خراج مشخص شده بر اراضی یا بر رئوس باشد و مراد از ضمان، ضمان والی مسلمین در مورد تدبیر امور آنها و برطرف کردن حاجات آنهاست وهم‌چنین تمامی آنچه که درمصالح دولت اسلام و مال مسلمین بر عهده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خراجی که بر زمین‌ها ودیگر چیزها مشخص‌شده،درمقابل وظایف والی دراداره اموری‌است که برعهده اونهاده شده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بنابر هردو احتمال، خراج به یک معنا است اما ضمان در اولی به معنای اجاره دادن زمین و تقبل آن و در دومی به معنای ولایت امور مسلمین و تعهد امورآنهاست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ضمان در این معنا بسیار کم استعمال شده است، چنانکه إن‌شاءالله توضیح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خراج، مطلق منافع و مراد از ضمان مطلق عهده می‌باشد؛ چه در امر اختیاری که مترتب بر عقود صحیحه یا فاسده است، چه در امر غیر اختیاری که مترتب برغصب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منطبق بر مطلبی است که از ابوحنیفه درعدم تضمین غاصب نسبت به منافع مستوفات روایت شده و با توجه به این‌که ماغاصب راضامن می‌دانیم،چون</w:t>
      </w:r>
    </w:p>
    <w:p>
      <w:pPr>
        <w:pStyle w:val="BookText"/>
        <w:rPr/>
      </w:pPr>
      <w:r>
        <w:rPr>
          <w:rFonts w:ascii="IRNazanin" w:hAnsi="IRNazanin" w:eastAsia="IRNazanin"/>
          <w:color w:val="111111"/>
          <w:sz w:val="28"/>
          <w:sz w:val="28"/>
          <w:szCs w:val="28"/>
          <w:rtl w:val="true"/>
          <w:lang w:bidi="fa-IR"/>
        </w:rPr>
        <w:t>ابی‌حنیفه‌غاصب راضامن می‌داندنیزباآنچه ازابن‌حمزه ازقدمای فقهای اصحاب ما نقل شده تطابق دارد، هرچند که نسبت این کلام به او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خراج، خصوص منافع مستوفات بوده و مراد از ضمان، چیزی است که در خصوص عقدهای صحیح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منافعی که در عقود صحیح کاملاً استیفا شده است، در مقابل ضمان عین که بوسیله ضمان اختیاری ناشی از عقد صحیح حاصل می‌شود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خراج، خصوص منافع مستوفات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قبلی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ضمان، همان ضمان اختیاری است اعم از چیزهایی که از عقود صحیح یا فاسد حاصل می‌گردد و شامل مثل غصب باشد که حکم آن ضمان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مطالب، ابتدا لازم است به معنی دو لفظ مذکور در لغت وعرف رجوع شود و سپس جایگاه ورود احادیث مورد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که هیچ کدام از این معانی، غیر از قول چهارم مناسب با مورد روایت و مصدر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هر چند روایت از طرق اهل بیت علیه السلام وارد نشده است امّا در طرق جمهور و مصادر معروف آنان موجود بوده و به طور کامل بین آنها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آنها آن را منتهی به عروة بن زبیر کرده‌اند و او نیز از عایشه نقل می‌کند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صدر آن، مسأله بهره کشی از عبد معیوبی که وی را به خیال سلامت خریده‌اند وسپس عیبی در آن پیدا شده را ذکر می‌کند</w:t>
      </w:r>
      <w:r>
        <w:rPr>
          <w:rStyle w:val="FootnoteAnchor"/>
          <w:rtl w:val="true"/>
        </w:rPr>
        <w:footnoteReference w:id="505"/>
      </w:r>
      <w:r>
        <w:rPr>
          <w:rFonts w:ascii="IRNazanin" w:hAnsi="IRNazanin" w:eastAsia="IRNazanin"/>
          <w:color w:val="111111"/>
          <w:sz w:val="28"/>
          <w:sz w:val="28"/>
          <w:szCs w:val="28"/>
          <w:rtl w:val="true"/>
          <w:lang w:bidi="fa-IR"/>
        </w:rPr>
        <w:t>و بار دیگر هم بدون ذکر مورد آن</w:t>
      </w:r>
    </w:p>
    <w:p>
      <w:pPr>
        <w:pStyle w:val="BookText"/>
        <w:rPr/>
      </w:pPr>
      <w:r>
        <w:rPr>
          <w:rFonts w:ascii="IRNazanin" w:hAnsi="IRNazanin" w:eastAsia="IRNazanin"/>
          <w:color w:val="111111"/>
          <w:sz w:val="28"/>
          <w:sz w:val="28"/>
          <w:szCs w:val="28"/>
          <w:rtl w:val="true"/>
          <w:lang w:bidi="fa-IR"/>
        </w:rPr>
        <w:t>یعنی بیع معیب آورده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حدیث ظاهر می‌شود که این مطلب داستان واحدی است و بسیار بعید به نظر می‌رسد که راوی، آن را یکبار با صدر آن و بار دیگر به طور مطلق شنیده باشد؛ زیرا روایت در پی یک سؤال واحد، وارد شده و همین احتمال به تنهایی در عدم امکان استدلال به هرکدام از آن دو مانند روایتی مستقل کافی</w:t>
      </w:r>
    </w:p>
    <w:p>
      <w:pPr>
        <w:pStyle w:val="BookText"/>
        <w:rPr/>
      </w:pPr>
      <w:r>
        <w:rPr>
          <w:rFonts w:ascii="IRNazanin" w:hAnsi="IRNazanin" w:eastAsia="IRNazanin"/>
          <w:color w:val="111111"/>
          <w:sz w:val="28"/>
          <w:sz w:val="28"/>
          <w:szCs w:val="28"/>
          <w:rtl w:val="true"/>
          <w:lang w:bidi="fa-IR"/>
        </w:rPr>
        <w:t>است، مگر آنکه ظاهر کلام راوی، صدور آن به طور مستقل از پیامبر صلی الله علیه و آله باشد امّا با مطلبی که در کیفیت نقل روایت ذکر شد وجود چنین ظهوری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تعدد روایت برای ما ثابت نشده و ظهوری نیز در آن به حسب متفاهم عرفی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احوال مورد روایت قرینه بر تفسیر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این معنا که خراج همان منافعی است که کاملاً استیفا شده مانند بهره کشی از عبد و انتفاع به منافع او و مراد از ضمان نیز همان ضمان حاصل از عقد صحیح است، نه عقد فاسد و نه ضمان قهری مانند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از همه این احتمال است که خراج به معنای معروف در باب اراضی خراجیه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آن ابواب هم اینگونه باشد، قطعاً در محل بحث ما چنین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عجیب‌تر این است که ضمان به معنای ضمان حکومت برای رعایت رعیت و پاسبانی از آنها و تدبیر امور آنان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 ضمان بر این معنا جدآ بعید است و لفظ مذکور در این معنا در کلمات عرب بسیار کم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ضمان در اینجا، همان ضمان عینی است که در عقود صحیح معاوضی حاصل می‌گردد؛ زیرا در این عقود اگر تلفی حاصل شود از ملک کسی حاصل می‌شود که عین بوسیله آن عقد، به ملکیت او انتقال یافته، در مقابل ثمنی که به مالک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اگر عین معیوب تلف شود، از ملک مشتری تلف شده است؟ همین طور اگر منافع استیفا شده‌ای داشته باشد باز هم از آن او خواهد بود، به روشنی معلوم است که این مطلب نتیجه انتقال عین به اوست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لازمه، چنین معنایی این است که فسخ بیع در جایی که معیب است از زمان علم بدان باشد نه از اصلش چنانکه لازمه آن، عدم سقوط خیار عیب به واسطه این تصرفات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مسأله ردّ در کلام سؤال کننده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دوم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معنای مذکور ندارد؛ زیرا بنابر فرض صدور این روایت پیامبر صلی الله علیه و آله آن را امضا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اگر از مورد روایات به مطلق خیار تعدی کنیم؛ بنابراین اگر رد بوسیله خیار جایز بوده و منافعی از آن مورد استفاده قرار بگیرد و قائل به عدم منع انتفاع از رد بوسیله خیار باشیم، در این صورت مقتضای روایت، عدم ضمان این منافع و قرار گرفتن خراج آن در مقابل ضمان آن است، البته بنابراینکه در امثال این مقام، ضمان بر عهده مشتری و کسی است که مال به او انتقال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به حسب مورد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معنای دو لفظ مذکور باید این معنا در لغت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الخرج والخراج إِلّا تاوة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خرج نیز ضد دخل است و در معنای ضمان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او شد در نتیجه او ضامن و ضمین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ضمنه الشیء تضمینآ وتضمنه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غرمه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غالباً مختص به خراج و مالیات بر زمین می‌باشد 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یؤدّی خرجه أی 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آن مقداری را که باید به مولایش پرداخت می‌کرد ادا کرد، یعنی غله‌اش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خراج به ضمان یعنی آنچه که از مال بایع خارج می‌گردد، بنابراین آن چیزی است که ضمان مبیع به ازای آن از گردن او ساقط می‌گردد</w:t>
      </w:r>
      <w:r>
        <w:rPr>
          <w:rFonts w:eastAsia="IRNazanin" w:cs="IRNazanin"/>
          <w:color w:val="111111"/>
          <w:sz w:val="28"/>
          <w:szCs w:val="28"/>
          <w:rtl w:val="true"/>
          <w:lang w:bidi="fa-IR"/>
        </w:rPr>
        <w:t>».</w:t>
      </w:r>
      <w:r>
        <w:rPr>
          <w:rStyle w:val="FootnoteAnchor"/>
          <w:rtl w:val="true"/>
        </w:rPr>
        <w:footnoteReference w:id="50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در مجمع البحرین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درآمد حاصل از زمین به دست می‌آید و گفته شده است که اسم خراج بر مالیات و فیء و جزیه و درآمد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المال التزمته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را ضامن شدم یعنی ملتزم بدان شدم وضمنته با تشدید متعدی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نسبت به مال ضامن کردم و گفته بعضی از اعلام که ضمان، به جهت اشتقاق، مأخوذ از ضمّ است صحیح نیست؛ زیرا نون در ضمان، اصلی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نون ندارد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معانی دیگری نیز در کتب اهل لغت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آنچه از بین معانی مذکور به حسب مورد روایت تناسب دارد همان است که ذکر شد نه چیز دیگر؛ یعنی ضمان، همان ضمان حاصل از عقود صحیح به ثمن معلوم است و خراج، همان منافع مستوفات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بنابراین‌مفاد این روایت معروف، مطابق با چیزی خواهد شد که در طرق ما به غیر لفظ ضمان و خراج وارد شده است مانند روایات فراوانی که در مورد بیع شرط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خانه‌اش را بفروشد و با مشتری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یکسال پول آن را بیاورد خانه مال او باشد و او بتواند بیع را فسخ کند و نیز مانند این که اگر خانه دارای غله فراوانی باشد برای مشتری است بر این مبنا که اگر عین در اثنای این مدتی که خانه در دست اوست تلف شود، از ملک او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طرق عامه تحت عنوان خراج به ضمان وارد شده، منطبق است بر آنچه که از طرق ما در ابواب شرط وارد شده و از هیچ کدام از این دو قاعده کلی استفاده نمی‌شود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عامه از جهت گویش، از آنچه در روایات ما ذکر شده وسعت بیشتری دارد؛ زیرا در مواردی که رد عین جایز است شامل تمامی منافعی است که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انتفاع باشد، بدون اینکه اختصاص به باب عیب یا خیار شرط و دیگر ابواب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طریق اصحاب ما وارد شده مختص به خیار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عمومیت</w:t>
      </w:r>
    </w:p>
    <w:p>
      <w:pPr>
        <w:pStyle w:val="BookText"/>
        <w:rPr/>
      </w:pPr>
      <w:r>
        <w:rPr>
          <w:rFonts w:ascii="IRNazanin" w:hAnsi="IRNazanin" w:eastAsia="IRNazanin"/>
          <w:color w:val="111111"/>
          <w:sz w:val="28"/>
          <w:sz w:val="28"/>
          <w:szCs w:val="28"/>
          <w:rtl w:val="true"/>
          <w:lang w:bidi="fa-IR"/>
        </w:rPr>
        <w:t>تعلیل وارد در کلام امام علیه السلام عمل شود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تلف مبیع از مشتری باشد منافع استیفا شده آن نیز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یکدیگر تطابق می‌کنند و در آن چیز جدیدی جز آنچه که مقتضای بیع صحیح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لازمه صحت بیع این است که منافع برای مشتری باشد، تلف عین نیز علیه او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آیا قاعده به ضمان مثمن و منافع آن اختصاص دارد یا ضمان ثمن و منافع آن را نیز شامل می‌شود؟</w:t>
      </w:r>
    </w:p>
    <w:p>
      <w:pPr>
        <w:pStyle w:val="BookText"/>
        <w:rPr/>
      </w:pPr>
      <w:r>
        <w:rPr>
          <w:rFonts w:ascii="IRNazanin" w:hAnsi="IRNazanin" w:eastAsia="IRNazanin"/>
          <w:color w:val="111111"/>
          <w:sz w:val="28"/>
          <w:sz w:val="28"/>
          <w:szCs w:val="28"/>
          <w:rtl w:val="true"/>
          <w:lang w:bidi="fa-IR"/>
        </w:rPr>
        <w:t>اگر این جمله به طور مستقل از پیامبر اکرم صلی الله علیه و آله نقل شده باشد، شکی نیست که قاعده عام بوده و تمامی موارد ضمان و خراج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گذشت جمله مذکور به فرض صحت اسناد، در ذیل بیع معیب و ضمان و منافع مستوفات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طبق عمومیت آن مشکل خواهد بود، هر چند الغای خصوصیت از مثمن و شمول آن نسبت به ثمن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این ایراد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با عاریه مضمونه نقض می‌شود؛ زیرا ضمان آن بر مستعیر است بدون اینکه منافع آن ملک او باشد بلکه از قبیل اباحه منافع است نه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همچنان‌که اشکالات مشابه این نیز مردود خواهد بود و از آنجا که اصل قاعده ثابت نیست، بحث از این فروع اهمیتی ندارد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408" w:name="pg13352_131962"/>
    </w:p>
    <w:p>
      <w:pPr>
        <w:pStyle w:val="Heading2"/>
        <w:numPr>
          <w:ilvl w:val="1"/>
          <w:numId w:val="1"/>
        </w:numPr>
        <w:rPr/>
      </w:pPr>
      <w:bookmarkStart w:id="409" w:name="__RefHeading___Toc3284701_2322387425"/>
      <w:bookmarkStart w:id="410" w:name="_Toc154"/>
      <w:bookmarkEnd w:id="408"/>
      <w:bookmarkEnd w:id="409"/>
      <w:r>
        <w:rPr>
          <w:rtl w:val="true"/>
        </w:rPr>
        <w:t>قاعده لزوم</w:t>
      </w:r>
      <w:bookmarkEnd w:id="410"/>
    </w:p>
    <w:p>
      <w:pPr>
        <w:pStyle w:val="Heading3"/>
        <w:numPr>
          <w:ilvl w:val="2"/>
          <w:numId w:val="1"/>
        </w:numPr>
        <w:rPr/>
      </w:pPr>
      <w:bookmarkStart w:id="411" w:name="__RefHeading___Toc3284703_2322387425"/>
      <w:bookmarkStart w:id="412" w:name="_Toc155"/>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از قواعد معروفی که در ابواب معاملات به معنی اعم از بیع و اجاره و نکاح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می‌شود قاعده لزوم در عقود است که هنگام لزوم و جواز عقد مورد استفاده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این مسأله گاهی در شبهات حکمیه است؛ مثلا در جواز یا لزوم عقد معاطاة شک شود، یا آن‌که هبه در بعضی مصادیق آن جایز است یا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شبهات موضوعیه است؛ مثلا می‌دانیم بیع به صیغه لازم و بیع معاطاة جایز است اما در مورد عقدی که در خارج واقع شده شک می‌کنیم که از قبیل بیع به صیغه است یا بیع معاطاة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گاهی شک در ابتدای عقد صورت می‌گیرد؛ مثلا شک داریم که عقد معاطاة از اول امر آن لازم است یا جایز؟ و گاهی نیز بعد از عارض شدن جواز بر عقد پیدا می‌شود مانند جایی که قایل باشیم خیار غبن فقط بعد از ظهور آن حاصل می‌شود و بیع قبل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خیار رؤیت و خیار شرط می‌دانیم که اگر خیار در زمانی منفصل از عقد قرار داده شود و ما قائل به جواز آن باشیم، عقد لازم،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شک کنیم آن عقد تبدیل به عقد لازم شده یا بر جواز خود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ناحیه شبهه حکمیه وچه از ناحیه شبهه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می‌گردد که آیا اصل در اینجا نیز لزوم است یا جواز؟</w:t>
      </w:r>
      <w:bookmarkStart w:id="413" w:name="pg13352_131963"/>
    </w:p>
    <w:p>
      <w:pPr>
        <w:pStyle w:val="BookText"/>
        <w:rPr/>
      </w:pPr>
      <w:bookmarkEnd w:id="413"/>
      <w:r>
        <w:rPr>
          <w:rFonts w:ascii="IRNazanin" w:hAnsi="IRNazanin" w:eastAsia="IRNazanin"/>
          <w:color w:val="111111"/>
          <w:sz w:val="28"/>
          <w:sz w:val="28"/>
          <w:szCs w:val="28"/>
          <w:rtl w:val="true"/>
          <w:lang w:bidi="fa-IR"/>
        </w:rPr>
        <w:t>در اینجا لازم است ابتدا به عنوان کلی از قاعده بحث نموده و سپس به فروع وخصوصیات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تمنای توفیق و هدایت الهی بحث را پی‌گیری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بین کسانی که متعرض این قاعده شده‌اند، ثبوت و لزوم در تمامی عقدهاست مگر آنکه با دلیل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اصحاب به عنوان کلی متعرض آن نشده و اگر متعرض شده باشند به عنوان جزئی در بعضی از عقود مانند عقد اجاره و مساقات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کلمات آن بزرگان در هر دو مقام اشاره می‌کنیم</w:t>
      </w:r>
      <w:r>
        <w:rPr>
          <w:rFonts w:eastAsia="IRNazanin" w:cs="IRNazanin"/>
          <w:color w:val="111111"/>
          <w:sz w:val="28"/>
          <w:szCs w:val="28"/>
          <w:rtl w:val="true"/>
          <w:lang w:bidi="fa-IR"/>
        </w:rPr>
        <w:t>.</w:t>
      </w:r>
    </w:p>
    <w:p>
      <w:pPr>
        <w:pStyle w:val="Heading3"/>
        <w:numPr>
          <w:ilvl w:val="2"/>
          <w:numId w:val="1"/>
        </w:numPr>
        <w:rPr/>
      </w:pPr>
      <w:bookmarkStart w:id="414" w:name="__RefHeading___Toc3284705_2322387425"/>
      <w:bookmarkStart w:id="415" w:name="_Toc156"/>
      <w:bookmarkEnd w:id="414"/>
      <w:r>
        <w:rPr>
          <w:rtl w:val="true"/>
        </w:rPr>
        <w:t>مقام اول</w:t>
      </w:r>
      <w:r>
        <w:rPr>
          <w:rtl w:val="true"/>
        </w:rPr>
        <w:t xml:space="preserve">: </w:t>
      </w:r>
      <w:r>
        <w:rPr>
          <w:rtl w:val="true"/>
        </w:rPr>
        <w:t>استشهاد به کلمات بزرگان در استفاده از قاعده</w:t>
      </w:r>
      <w:bookmarkEnd w:id="415"/>
    </w:p>
    <w:p>
      <w:pPr>
        <w:pStyle w:val="BookText"/>
        <w:rPr/>
      </w:pPr>
      <w:r>
        <w:rPr>
          <w:rFonts w:ascii="IRNazanin" w:hAnsi="IRNazanin" w:eastAsia="IRNazanin"/>
          <w:color w:val="111111"/>
          <w:sz w:val="28"/>
          <w:sz w:val="28"/>
          <w:szCs w:val="28"/>
          <w:rtl w:val="true"/>
          <w:lang w:bidi="fa-IR"/>
        </w:rPr>
        <w:t xml:space="preserve">علامه انصاری رحمة الله در کتاب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أصالة اللزوم فی کل عقد شکّ فی لزومه شرعآ، وکذا لو شکّ فی أن الواقع فی الخارج هو العقد اللازم أو الجائز، کالصلح من دون عوض والهبة؛ اشکالی در اصالة لزوم تمامی عقدهایی که در لزوم شرعی آنها شک می‌شود نیست وهمچنین است اگر در مورد عقدی که در خارج واقع شده شک شود که آیا لازم است یا جایز مانند صلح بدون عوض و هبه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شهید؛ در کتاب قواعد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البیع اللزوم، وکذا فی سائر العقود ویخرج عن الأصل فی مواضع لعلل خارجة؛ اصل در بیع لزوم است و همچنین است در سائر عقود امّا برخی</w:t>
      </w:r>
    </w:p>
    <w:p>
      <w:pPr>
        <w:pStyle w:val="BookText"/>
        <w:rPr/>
      </w:pPr>
      <w:r>
        <w:rPr>
          <w:rFonts w:ascii="IRNazanin" w:hAnsi="IRNazanin" w:eastAsia="IRNazanin"/>
          <w:color w:val="111111"/>
          <w:sz w:val="28"/>
          <w:sz w:val="28"/>
          <w:szCs w:val="28"/>
          <w:rtl w:val="true"/>
          <w:lang w:bidi="fa-IR"/>
        </w:rPr>
        <w:t>موارد به جهت علت‌های خارجی از این اصل خارج می‌شود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شهید ثانی رحمة الله نیز در کتاب مسالک در شرح قول محقق 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والإجارة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عقد الإجارة موضع وفاق وعموم الأمر بالوفاء بالعقود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w:t>
      </w:r>
    </w:p>
    <w:p>
      <w:pPr>
        <w:pStyle w:val="BookText"/>
        <w:rPr/>
      </w:pPr>
      <w:r>
        <w:rPr>
          <w:rFonts w:ascii="IRNazanin" w:hAnsi="IRNazanin" w:eastAsia="IRNazanin"/>
          <w:color w:val="111111"/>
          <w:sz w:val="28"/>
          <w:sz w:val="28"/>
          <w:szCs w:val="28"/>
          <w:rtl w:val="true"/>
          <w:lang w:bidi="fa-IR"/>
        </w:rPr>
        <w:t>الأسباب المقتضیة فی للفسخ فستأتی مفصلة إن‌شاءالله؛ لزوم عقد اجاره مورد اتفاق همه علماست و هم‌چنین عموم امر به وفای به عقود آن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اسبابی که مقتضی فسخ هستند ان‌شاءالله مفصلا در آینده ذکر خواهد 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شیخ طوسی در کتاب خلاف در باب اجاره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العقود اللازمة، متی حصل لم یکن لأحدهما فسخ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 العقد 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وأیضآ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فأمر بالوفاء بالعقود والإجارة عقد، فوجب الوفاء به؛ اجاره از عقود لازمه است و هنگامی که حاصل شود برای هیچ کدام از طرفین، فسخ اجاره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این است که عقد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فرمایش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وفای به عقود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نیز عقد است پس وفای به آن واجب می‌باشد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مفتاح الکرامه در کتاب مزارعه بعد از قول ماتن که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لازم من الطرفین؛ و این عقدی است که از ناحیه طرفین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إجماعآ کما فی جامع المقاصد والمسالک ومجمع البرهان</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إجماع، لأنّ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العقود اللزوم، إلّا ما أخرجه الدلیل، للأمر بالوفاء بالعقود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اجماع چنانکه در جامع المقاصد و مسالک و مجمع البرهان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اجماع است؛ زیرا اصل در عقود، لزوم است مگر آنچه که با دلیل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امر به وفای به عقود در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515"/>
      </w:r>
      <w:bookmarkStart w:id="416" w:name="pg13352_131965"/>
    </w:p>
    <w:p>
      <w:pPr>
        <w:pStyle w:val="BookText"/>
        <w:rPr/>
      </w:pPr>
      <w:bookmarkEnd w:id="416"/>
      <w:r>
        <w:rPr>
          <w:rFonts w:ascii="IRNazanin" w:hAnsi="IRNazanin" w:eastAsia="IRNazanin"/>
          <w:color w:val="111111"/>
          <w:sz w:val="28"/>
          <w:sz w:val="28"/>
          <w:szCs w:val="28"/>
          <w:rtl w:val="true"/>
          <w:lang w:bidi="fa-IR"/>
        </w:rPr>
        <w:t>به طور کلی بر کسی که در کلمات اصحاب در عقود گوناگون نظر می‌افکند پوشیده نخواهد ماند که در نظر آنان اصل در تمامی عقدها لزوم است مگر آنچه با دلیل خارج شده باشد و واضح است که اجماع در امثال این مسائل هرچند</w:t>
      </w:r>
    </w:p>
    <w:p>
      <w:pPr>
        <w:pStyle w:val="BookText"/>
        <w:rPr/>
      </w:pPr>
      <w:r>
        <w:rPr>
          <w:rFonts w:ascii="IRNazanin" w:hAnsi="IRNazanin" w:eastAsia="IRNazanin"/>
          <w:color w:val="111111"/>
          <w:sz w:val="28"/>
          <w:sz w:val="28"/>
          <w:szCs w:val="28"/>
          <w:rtl w:val="true"/>
          <w:lang w:bidi="fa-IR"/>
        </w:rPr>
        <w:t xml:space="preserve">مؤید مطلوب و مرجح آن است اما نمی‌توان بدان اعتماد کرده و به خودی خود به عنوان دلیل مستقل به شمار آورد؛ زیرا امکان استناد مجمعین به ادله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إن‌شاءالله بدان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417" w:name="__RefHeading___Toc3284707_2322387425"/>
      <w:bookmarkStart w:id="418" w:name="_Toc157"/>
      <w:bookmarkEnd w:id="417"/>
      <w:r>
        <w:rPr>
          <w:rtl w:val="true"/>
        </w:rPr>
        <w:t>مدارک قاعده لزوم</w:t>
      </w:r>
      <w:bookmarkEnd w:id="418"/>
    </w:p>
    <w:p>
      <w:pPr>
        <w:pStyle w:val="Heading4"/>
        <w:numPr>
          <w:ilvl w:val="3"/>
          <w:numId w:val="1"/>
        </w:numPr>
        <w:rPr/>
      </w:pPr>
      <w:bookmarkStart w:id="419" w:name="__RefHeading___Toc3284709_2322387425"/>
      <w:bookmarkStart w:id="420" w:name="_Toc158"/>
      <w:bookmarkEnd w:id="419"/>
      <w:r>
        <w:rPr/>
        <w:t>1</w:t>
      </w:r>
      <w:r>
        <w:rPr>
          <w:rtl w:val="true"/>
        </w:rPr>
        <w:t xml:space="preserve">. </w:t>
      </w:r>
      <w:r>
        <w:rPr>
          <w:rtl w:val="true"/>
        </w:rPr>
        <w:t>قرآن شریف</w:t>
      </w:r>
      <w:bookmarkEnd w:id="420"/>
    </w:p>
    <w:p>
      <w:pPr>
        <w:pStyle w:val="BookText"/>
        <w:rPr/>
      </w:pPr>
      <w:r>
        <w:rPr>
          <w:rFonts w:ascii="IRNazanin" w:hAnsi="IRNazanin" w:eastAsia="IRNazanin"/>
          <w:color w:val="111111"/>
          <w:sz w:val="28"/>
          <w:sz w:val="28"/>
          <w:szCs w:val="28"/>
          <w:rtl w:val="true"/>
          <w:lang w:bidi="fa-IR"/>
        </w:rPr>
        <w:t>برای استنادبه قاعده ازقرآن شریف به این آیه استدلال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آمَنُواأَوْفُوابِالْعُقُودِ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وفاکنید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تقریب استدلال به آیه شریفه ظاهر است؛ زیرا تمامی معاملات به معنای اعم داخل در عنوان عقود هستند و این کلمه نیز جمع محلی به لام و مفید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شریفه در مقام اطلاق بوده و قیدی بر آن وارد نشده وعقد نیز به هرمعنا که تفسیر شود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امر به وفا دلیل بر وجوب عمل بر طبق عقد بوده و لازمه آن عدم تأثیر فسخ می‌باشد؛ زیرا امر هرچند دلیل بر وجوب تکلیفی است، دلالت بر حکم وضعی در ابواب معاملات و اجزای عبادات و شرائط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امر یا نهی به عنوان معامله یا اجزای عبادت تعلق گیرد نه به عنوان دیگری که منطبق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خویش اثبات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وفای به عقد دلیل بر تأثیر آن است و در نتیجه، وفا از آثار آن شمرده می‌شود نه اینکه خود واجب مستقل 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 واضح بر حکم وضعی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توهم کرده‌اند که لازمه این مطلب تخصیص اکثر است؛ زیرا تمامی عقود جایز و هم‌چنین عقود لازم همراه با انواع خیارات از آن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معاملات جایزه از عقود باشند خالی از تأمل نیست؛ زیرا غالباً دایر مدار اذن مالک و شبه آن هستند و این امری ورای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التزام در مقابل التزام است در حالی که در غالب عقود جائزه، جز التزام از یک طرف نیست و به عبارت واضح‌تر، عقو جایزه اجازه و رضایت از یک طرف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خیارات بیشتر عقود را به حسب زمان در بر نمی‌گیرند بلکه از این جهت، استثنائات جزئیه بوده و اکثر آنها در بیشتر زمان‌ها لازم و باقی هستند و به همین جهت هرگز تخصیص مستهجن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اموال یکدیگر را در میان خود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طرفین شما انجام گیرد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حرمت اکل مال به باطل دلالت دارد و واضح است که اگر عینی به مالک دیگری انتقال پیدا کند مال، مال او خواهد شد و خارج کردن آن از دستش بدون رضایت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بیع یا شبه آن بدون اجازه او فسخ شود و مال اخذ گردد، اکل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ایراد وارد شده است که آیه ناظر به اسباب است نه ناظر به شرایط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ناظر به چیزهایی است از قبیل رضایت طرفین معامله در مقابل قهر و غصب و رشوه و دیگر چیزهایی که از راه‌های باطل موجب تسلط بر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ایراد، فرمایش خدای متعال در آیه دیگری است که می‌فرماید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أَمْوَالَکُمْ بَیْنَکُمْ بِالْبَاطِلِ وَتُدْلُوا بِهَا إِلَی الْحُکَّامِ لِتَأْکُلُوا فَرِیقآ مِنْ أَمْوَالِ النَّاسِ بِالاِْثْمِ وَأَنْتُمْ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اموال یکدیگر را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نخورید</w:t>
      </w:r>
    </w:p>
    <w:p>
      <w:pPr>
        <w:pStyle w:val="BookText"/>
        <w:rPr/>
      </w:pPr>
      <w:r>
        <w:rPr>
          <w:rFonts w:ascii="IRNazanin" w:hAnsi="IRNazanin" w:eastAsia="IRNazanin"/>
          <w:color w:val="111111"/>
          <w:sz w:val="28"/>
          <w:sz w:val="28"/>
          <w:szCs w:val="28"/>
          <w:rtl w:val="true"/>
          <w:lang w:bidi="fa-IR"/>
        </w:rPr>
        <w:t xml:space="preserve">وبرای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زیرا ارائه آن نزد حکام برای خوردن اموال مردم، از باب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نیز حرف باء در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نتیجه استدلال به آیه برای غیر آن مورد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این مطلب اشکال زیر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امور از مصادیق باطل هستند اما دلیلی بر حصر آیه در خصوص اسباب در بین نیست و آیه شریفه سوره بقره غیر آن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مانعی وجود ندارد که باء برای سببیت باشد، بنابراین اگر کسی مال غیر را در مقابل خمر و آلات قمار بگیرد، آن را به سبب باطل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مقابل حشرات و اشیایی که نزد عقلا و اهل شرع مالیت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هم بپذیریم، ما نحن فیه یعنی فسخ از جانب مشتری یا بایع بدون موافقت طرف دیگر، از اسباب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تردیدی در شمول آیه برای آنچه در صدد آن هستیم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بدان استدلال کرده‌اند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بیع را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اعظم در وجه استدلال به آیه شریفه بر اصالة اللزوم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حلیة البیع التی لایرادمنهاإلّاحلیة جمیع التصرفات المترتبة علیه، التی منها ما یقع بعدفسخ أحدالمتبایعین بغیررضی الآخرمستلزمة لعدم تأثیرذلک الفسخ، وکونه لغوآ غیر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بیعی که ازآن تنهاحلیت تمامی تصرفات مترتبه برآن اراده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تصرفاتی که بعد از فسخ یکی از طرفین معامله بدون رضایت دیگری واقع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عدم چنین فسخی است واینکه این فسخ لغو وغیر مؤثر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اطلاق حلیتی که دلالت بر تأثیر بیع می‌کند، شامل بعد از زمان فسخ از جانب طرف دیگر نیز می‌شود و لازمه آن، عدم تأثیر فسخ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گفته ایشان این ایراد وارد است که آیه شریفه در جواب کفار و مخالفین برای تحریم ربا وارد شده است و در مقابل گفته آنان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دادوستد مانند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متعال در جواب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مثل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 و بیع حلال است در نتیجه قیاس یکی بر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مثل چنین کلامی ناظر به حکم فسخ بوده و در مقام بیان این جهت باشد، بلکه مقصود از آن بیان حرمت‌ربا و حلیت بیع از اصل است، بدون اینکه نظری به تمامی خصوصیات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می‌توان قائل شد که تمسک به اطلاق آیه بعد از فسخ، از قبیل تمسک به عمومیت عام در شبهات مصداقیه است؛ زیرا بقای بیع و آثار آن، بعد از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است و تمسک به استصحاب در اینجا، رجوع به آن است نه به عمومیت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بیع را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قول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حلیت بیع موجب ملکیت می‌گردد و از آثار آن این است که غیر بدون رضایت طرف مقابل بر آن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رجوع به ادله آتیه می‌باشد مانند این روایت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 اموال خویش مسلط هستند و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إِلّا مِنْ طِیبِ نَفسِهِ؛</w:t>
      </w:r>
      <w:r>
        <w:rPr>
          <w:rStyle w:val="FootnoteAnchor"/>
          <w:rtl w:val="true"/>
        </w:rPr>
        <w:footnoteReference w:id="519"/>
      </w:r>
      <w:r>
        <w:rPr>
          <w:rFonts w:ascii="IRNazanin" w:hAnsi="IRNazanin" w:eastAsia="IRNazanin"/>
          <w:color w:val="111111"/>
          <w:sz w:val="28"/>
          <w:sz w:val="28"/>
          <w:szCs w:val="28"/>
          <w:rtl w:val="true"/>
          <w:lang w:bidi="fa-IR"/>
        </w:rPr>
        <w:t>مال مرد</w:t>
      </w:r>
    </w:p>
    <w:p>
      <w:pPr>
        <w:pStyle w:val="BookText"/>
        <w:rPr/>
      </w:pPr>
      <w:r>
        <w:rPr>
          <w:rFonts w:ascii="IRNazanin" w:hAnsi="IRNazanin" w:eastAsia="IRNazanin"/>
          <w:color w:val="111111"/>
          <w:sz w:val="28"/>
          <w:sz w:val="28"/>
          <w:szCs w:val="28"/>
          <w:rtl w:val="true"/>
          <w:lang w:bidi="fa-IR"/>
        </w:rPr>
        <w:t>مسلمان جز با رضایت خاطرش حلال نمی‌شود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محقق یزدی رحمة الله در حاشیه‌ای که بر مکاسب نوشته عبارتی بسیار نغز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أنّ هذه الآیة لا دلالة لها إلّا علی مجرّد حلیّة البیع بمعنی التملیک والتملک، ولا تعرض فیها لحلیّة التصرفات بعد البیع، حتّی تشمل بإطلاقها ما کان بعد الفسخ؛ انصاف این است که این آیه هیچ دلالتی ندارد مگر بر مجرد حلیت بیع به معنی تملیک و تملک و هیچ تعرضی در آن بر حلیت تصرفات بعد از بیع نیست تا با اطلاقی که دارد شامل تصرفات بعد از فسخ هم بشود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فوق یکی از ایراداتی بود که بر استدلال به آیه شریفه وارد شده است</w:t>
      </w:r>
      <w:r>
        <w:rPr>
          <w:rFonts w:eastAsia="IRNazanin" w:cs="IRNazanin"/>
          <w:color w:val="111111"/>
          <w:sz w:val="28"/>
          <w:szCs w:val="28"/>
          <w:rtl w:val="true"/>
          <w:lang w:bidi="fa-IR"/>
        </w:rPr>
        <w:t>.</w:t>
      </w:r>
      <w:bookmarkStart w:id="421" w:name="pg13352_131969"/>
    </w:p>
    <w:p>
      <w:pPr>
        <w:pStyle w:val="Heading4"/>
        <w:numPr>
          <w:ilvl w:val="3"/>
          <w:numId w:val="1"/>
        </w:numPr>
        <w:rPr/>
      </w:pPr>
      <w:bookmarkStart w:id="422" w:name="__RefHeading___Toc3284711_2322387425"/>
      <w:bookmarkStart w:id="423" w:name="_Toc159"/>
      <w:bookmarkEnd w:id="421"/>
      <w:bookmarkEnd w:id="422"/>
      <w:r>
        <w:rPr/>
        <w:t>2</w:t>
      </w:r>
      <w:r>
        <w:rPr>
          <w:rtl w:val="true"/>
        </w:rPr>
        <w:t xml:space="preserve">. </w:t>
      </w:r>
      <w:r>
        <w:rPr>
          <w:rtl w:val="true"/>
        </w:rPr>
        <w:t>سنت شریفه</w:t>
      </w:r>
      <w:bookmarkEnd w:id="423"/>
    </w:p>
    <w:p>
      <w:pPr>
        <w:pStyle w:val="BookText"/>
        <w:rPr/>
      </w:pPr>
      <w:r>
        <w:rPr>
          <w:rFonts w:ascii="IRNazanin" w:hAnsi="IRNazanin" w:eastAsia="IRNazanin"/>
          <w:color w:val="111111"/>
          <w:sz w:val="28"/>
          <w:sz w:val="28"/>
          <w:szCs w:val="28"/>
          <w:rtl w:val="true"/>
          <w:lang w:bidi="fa-IR"/>
        </w:rPr>
        <w:t xml:space="preserve">روایات زیر بر اصالة‌اللزوم دلالت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جمعی از عامه و خاصه روایت کرده و در موارد گوناگونی به آن استدلال نموده‌اندازجمله،استدلال برخی به این روایت شریفه برلزوم عقداست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روایت را از پیامبر صلی الله علیه و آله به این عبارت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مسلمانان باید به شرطهایشان عمل کنند مگر هر شرطی که با کتاب خدا مخالف 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نیز در همان کتاب، حدیث را از امام علی علیه السلام به این عبارت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شَرطآ فِیهِ مَعصِیةٌ؛ مسلمانان باید به شرطشان عمل کنند مگر شرطی که در آن معصیت خداوند باشد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همچنین در وسائل‌الشیعه از عبدالله بن سنان از امام صادق علیه السلام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عَزَّوَجَلَّ فَلا یَجُوزُ؛ مسلمانان باید به شرطهایشان عمل کنند مگر هر شرطی که با کتاب خدای متعال مخالف باشد که در این صورت جایز نیست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همچنین عبدالله بن سنان نقل می‌کند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شَرطَآ مُخَالِفآ لِکِتابِ اللهِ، فَلایَجُوزُ وَلایَجُوزُ عَلیالّذی اشتَرطَ عَلَیهِ، وَالمُسلِمُونَ عِندَ شُروطِهِم مِمّا وَافَقَ کِتَابَاللهِعَزَّوَجَلَّ؛ ازحضرت‌صادق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شرطی کند که مخالف کتاب خداوند باشد برای او جایز نیست وبر کسی هم که بر وی شرط گذارد جایز نیست و مسلمانان باید به نسبت به شرطهایی که با کتاب خداوند عزوجل موافقت دارد پای‌بند باشند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این روایت را از اسحاق بن عمار نیز از امام جعفر صادق از پدر بزرگوارش علیهما السلام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أبِیطالب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شَرطآفَلْیَفِ لَهابِهِ،فَإِنَّ المُسلِمِینَ عِندَشُروطِهِم إِلّاشَرطآحَرَّمَ حَلالاًأَوأَحَلَّ حَرَامَآ؛امام علی علیه السلام پیوسته می‌فرمودهرکس برای همسرش شرطی بگذاردبایدبدان وفاکند؛زیرامسلمانان بایدبه شرط‌هایشان پای بند باشند مگر شرطی که حلالی را حرام یا حرامی را حلال نماید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از طرق جمهور روایتی است که بخاری در کتاب الصحیح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عِندَ شُروطِهِم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ترمذی نیز در صحیح خویش در ابواب احکام آن را به این عبارت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 عِندَ شُروطِهِم إِلّا شَرطآ حَرَّمَ حَلالاً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اصحاب نیز آن را در ابواب مکاتبه روایت کرده‌اند مانند روایتی که محمدابن مسلم ازامام باقر علیه السلام نقل می‌کند که حضرت درباره عبد مکاتبی که بر او شرط کرده است که اگر عاجز شد باید به بردگی او برگردد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حلبی نیز از امام صادق علیه السلام در همین باب، عین همین روایت را نقل کرده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سلیمان بن خالد نیز از امام صادق علیه السلام نقل می‌کند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لَهُ أَبٌ مَملُوکٌ وَکَانَتْ لأَبِیهِ امرأةٌ مُکاتَبَةً قَدْ أَدَّتْ بَعضَ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أُعِینَکِ فِی مُکَاتَبَتِکِ حَتّی تُؤدّی مَا عَلَیکِ بِشَرطٍ أَنْ لا یَکُونَ لَکِ الخِیارُ عَلی أَبی إِذا أَنتِ مَلَکْتِ نَفسَکِ؟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فَأَعطَاها فِی مُکَاتَبتِها عَلی أَنْ لا یَکونَ لَها الخِیارُ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لَها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پدری دارد که مملوک است و پدر او نیز زن مکاتبه‌ای دارد که بعضی از آنچه بر او بوده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آن زن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در مکاتبه‌ای که داری تو را کمک کنم تا آن را ادا کنی به شرط آنکه هرگاه مالک نفس خود شدی و آزاد گردیدی، نسبت به پدر من خیار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می‌پذیرد و آن مرد به او در مکاتبه‌اش کمک می‌کندبه شرط‌آنکه برای وی خیاری بعد از آزادی‌اش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می‌فرمایید؟حضرت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خیاری نیست، مسلمانان باید به شرط‌هایشان پایبند باشند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بنابراین این روایت در هر دو فرقه مشهور است و از طرق ما به اسناد فراوانی که بعضی از آنها صحیح است وارد شده، هرچند بعضی از آنها نیز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اینجا مجال پرداختن به اشکال 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دلالت نیز مبنی بر شمول شرط نسبت به تمامی عقدهاست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وقوف مؤمن یا مسلمان در نزد شرطی که می‌کند، به معنای عدم جدایی او از آن شرط است و این کنایه از التزام و پایبندی و وفای به آن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از دو ناحیه ایراد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ناحیه صغرا به این معنا که شرط بر التزامی اطلاق می‌شود که مرتبط با غیر آن باشد، در نتیجه شامل التزام و پای بندی ابتدایی نمی‌گردد و لااقل این مطلب جای تردید است چنانکه در قاموس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إلزام الشیء والتزامه فی البیع ونحوه؛ شرط، الزام نمودن شیء والتزام و پای بندی بدان در بیع و مانند آن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اشکال دیگر از ناحیه کبراست به این معنا که روایت چون معلق بر ایمان است بر چیزی بیش از رجحان دلالت ندارد و در حقیقت مانند این عبارت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وعد وفی؛ مؤمن هرگاه وعده کند بدان وفا می‌کند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هردو اشکال ممنوع است؛ زیرا در مورد اول اگر اختصاص شرط به التزامی که در ضمن التزام دیگر و مرتبط با آن است را بپذیریم، لااقل باید به فحوا اخذ</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عمل به شرطی که تابع عقد است واجب باشد، عمل به خودآن عقد به طریق اولی واجب خواهد بود؛ زیرا عقد اصل بوده و شرط فرع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نیز ظاهر روایت وجوب بوده و در برخی از روایاتی که از عامه وخاصه وارد شده است معلق بر اسلام گردیده نه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به وضوح دلالت بر وجوب می‌کند این است که در روایات، با این فقره بر وجوب نسبت به شروطی که در موارد آن بوده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اشکال مذکور به روایت جدآ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مُسلِمٍ إِلّا مِنْ طِیبِ نَفسِهِ؛ مال مرد مسلمان جز با رضایت خاطر او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سماعه از امام صادق علیه السلام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أَمانَةٌ فَلیُؤَدِّها إِلی مَنِ ائتَمَنَهُ عَلَیها، فَإِنَّهُ لا یَحِلُّ دَمُ امرءٍ مُسلِمٍ، وَلا مَالُهُ إِلّا بِطِیبَةِ نَفسٍ مِنهُ؛ رسول خدا صلی الله علیه و آله فرمودهرکس نزد او امانتی وجود دارد باید آن را به کسی که او را بر آن امین شمرده بازگرداند؛ زیرا خون مرد مسلمان و همچنین مال او جز با رضایت خاطر او حلال نیست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هم‌چنین در کافی این روایت را به طریقی دیگر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درتحف العقول نیزازپیامبر صلی الله علیه و آله نقل کرده است که درخطبه الوداع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إِنَّماالمُؤمِنُونَ إِخوَةٌ، وَلایَحِلُّ لِمُؤمِنٍ مَالُ أَخِیهِ إِلّا عَنْ طِیبِ نَفسٍ مِنهُ؛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مؤمنین برادرند، و برای مؤمن مال برادرش حلال نیست جز با رضایت خاطر او</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اکمال‌الدین این روایت را در ضمن آنچه که برشیخ‌ابی‌جعفرمحمد بن عثمان عمری رحمة الله در جواب مسائل محمد بن جعفر اسدی به صاحب‌الدار وارد شده است روایت کرده تا آنجا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أَنْ یَتَصرَّفَ فِی مَالِ غَیرِهِ بِغَیرِ إِذْنِهِ؛ بنابراین، بر هیچ کسی حلال نیست که در مال دیگری بدون اذن او تصرف کند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از طرق جمهور نیز ابوحرّة رقاشی از عمویش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اُمرِءٍ مُسلِمٍ إِلّا بِطِیبِ نَفسٍ مِنْهُ؛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 مسلمان جز با رضایت خاطرش حلال نیست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این روایت را احمد بن حنبل نیز در مسند روایت کرده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در همین معنا روایت دیگری است که از طرق اصحاب و مخالفین وارد شده و بر احترام اموال مسلمین مانند احترام خون آنان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حدیث متظافر و مشهور بین اصحاب می‌باشد و این در صحت آن از حیث سند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استدلال به این است که هرگاه مال به هر سببی از عقود یا غیر آن به شخصی انتقال یابد، مال او خواهد بود و گرفتن از او بدون رضایتش به مجرد فسخ یا چیز دیگری جایز نیست و همین خود دلیل بر عدم تأثیر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عمومیت آن بعد از اجرای صیغه فسخ از قبیل تمسک به عمومیت عام در شبهات مصداقیه است،جدافاسداست؛زیراعمومیت آن دلیل بر عدم تأثیر فسخ بوده و در نتیجه شبهه در مصداق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شمول این روایت برای هرملکیتی مانع از تأثیر 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هرچیزی که در رتبه بر ملک متقدم باشد اخراج آن از دست مالکش بدون رضایت او در رتبه متأخر امکان‌پذیر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روایت دلیل بر لزوم در تمامی عقود و ایقاعاتی است که مستلزم خروج ملک از دست صاحبش و تبدیل آن به ملک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 مردم بر اموال خویش تسلط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نیز در زبان فقها شهرت داردوارسال آن باعمل اصحاب درگذشته و حال جبران شده است؛ زیرا آنان در ابواب گوناگون فقه بدان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وجود دارد که مشتمل بر این عنوان نیست امامعناومفهوم آن حاوی همین مطلب است و ما در بحث از قاعده تسلط به طور مشروح به آنها پرداختیم و به همین جهت این روایت نیز از حیث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اماازجهت دلالت بایدگفت که مقتضای تسلط برمال،عدم جوازخارج کردن آن ازدست‌مالک بدون‌رضایت‌اوست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اگرمجردفسخ ازمالک سابق تأثیری در خارج کردن آن ازملکیت اوداشته باشد،منافی باحقیقت سلطنت برمال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پنداشته‌اند این مورد، از موارد شبهه مصداقیه ملکیت بعد از اجرای صیغه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فاسدی است که جواب آن اخیرا گذشت وحاصل آن این است که ملکیت و تسلطی که قبل از اجرای فسخ حاصل گردیده، مانع از تأثیر آن گشته و در نتیجه قطعآ موجب سقوط آن از تأثیر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طرفین بیع تا وقتی از یکدیگر جدا نشده‌اند دارای خیار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را نیز عده‌ای از اصحاب ما از جمله محمد بن مسلم و زراره از امام صادق علیه السلام از پیامبر صلی الله علیه و آله نقل کرده‌اند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عده‌ای آن را از خود امام صادق علیه السلام نقل کرده‌اند مانند فضیل و حلبی</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عده‌ای دیگر نیز از امام رضا علیه السلام روایت کرده‌اند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علی بن اسباط</w:t>
      </w:r>
      <w:r>
        <w:rPr>
          <w:rStyle w:val="FootnoteAnchor"/>
          <w:rtl w:val="true"/>
        </w:rPr>
        <w:footnoteReference w:id="542"/>
      </w:r>
      <w:r>
        <w:rPr>
          <w:rFonts w:ascii="IRNazanin" w:hAnsi="IRNazanin" w:eastAsia="IRNazanin"/>
          <w:color w:val="111111"/>
          <w:sz w:val="28"/>
          <w:sz w:val="28"/>
          <w:szCs w:val="28"/>
          <w:rtl w:val="true"/>
          <w:lang w:bidi="fa-IR"/>
        </w:rPr>
        <w:t>، و دسته چهارم کسانی هستند که این روایت را از امام</w:t>
      </w:r>
    </w:p>
    <w:p>
      <w:pPr>
        <w:pStyle w:val="BookText"/>
        <w:rPr/>
      </w:pPr>
      <w:r>
        <w:rPr>
          <w:rFonts w:ascii="IRNazanin" w:hAnsi="IRNazanin" w:eastAsia="IRNazanin"/>
          <w:color w:val="111111"/>
          <w:sz w:val="28"/>
          <w:sz w:val="28"/>
          <w:szCs w:val="28"/>
          <w:rtl w:val="true"/>
          <w:lang w:bidi="fa-IR"/>
        </w:rPr>
        <w:t xml:space="preserve">علی علیه السلام نقل نموده‌اند مانند روایت غیاث بن ابراهیم از جعفر بن محمد علیه السلام از پدرش از امام علی علیه السلام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روایت فوق هرچندباعبارات گوناگونی واردشده امامفادهمه آنهاچنین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ومشتری تاوقتی که درمجلس بیع حضوردارنددارای خیارهستنداماهروقت از هم جدا شدند بیع از تمام جهات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فسخ تأثیر ندارد مگرآنکه دلیل خاصی برآن دلالت کندکه درموردآن به مفاد خودش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فراوان و مستفیض بوده و در بین آنها مواردی به چشم می‌خورد که از جهت استناد صحیح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علامه انصاری رحمة الله در جایی می‌فرماید این روایات مستفیض هستند و در جایی دیگر نیز می‌فرماید متواتر هستند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هر چند تواتر مصطلح در اینجا موجود نیست، اما قطعآ در استفاضه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عامه این روایت‌ها را به طرق متعدد در کتب صحاح که نزدشان معتبر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سنن برای آن بابی گشوده و تعدادی از روایات را ذکر کرده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با توجه به این مطلب ادعای تواتر پیرامون این روایت بعید به</w:t>
      </w:r>
    </w:p>
    <w:p>
      <w:pPr>
        <w:pStyle w:val="BookText"/>
        <w:rPr/>
      </w:pPr>
      <w:r>
        <w:rPr>
          <w:rFonts w:ascii="IRNazanin" w:hAnsi="IRNazanin" w:eastAsia="IRNazanin"/>
          <w:color w:val="111111"/>
          <w:sz w:val="28"/>
          <w:sz w:val="28"/>
          <w:szCs w:val="28"/>
          <w:rtl w:val="true"/>
          <w:lang w:bidi="fa-IR"/>
        </w:rPr>
        <w:t>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 خراسانی در حاشیه بر مکاسب حکایت شده است که این روایت نفیا واثباتا تنها ناظر به خیار مجلس بوده و دلالتی بر لزوم بیع بعد از افتراق از ناحیه دیگر اسباب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قابل مساعدت نیست ؛ زیرا اطلاق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یکدیگر جدا شدند بیع لازم می‌گردد، دلالت بر لزوم بعد از جدایی کامل دارد، در نتیجه ادله خیار عیب و غبن و حیوان و شرط و دیگر موارد، مخصص آن خواهد بود و مانعی از ورود این تخصیصها برروایت وجودنداردوالبته آنچه تحت روایت باقی می‌ماندبیشتروفراوان‌تراست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عمده این است که روایت، اخص از مدعاست؛ زیرا مختص به ابواب</w:t>
      </w:r>
      <w:bookmarkStart w:id="424" w:name="pg13352_131976"/>
    </w:p>
    <w:p>
      <w:pPr>
        <w:pStyle w:val="BookText"/>
        <w:rPr/>
      </w:pPr>
      <w:bookmarkEnd w:id="424"/>
      <w:r>
        <w:rPr>
          <w:rFonts w:ascii="IRNazanin" w:hAnsi="IRNazanin" w:eastAsia="IRNazanin"/>
          <w:color w:val="111111"/>
          <w:sz w:val="28"/>
          <w:sz w:val="28"/>
          <w:szCs w:val="28"/>
          <w:rtl w:val="true"/>
          <w:lang w:bidi="fa-IR"/>
        </w:rPr>
        <w:t>بیع است در حالی که مقصود، اثبات لزوم در تمامی معاملات است به معنای اعم؛ بیع باشد یا غیر بیع</w:t>
      </w:r>
      <w:r>
        <w:rPr>
          <w:rFonts w:eastAsia="IRNazanin" w:cs="IRNazanin"/>
          <w:color w:val="111111"/>
          <w:sz w:val="28"/>
          <w:szCs w:val="28"/>
          <w:rtl w:val="true"/>
          <w:lang w:bidi="fa-IR"/>
        </w:rPr>
        <w:t>.</w:t>
      </w:r>
    </w:p>
    <w:p>
      <w:pPr>
        <w:pStyle w:val="Heading4"/>
        <w:numPr>
          <w:ilvl w:val="3"/>
          <w:numId w:val="1"/>
        </w:numPr>
        <w:rPr/>
      </w:pPr>
      <w:bookmarkStart w:id="425" w:name="__RefHeading___Toc3284713_2322387425"/>
      <w:bookmarkStart w:id="426" w:name="_Toc160"/>
      <w:bookmarkEnd w:id="425"/>
      <w:r>
        <w:rPr/>
        <w:t>3</w:t>
      </w:r>
      <w:r>
        <w:rPr>
          <w:rtl w:val="true"/>
        </w:rPr>
        <w:t xml:space="preserve">. </w:t>
      </w:r>
      <w:r>
        <w:rPr>
          <w:rtl w:val="true"/>
        </w:rPr>
        <w:t>استدلال به استصحاب</w:t>
      </w:r>
      <w:bookmarkEnd w:id="426"/>
    </w:p>
    <w:p>
      <w:pPr>
        <w:pStyle w:val="BookText"/>
        <w:rPr/>
      </w:pPr>
      <w:r>
        <w:rPr>
          <w:rFonts w:ascii="IRNazanin" w:hAnsi="IRNazanin" w:eastAsia="IRNazanin"/>
          <w:color w:val="111111"/>
          <w:sz w:val="28"/>
          <w:sz w:val="28"/>
          <w:szCs w:val="28"/>
          <w:rtl w:val="true"/>
          <w:lang w:bidi="fa-IR"/>
        </w:rPr>
        <w:t>برای اثبات اصالة اللزوم در معاملات به معنای اعم به استصحاب نیز استدلال شده است؛ با این تقریر که اگر بعد از اجرای فسخ، در تأثیر آن نسبت به فسخ معامله شک شود، در بقای آثار آن از ملکیت عین یا منافع یا دیگر آثار مثل عقد زوجیت و مشابه آن،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به عنوان ایراد بر این مطلب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استصحاب در شبهات حکمیه بنابر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نزد کسی که مطلقا ملتزم به حجیّت استصحاب است، چه در شبهات حکمیه و چه در شبهات موضوعیه،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شک در لزوم معامله هرچند که غالبا از شک در حکم شارع</w:t>
      </w:r>
    </w:p>
    <w:p>
      <w:pPr>
        <w:pStyle w:val="BookText"/>
        <w:rPr/>
      </w:pPr>
      <w:r>
        <w:rPr>
          <w:rFonts w:ascii="IRNazanin" w:hAnsi="IRNazanin" w:eastAsia="IRNazanin"/>
          <w:color w:val="111111"/>
          <w:sz w:val="28"/>
          <w:sz w:val="28"/>
          <w:szCs w:val="28"/>
          <w:rtl w:val="true"/>
          <w:lang w:bidi="fa-IR"/>
        </w:rPr>
        <w:t>نشأت می‌گیرد، اما گاهی نیز منشأ شک امور خارجیه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قبیل شبهات مصداقیه خواهند شد مانند اینکه کسی شک کند که موهوب له از ذورحم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کند این هبه معوضه است یا غیر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شک در لزوم معامله از ناحیه حکم شرع نبوده بلکه ازناحیه موضوع خارجی است‌ودر آن به استصحاب بقای آثار بعد از اجرای فسخ تمسک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استصحاب با استصحاب بقای علقه مالک بر ملکش، تعارض می‌کند و معلوم است که استصحاب بقای این علقه، بر استصحاب بقای آثار در هنگام شک، حاکم است و دوّمی مسبّب از اول 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جواز عقد بالذات یا خیاراتی که عارض بر آن هستند، بقای علقه مالک بر ملکش نیست بلکه جواز یا خیار به خودی خود حکم مستقل شرعی بوده یا حقی هستند که بعد از عقد حادث می‌شود و در نتیجه معنایی برای استصحاب بقای علقه مالک بر ملکش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ملک لازم و جائز، در حقیقت دو نوع یا دو صنف از ملکیت نیستند بلکه ملکیت امر واحدی است و تفاوت در احکام آن است؛ به این معنا که ملک جایز، ملکی است که فسخ در آن جایز است و ملک لازم ملکی است که فسخ در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تسبیب در اینجا شرعی نبوده در نتیجه حکومت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استصحاب در خصوص بیع با استصحاب بقای جواز که از خیار مجلس حاصل می‌شود تعارض می‌کند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ملکیت جایز بوده و تا وقتی که طرفین در مجلس هستند قابل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جدایی طرفین در بقای این حالت شک می‌کنیم و در نتیجه بقای جواز را استصحاب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بر این ایراد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روایات صریح در این باب، خیار مجلس بعد از جدایی طرفین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جدایی طرفین، موضوع به موضوعی دیگر تبدیل می‌شود و استصحاب با عدم بقای موضوع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استصحاب به نحو استصحاب کلی قسم ثالث اراده شود یعنی خیار مجلس قطعاً مرتفع می‌گردد، لکن احتمال می‌رود حکم دیگری مبنی بر جواز هنگام ارتفاع آن یا مقارن با آن حادث شده باشد امّا در جایگاه خود ثابت شده است که استصحاب کلی قسم ثالث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خیار مجلس منحصر در بیع بوده و در عقود دیگر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اصالة اللزوم در تمامی آنها عمومیت دارد بلکه گاهی پیش می‌آید که بیع به دلایلی از خیار مجلس تهی است مانند این‌که از سقوط آن را از اول امر شرط کرده باشند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دلیل اگر صحت آن مفروض باشد، اخص از مدعا است</w:t>
      </w:r>
      <w:r>
        <w:rPr>
          <w:rFonts w:eastAsia="IRNazanin" w:cs="IRNazanin"/>
          <w:color w:val="111111"/>
          <w:sz w:val="28"/>
          <w:szCs w:val="28"/>
          <w:rtl w:val="true"/>
          <w:lang w:bidi="fa-IR"/>
        </w:rPr>
        <w:t>.</w:t>
      </w:r>
      <w:bookmarkStart w:id="427" w:name="pg13352_131978"/>
    </w:p>
    <w:p>
      <w:pPr>
        <w:pStyle w:val="Heading4"/>
        <w:numPr>
          <w:ilvl w:val="3"/>
          <w:numId w:val="1"/>
        </w:numPr>
        <w:rPr/>
      </w:pPr>
      <w:bookmarkStart w:id="428" w:name="__RefHeading___Toc3284715_2322387425"/>
      <w:bookmarkStart w:id="429" w:name="_Toc161"/>
      <w:bookmarkEnd w:id="427"/>
      <w:bookmarkEnd w:id="428"/>
      <w:r>
        <w:rPr/>
        <w:t>4</w:t>
      </w:r>
      <w:r>
        <w:rPr>
          <w:rtl w:val="true"/>
        </w:rPr>
        <w:t xml:space="preserve">. </w:t>
      </w:r>
      <w:r>
        <w:rPr>
          <w:rtl w:val="true"/>
        </w:rPr>
        <w:t>بنای عقلا بر لزوم</w:t>
      </w:r>
      <w:bookmarkEnd w:id="429"/>
    </w:p>
    <w:p>
      <w:pPr>
        <w:pStyle w:val="BookText"/>
        <w:rPr/>
      </w:pPr>
      <w:r>
        <w:rPr>
          <w:rFonts w:ascii="IRNazanin" w:hAnsi="IRNazanin" w:eastAsia="IRNazanin"/>
          <w:color w:val="111111"/>
          <w:sz w:val="28"/>
          <w:sz w:val="28"/>
          <w:szCs w:val="28"/>
          <w:rtl w:val="true"/>
          <w:lang w:bidi="fa-IR"/>
        </w:rPr>
        <w:t>از دیگر مواردی که می‌توان بر اصالة اللزوم در معاملات بدان استدلال کرد، بنای عقلاست که شارع نیز با سکوت و تقریر آن را امضا فرموده و حتی می‌توان گفت بوسیله آیات و روایاتی که ذکر شد آن را مورد امضا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قطعاً بر حکم به بقای آثار تمامی عقدها مستقر می‌باشد مگر آنکه حق فسخ برای یکی از طرفین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فسخ بیع و نکاح و اجاره و دیگر عقود نزد آنان جایز نیست مادامی که برای طرفین حقی بر فسخ اثبات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بقای آثار معاملات نزد عقلا محتاج به دلیل نیست بلکه این مقتضای طبیعت معاملات است و آنچه نیازمند دلیل است، نفی آثار و الغای آنهاست و تا وقتی که دلیلی وجود نداشته باشد آثار مذکور بر حال خود باقی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30" w:name="pg13352_131980"/>
    </w:p>
    <w:p>
      <w:pPr>
        <w:pStyle w:val="Heading2"/>
        <w:numPr>
          <w:ilvl w:val="1"/>
          <w:numId w:val="1"/>
        </w:numPr>
        <w:rPr/>
      </w:pPr>
      <w:bookmarkStart w:id="431" w:name="__RefHeading___Toc3284717_2322387425"/>
      <w:bookmarkStart w:id="432" w:name="_Toc162"/>
      <w:bookmarkEnd w:id="430"/>
      <w:bookmarkEnd w:id="431"/>
      <w:r>
        <w:rPr>
          <w:rtl w:val="true"/>
        </w:rPr>
        <w:t>قاعده بینه و یمین</w:t>
      </w:r>
      <w:bookmarkEnd w:id="432"/>
    </w:p>
    <w:p>
      <w:pPr>
        <w:pStyle w:val="Heading3"/>
        <w:numPr>
          <w:ilvl w:val="2"/>
          <w:numId w:val="1"/>
        </w:numPr>
        <w:rPr/>
      </w:pPr>
      <w:bookmarkStart w:id="433" w:name="__RefHeading___Toc3284719_2322387425"/>
      <w:bookmarkStart w:id="434" w:name="_Toc163"/>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از جمله قواعد مشهور بین تمامی علمای اسلام از قدیم و جدید این قاعده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أَنکَرَ؛ اقامه بینه بر عهده مدعی وسوگند خوردن بر عهده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علما در تمامی ابواب قضاوت بدان استدلال کرده‌اند بلکه این قاعده تنها اصل در قضای شرعی اسلامی است که عمل رسول خدا صلی الله علیه و آله در مدت حیات شریفش و ائمه معصومین علیه السلام و همچنین قضات شرعی در تمامی عالم اسلام در طول قرون و اعصار بر آن مستقر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خودی خود در لسان ادله جز موارد اندکی وارد نشده، اما معنای آن در روایات نبوی و غیر نبوی موجود است و در بیشتر موارد با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این قاعده را در سه مقام پی‌گیری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قاعده؛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مدعی و منکر و ملاک هرکدام؛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 این قاعده متفرع شده و احیانا از آن استثنا می‌شود</w:t>
      </w:r>
      <w:r>
        <w:rPr>
          <w:rFonts w:eastAsia="IRNazanin" w:cs="IRNazanin"/>
          <w:color w:val="111111"/>
          <w:sz w:val="28"/>
          <w:szCs w:val="28"/>
          <w:rtl w:val="true"/>
          <w:lang w:bidi="fa-IR"/>
        </w:rPr>
        <w:t>.</w:t>
      </w:r>
    </w:p>
    <w:p>
      <w:pPr>
        <w:pStyle w:val="Heading3"/>
        <w:numPr>
          <w:ilvl w:val="2"/>
          <w:numId w:val="1"/>
        </w:numPr>
        <w:rPr/>
      </w:pPr>
      <w:bookmarkStart w:id="435" w:name="__RefHeading___Toc3284721_2322387425"/>
      <w:bookmarkStart w:id="436" w:name="_Toc164"/>
      <w:bookmarkEnd w:id="435"/>
      <w:r>
        <w:rPr>
          <w:rtl w:val="true"/>
        </w:rPr>
        <w:t>مدرک قاعده</w:t>
      </w:r>
      <w:bookmarkEnd w:id="43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اجماع خاصه و عامه بر این قاعده واقع شده بلکه مانند ضروریات</w:t>
      </w:r>
    </w:p>
    <w:p>
      <w:pPr>
        <w:pStyle w:val="BookText"/>
        <w:rPr/>
      </w:pPr>
      <w:r>
        <w:rPr>
          <w:rFonts w:ascii="IRNazanin" w:hAnsi="IRNazanin" w:eastAsia="IRNazanin"/>
          <w:color w:val="111111"/>
          <w:sz w:val="28"/>
          <w:sz w:val="28"/>
          <w:szCs w:val="28"/>
          <w:rtl w:val="true"/>
          <w:lang w:bidi="fa-IR"/>
        </w:rPr>
        <w:t>درفقه اسلامی به شمار می‌رود، اما عمده در مدرک آن، روایات عامی است که باعمومیت خود بر این قاعده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خاصی که هرچند در ابواب معین وارد شده اما از ملاحظه مجموع آنها می‌توان برداشت عمومیت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روایاتی از طرق ما و نیز از طرق مخالفین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از طرق ما وارد شده است روایات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و هشام از امام صادق علیه السلام نقل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البَیِّنَةُ عَلی مَنْ ادّعی وَالیَمِینُ عَلی مَنْ ادُّعِی عَلَیهِ؛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عهده ادعاکننده و سوگند بر عهده کسی است که علیه او ادعا شده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بریدبن معاویه ازامام صادق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القَسَامَةِ،فَقَالَ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کُلُّها،البَیِّنَةُ عَلی المُدّعِیوَالیَمِینُ عَلیَ المُدَّعی عَلَیهِ،إِلّا فِی الدَّمِ خَاصّةً؛ از حضرت در موردقسامه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درتمامی حقوق اینگونه است که اقامه بینه بر عهده مدعی وسوگندبرعهده کسی است که علیه او ادعا شده مگر در خصوص خون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ان‌شاءالله بحث در مورد استثناء حکم خون‌ها از این قاعده و شرایط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به طور مرسل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المُدَّعِی وَالیَمِینُ عَلی المُدَّعی عَلَیهِ، وَالصُّلحُ جَائِزٌ بَینَ المُسلِمِینَ إِلّا صُلحَآ أَحَلَّ حَرامَآ أَو حَرَّمَ حَلالاً؛ رسول خدا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p>
    <w:p>
      <w:pPr>
        <w:pStyle w:val="BookText"/>
        <w:rPr/>
      </w:pPr>
      <w:r>
        <w:rPr>
          <w:rFonts w:ascii="IRNazanin" w:hAnsi="IRNazanin" w:eastAsia="IRNazanin"/>
          <w:color w:val="111111"/>
          <w:sz w:val="28"/>
          <w:sz w:val="28"/>
          <w:szCs w:val="28"/>
          <w:rtl w:val="true"/>
          <w:lang w:bidi="fa-IR"/>
        </w:rPr>
        <w:t>بر عهده مدعی و سوگند بر عهده کسی است که علیه او اعا شده و صلح بین مسلمین جایز است مگر صلحی که حلالی را حرام و یا حرامی را حلال 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حَکَمَ فِی دِمَائِکُم بِغَیرِ مَا حَکَمَ فِیهِ فِی أَموالِکُم، حَکَمَ فِی أَموالِکُم أَنَّ البَیِّنَةَ عَلی المُدَّعی وَالیَمِینَ عَلی المُدَّعی عَلَیهِ، وَحَکَمَ فِی دِمَائِکُم أَنَّ البَیِّنَةَ عَلی مَنِ ادُّعِی عَلَیهِ وَالیَمِینَ عَلی مَنْ ادَّعی، لِئَلّا یَبطُلَ دَمُ امرءٍ مُسلِمٍ؛ همانا خداوند در خون‌های شما به چیزی غیر از آنچه که در اموالتان حکم فرموده، حکم کرده است؛ در اموال شما حکم فرموده که بینه بر عهده مدعی و سوگند بر عهده کسی باشد که علیه او ادعا شده وحکم درخون‌های شمااین است که بینه بر عهده کسی است که علیه او ادعا شده وسوگندبرعهده کسی است که ادعاکرده،تامباداخون مسلمانی باطل شود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از امام صادق علیه السلام پیرامون حدیث تعارض دو بینه در مورد گوسفندی که در دست مردی قرار دارد اینگونه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عَلَیهِ وَلاأَقبَلُ مِنَ الّذی فِی یَدِهِ بَیِّنَةٌ، لأَنّ اللهَ عَزَّوَجَلَّ إنَّما أَمَرَ أَنْ تُطلَبَ البَیِّنَةُ مِنَ المُدَّعِی، فَإِنْ کَانَتْ لَهُ بَیِّنَةٌ، وَإِلّا فَیَمِینُ الّذی هُوَ فِی یَدِهِ، هَکَذا أَمَرَ اللهُ عَزَّوَجَلَّ؛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برای مدعی است و من بینه را از کسی که در دست اوست نمی‌پذیرم؛ زیرا خداوند امر فرموده است که بینه از مدعی طلب شود، اگر بینه داشت که هیچ، اگر نداشت کسی که در دست اوست سوگند می‌خورد، این دستور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از امام رضا علیه السلام در پاسخی که حضرت در جواب سؤال‌های او در علل نگاشته‌اند نقل می‌کند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وَالعِلَّةُ فِی أَنَّ البَیِّنَةَ فِی جَمَیعِ الحُقُوقِ عَلی المُدَّعی وَالیَمِینَ عَلی المُدَّعی عَلَیهِ مَا خَلا الدَّمُ، لأَنَّ المُدَّعی عَلَیهِ جَاحِدٌ وَلا یُمکِنُهُ إِقَامَةَ البَیِّنَةِ عَلی الجُحُودِ لأَنّهُ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بینه در تمام حقوق بر مدعی و سوگند بر مدعا علیه است به جز خون، این است که مدعا علیه منکِر است و اقامه بینه بر انکار امکان‌پذیر نیست؛ زیرا امری مجهول می‌باشد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وارد شده است که در ابتدا از مدعی طلب بینة می‌نمود واگر بینه نداشت از مدعا علیه می‌خواست که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عدی از پدرش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اُمرُیءُالقَیسِ،وَرَجُلٌ مِنْ حَضرَمَوتَ إِلی رَسُولِاللهِ صلی الله علیه و آله فَی أَرضٍو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یَذهَبُ بِأَرضی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ذَهَبَ بِیَمِینِهِ کَانَ مِمَّنْ لایَنظُرُ اللهُ إِلَیهِ یَومَ القِیامَةِ، وَلا یُزَکِّیهِ، وَلَهُ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الرَّجُلُ وَرَدَّها إِلَیهِ؛ امریء القیس با مردی از حضرموت مخاصمه خود را درمورد زمینی، نزد رسول خدا صلی الله علیه و آله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به خدا سوگند زمینم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تو با سوگند او از دستت برود وی از کسانی خواهد بود که روز قیامت خدا به او نظر نکند و او را پاکیزه ننماید و برای او عذاب الیمی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وحشت افتاد و زمین را به اوبازگرداند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عیسی و حماد بن عثمان هر دو از امام صادق علیه السلام در مورد حدیث فدک نقل می‌کنند که حضرت فرمود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أَمیرَالمُؤمِنِینَ علیه السلام قَالَ لأَبِیبَکر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أَتَحْکُمُ فِینَا بِخِلافِ حُکْمِ اللهِ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یَدِ المُسلمِینَ شَیءٌ یَملِکُونَهُ، فَادَعَیتُ أَنا فِیهِ، مَنْ تَسأَلِ البَیِّنَةَ؟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مَاتَدَّعِیهِ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فَإذاکَانَ فِی یَدی شَیٌء فَادَّعی فِیهِ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تَسأَلُنِی البَیِّنَةَ عَلی مَافِی یَدی، وَقَدْ مَلَکتُهُ فِی حَیاةِ رَسُولِ اللهِ صلی الله علیه و آله وَبَعدَهُ، وَلَم‌تَسألِ المُؤمِنِینَ البَیِّنَةَ عَلی مَاادَّعَوهُ عَلیَّکَماسَأَلتَنِی البَیِّنَةَ عَلی مَاادعَیتُهُ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وَالیَمِینُ عَلی مَنْ أَنْکَرَ؛امیرالمؤمنین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ما به خلاف حکم خدا در مورد مسلمین، حکم می‌کنی؟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مسلمانان چیزی باشد که مالک آن باشند و من نسبت به آن ادعایی داشته باشم از چه کسی بینه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نسبت به آنچه که در دست مؤمنین ادعا داری بینه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من چیزی باشد و مسلمانان آن را ادعا کنند، اکنون از آنچه که در دست من است از خودم بینه می‌خواهی؟ در حالی که من آن را در زمان رسول خدا و بعد از او مالک بودم و از مؤمنین نسبت به ادعا بر آنچه که در دست من است بینه نمی‌خواهی، چنانکه اگر من چیزی که در دست آنها بود ادعا می‌کردم از من بینه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عهده مدعی و سوگند بر عهده منکر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دعائم الاسلام از امام صادق علیه السلام از پدرش از پدران بزرگوارش از امیرالمؤمنین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فِی الأَموالِ عَلی المُدَّعِی وَالیَمِینُ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فِی الدِّماءِ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لَهُ مِمّا ادُّعِیَ عَلَیهِ وَالیَمِینُ عَلی مَنِ ادَّعی؛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اموال بر عهده مدعی است و سوگند خوردن بر عهده مدعی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خون‌ها بر عهده کسی است که منکر است به جهت برائت وی از آنچه ادعا کرده و سوگند بر عهده کسی است که ادعا 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روایت هرچند مختص به اموال است اما ظاهر است که در مطلق حقوق می‌باشد البته بجز خون که دارای مسأله خاصی در قضاوت است و ان‌شاءالله توضیح آن به زودی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عوالی اللئالی از پیامبر صلی الله علیه و آله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 بینه بر عهده مدعی و سوگند بر عهده کسی است که انکار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روایاتی که هر متتبعی بدان‌ها دست خواهد یافت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اما روایاتی که از طرق عامه وارد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در مسند خویش از ابن عباس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رَجُلَینِ اختَصَما إِلی النَّبیِّ صلی الله علیه و آله فَسَألَ رَسُولُ اللهِ صلی الله علیه و آله المُدَّعِی البَیِّنَةَ، فَلَم تَکُنْ لَهُ بَیِّنَةٌ فَاستَحلَفَ المَطلُوبَ؛ دو مرد نزد رسول خدا صلی الله علیه و آله خصومت بردند، حضرت از</w:t>
      </w:r>
    </w:p>
    <w:p>
      <w:pPr>
        <w:pStyle w:val="BookText"/>
        <w:rPr/>
      </w:pPr>
      <w:r>
        <w:rPr>
          <w:rFonts w:ascii="IRNazanin" w:hAnsi="IRNazanin" w:eastAsia="IRNazanin"/>
          <w:color w:val="111111"/>
          <w:sz w:val="28"/>
          <w:sz w:val="28"/>
          <w:szCs w:val="28"/>
          <w:rtl w:val="true"/>
          <w:lang w:bidi="fa-IR"/>
        </w:rPr>
        <w:t>مدعی بینه درخواست کرد و چون بینه نداشت، کسی را که مورد طلب واقع شده بود، سوگند داد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در کتاب سنن از اشعث بن قیس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بَینِی وَبینَ رَجُلٍ مِنَ الیَهُودِ أَرضٌ فَجَحَدَنِی، فَقَدِمتُهُ إِلی النّبیِّ صلی الله علیه و آله ، فَقَالَ 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بَیِّنَةٌ؟قُلتُ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لِلیَهُودِیّ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إحْلِفْ؛بین من ومردی از یهود زمینی بود اما آن مرد منکر حق من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پیامبر صلی الله علیه و 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آیابینه‌ای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مردیهودی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سوگندبخور</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صحیح از اشعث بن قیس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لَفِیَّوَاللهُاُنزِلتْ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بِعَهدِاللهِ وَأَیمَانِهِم ثَمَنآ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خُصُومَةٌ فِی بِئْرٍ، فَاختَصَمْنا إِلی رَسُولِ اللهِ صلی الله علیه و آله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شَاهِدُکَ أَو یَمِینُهُ؛ به خدا سوگند این آیه شریفه در حق من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بِعَهدِاللهِ وَأَیمَانِهِم ثَمَنآ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مردی بر سر چاهی خصومتی بود، ما این خصومت رانزدرسول‌خدا صلی الله علیه و آله بردیم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یاشاهدتویاسوگنداو</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این روایت دلالت دارد که آنچه در قضاوت معتبر است، وجود شاهد است واگر وجود نداشت آن گاه سوگند بر عهده مدعی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به طور مرسل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عَلی المُدَّعی عَلَیهِ فِی الأَموالِ وَالحُدُودِ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شَاهِدُکَ أَو یَمِینُهُ؛ دو شاهد تو یا سوگند او</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تاج از ترمذی از عبدالله بن عمر و او از رسول‌خدا صلی الله علیه و آله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المُدَّعی عَلَیهِ؛ بینه بر عهده مدعی و سوگند بر عهده کسی است که علیه او ادعا 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از ابن عباس نقل می‌کند که رسول خدا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یُعطَی النَّاسُ بِدَعواهُم لادَّعی رِجَالٌ دِمَاءَ رِجَالٍ وَأَموالَهُم، وَلَکِنَّ البَیِّنَةُ عَلی الطَّالِبِ وَالیَمِینُ عَلی المَطُلوبِ؛ اگر مردم در دعواهایشان به خودشان واگذار می‌شدند، مردان همواره خون مردان و اموالشان را ادعا می‌کردند اما بینه بر عهده طالب گذاشته شده است و سوگند بر عهده مطلوب</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از ابن عباس نقل می‌کند که رسول خدا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یُعطَی النَّاسُ بِدَعواهُم لادَّعی رَجَالٌ أَموالَ قَومٍ وَدِمَاءَهُم، وَلَکِنَّ البَیِّنَةُ عَلی المُدَّعِی وَالیَمِینُ عَلی مَنْ أَنکَرَ؛ اگر مردم در دعواهایشان رها می‌شدند مردانی پیوسته نسبت به اموال قومی و نیز خون‌های آنان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بینه بر عهده مدعی گذاشته شده و سوگند بر عهده کسی که منکر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این معنا، روایت دیگری نیز در همین باب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از وائل بن حجر نقل می‌کند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آله فَأَتَاهُ رَجُلانِ یَختَصِمانِ فِی أَرْضٍ،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ابتَزَّ عَلیَّ أَرْضی یا رَسُولَ اللهِ صلی الله علیه و آله فِی الجَاهِلَیّةِ، وَهُوَ امرؤُ القَیسِ بنُ عَابسِ الکِنْدی، وَخَصَمَهُ رَبِیعَةُ بنُ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یَمِینُهُ؛ نزد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پیش آن حضرت آمدند که در مورد زمینی با یکدیگر دعوا داشتند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 شخص درزمان جاهلیت بر زمین من دست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امرؤالقیس ابن‌عابس الکندی و خصم او ربیعة ابن‌عبدان بود حضرت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بخورد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دیگر روایاتی که بر شخص متتبع پوشیده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تمامی اینها روایات خاصه‌ای است که در موارد مشخص و معینی وارد شده و می‌توان از مجموع آنها استفاده عموم کرد، مثل روایاتی که در ابواب رهن از محمد بن مسلم از امام باقر علیه السلام نقل شده است که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الّذِی عِندَهُ الرَّهنُ أَنَّهُ بِکَذا وَکَذا، فَإِنْ لَم تَکُنْ لَهُ بَیَّنَةٌ، فَعَلی الّذی لَهُ الرَّهنُ، الیَمِینُ؛ بینه بر عهده کسی است که رهن نزد اوست که در مقابل چنین وچنان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نداشته باشد، کسی که رهن برای اوست سوگندمی‌خورد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این معنا روایات فراوان دیگری وجود دارد که در همان باب یا ابواب بعدی آن وارد شده است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مؤید تمامی آنچه ذکر شد، روایتی است که با طرق</w:t>
      </w:r>
    </w:p>
    <w:p>
      <w:pPr>
        <w:pStyle w:val="BookText"/>
        <w:rPr/>
      </w:pPr>
      <w:r>
        <w:rPr>
          <w:rFonts w:ascii="IRNazanin" w:hAnsi="IRNazanin" w:eastAsia="IRNazanin"/>
          <w:color w:val="111111"/>
          <w:sz w:val="28"/>
          <w:sz w:val="28"/>
          <w:szCs w:val="28"/>
          <w:rtl w:val="true"/>
          <w:lang w:bidi="fa-IR"/>
        </w:rPr>
        <w:t xml:space="preserve">متعدد از امام صادق علیه السلام از کتاب علی علیه السلام اینگونه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نَبیَّآ مِنَ الأَنبِیاءِ شَکَا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أَقضی فِیمَا لَم أرَ وَلَم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وَأَضِفْهُم إِلی إِسْمِی، فَحَلِّفْهُم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 تَقُمْ لَهُ بَیِّنَةٌ؛ همانا نبی‌ای از انبیای الهی به پروردگارش شکوه برد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بندگان در آنچه که نمی‌بینم و شاهد آن نیستم قضاوت کنم؟ خدای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با کتاب من حکم کن و من را نیز بدان‌ها بیفزای و آنان را به نام من سوگند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بینه برای او اقامه نشده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معنا روایات دیگری نیز وراد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ظاهرآ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لِمَنْ لَم تَقُمْ لَهُ بَیِّنَةٌ؛ این برای کسی است که برای او بینه اقامه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کلام امیرالمؤمنین یا از کلام امام صادق علیه السلام است و در نتیجه دلیلی بر مطلوب خواهدبود</w:t>
      </w:r>
      <w:r>
        <w:rPr>
          <w:rFonts w:eastAsia="IRNazanin" w:cs="IRNazanin"/>
          <w:color w:val="111111"/>
          <w:sz w:val="28"/>
          <w:szCs w:val="28"/>
          <w:rtl w:val="true"/>
          <w:lang w:bidi="fa-IR"/>
        </w:rPr>
        <w:t>.</w:t>
      </w:r>
      <w:bookmarkStart w:id="437" w:name="pg13352_131988"/>
    </w:p>
    <w:p>
      <w:pPr>
        <w:pStyle w:val="BookText"/>
        <w:rPr/>
      </w:pPr>
      <w:bookmarkEnd w:id="437"/>
      <w:r>
        <w:rPr>
          <w:rFonts w:ascii="IRNazanin" w:hAnsi="IRNazanin" w:eastAsia="IRNazanin"/>
          <w:color w:val="111111"/>
          <w:sz w:val="28"/>
          <w:sz w:val="28"/>
          <w:szCs w:val="28"/>
          <w:rtl w:val="true"/>
          <w:lang w:bidi="fa-IR"/>
        </w:rPr>
        <w:t>انصاف آن است که این روایات که با سندهای مختلف در اصول شیعه وسنت روایت شده‌اند چه بسا متواتر باشند و بدون هیچ گونه شک و شبهه‌ای مطلوب ما با آنها ثابت می‌شود</w:t>
      </w:r>
      <w:r>
        <w:rPr>
          <w:rFonts w:eastAsia="IRNazanin" w:cs="IRNazanin"/>
          <w:color w:val="111111"/>
          <w:sz w:val="28"/>
          <w:szCs w:val="28"/>
          <w:rtl w:val="true"/>
          <w:lang w:bidi="fa-IR"/>
        </w:rPr>
        <w:t>.</w:t>
      </w:r>
    </w:p>
    <w:p>
      <w:pPr>
        <w:pStyle w:val="Heading3"/>
        <w:numPr>
          <w:ilvl w:val="2"/>
          <w:numId w:val="1"/>
        </w:numPr>
        <w:rPr/>
      </w:pPr>
      <w:bookmarkStart w:id="438" w:name="__RefHeading___Toc3284723_2322387425"/>
      <w:bookmarkStart w:id="439" w:name="_Toc165"/>
      <w:bookmarkEnd w:id="438"/>
      <w:r>
        <w:rPr>
          <w:rtl w:val="true"/>
        </w:rPr>
        <w:t>مدعی و منکر چه کسانی هستند؟</w:t>
      </w:r>
      <w:bookmarkEnd w:id="439"/>
    </w:p>
    <w:p>
      <w:pPr>
        <w:pStyle w:val="BookText"/>
        <w:rPr/>
      </w:pPr>
      <w:r>
        <w:rPr>
          <w:rFonts w:ascii="IRNazanin" w:hAnsi="IRNazanin" w:eastAsia="IRNazanin"/>
          <w:color w:val="111111"/>
          <w:sz w:val="28"/>
          <w:sz w:val="28"/>
          <w:szCs w:val="28"/>
          <w:rtl w:val="true"/>
          <w:lang w:bidi="fa-IR"/>
        </w:rPr>
        <w:t>چنانکه گذشت این قاعده بر تمام ابواب منازعات حاکم بوده ومختص به باب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اندکی از نصوص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بسیاری از روایات این دو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ومطلب مهم نیز در این باب همین نکته است که فروع فراوانی بر آن متفرع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در تفسیر این دو عنوان اختلاف کرده و در تعریف مدعی که از آن معنای مقابل آن بدست می‌آید اموری را ذکر نموده‌اند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مشهور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المدّعی هو الّذی یترک لو ترک الخصومة؛ مدعی کسی است که اگر ترک خصومت کند،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محقق در کتاب شرایع و علامه در قواعد و دیگران در جاهای دیگر ذکر کرده‌اند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ادعای خلاف ظاهر دارد؛ بنابراین کسی که ادعا می‌کند مالی که در دست دیگری است مال اوست، چاره‌ای ندارد جز آنکه اقامه بینه نماید؛ زیرا گفته او مخالف ظاهر ید است و همچنین کسی که ادعا می‌کند از لفظ عقد یا وصیت یا دیگر الفاظ، اراده مجاز دارد و با آن چیزی را طلب می‌نماید، بر عهده اوست که اقامه بینه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در قواعد ذکر شده</w:t>
      </w:r>
      <w:r>
        <w:rPr>
          <w:rStyle w:val="FootnoteAnchor"/>
          <w:rtl w:val="true"/>
        </w:rPr>
        <w:footnoteReference w:id="568"/>
      </w:r>
      <w:r>
        <w:rPr>
          <w:rFonts w:ascii="IRNazanin" w:hAnsi="IRNazanin" w:eastAsia="IRNazanin"/>
          <w:color w:val="111111"/>
          <w:sz w:val="28"/>
          <w:sz w:val="28"/>
          <w:szCs w:val="28"/>
          <w:rtl w:val="true"/>
          <w:lang w:bidi="fa-IR"/>
        </w:rPr>
        <w:t>و ظاهر کلام ایشان این است که در معنا</w:t>
      </w:r>
    </w:p>
    <w:p>
      <w:pPr>
        <w:pStyle w:val="BookText"/>
        <w:rPr/>
      </w:pPr>
      <w:r>
        <w:rPr>
          <w:rFonts w:ascii="IRNazanin" w:hAnsi="IRNazanin" w:eastAsia="IRNazanin"/>
          <w:color w:val="111111"/>
          <w:sz w:val="28"/>
          <w:sz w:val="28"/>
          <w:szCs w:val="28"/>
          <w:rtl w:val="true"/>
          <w:lang w:bidi="fa-IR"/>
        </w:rPr>
        <w:t>ونتیجه موافق با تعریف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کسی است که قول او مخالف با اصل باشد مانند کسی که ادعای</w:t>
      </w:r>
    </w:p>
    <w:p>
      <w:pPr>
        <w:pStyle w:val="BookText"/>
        <w:rPr/>
      </w:pPr>
      <w:r>
        <w:rPr>
          <w:rFonts w:ascii="IRNazanin" w:hAnsi="IRNazanin" w:eastAsia="IRNazanin"/>
          <w:color w:val="111111"/>
          <w:sz w:val="28"/>
          <w:sz w:val="28"/>
          <w:szCs w:val="28"/>
          <w:rtl w:val="true"/>
          <w:lang w:bidi="fa-IR"/>
        </w:rPr>
        <w:t>اشتغال ذمه شخصی نسبت به چیزی دارد، با آنکه اصل در اینجا برائت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در قواعد و شرایع ذکر شده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کسی است که امری مخفی را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اخص ازبسیاری تعریفات گذشته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شرایع ذکر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p>
    <w:p>
      <w:pPr>
        <w:pStyle w:val="BookText"/>
        <w:rPr/>
      </w:pPr>
      <w:r>
        <w:rPr>
          <w:rFonts w:ascii="IRNazanin" w:hAnsi="IRNazanin" w:eastAsia="IRNazanin"/>
          <w:color w:val="111111"/>
          <w:sz w:val="28"/>
          <w:sz w:val="28"/>
          <w:szCs w:val="28"/>
          <w:rtl w:val="true"/>
          <w:lang w:bidi="fa-IR"/>
        </w:rPr>
        <w:t>امری مخفی که مخالف ظاهر است را ادعا می‌نماید، این تعریف از جمهور حکایت شده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دروس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با سکوتش رها می‌شود یا مخالفت با اصل یا ظاهر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ادعای جمعی از محققین ظاهرآ برای این لفظ حقیقت شرعیه‌ای وجود ندارد، بلکه اصلا در آن قابل تصور هم نیست؛ در نتیجه لازم است که آن را بر معنای لغوی و عرفی حمل کنیم و امر آن را به عرف واگذاریم و چه بسا تعاریف گذشته نیزناظربه تنقیح معنای عرفی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گاهی در بعضی از کلمات آن بزرگان جمع بین دو تعریف و یا جمع بین تعاریف متعدد مشاهده می‌شودچنانکه درشرایع وقواعداین مطلب به‌چشم می‌خوردبااینکه‌بین این دو فرق وجود دارد و چه بسا از جهت توسعه و ضیق دارای 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کلام محقق در تعریف مدعی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اگر ترک خصومت کند او نیز ترک می‌شود، بر می‌آید که در مسأله اختلاف اقوال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منشأ اختلاف دو قول، اختلاف قول شافعی است چنانکه از روضه رافعی حکایت شده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المدّعی والمدّعی علیه قولان مستنبطان من اختلاف قول الشافعی فی مسألة إسلام الزوجین، أظهرها عند الجمهور أنّ المدّعی من یدعی أمرآ خفیآ یخالف</w:t>
      </w:r>
    </w:p>
    <w:p>
      <w:pPr>
        <w:pStyle w:val="BookText"/>
        <w:rPr/>
      </w:pPr>
      <w:r>
        <w:rPr>
          <w:rFonts w:ascii="IRNazanin" w:hAnsi="IRNazanin" w:eastAsia="IRNazanin"/>
          <w:color w:val="111111"/>
          <w:sz w:val="28"/>
          <w:sz w:val="28"/>
          <w:szCs w:val="28"/>
          <w:rtl w:val="true"/>
          <w:lang w:bidi="fa-IR"/>
        </w:rPr>
        <w:t>الظاهر والثانی الدعی من لو سکت خلی ولم یطالب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یختلف</w:t>
      </w:r>
    </w:p>
    <w:p>
      <w:pPr>
        <w:pStyle w:val="BookText"/>
        <w:rPr/>
      </w:pPr>
      <w:r>
        <w:rPr>
          <w:rFonts w:ascii="IRNazanin" w:hAnsi="IRNazanin" w:eastAsia="IRNazanin"/>
          <w:color w:val="111111"/>
          <w:sz w:val="28"/>
          <w:sz w:val="28"/>
          <w:szCs w:val="28"/>
          <w:rtl w:val="true"/>
          <w:lang w:bidi="fa-IR"/>
        </w:rPr>
        <w:t>موجبهما غالبآ، وقد یختلف کما إذا أسلم زوجان قبل الدخول، فقال الزوج أسلمنا معآ فالنکاح باق، وقالت بل علی التعاقب ولا نکاح، فإن قلنا إن المدّعی من لو سکت ترک فالمرأة مدعیة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فیحلف ویستمر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یحلف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بالأظهر فالزوج مدع لأنّ ما یزعمه خلاف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 تقارن الإسلامین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مدعی علیها فتحلف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ویرتفع النکاح؛ در شناخت مدعی و مدعی علیه، دو قول وجود دارد که از اختلاف قول شافعی در مسأله اسلام زوجین استنباط می‌شود و اظهر آن دو در نزد جمهور این است که مدعی کسی است که امری مخفی و خلاف ظاهر را ادعا می‌کند و طبق قول دوم کسی است که اگر ساکت بماند با سکوتش رها شده وچیزی از وی طلب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این دو غالبا مختلف نیستند اما گاهی نیز اختلاف پیش می‌آید، مانند جایی که زوجین قبل از دخول اسلام می‌آورند و زوج می‌گوید هردو با هم اسلام آوردیم در نتیجه نکاح به حال خود باقی است ولی زوجه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هردو با هم بلکه یکی پس از دیگری و با فاصله اسلام آوردیم و نکاحی وجود ندارد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اگر بگوییم مدعی کسی است که اگر ساکت بماند ترک می‌شود، در نتیجه زن مدعی خواهد بود و مرد سوگند می‌خورد و نکاح استمرار پیدا می‌کند و اگر قائل به اظهر باشیم، در این صورت زوج مدعی می‌باشد؛ زیرا ملزم به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تقارن بین دو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کسی است که علیه او ادعا شده، در نتیجه زن سوگند می‌خورد و نکاح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حال، جمع بین تعاریف سه گانه در بعضی از کلمات علامه مشاهده می‌شود آنجا که می‌فرماید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یترک لو ترک الخصومة، أو الذی یَدَّعی خلاف الظاهر، أو خلاف الأصل؛ مدعی کسی است که اگر ترک خصومت کند، او نیز رها می‌شود یا کسی که ادعای خلاف ظاهر یا خلاف اصل می‌کند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ظاهر این عبارت، عدم اختلاف بین مفاد این تعاریف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انصاف این است که تمامی تعاریف مذکور، غالبا به معنای واحدی رجوع می‌کند همان طور که سبزواری در کفایه</w:t>
      </w:r>
      <w:r>
        <w:rPr>
          <w:rStyle w:val="FootnoteAnchor"/>
          <w:rtl w:val="true"/>
        </w:rPr>
        <w:footnoteReference w:id="574"/>
      </w:r>
      <w:r>
        <w:rPr>
          <w:rFonts w:ascii="IRNazanin" w:hAnsi="IRNazanin" w:eastAsia="IRNazanin"/>
          <w:color w:val="111111"/>
          <w:sz w:val="28"/>
          <w:sz w:val="28"/>
          <w:szCs w:val="28"/>
          <w:rtl w:val="true"/>
          <w:lang w:bidi="fa-IR"/>
        </w:rPr>
        <w:t>و محقق قمی در جامع الشتات</w:t>
      </w:r>
      <w:r>
        <w:rPr>
          <w:rStyle w:val="FootnoteAnchor"/>
          <w:rtl w:val="true"/>
        </w:rPr>
        <w:footnoteReference w:id="575"/>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در مواردی است که نتیجه بین این اقوال ظاهر می‌گردد، مانند مسأله اسلام زوجین قبل از دخول و ادعای زوج نسبت به تقارن در اسلام</w:t>
      </w:r>
    </w:p>
    <w:p>
      <w:pPr>
        <w:pStyle w:val="BookText"/>
        <w:rPr/>
      </w:pPr>
      <w:r>
        <w:rPr>
          <w:rFonts w:ascii="IRNazanin" w:hAnsi="IRNazanin" w:eastAsia="IRNazanin"/>
          <w:color w:val="111111"/>
          <w:sz w:val="28"/>
          <w:sz w:val="28"/>
          <w:szCs w:val="28"/>
          <w:rtl w:val="true"/>
          <w:lang w:bidi="fa-IR"/>
        </w:rPr>
        <w:t>که باعث بقا و زوجیت بوده و ادعای زوجه نسبت به تعاقب که موجب فسخ 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تقارن، موافق با اصل و تعاقب، مخالف با آن است؛ زیرا اصالت تأخر حادث، مقتضی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تعاقب، ظاهر است؛ چرا که تقارن بسیار کم واقع می‌شود و در نتیجه مورد دو تعریف مختلف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آن است که وجود دو قول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رجوع اقوال به قول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کدام قائلینی داشت حائز اهمیت نیست، به واسطه عدم وجود دلیل تعبدی در این مسأله و همچنین لزوم حمل روایات متضافر یا متواتری که در لزوم بینه بر مدعی و یمین بر مدعی علیه وارد شده است، بر آنچه که از معنی عرفی این دو لفظ استفاده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مدعی کسی است که چیزی را نسبت به دیگری ادعا می‌کند و از او طلب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اقامه حجت نسبت به آنچه ادعا کرده الزام می‌شود و اگر حجتی اقامه نکند قولش مورد قبول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محتوای این لفظ در عرف و لغت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تفاوت بین تعاریف گذشته در ابتدای امر از قبیل اختلاف تعبیر بوده و سپس گمان کرده‌اند که باید بر این تعابیر جمود داشت و از همین جا دو قول یا سه قول در معنی آن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بحمدالهی، امر در این مسأله روشن و آشکار است به گونه‌ای که هیچ غبار وحجابی بر آن نیست</w:t>
      </w:r>
      <w:r>
        <w:rPr>
          <w:rFonts w:eastAsia="IRNazanin" w:cs="IRNazanin"/>
          <w:color w:val="111111"/>
          <w:sz w:val="28"/>
          <w:szCs w:val="28"/>
          <w:rtl w:val="true"/>
          <w:lang w:bidi="fa-IR"/>
        </w:rPr>
        <w:t>.</w:t>
      </w:r>
      <w:bookmarkStart w:id="440" w:name="pg13352_131992"/>
    </w:p>
    <w:p>
      <w:pPr>
        <w:pStyle w:val="BookText"/>
        <w:rPr/>
      </w:pPr>
      <w:bookmarkEnd w:id="440"/>
      <w:r>
        <w:rPr>
          <w:rFonts w:ascii="IRNazanin" w:hAnsi="IRNazanin" w:eastAsia="IRNazanin"/>
          <w:color w:val="111111"/>
          <w:sz w:val="28"/>
          <w:sz w:val="28"/>
          <w:szCs w:val="28"/>
          <w:rtl w:val="true"/>
          <w:lang w:bidi="fa-IR"/>
        </w:rPr>
        <w:t>در هر حال منکِر یا مدعی علیه در مقابل مدعی قرار می‌گیرد و او کسی است که از وی حجت و بینه‌ای طلب نمی‌شود و بدون اقامه بینه علیه او، چیزی از او ستانده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سوگند حق مدعی، علیه او است اگر بینه‌ای در کارنباشد</w:t>
      </w:r>
      <w:r>
        <w:rPr>
          <w:rFonts w:eastAsia="IRNazanin" w:cs="IRNazanin"/>
          <w:color w:val="111111"/>
          <w:sz w:val="28"/>
          <w:szCs w:val="28"/>
          <w:rtl w:val="true"/>
          <w:lang w:bidi="fa-IR"/>
        </w:rPr>
        <w:t>.</w:t>
      </w:r>
    </w:p>
    <w:p>
      <w:pPr>
        <w:pStyle w:val="Heading3"/>
        <w:numPr>
          <w:ilvl w:val="2"/>
          <w:numId w:val="1"/>
        </w:numPr>
        <w:rPr/>
      </w:pPr>
      <w:bookmarkStart w:id="441" w:name="__RefHeading___Toc3284725_2322387425"/>
      <w:bookmarkStart w:id="442" w:name="_Toc166"/>
      <w:bookmarkEnd w:id="441"/>
      <w:r>
        <w:rPr>
          <w:rtl w:val="true"/>
        </w:rPr>
        <w:t>تنبیهات</w:t>
      </w:r>
      <w:bookmarkEnd w:id="442"/>
    </w:p>
    <w:p>
      <w:pPr>
        <w:pStyle w:val="Heading4"/>
        <w:numPr>
          <w:ilvl w:val="3"/>
          <w:numId w:val="1"/>
        </w:numPr>
        <w:rPr/>
      </w:pPr>
      <w:bookmarkStart w:id="443" w:name="__RefHeading___Toc3284727_2322387425"/>
      <w:bookmarkStart w:id="444" w:name="_Toc167"/>
      <w:bookmarkEnd w:id="443"/>
      <w:r>
        <w:rPr>
          <w:rtl w:val="true"/>
        </w:rPr>
        <w:t>تنبیه اول</w:t>
      </w:r>
      <w:r>
        <w:rPr>
          <w:rtl w:val="true"/>
        </w:rPr>
        <w:t xml:space="preserve">: </w:t>
      </w:r>
      <w:r>
        <w:rPr>
          <w:rtl w:val="true"/>
        </w:rPr>
        <w:t>استثنائات قاعده</w:t>
      </w:r>
      <w:bookmarkEnd w:id="444"/>
    </w:p>
    <w:p>
      <w:pPr>
        <w:pStyle w:val="BookText"/>
        <w:rPr/>
      </w:pPr>
      <w:r>
        <w:rPr>
          <w:rFonts w:ascii="IRNazanin" w:hAnsi="IRNazanin" w:eastAsia="IRNazanin"/>
          <w:color w:val="111111"/>
          <w:sz w:val="28"/>
          <w:sz w:val="28"/>
          <w:szCs w:val="28"/>
          <w:rtl w:val="true"/>
          <w:lang w:bidi="fa-IR"/>
        </w:rPr>
        <w:t>مواردی از تحت قاعده مذکور استثنا شده است که در آنها بینه از مدعی طلب نمی‌شود بلکه گاهی از منکر طلب بینه می‌گردد و سوگند از ناحیه مدعی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عمده‌ترین استثنا، مسأله دماء است چنانکه مشهور بین اصحاب بلکه آنچه بر آن حکایت اجماع شده این است که اگر آنچه موجب لوث در مسأله خون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قرائنی در کار باشد که موجب ظن به ارتکاب قتل از ناحیه شخصی یا اشخاصی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از کسی که بر علیه او ادعا شده درخواست بینه بر عدم قتل می‌گردد و اگر نتواند بینه اقامه کند، مدعی باید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اثبات مقصود خویش سوگند بگیرد و اگر او نیز این کار را نکند، از کسی که بر علیه او ادعا شده است طلب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ادعا ساقط می‌گردد و در غیر این صورت خون بر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مقبول است و هرچند که در بعضی از خصوصیات آن اختلاف 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در اثبات این مسأله روایات متضافری است که دلالت دارند بر اینکه حکم در دماء، به دلیل احتیاط بر خون‌های مردم، خلاف حکمی است که در اموال صادر شده است و ذیلا به آن روایات اشاره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 بن معاویه از امام صادق علیه السلام نقل می‌کند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کُلُّها، البَیِّنَةُ عَلی المُدَّعِی وَالیَمِینُ عَلی المُدّعی</w:t>
      </w:r>
    </w:p>
    <w:p>
      <w:pPr>
        <w:pStyle w:val="BookText"/>
        <w:rPr/>
      </w:pPr>
      <w:r>
        <w:rPr>
          <w:rFonts w:ascii="Amiri" w:hAnsi="Amiri" w:eastAsia="Amiri" w:cs="Amiri"/>
          <w:color w:val="111111"/>
          <w:sz w:val="28"/>
          <w:sz w:val="28"/>
          <w:szCs w:val="28"/>
          <w:rtl w:val="true"/>
          <w:lang w:bidi="ar-SA"/>
        </w:rPr>
        <w:t>عَلَیهِ، إِلاَّ فِی الدَّمِ خَاصّةً، فَإِنّ رَسُولَ اللهِ صلی الله علیه و آله بَینَما هُوَ بِخَیبرَ إِذْ فَقَدَتْ الأَنصَارُ رَجُلاً مِنْهُم فَوَجَدُوهُ 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فُلانآ الیَهُودِیَّ قَتَلَ صَاحِبَنا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حُقِنَتْ دِمَاءُ المُسلِمِینَ بِالقَسَامَةِ لِکَی إِذا رَأَی الفَاجِرُ فُرصَةً مِنْ عَدُوِّهِ حَجَزَهُ مَخافَةَ القَسَامَةِ أَنْ یُقتَلَ بِهِ، فَکَفَّ عَنْ قَتلِهِ، وَإِلّا حَلَفَ المُدَّعی عَلَیهِ قَسامَةَ خَمسِینَ رَجُلاً مَا قَتَلنا، وَلا عَلِمنَا قَاتِلاً؛ از حضرت در مورد قسامه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حقوق، بینه بر عهده مدعی است و سوگند بر عهده مدعی علیه است مگر در خصوص خون؛ زیرا رسول خدا صلی الله علیه و آله هنگامی که در خیبر بود، انصار مردی از خود را گم کردند و او را 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یهودی دوست 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خون‌های مسلمانان بوسیله قسامه حفظ می‌شود تا هرگاه فاجر فاسقی فرصت پیداکرد،ازترس قسامه و این‌که با آن کشته خواهد شد، از فسق و فجور خودداری کند و از قتلی که در سر دارد دست نگاهدارد و در غیر این صورت کسی که علیه او ادعا شده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می‌آورد که سوگند بخورند که ما نکشتیم و نمی‌دانیم که قاتل کیست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حَکَمَ فِی دِمَائِکُم بِغَیرِ مَا حَکَمَ فِیهِ فِی أَموالِکُم، حَکَمَ فِی أَموالِکُم أَنَّ البَیِّنَةَ عَلی المُدَّعِی وَالیَمِینَ عَلی المُدَّعی عَلَیهِ، وَحَکَمَ فِی دِمَائِکُم، أَنَّ البَیِّنَةَ عَلی مَنْ ادِّعِیَ عَلَیهِ وَالیَمِینَ عَلی مَنِ ادَّعی، لِئَلّا یَبطُلَ دَمُ اُمریءٍ مُسلِمٍ؛ خدای متعال در خون‌های شما به غیر از حکم در اموالتان حکم فرموده است؛ او در اموال شما حکم فرموده است که بینه بر عهده مدعی و سوگند بر عهده مدعی علیه است ودر مورد خون‌هایتان حکم فرموده است که بینه بر عهده مدعی علیه و سوگند بر عهده مدعی است تا خون مسلمانی باطل نشود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از امام صادق علیه السلام نقل می‌کند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القَسَامَةُ إِحتیاطآ لِلنَّاسِ، لِکَیمَا إِذا أَرادَ الفَاسِقُ أَنْ یَقتُلَ رَجُلاً أَو یَغتَالَ</w:t>
      </w:r>
    </w:p>
    <w:p>
      <w:pPr>
        <w:pStyle w:val="BookText"/>
        <w:rPr/>
      </w:pPr>
      <w:r>
        <w:rPr>
          <w:rFonts w:ascii="Amiri" w:hAnsi="Amiri" w:eastAsia="Amiri" w:cs="Amiri"/>
          <w:color w:val="111111"/>
          <w:sz w:val="28"/>
          <w:sz w:val="28"/>
          <w:szCs w:val="28"/>
          <w:rtl w:val="true"/>
          <w:lang w:bidi="ar-SA"/>
        </w:rPr>
        <w:t>رَجُلاً حَیثُ لا یَراهُ أَحَدٌ، خَافَ ذَلِکَ فَامتَنَعَ مِنَ القَتلِ؛ همانا قسامه به جهت احتیاط بر</w:t>
      </w:r>
    </w:p>
    <w:p>
      <w:pPr>
        <w:pStyle w:val="BookText"/>
        <w:rPr/>
      </w:pPr>
      <w:r>
        <w:rPr>
          <w:rFonts w:ascii="IRNazanin" w:hAnsi="IRNazanin" w:eastAsia="IRNazanin"/>
          <w:color w:val="111111"/>
          <w:sz w:val="28"/>
          <w:sz w:val="28"/>
          <w:szCs w:val="28"/>
          <w:rtl w:val="true"/>
          <w:lang w:bidi="fa-IR"/>
        </w:rPr>
        <w:t>مردم قرار داده شده است تا هرگاه فاسقی قصد کشتن مردی نماید یا اینکه بخواهد او را ناجوانمردانه در جایی که کسی او را نمی‌بیند، از پای درآورد از قسامه بترسد و از قتل جلوگیری شود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روایات دیگری نیزدراین باب واردشده که مستفیض هستند و در آنها روایات معتبری وجود دارد که عمل بدان بین اصحاب رایج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ظاهرآ این حکم بین عقلای از اهل عرف معمول نیست وبرای مدعی به مجرد وجود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مانند آن حکم نمی‌کنند و ملاک نزد آنان بینه‌ها و شهود وطرق قطعیه یا ظنیه‌ای است که نزد آنان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مطلب نیز این است که شارع مقدس، عنایت خاصی به حفظ خون مسلمانان دارد و نزد او چیزی بعد از اسلام مهمتر از حفظ نفوس و دماء نیست و چنانکه گذشت اگر بینه حتی در مورد دماء لازم باشد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قبول نگردد، خون‌های بسیاری باطل می‌شود و مجالی برای قصاص درمورد کسی که پنهانی و مخفیانه کشته شده است باقی نمانده و قتل پنهانی فراوان می‌شود؛ زیرا در مورد چنین قتلی شاهد وبینه‌ای که دلالت بر جنایت قاتل کند وجود ندارد در نتیجه فساق خون‌های بی‌گناهان را پایمان می‌کنند چنانکه مصادیق آن در عصر حاضر مشاهده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شارع مقدس حکم فرموده کسی که متهم به قتل است اگرلوث مشاهده شود یعنی نشانه‌هایی بر اتهام او دیده شود، مانند اینکه مقتول بر در خانه او افتاده باشد و بین آن دو نیز خصومتی از قبل وجود داشته، و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ارتکاب قتل از ناحیه او شهادت دهد یا موارد مشابه آن‌که از نشانه‌های تهمت به شمار می‌رود، وی باید بر برائت خویش بینه اقامه کند و اگر بینه نداشته باشد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بر وقوع قتل از ناحیه او سوگند می‌خورند، قسامه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اقامه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قتل نیز مشکل است اما با این حال باب</w:t>
      </w:r>
    </w:p>
    <w:p>
      <w:pPr>
        <w:pStyle w:val="BookText"/>
        <w:rPr/>
      </w:pPr>
      <w:r>
        <w:rPr>
          <w:rFonts w:ascii="IRNazanin" w:hAnsi="IRNazanin" w:eastAsia="IRNazanin"/>
          <w:color w:val="111111"/>
          <w:sz w:val="28"/>
          <w:sz w:val="28"/>
          <w:szCs w:val="28"/>
          <w:rtl w:val="true"/>
          <w:lang w:bidi="fa-IR"/>
        </w:rPr>
        <w:t>مفتوحی است و همین اندازه برای پرهیز دادن فاسق فاجر از قتل پنهانی بی‌گناهان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حکم با توضیحات فوق، شرایط فراوانی دارد که در ابواب قصاص فقه در توضیح آن چه قتل بواسطه آن ثابت می‌شود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مسأله تعبدی است که بر قدر متیقن از موردش اقتصار شده و از آن به موارد دیگر تجاور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و دقت در یک اشکال لازم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امری که در نزد آنان معلوم است سوگند بخورند، این در واقع به شهادت باز می‌گردد و برای شهادت، وجود دو نفر نیز کافی است و نیازی به افراد بیشتر نیست اکنون این پرسش پیش می‌آید که آیا می‌توان کلام را در جایی فرض کرد که تمامی آنها از فساق باشند؟ این امر جدا بعید به نظر می‌رسد بویژه با ملاحظه روایات باب و اینکه در این روایات از این مطلب هیچ اثری یافت نمی‌شود و از ظاهر آن بر می‌آید که عدالت در احکام شرع به گونه‌ای واقع شده که امری سهل بوده و با حسن ظاهر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در حل این مشکل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 و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کردیم این است که سوگند در آن، هرچند باید از روی علم باشد و مجرد ظن کافی نیست، اما منشأ قطع می‌تواند مبادی حدسیه باشد و این مقدار در شهادت کافی نیست وبه همین جهت شارع مقدس وجود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اخبار قسامه نیز این نظر را تأیید می‌کند و این‌که قسامه در موردی است که شهودی که با چشم خود دیده باشند وجود نداشته و قتل نیز پنهانی صورت گرفته باشد وموارد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مشکل پیچیده حل می‌شود واحکام قسامه با احکام شهادت در تضاد قرار نمی‌گیرد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مجمل کلام در مسأله بود و بحث کامل پیرامون آن در محل خود ذکر می‌گردد</w:t>
      </w:r>
      <w:r>
        <w:rPr>
          <w:rFonts w:eastAsia="IRNazanin" w:cs="IRNazanin"/>
          <w:color w:val="111111"/>
          <w:sz w:val="28"/>
          <w:szCs w:val="28"/>
          <w:rtl w:val="true"/>
          <w:lang w:bidi="fa-IR"/>
        </w:rPr>
        <w:t>.</w:t>
      </w:r>
      <w:bookmarkStart w:id="445" w:name="pg13352_131996"/>
    </w:p>
    <w:p>
      <w:pPr>
        <w:pStyle w:val="Heading4"/>
        <w:numPr>
          <w:ilvl w:val="3"/>
          <w:numId w:val="1"/>
        </w:numPr>
        <w:rPr/>
      </w:pPr>
      <w:bookmarkStart w:id="446" w:name="__RefHeading___Toc3284729_2322387425"/>
      <w:bookmarkStart w:id="447" w:name="_Toc168"/>
      <w:bookmarkEnd w:id="445"/>
      <w:bookmarkEnd w:id="446"/>
      <w:r>
        <w:rPr>
          <w:rtl w:val="true"/>
        </w:rPr>
        <w:t>تنبیه دوم</w:t>
      </w:r>
      <w:r>
        <w:rPr>
          <w:rtl w:val="true"/>
        </w:rPr>
        <w:t xml:space="preserve">: </w:t>
      </w:r>
      <w:r>
        <w:rPr>
          <w:rtl w:val="true"/>
        </w:rPr>
        <w:t>شرایط شنیدن ادعای مدعی</w:t>
      </w:r>
      <w:bookmarkEnd w:id="447"/>
    </w:p>
    <w:p>
      <w:pPr>
        <w:pStyle w:val="BookText"/>
        <w:rPr/>
      </w:pPr>
      <w:r>
        <w:rPr>
          <w:rFonts w:ascii="IRNazanin" w:hAnsi="IRNazanin" w:eastAsia="IRNazanin"/>
          <w:color w:val="111111"/>
          <w:sz w:val="28"/>
          <w:sz w:val="28"/>
          <w:szCs w:val="28"/>
          <w:rtl w:val="true"/>
          <w:lang w:bidi="fa-IR"/>
        </w:rPr>
        <w:t xml:space="preserve">برای شنیدن ادعای مدعی شرایط فراوانی ذکر کرده‌اند و بعضی آن را به ده شرط یا بیشتر رسانده‌اند که ذیلاً به برخی از آنها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واجد شرایط تکلیف مثل بلوغ و عقل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باید به سن رشد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اشکالی که در این نظروجوددارد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مدعی علیه خصم خویش ادعا می‌کند، برای خودش باشد یا برای موکلش یا برای کسی که به نوعی بر او ولایت دارد، یا اینکه حاکم در حسبیات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ادعا می‌کند امری باشد که عقلاً و عادتاً ممکن و شرعا جایز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دعوا مجهول و مبهم نباشد بلکه نوع و وصف واندازه آن معلوم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نسبت به استحقاق مدعی نسبت به چیزی که ادعامی‌کند،صریح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او خصمی وجود داشته باشد که منکر مدعای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او از سر جزم و قطع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مدعی علیه را به طور خاص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شرایطی که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اماانصاف آن است که بیشتراین امورازقبیل شرایط زائدبرماهیت دعواوتبدیل شدن مدعی به مدعی نیستند بلکه اموری هستند که از این مفهوم و از تحلیل باطن آن بعینه استفاده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شرایطی مثل صراحت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باید از سرقطع وجزم باشدنه احتمال وظن،درمفهوم ادعامعتبراست؛زیرابدون آن اصلاً دعواشمرده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اگرآن‌چه برآن ادعاکرده،امری باشدکه عقلا غیرممکن است؛زیراچنین امری در نزد عقلا اصلا ادعا شمرده نمی‌گردد و یا اگر اصلا در مقابل او خصمی وجود نداشته باشد و نیز جایی که ادعا به نفع خودش یا به نفع کسی که امر او بدست اوست نبوده بلکه اصلا هیچ ربطی به او نداشته باشد که قطعا عقلا این مورد را ادعا نمی‌دانند وموارد دیگری که مشابه اینهاست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مردی در مورد حق مرد مظلوم دیگری ادعا کند و بر آن اقامه دعوا</w:t>
      </w:r>
      <w:bookmarkStart w:id="448" w:name="pg13352_131997"/>
    </w:p>
    <w:p>
      <w:pPr>
        <w:pStyle w:val="BookText"/>
        <w:rPr/>
      </w:pPr>
      <w:bookmarkEnd w:id="448"/>
      <w:r>
        <w:rPr>
          <w:rFonts w:ascii="IRNazanin" w:hAnsi="IRNazanin" w:eastAsia="IRNazanin"/>
          <w:color w:val="111111"/>
          <w:sz w:val="28"/>
          <w:sz w:val="28"/>
          <w:szCs w:val="28"/>
          <w:rtl w:val="true"/>
          <w:lang w:bidi="fa-IR"/>
        </w:rPr>
        <w:t>نماید، به او گفته می‌شود که این امری است که به تو ربطی ندارد تا نسبت به آن ادعایی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اعانه مظلوم هرچند حق است اما در مسأله اقامه دعوا لازم است که از ناحیه خودش باشد یا وکیلش یا ولی فقیه یا قاضی‌ای که عمومآ یا خصوصآ از ناحیه ولی فقیه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حاکم شرعی وجود نداشته باشد، عدول مؤمنین متصدی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از شرایط را نیز می‌توان معتبر شمرد مانند بلوغ؛ زیرا چنانکه گفته شده، اقامه دعوی بر غیر بالغ جایز نیست و متصدی آن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اعتبار رشد در امور مالی اگر مورد ادعا، امری مالی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اعتبار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شرایط دیگر که امر آن ظاهر و دلیل آن واضح است و نیازی به توضیح و تفصیل بیشتر نیست</w:t>
      </w:r>
      <w:r>
        <w:rPr>
          <w:rFonts w:eastAsia="IRNazanin" w:cs="IRNazanin"/>
          <w:color w:val="111111"/>
          <w:sz w:val="28"/>
          <w:szCs w:val="28"/>
          <w:rtl w:val="true"/>
          <w:lang w:bidi="fa-IR"/>
        </w:rPr>
        <w:t>.</w:t>
      </w:r>
    </w:p>
    <w:p>
      <w:pPr>
        <w:pStyle w:val="Heading4"/>
        <w:numPr>
          <w:ilvl w:val="3"/>
          <w:numId w:val="1"/>
        </w:numPr>
        <w:rPr/>
      </w:pPr>
      <w:bookmarkStart w:id="449" w:name="__RefHeading___Toc3284731_2322387425"/>
      <w:bookmarkStart w:id="450" w:name="_Toc169"/>
      <w:bookmarkEnd w:id="449"/>
      <w:r>
        <w:rPr>
          <w:rtl w:val="true"/>
        </w:rPr>
        <w:t>تنبیه سوم</w:t>
      </w:r>
      <w:r>
        <w:rPr>
          <w:rtl w:val="true"/>
        </w:rPr>
        <w:t xml:space="preserve">: </w:t>
      </w:r>
      <w:r>
        <w:rPr>
          <w:rtl w:val="true"/>
        </w:rPr>
        <w:t>شرط اشتراک در قاعده</w:t>
      </w:r>
      <w:bookmarkEnd w:id="450"/>
    </w:p>
    <w:p>
      <w:pPr>
        <w:pStyle w:val="BookText"/>
        <w:rPr/>
      </w:pPr>
      <w:r>
        <w:rPr>
          <w:rFonts w:ascii="IRNazanin" w:hAnsi="IRNazanin" w:eastAsia="IRNazanin"/>
          <w:color w:val="111111"/>
          <w:sz w:val="28"/>
          <w:sz w:val="28"/>
          <w:szCs w:val="28"/>
          <w:rtl w:val="true"/>
          <w:lang w:bidi="fa-IR"/>
        </w:rPr>
        <w:t>چنانکه گذشت مدلول ادله، لزوم بینه بر مدعی است هرکسی که باشد و لزوم سوگند بر مدعا علیه به همان نحو و در هیچ کدام از ادله، وجود اشتراک بین آن دو معتبر نشده است تا در اقامه دعوی نیاز به استفسار حال آن دو بشود و اینکه آیا بین آنها اشتراکی وجود دارد یا خیر؟</w:t>
      </w:r>
    </w:p>
    <w:p>
      <w:pPr>
        <w:pStyle w:val="BookText"/>
        <w:rPr/>
      </w:pPr>
      <w:r>
        <w:rPr>
          <w:rFonts w:ascii="IRNazanin" w:hAnsi="IRNazanin" w:eastAsia="IRNazanin"/>
          <w:color w:val="111111"/>
          <w:sz w:val="28"/>
          <w:sz w:val="28"/>
          <w:szCs w:val="28"/>
          <w:rtl w:val="true"/>
          <w:lang w:bidi="fa-IR"/>
        </w:rPr>
        <w:t xml:space="preserve">هرچند بعضی فقهای مالکی در این مسأله مخالفت کرده‌اند امّا این قولی شاذ و ضعیف است که اجماع اهل علم و همچنین تضافر روایات بر عدم چنین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اطلاقی که در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قواعد و فوائد چه نیکو فرموده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ادّعی علی غیره سمعت دعواه وطولب بالیمین مع عدم البیّنة،سواءًعلم بینهما خلطة أم لا، 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شاهداک أو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ولإمکان ثبوت الحقوق بدون الخلطة، فاشتراطها یؤدّی إلی ضیاعها، ولأنّها واقعة تعمّ بها البلوی فلو کانت الخلطة شرطآ لعلمت ونقلت؛ هرکس که علیه دیگری ادعاکندادعای اومسموع است واگربینه نداشته‌باشداز</w:t>
      </w:r>
    </w:p>
    <w:p>
      <w:pPr>
        <w:pStyle w:val="BookText"/>
        <w:rPr/>
      </w:pPr>
      <w:r>
        <w:rPr>
          <w:rFonts w:ascii="IRNazanin" w:hAnsi="IRNazanin" w:eastAsia="IRNazanin"/>
          <w:color w:val="111111"/>
          <w:sz w:val="28"/>
          <w:sz w:val="28"/>
          <w:szCs w:val="28"/>
          <w:rtl w:val="true"/>
          <w:lang w:bidi="fa-IR"/>
        </w:rPr>
        <w:t>طرف مقابل طلب سوگند می‌شود؛ چه معلوم باشد که بین آنها اشتراکی وجود دارد و چه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نیزعموم این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عهده مدعی وسوگند بر عهده کسی است که انکار می‌کند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از تو یا سوگند از ناحیه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جهت امکان ثابت بودن حقوق بدون وجود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چنین شرطی معتبر می‌بود، منتشر و شایع می‌شد چرا که این امر، واقعه‌ای عام‌البلوی است و اگر اشتراک شرط می‌بود، معلوم شده و نقل می‌گردید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 کسی که اشتراک را شرط دانسته است به ادله بسیار ضعیفی احتجاج نموده</w:t>
      </w:r>
      <w:r>
        <w:rPr>
          <w:rStyle w:val="FootnoteAnchor"/>
          <w:rtl w:val="true"/>
        </w:rPr>
        <w:footnoteReference w:id="580"/>
      </w:r>
      <w:r>
        <w:rPr>
          <w:rFonts w:ascii="IRNazanin" w:hAnsi="IRNazanin" w:eastAsia="IRNazanin"/>
          <w:color w:val="111111"/>
          <w:sz w:val="28"/>
          <w:sz w:val="28"/>
          <w:szCs w:val="28"/>
          <w:rtl w:val="true"/>
          <w:lang w:bidi="fa-IR"/>
        </w:rPr>
        <w:t xml:space="preserve">، از جمله این حدیث معروف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المُدَّعِی وَالیَمِینُ عَلی مَنْ أَنکَرَ إِذا کَانَ بَینَهُما خَلَطةٌ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اشکال به حدیث فوق وارد است که شاذ بوده و با آنچه محدثین از خاصه و عامه روایت کرده‌اند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احادیثی از راه‌های متواتر یا مانند متواتر روایت شده و در هیچ کدام قید مذکور وجود ندارد و اگر می‌بود قطعا آشکار می‌شد و ظهور تامی پیدا می‌کرد؛ زیرا ابتلای به آن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اشتراط اشتراک اینگونه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در کار نباشد، سفهاء بر کسانی که صاحب مروت هستند جرأت پیدا می‌کنند و بر علیه آنها ادعاهای فضاحت باری اقامه می‌کنند که اگر جواب داده شوند مفتضح می‌گردند و اگر با آنان مصالحه کنند، مالشان از دستشان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از مورد قبل ضعیف‌تر است؛ زیرا معارض است با اینکه اگر اشتراک به عنوان شرط در نظر گرفته شود، حقوق بسیاری از دست خواهد رفت؛ زیرا بسیاری از حقوق در غیر صاحبان اشتراک وجود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از خارج می‌بینیم که به روایات معروف عمل می‌شود بدون اینکه در آنها بحثی از اشتراک باشد و هیچ محذوری هم از این عمل پیش نمی‌آید و اگر</w:t>
      </w:r>
      <w:bookmarkStart w:id="451" w:name="pg13352_131999"/>
    </w:p>
    <w:p>
      <w:pPr>
        <w:pStyle w:val="BookText"/>
        <w:rPr/>
      </w:pPr>
      <w:bookmarkEnd w:id="451"/>
      <w:r>
        <w:rPr>
          <w:rFonts w:ascii="IRNazanin" w:hAnsi="IRNazanin" w:eastAsia="IRNazanin"/>
          <w:color w:val="111111"/>
          <w:sz w:val="28"/>
          <w:sz w:val="28"/>
          <w:szCs w:val="28"/>
          <w:rtl w:val="true"/>
          <w:lang w:bidi="fa-IR"/>
        </w:rPr>
        <w:t>وقوع آن در موارد اندکی فرض شود، مانع از عمل به قواعد کلی نمی‌گردد؛ زیرا چه بسا قاعده کلی که چنین نقض‌هایی در موارد جزئی بدان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شرط در نهایت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از آنان به استثنای اعتبار اشتراک در مواضعی متوسل شده‌اند مانند صانع و متهم به سرقت و ودیعه و عاریه و موارد دیگر</w:t>
      </w:r>
      <w:r>
        <w:rPr>
          <w:rFonts w:eastAsia="IRNazanin" w:cs="IRNazanin"/>
          <w:color w:val="111111"/>
          <w:sz w:val="28"/>
          <w:szCs w:val="28"/>
          <w:rtl w:val="true"/>
          <w:lang w:bidi="fa-IR"/>
        </w:rPr>
        <w:t>.</w:t>
      </w:r>
    </w:p>
    <w:p>
      <w:pPr>
        <w:pStyle w:val="Heading4"/>
        <w:numPr>
          <w:ilvl w:val="3"/>
          <w:numId w:val="1"/>
        </w:numPr>
        <w:rPr/>
      </w:pPr>
      <w:bookmarkStart w:id="452" w:name="__RefHeading___Toc3284733_2322387425"/>
      <w:bookmarkStart w:id="453" w:name="_Toc170"/>
      <w:bookmarkEnd w:id="452"/>
      <w:r>
        <w:rPr>
          <w:rtl w:val="true"/>
        </w:rPr>
        <w:t>تنبیه چهارم</w:t>
      </w:r>
      <w:r>
        <w:rPr>
          <w:rtl w:val="true"/>
        </w:rPr>
        <w:t>:</w:t>
      </w:r>
      <w:r>
        <w:rPr>
          <w:rtl w:val="true"/>
        </w:rPr>
        <w:t>آیاملاک درمدعی ومنکر،مصب دعواست یانتیجه وغایت آن؟</w:t>
      </w:r>
      <w:bookmarkEnd w:id="453"/>
    </w:p>
    <w:p>
      <w:pPr>
        <w:pStyle w:val="BookText"/>
        <w:rPr/>
      </w:pPr>
      <w:r>
        <w:rPr>
          <w:rFonts w:ascii="IRNazanin" w:hAnsi="IRNazanin" w:eastAsia="IRNazanin"/>
          <w:color w:val="111111"/>
          <w:sz w:val="28"/>
          <w:sz w:val="28"/>
          <w:szCs w:val="28"/>
          <w:rtl w:val="true"/>
          <w:lang w:bidi="fa-IR"/>
        </w:rPr>
        <w:t>بحث مذکور هر چند کم در کلمات بزرگان واقع شده اما از اموری است که در قضاوت مبتلابه بوده و مثال‌های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عقدی که بین آنان واقع شده است تنازع می‌کنند بر این‌که بیع بوده یا هبه؟ مالک مثمن ادعا می‌کند که هبه است و غرض او امکان رجوع به آن است؛ زیرا هبه جائز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آن را گرفته ادعا می‌کند که عقد بیع بوده تا آن را لازم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ملاک، مصب دعوا باشد شکی نیست که از قبیل تداعی است؛ زیرا هرکدام از آن دو ادعای امر مخالف با اصلی می‌کنند و هردو آنان مدعی امری بوده و منکر چیزی هستند که دیگری ادعا می‌کند در نتیجه امر به سوگند خوردن طرفینی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از احکام تداعی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ملاک با نظر به نتیجه و غرض دعوا باشد، گفته کسی که مدعی لزوم عقد است موافق با اصل می‌باشد؛ زیرا اصل در عقود لزوم است در نتیجه او در واقع منکر است و کسی که ادعا می‌کند هبه بوده، چون قول او مخالف با اصل است، مدعی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جایی است که نزاع در عوض نباشد و اما اگر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ادعای هبه بودن عقد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نفی ثمن از ذمه خود باشد؛ قول او مخالف با اصالت برائت ذمه است و در نتیجه او منکر خواهد بود اما مدعی بیع، چیزی را بر ذمه طرف مقابل ادعا می‌کند و در نتیجه او مدعی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ودیگرمثال‌هایی که قابل ذکر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مصب دعواست؛ زیراچنانکه گذشت معیار، صدق عنوان مدعی و منکر یا صدق عنوان مدعی و مدعی‌علیه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مثال مذکور هرکدام آن دو مدعی هستند و دو طرف ادعا به نتیجه و مآل این ادعا یا غرض اعتنایی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عهده قاضی چیزی جز ملاحظه صدق عرفی از معنای مدعی و منکر نیست آن هم به حسب ظاهر لفظ و ظاهر حال و آنچه که عرف از لفظ این دو عبارت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از آن دو، امور خارجی هستند که دخلی به 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454" w:name="pg13352_132002"/>
    </w:p>
    <w:p>
      <w:pPr>
        <w:pStyle w:val="Heading2"/>
        <w:numPr>
          <w:ilvl w:val="1"/>
          <w:numId w:val="1"/>
        </w:numPr>
        <w:rPr/>
      </w:pPr>
      <w:bookmarkStart w:id="455" w:name="__RefHeading___Toc3284735_2322387425"/>
      <w:bookmarkStart w:id="456" w:name="_Toc171"/>
      <w:bookmarkEnd w:id="454"/>
      <w:bookmarkEnd w:id="455"/>
      <w:r>
        <w:rPr>
          <w:rtl w:val="true"/>
        </w:rPr>
        <w:t>قاعده تلف المبیع قبل قبضه</w:t>
      </w:r>
      <w:bookmarkEnd w:id="456"/>
    </w:p>
    <w:p>
      <w:pPr>
        <w:pStyle w:val="Heading3"/>
        <w:numPr>
          <w:ilvl w:val="2"/>
          <w:numId w:val="1"/>
        </w:numPr>
        <w:rPr/>
      </w:pPr>
      <w:bookmarkStart w:id="457" w:name="__RefHeading___Toc3284737_2322387425"/>
      <w:bookmarkStart w:id="458" w:name="_Toc17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از جمله قواعد مشهوری که در ابواب معاملات به کار می‌آید این قاعده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طبق آنچه که إن‌شاءالله در آینده خواهد آمد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قبل از اقباض بایع تلف شود، بیع فسخ شده و بر بایع واجب است ثمن را به مشتری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این قاعده در چند مقام پی‌گیری می‌شود</w:t>
      </w:r>
      <w:r>
        <w:rPr>
          <w:rFonts w:eastAsia="IRNazanin" w:cs="IRNazanin"/>
          <w:color w:val="111111"/>
          <w:sz w:val="28"/>
          <w:szCs w:val="28"/>
          <w:rtl w:val="true"/>
          <w:lang w:bidi="fa-IR"/>
        </w:rPr>
        <w:t>.</w:t>
      </w:r>
    </w:p>
    <w:p>
      <w:pPr>
        <w:pStyle w:val="Heading3"/>
        <w:numPr>
          <w:ilvl w:val="2"/>
          <w:numId w:val="1"/>
        </w:numPr>
        <w:rPr/>
      </w:pPr>
      <w:bookmarkStart w:id="459" w:name="__RefHeading___Toc3284739_2322387425"/>
      <w:bookmarkStart w:id="460" w:name="_Toc173"/>
      <w:bookmarkEnd w:id="459"/>
      <w:r>
        <w:rPr>
          <w:rtl w:val="true"/>
        </w:rPr>
        <w:t>مدرک قاعده</w:t>
      </w:r>
      <w:bookmarkEnd w:id="460"/>
    </w:p>
    <w:p>
      <w:pPr>
        <w:pStyle w:val="Heading4"/>
        <w:numPr>
          <w:ilvl w:val="3"/>
          <w:numId w:val="1"/>
        </w:numPr>
        <w:rPr/>
      </w:pPr>
      <w:bookmarkStart w:id="461" w:name="__RefHeading___Toc3284741_2322387425"/>
      <w:bookmarkStart w:id="462" w:name="_Toc174"/>
      <w:bookmarkEnd w:id="461"/>
      <w:r>
        <w:rPr/>
        <w:t>1</w:t>
      </w:r>
      <w:r>
        <w:rPr>
          <w:rtl w:val="true"/>
        </w:rPr>
        <w:t xml:space="preserve">. </w:t>
      </w:r>
      <w:r>
        <w:rPr>
          <w:rtl w:val="true"/>
        </w:rPr>
        <w:t>اجماع</w:t>
      </w:r>
      <w:bookmarkEnd w:id="462"/>
    </w:p>
    <w:p>
      <w:pPr>
        <w:pStyle w:val="BookText"/>
        <w:rPr/>
      </w:pPr>
      <w:r>
        <w:rPr>
          <w:rFonts w:ascii="IRNazanin" w:hAnsi="IRNazanin" w:eastAsia="IRNazanin"/>
          <w:color w:val="111111"/>
          <w:sz w:val="28"/>
          <w:sz w:val="28"/>
          <w:szCs w:val="28"/>
          <w:rtl w:val="true"/>
          <w:lang w:bidi="fa-IR"/>
        </w:rPr>
        <w:t xml:space="preserve">اصحاب ما بر این قاعده اتفاق دارند چنانکه علامه رحمة الله در کتاب تذکره به این اجماع اشاره کرده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عندنا فی الضمان علی البائع قبل القبض مطلقآ، فلو تلف حینئذٍ انفسخ العقد وسقط الثمن، وبه قال الشافعی، وأحمد فی روایة، وهو محکی عن الشعبی وربیعة، لأنّه قبض مستحق بالعقد، فإذا تعذر انفسخ البیع، کما لو تفرقا قبل القبض فی الصرف، وقال أبو حنیفة کلّ مبیع تلف قبل قبضه فهو من ضمان البائع إلّا العقار، وقال مالک إذا هلک المبیع قبل القبض لا یبطل البیع، ویکون من ضمان المشتری، إلّا أن یطالبه به، فلا یسلمه فیجب علیه قیمته للمشتری، وبه قال أحمد وإسحاق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ونماؤه للمشتری فضمانه علیه؛ در نزد ما اختلافی در این نیست</w:t>
      </w:r>
    </w:p>
    <w:p>
      <w:pPr>
        <w:pStyle w:val="BookText"/>
        <w:rPr/>
      </w:pPr>
      <w:r>
        <w:rPr>
          <w:rFonts w:ascii="IRNazanin" w:hAnsi="IRNazanin" w:eastAsia="IRNazanin"/>
          <w:color w:val="111111"/>
          <w:sz w:val="28"/>
          <w:sz w:val="28"/>
          <w:szCs w:val="28"/>
          <w:rtl w:val="true"/>
          <w:lang w:bidi="fa-IR"/>
        </w:rPr>
        <w:t>که بایع قبل از قبض به طور مطلق ضامن است و اگر در این هنگام تلف شود، عقد منفسخ شده و ثمن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همین نظر را دارد و احمد نیز طبق روایتی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قول از شعبی و ربیعه حکایت شده است؛ زیرا این قبضی است که بوسیله عقد بدان استحقاق پیدا می‌شود و هرگاه تعذر حاصل شد، بیع فسخ می‌گردد چنانکه اگر در بیع صرف قبل از قبض از هم جدا شوند همین گونه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مبیعی که قبل از قبض تلف</w:t>
      </w:r>
    </w:p>
    <w:p>
      <w:pPr>
        <w:pStyle w:val="BookText"/>
        <w:rPr/>
      </w:pPr>
      <w:r>
        <w:rPr>
          <w:rFonts w:ascii="IRNazanin" w:hAnsi="IRNazanin" w:eastAsia="IRNazanin"/>
          <w:color w:val="111111"/>
          <w:sz w:val="28"/>
          <w:sz w:val="28"/>
          <w:szCs w:val="28"/>
          <w:rtl w:val="true"/>
          <w:lang w:bidi="fa-IR"/>
        </w:rPr>
        <w:t>شود، از ضمان بایع است مگر در عقار ومالک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قبل از قبض نابود شود، بیع باطل نمی‌شود و از ضمان مشتری می‌باشد مگر آنکه آن را طلب کند و او آن را ندهد، در نتیجه باید قیمت آن را به مشتری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واسحاق نیز همین نظر را دارند به دلیل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رشد آن برای مشتری است، ضمان آن نیز برعهده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در کتاب خلاف در 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بیوع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قبل القبض للسلعة بطل العقد، وبه قال أبو حنیفة والشافعی، وقال مالک لا یبطل،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باع فإنّه یستحق الثمن إذا قبض المبیع فإذا تلف تعذر علیه التسلیم فلا یستحق العوض؛ اگر مبیع قبل از قبض متاع تلف شود،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شافعی نیز همین نظر را دارند و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اگر می‌فروخت هرگاه مبیع قبض می‌شد مستحق ثمن بود در نتیجه اگر قبل از قبض تلف شود، بایع دیگر نمی‌تواند آن را تسلیم فروشنده کند و مستحق عوض نیز نخواهد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تهافتی بین دوکلام مذکورکه‌ازابوحنیفه نقل‌شدوجودنداردآن‌جاکه عقاررادر یکی استثنانمودودردیگری استثنانکرد؛زیرااین مطلب ازفروع این مسأله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جماعت دیگری نیز آن را ادعا کرده‌اند تا آنجا که صاحب ریاض تواتر نقل اجماع بر مسأله را مدعی شده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المبیع بعد ثبوته بانقضاء الثلاثة کان من مال البائع إجماعآ تواتر نقله جدّآ؛ اگر مبیع بعد از ثبوت عقد، تا سه روز تلف شود از مال بایع است، به دلیل اجماعی که نقل آن جدآ متواتر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در مفتاح الکرامه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قبل قبضه فهو من مال بایعه إجماعآ، کما عن السرائر وکشف الرموز وجامع المقاصد والروضة و یتناوله إجماع الغنیة؛ اگر مبیع قبل از قبض تلف شود، به‌طوراجماع ازمال بایع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مطلب ازسرائروکشف الرموز وجامع المقاصدوروضه نقل شده است واجماع درکتاب غنیه نیزآن را شامل می‌گردد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هم‌چنین اجماع یا ادعای عدم خلاف در جای دیگری از غیر این بزرگواران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این مسأله در نزد ما اختلافی نیست، هرچند بعضی از فقهای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نظر خلاف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مجرد اجماع در امثال این مسایل که برای آن دلایل دیگری وجود دارد برای اثبات مطلوب کافی نیست، اما چنین اجماعاتی کاملا مقصود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این اجماع نمی‌بود، از بعضی سخنانی که از محقق اردبیلی نقل شده تردیدی در مسأله حاصل می‌شد آنجا که ایشان بعد از کلامی که در مسأله مماشات با جماعت دارد،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فإنّ الأمر مشکل لکون الملک للمشتری مثلا قبل القبض فی زمان الخیار علی ما مرّ وبعده، والبائع غیر مقصر والقاعدة تقتضی کونه من ماله؛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مسأله مشکل است به جهت اینکه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قبض در زمان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مشتری است و همچنین بعد از قبض و بایع مقصر در این مسأله نیست در حالی‌که قاعده اقتضا دارد که تلف از آن بایع باشد</w:t>
      </w:r>
      <w:r>
        <w:rPr>
          <w:rFonts w:eastAsia="IRNazanin" w:cs="IRNazanin"/>
          <w:color w:val="111111"/>
          <w:sz w:val="28"/>
          <w:szCs w:val="28"/>
          <w:rtl w:val="true"/>
          <w:lang w:bidi="fa-IR"/>
        </w:rPr>
        <w:t>».</w:t>
      </w:r>
      <w:r>
        <w:rPr>
          <w:rStyle w:val="FootnoteAnchor"/>
          <w:rtl w:val="true"/>
        </w:rPr>
        <w:footnoteReference w:id="58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روشن است که مثل این موارد به عنوان خلاف در مسأله شمرده نمی‌شود</w:t>
      </w:r>
      <w:r>
        <w:rPr>
          <w:rFonts w:eastAsia="IRNazanin" w:cs="IRNazanin"/>
          <w:color w:val="111111"/>
          <w:sz w:val="28"/>
          <w:szCs w:val="28"/>
          <w:rtl w:val="true"/>
          <w:lang w:bidi="fa-IR"/>
        </w:rPr>
        <w:t>.</w:t>
      </w:r>
      <w:bookmarkStart w:id="463" w:name="pg13352_132005"/>
    </w:p>
    <w:p>
      <w:pPr>
        <w:pStyle w:val="Heading4"/>
        <w:numPr>
          <w:ilvl w:val="3"/>
          <w:numId w:val="1"/>
        </w:numPr>
        <w:rPr/>
      </w:pPr>
      <w:bookmarkStart w:id="464" w:name="__RefHeading___Toc3284743_2322387425"/>
      <w:bookmarkStart w:id="465" w:name="_Toc175"/>
      <w:bookmarkEnd w:id="463"/>
      <w:bookmarkEnd w:id="464"/>
      <w:r>
        <w:rPr/>
        <w:t>2</w:t>
      </w:r>
      <w:r>
        <w:rPr>
          <w:rtl w:val="true"/>
        </w:rPr>
        <w:t xml:space="preserve">. </w:t>
      </w:r>
      <w:r>
        <w:rPr>
          <w:rtl w:val="true"/>
        </w:rPr>
        <w:t>سنت</w:t>
      </w:r>
      <w:bookmarkEnd w:id="465"/>
    </w:p>
    <w:p>
      <w:pPr>
        <w:pStyle w:val="BookText"/>
        <w:rPr/>
      </w:pPr>
      <w:r>
        <w:rPr>
          <w:rFonts w:ascii="IRNazanin" w:hAnsi="IRNazanin" w:eastAsia="IRNazanin"/>
          <w:color w:val="111111"/>
          <w:sz w:val="28"/>
          <w:sz w:val="28"/>
          <w:szCs w:val="28"/>
          <w:rtl w:val="true"/>
          <w:lang w:bidi="fa-IR"/>
        </w:rPr>
        <w:t>عمده‌ترین دلیل پیرامون این قاعده، در اینجا روایاتی است که از پیامبر صلی الله علیه و آله وائمه اطهار علیه السلام نقل شده و ذیلا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معروفی از 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 هر مبیعی که قبل از قبض تلف شود، از مال بایع به‌شمارمی‌رود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هرچند مرسله است و در اکثر کتاب‌های ما و غیرماموجودنیست، اما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مستدرک الوسائل آن را از عوالی اللئالی آورده</w:t>
      </w:r>
      <w:r>
        <w:rPr>
          <w:rStyle w:val="FootnoteAnchor"/>
          <w:rtl w:val="true"/>
        </w:rPr>
        <w:footnoteReference w:id="586"/>
      </w:r>
      <w:r>
        <w:rPr>
          <w:rFonts w:ascii="IRNazanin" w:hAnsi="IRNazanin" w:eastAsia="IRNazanin"/>
          <w:color w:val="111111"/>
          <w:sz w:val="28"/>
          <w:sz w:val="28"/>
          <w:szCs w:val="28"/>
          <w:rtl w:val="true"/>
          <w:lang w:bidi="fa-IR"/>
        </w:rPr>
        <w:t>و از همین جهت است که در مفتاح الکرامه آن را نقل کرده و فرموده</w:t>
      </w:r>
    </w:p>
    <w:p>
      <w:pPr>
        <w:pStyle w:val="BookText"/>
        <w:rPr/>
      </w:pPr>
      <w:r>
        <w:rPr>
          <w:rFonts w:ascii="IRNazanin" w:hAnsi="IRNazanin" w:eastAsia="IRNazanin"/>
          <w:color w:val="111111"/>
          <w:sz w:val="28"/>
          <w:sz w:val="28"/>
          <w:szCs w:val="28"/>
          <w:rtl w:val="true"/>
          <w:lang w:bidi="fa-IR"/>
        </w:rPr>
        <w:t>ضعف سند آن به عمل کل جبران گردیده است؛ چنانکه عباراتشان در این مقام ونیز در بحث خیار تأخیر مملوّ از آن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فقیه ماهر صاحب جواهرالکلام در این مقام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للنبوی المنجبر بعمل الأصحاب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مَبیعٍ تَلَفَ قَبلَ قَبضِهِ فَهُوَ مِنْ مَالِ بَائِعِهِ؛ به جهت این حدیث نبوی که به عمل تمامی اصحاب جبران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هرمبیعی که قبل از قبض تلف شود از مال بایع است</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همین جا مطلبی که در کلام صاحب حدائق در بعضی از حواشی که برکتاب حدائق در این مسأله زده‌اند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نقل این روایت از علامه در تذکره می‌فرماید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الخبر لم نقف علیه فیما وصل إلینا من کتب الأخبار ووجه الإیهام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بایعه؛ فإنّه دال علی خروج ذلک عن ملکه بالبیع، فلیس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الا باعتبار ضمانه مثله أو قیمته؛ به این خبر در کتب اخباری که بدستمان رسیده است دست نیافتیم و وجه ایهام در آن این عبارت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بایع آن است؛ زیرا این عبارت دال بر خروج مبیع از ملک او بوسیله بیع است در نتیجه</w:t>
      </w:r>
    </w:p>
    <w:p>
      <w:pPr>
        <w:pStyle w:val="BookText"/>
        <w:rPr/>
      </w:pPr>
      <w:r>
        <w:rPr>
          <w:rFonts w:ascii="IRNazanin" w:hAnsi="IRNazanin" w:eastAsia="IRNazanin"/>
          <w:color w:val="111111"/>
          <w:sz w:val="28"/>
          <w:sz w:val="28"/>
          <w:szCs w:val="28"/>
          <w:rtl w:val="true"/>
          <w:lang w:bidi="fa-IR"/>
        </w:rPr>
        <w:t>معنای فرمایش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اوست، جز به اعتبار ضامن بودن بایع نسبت به مثل یا قیمت آن نیست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إن‌شاءالله در آینده بحث در مورد وجه ایهام در حدیث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عقبة بن خالد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اشتَری مَتاعَآ مِنْ رَجُلٍ وَأَوجَبَهُ، غَیرَ أَنَّهُ تَرَکَ المَتَاعَ عِندَهُ وَلَم یَقبِضْهُ،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غَدآإِنْ شَاءَاللهُ،فَسُرِقَ المَتَاعُ،مِنْ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المَتَاعِ الّذیَ هُوَ فِی بَیتِهِ حَتّی یَقبِضَ المَتَاعَ، وَیُخرِجَهُ مِنْ بَیتِهِ، فَإِذا أَخرَجَهُ مِنْ بِیتِهِ فَالمُبتَاعُ ضَامِنٍ لِحَقَّهِ حَتّی یَرُدَّ مَالَهُ إِلَیهِ؛ درباره مردی که از مردی دیگری متاعی را می‌خرد ومعامله را لازم می‌کند اما متاع را نزد او رها کرده و آن را قبض نمی‌کند ومی‌گوید ان‌شاءالله فردا نزد تو می‌آیم و در این بین متاع به سرقت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چه کسی به حساب می‌آید؟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صاحب متاعی که در خانه اوست تا آنکه کالا قبض شود و آن را از خانه او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آن را از خانه او بیرون برد، خریدار ضامن حق اوست تا آنکه مالش را به اوبرگرداند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روایت هرچند که به جهت مجهول بودن عقبة بن خالد و همچنین راوی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اما عمل مشهور به این روایت مسأله را سهل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چنانکه گذشت مضمون آن از مسائلی است که نسبت به آن ادعای تواتر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کتاب ریاض با اشاره به آن روایت سابق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قصورهما سندآ منجبر بعمل الکلّ جدّآ، فهما بعد الإجماع مخرجان للحکم هنا عن مقتضی القاعدة المتقدمة القائلة بحصول الملکیّة بمجرّد العقد المستلزم لکون التلف</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المشتری؛ قصور این دو روایت از جهت سند جدا با عمل کل جبران شده است و این دو روایت بعد از اجماع، حکم را از مقتضای قاعده متقدم که قائل به</w:t>
      </w:r>
    </w:p>
    <w:p>
      <w:pPr>
        <w:pStyle w:val="BookText"/>
        <w:rPr/>
      </w:pPr>
      <w:r>
        <w:rPr>
          <w:rFonts w:ascii="IRNazanin" w:hAnsi="IRNazanin" w:eastAsia="IRNazanin"/>
          <w:color w:val="111111"/>
          <w:sz w:val="28"/>
          <w:sz w:val="28"/>
          <w:szCs w:val="28"/>
          <w:rtl w:val="true"/>
          <w:lang w:bidi="fa-IR"/>
        </w:rPr>
        <w:t>حصول ملکیت به مجرد عقد بود و مستلزم این بود که تلف از ملک مشتری باشد خارج می‌کند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مفتاح الکرامه با اشاره به این دو روایت و ضعف سند آنها و اینکه این ضعف با عمل کل جبران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علما در این مقام و در مبحث خیار تأخیر از این روایت مملو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اباالحسن علیه السلام در مورد مردی که بیعی را انجام می‌دهد اما خریدار آن را قبض نکرده و او نیز ثمن را قبض نمی‌کند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الأجَلَ بَینَهُما ثَلاثةُ أَیّامٍ، فَإن قَبضَ بَیعَهُ، وَإِلّا فَلا بَیعَ بَینَهُما؛ مهلت بین آنها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را قبض کرد که هیچ، والا بیعی بین ایندو واقع نشده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سبزواری در کتاب کفایه بر بحث بیع به این روایت استدلال کرده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تلف المبیع کان من مال البائع بعد الثلاثة بلا خلاف أعرفه، وقبل الثلاثة علی الأشهر الأقرب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یقطین، مؤیدآ بروایة عقبة بن خالد، وذهب المفید والمرتضی وسلار ومن تبعهم إلی أن تلفه من المشتری نظرآ إلی ثبوت الناقل من غیر خیار؛ اگر مبیع بعد از سه روز تلف شود، از مال بایع به شمار می‌رود 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 به هیچ خلافی اطلاع نیافتم و قبل از سه روز بنابر اشهر اقرب نیز همین گونه است به جهت ظاهر صحیحه علی بن یقطین که به روایت عقبة بن خالد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مرتضی و سلار و کسانی که از اینان پیروی کرده‌اند بر این عقیده‌اند که تلف از آن مشتری است، البته با نظر به اینکه ناقل بدون خیار ثابت شده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روایت مذکور هرچند سند قوی دارد اما ظاهرآ در آن دلالتی بر آنچه که ما در صدد آن هستیم به چشم نمی‌خورد؛ زیرا در آن چیزی که بر حکم تلف در مدت سه روز دلالت کند وجود ندارد بلکه سؤال و جواب از حکم بیع هنگام عدم قبض و اقباض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تعرض به حکم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دو روایت اولی که اخیرا بدان اشاره کردیم از میان روایات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ظاهر دو خبری که اصل در مسأله برشمرده شده‌اند یعنی حدیث نبوی وروایت عقبة بن خالد، این است که تلف از مال بایع محقق می‌شود هر چند ملک به حسب بیع صحیح سابق، ملک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عقد، یک آن قبل از تلف، فسخ شده، مبیع به ملک بایع و ثمن به ملک مشتری منتقل می‌شود ودر نتیجه تلف مبیع از مال بایع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فسخ ازهمان زمان صورت می‌گیرد است یا از اصل؟ امر دیگری است که بحث پیرامون آن ان‌شاءالله خواهد آمد و دخلی نسبت به آنچه فعلا در صدد آن هستیم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کلمات بعضی علما بر می‌آید که بین این دو مورد نزد آنان خلط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کونه من مال بایعه أنّه ینفسخ العقد بتلفه من حینه، ویرجع الثمن إلی ملک المشتری، کما قد تشعر به روایة عقبة، وبه صرح فی المبسوط وما تأخر عنه ممّا تعرض له فیه، فلو کان قد تجدد له نماء بعد العقد، وقبل التلف فهو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فیقدر دخوله فی ملک البائع قبل التلف آنآ ما ویکون التلف کاشفآ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مال بایع است، یعنی عقد بواسطه تلفی که پیش آمده از همان لحظه فسخ می‌گردد و ثمن به ملک مشتری بازمی‌گردد چنان که روایت عقبه نیز بدان اشعار داشته و به همین مطلب در مبسوط و آنچه که متأخر از آن است اشاره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نمائی بعد از عقد و قبل از تلف برای او تجدید شود برای مشتری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دخول آن در ملک بایع یک لحظه قبل از تلف مقدر بوده و تلف کاشف از آن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در کتاب تذکره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انفسخ العقد کان المبیع تالفآ علی ملک البائع فلو کان عبدآ کان مؤنة تجهیزه علیه، وبه قال الشافعی، وهل یقدر أنّه ینتقل الملک إلیه قبیل التلف، أو یبطل العقد من أصله؟ فیه احتمالان، واصح وجهی الشافعیّة الأوّل؛ اگر عقد فسخ شود، مبیع از ملک بایع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مبیع تلف شده عبد باشد هزینه تجهیز او بر عهده بایع است و شافعی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آیا ملک کمی قبل از تلف به او منتقل می‌شود یا عقد از اصل باطل می‌شود؟ دو احتمال وجود دارد که در نظر شافعیه وجه صحیح‌تر وجه اول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چنانکه گذشت اینکه فسخ از اصل باشد یا از حین تلف، ربطی به آنچه ما در صدد آن هستیم ندارد و مقصود در اینجا این است که فسخ در هرحال لحظه‌ای قبل از تلف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اصل عقد یا از زمان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 به بایع منتقل شده و تلف در ملک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آیا آثار ملکیت نیز بر 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علامه از تذکره ذکر کرد مبنی بر اینکه مؤنه تجهیز عبد تلف شده بر عهده مالک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ثمره انتقال مال به بایع این است که تلف آن از مال او باشد نه دیگری؟ دو وجه در اینجا وجود دارد؛ قدر متیقن وجه دوم است هر چند ظاهر اطلاق حدیث مورد اول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دیگری در کلمات آنان دراین مجال وارد شده است و ما در اینجا بحث را با آنچه که شهید ثانی در مسالک ذکر نموده است پایان می‌دهیم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 ینفسخ العقد بتلفه من حینه ویرجع الثمن إلی ملک المشتری، فلو کان قد تجدد له نماء بعد العقد وقبل التلف فهو للمشتری، ولیس للمشتری مطالبة البائع بالمثل</w:t>
      </w:r>
      <w:bookmarkStart w:id="466" w:name="pg13352_132010"/>
    </w:p>
    <w:p>
      <w:pPr>
        <w:pStyle w:val="BookText"/>
        <w:rPr/>
      </w:pPr>
      <w:bookmarkEnd w:id="466"/>
      <w:r>
        <w:rPr>
          <w:rFonts w:ascii="IRNazanin" w:hAnsi="IRNazanin" w:eastAsia="IRNazanin"/>
          <w:color w:val="111111"/>
          <w:sz w:val="28"/>
          <w:sz w:val="28"/>
          <w:szCs w:val="28"/>
          <w:rtl w:val="true"/>
          <w:lang w:bidi="fa-IR"/>
        </w:rPr>
        <w:t>أو القیمة، وإن کان الحکم بکونه من مال البائع یوهم ذلک، وإنّما عبروا بذلک تبعآ</w:t>
      </w:r>
    </w:p>
    <w:p>
      <w:pPr>
        <w:pStyle w:val="BookText"/>
        <w:rPr/>
      </w:pPr>
      <w:r>
        <w:rPr>
          <w:rFonts w:ascii="IRNazanin" w:hAnsi="IRNazanin" w:eastAsia="IRNazanin"/>
          <w:color w:val="111111"/>
          <w:sz w:val="28"/>
          <w:sz w:val="28"/>
          <w:szCs w:val="28"/>
          <w:rtl w:val="true"/>
          <w:lang w:bidi="fa-IR"/>
        </w:rPr>
        <w:t>للنص، والمراد منه ما ذکرناه وحینئذٍ فیقدر دخوله فی ملک البائع قبل التلف آنآ ما، فیکون التلف کاشفآ عنه؛ مراد این است که عقد بواسطه تلف بیع، از حین تلف فسخ شده و ثمن به ملک مشتری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آن نشو ونمایی بعد از عقد و قبل از تلف تجدید شود، برای مشتری است ومشتری نمی‌تواند بایع را بر مثل یا قیمت مطالبه کند هرچند حکم به اینکه تلف از مال بایع است چنین توهمی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را به جهت تبعیت از نص آورده‌اند و مراد از آن همان است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دخول آن در ملک بایع یک لحظه قبل از تلف مقدر خواهد بود و تلف کاشف از آن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کلام آن بزرگوار نسبت به مقصود ما در این معنا که تلف از مال بایع است نیکوست، اما دو ایراد بر آن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فسخ از حین تلف یا از اصل عقد می‌باشد، دخلی به آنچه که ما در صددش هستیم ندارد و خلط بین دو مسأله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ایشان که نص موجب توهم جواز مطالبه بایع به مثل یا قیمت می‌گردد، صحیح نیست بلکه ظاهر این تعبیر، فسخ بیع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فرمایید</w:t>
      </w:r>
      <w:r>
        <w:rPr>
          <w:rFonts w:eastAsia="IRNazanin" w:cs="IRNazanin"/>
          <w:color w:val="111111"/>
          <w:sz w:val="28"/>
          <w:szCs w:val="28"/>
          <w:rtl w:val="true"/>
          <w:lang w:bidi="fa-IR"/>
        </w:rPr>
        <w:t>)</w:t>
      </w:r>
    </w:p>
    <w:p>
      <w:pPr>
        <w:pStyle w:val="Heading4"/>
        <w:numPr>
          <w:ilvl w:val="3"/>
          <w:numId w:val="1"/>
        </w:numPr>
        <w:rPr/>
      </w:pPr>
      <w:bookmarkStart w:id="467" w:name="__RefHeading___Toc3284745_2322387425"/>
      <w:bookmarkStart w:id="468" w:name="_Toc176"/>
      <w:bookmarkEnd w:id="467"/>
      <w:r>
        <w:rPr/>
        <w:t>3</w:t>
      </w:r>
      <w:r>
        <w:rPr>
          <w:rtl w:val="true"/>
        </w:rPr>
        <w:t xml:space="preserve">. </w:t>
      </w:r>
      <w:r>
        <w:rPr>
          <w:rtl w:val="true"/>
        </w:rPr>
        <w:t>بنای عقلا بر قاعده</w:t>
      </w:r>
      <w:bookmarkEnd w:id="46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است که این قاعده نزد عقلا مقبول است و اگر تلف قبل از قبض واقع شود بنای آنها نیز بر فسخ عقد است و در این صورت ثمن به مشتری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ادعای مذکور این است که قوام معامله در نزد عقلا با قبض واقباض است، هرچند که انشای عقد و مبادله بین دو مال، قبل از قبض و اقباض فراوان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مثمن از قابلیت قبض و اقباض و اینکه بدل از ثمن باشد ساقط شود، قهرآ معامله قهرآ فسخ می‌شود و از کیسه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تلف خواهد رفت</w:t>
      </w:r>
      <w:r>
        <w:rPr>
          <w:rFonts w:eastAsia="IRNazanin" w:cs="IRNazanin"/>
          <w:color w:val="111111"/>
          <w:sz w:val="28"/>
          <w:szCs w:val="28"/>
          <w:rtl w:val="true"/>
          <w:lang w:bidi="fa-IR"/>
        </w:rPr>
        <w:t>.</w:t>
      </w:r>
      <w:bookmarkStart w:id="469" w:name="pg13352_132011"/>
    </w:p>
    <w:p>
      <w:pPr>
        <w:pStyle w:val="BookText"/>
        <w:rPr/>
      </w:pPr>
      <w:bookmarkEnd w:id="469"/>
      <w:r>
        <w:rPr>
          <w:rFonts w:ascii="IRNazanin" w:hAnsi="IRNazanin" w:eastAsia="IRNazanin"/>
          <w:color w:val="111111"/>
          <w:sz w:val="28"/>
          <w:sz w:val="28"/>
          <w:szCs w:val="28"/>
          <w:rtl w:val="true"/>
          <w:lang w:bidi="fa-IR"/>
        </w:rPr>
        <w:t>با این حال، بنای عقلا بر این مطلب ثابت نبوده استدلالی که ذکر شد نیز در اثبات مقصود کفایت نمی‌کند و در صورت لزوم می‌توان حال مسأله را پرس‌وجو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مشتری پول را می‌دهد و کالا را به جهت تأخیر از ناحیه بایع به جهت موانعی که پیش می‌آید قبض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بیع نیز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قیمت کالا بالا می‌رود و بدون اینکه امانت نزد بایع باشد در دست او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اینکه بایع فقط ضامن ثمن باشد نه متاعی که قیمت آن بالا رفته،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بنای عقلا در این مسأله نیز بر بعضی از موارد ثابت شود، این بنا در تمامی موارد ثابت نخواهد بود بلکه در بعضی از موارد بنای آنان می‌تواند از باب عدم تفاوت قیمت متاع با ثمنی باشد که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عمده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است که بوسیله اجماع اصحاب تأیید شده است</w:t>
      </w:r>
      <w:r>
        <w:rPr>
          <w:rFonts w:eastAsia="IRNazanin" w:cs="IRNazanin"/>
          <w:color w:val="111111"/>
          <w:sz w:val="28"/>
          <w:szCs w:val="28"/>
          <w:rtl w:val="true"/>
          <w:lang w:bidi="fa-IR"/>
        </w:rPr>
        <w:t>.</w:t>
      </w:r>
    </w:p>
    <w:p>
      <w:pPr>
        <w:pStyle w:val="Heading3"/>
        <w:numPr>
          <w:ilvl w:val="2"/>
          <w:numId w:val="1"/>
        </w:numPr>
        <w:rPr/>
      </w:pPr>
      <w:bookmarkStart w:id="470" w:name="__RefHeading___Toc3284747_2322387425"/>
      <w:bookmarkStart w:id="471" w:name="_Toc177"/>
      <w:bookmarkEnd w:id="470"/>
      <w:r>
        <w:rPr>
          <w:rtl w:val="true"/>
        </w:rPr>
        <w:t>تنبیهات</w:t>
      </w:r>
      <w:bookmarkEnd w:id="471"/>
    </w:p>
    <w:p>
      <w:pPr>
        <w:pStyle w:val="Heading4"/>
        <w:numPr>
          <w:ilvl w:val="3"/>
          <w:numId w:val="1"/>
        </w:numPr>
        <w:rPr/>
      </w:pPr>
      <w:bookmarkStart w:id="472" w:name="__RefHeading___Toc3284749_2322387425"/>
      <w:bookmarkStart w:id="473" w:name="_Toc178"/>
      <w:bookmarkEnd w:id="472"/>
      <w:r>
        <w:rPr>
          <w:rtl w:val="true"/>
        </w:rPr>
        <w:t>تنبیه اول</w:t>
      </w:r>
      <w:r>
        <w:rPr>
          <w:rtl w:val="true"/>
        </w:rPr>
        <w:t xml:space="preserve">: </w:t>
      </w:r>
      <w:r>
        <w:rPr>
          <w:rtl w:val="true"/>
        </w:rPr>
        <w:t>رشد حاصله از عقد و بعد از تلف</w:t>
      </w:r>
      <w:bookmarkEnd w:id="473"/>
    </w:p>
    <w:p>
      <w:pPr>
        <w:pStyle w:val="BookText"/>
        <w:rPr/>
      </w:pPr>
      <w:r>
        <w:rPr>
          <w:rFonts w:ascii="IRNazanin" w:hAnsi="IRNazanin" w:eastAsia="IRNazanin"/>
          <w:color w:val="111111"/>
          <w:sz w:val="28"/>
          <w:sz w:val="28"/>
          <w:szCs w:val="28"/>
          <w:rtl w:val="true"/>
          <w:lang w:bidi="fa-IR"/>
        </w:rPr>
        <w:t xml:space="preserve">در جواهرالکلام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کان فالنماء بعد العقد قبل التلف للمشتری، کما فی المسالک وغیرها، بل قیل أنّه یظهر منه دعوی الوفاق علیه، لأنّه نماء ملکه فالقاعدة واستصحاب الحالة السابقة یقضیان بأنّ الفسخ من حینه، فاحتمال کون الفسخ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التذکرة حکایته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لکن فی الریاض أنّه ینافی الفسخ من حینه ظاهر النصّ وفتوی الجماعة فیحتاج إلی تقدیر دخوله فی ملک البائع آنآ وما یکون التلف کاشفآ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یحتاج إلی هذا التقدیر ویکون المراد من النص والفتوی أن حکم هذا التالف حکم ما لو کان مالاً للبایع أی لا یستحق بالعقد ثمنآ علی المشتری؛ در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هرصورت رشدی که بعدازعقد و قبل از تلف حاصل می‌شود برای مشتری است چنانکه در مسالک و غیر آن به این مطلب اشاره شده، بلکه گفته شده است از آن</w:t>
      </w:r>
    </w:p>
    <w:p>
      <w:pPr>
        <w:pStyle w:val="BookText"/>
        <w:rPr/>
      </w:pPr>
      <w:r>
        <w:rPr>
          <w:rFonts w:ascii="IRNazanin" w:hAnsi="IRNazanin" w:eastAsia="IRNazanin"/>
          <w:color w:val="111111"/>
          <w:sz w:val="28"/>
          <w:sz w:val="28"/>
          <w:szCs w:val="28"/>
          <w:rtl w:val="true"/>
          <w:lang w:bidi="fa-IR"/>
        </w:rPr>
        <w:t>ادعای وفاق و اجماع بر می‌آید؛ زیرا این رشد، رشد ملک اوست و قاعده واستصحاب حالت سابقه اقتضا دارند که فسخ از همان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اینکه فسخ از 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تذکره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ریاض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نص و فتوای جماعتی با فسخ از حین تلف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محتاج به تقدیر دخول آن در ملک بایع در یک لحظه شده و تلف، کاشف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سپس می‌گوید گفتم گاهی احتیاجی به این تقدیر نیست و مراد از نص و فتوا این است که حکم آنچه تلف شده حکم جایی است که مال بایع باشد، یعنی بواسطه عقد، مستحق پولی بر عهده مشتری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کونه من مال بایعه أنّه ینفسخ العقد بتلفه من حینه ویرجع الثمن إلی ملک المشتری کما قد تشعر به روایة عقبة، وبه صرح فی المبسوط، وما تأخر عنه، ممّا تعرض له فیه، فلو کان قد تجدد له نماء بعد العقد وقبل التلف فهو للمشتری، کما هو مقتضی القاعدة واستصحاب الحالة السابقه، وظاهرهم أنّه لا خلاف فیه وإن کان ظاهر النصّ والفتوی قد ینافیه لکنهم تأولوهما بما تسمعه؛ اینکه تلف از مال بایع آن است، یعنی عقد از حین تلف فسخ می‌شود و ثمن به مشتری باز می‌گردد چنانکه روایت عقبه بدان اشعار دارد و به همین مطلب در مبسوط و آنچه متأخر از آن</w:t>
      </w:r>
    </w:p>
    <w:p>
      <w:pPr>
        <w:pStyle w:val="BookText"/>
        <w:rPr/>
      </w:pPr>
      <w:r>
        <w:rPr>
          <w:rFonts w:ascii="IRNazanin" w:hAnsi="IRNazanin" w:eastAsia="IRNazanin"/>
          <w:color w:val="111111"/>
          <w:sz w:val="28"/>
          <w:sz w:val="28"/>
          <w:szCs w:val="28"/>
          <w:rtl w:val="true"/>
          <w:lang w:bidi="fa-IR"/>
        </w:rPr>
        <w:t>بوده و متعرض آن شده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عین بعد از عقد وقبل از تلف، رشدی حاصل شود این رشد برای مشتری است چنانکه همین مقتضای قاعده و استصحاب حالت سابقه است و ظاهر علما این است که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نص و فتوا با آن منافات دارد اما آنان نص وفتوا را به واسطه آنچه که شنیدید تأویل می‌کنند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چنانکه گذشت مبنی بر این است که فسخ از حین تلف یا از اصل آن</w:t>
      </w:r>
    </w:p>
    <w:p>
      <w:pPr>
        <w:pStyle w:val="BookText"/>
        <w:rPr/>
      </w:pPr>
      <w:r>
        <w:rPr>
          <w:rFonts w:ascii="IRNazanin" w:hAnsi="IRNazanin" w:eastAsia="IRNazanin"/>
          <w:color w:val="111111"/>
          <w:sz w:val="28"/>
          <w:sz w:val="28"/>
          <w:szCs w:val="28"/>
          <w:rtl w:val="true"/>
          <w:lang w:bidi="fa-IR"/>
        </w:rPr>
        <w:t>باشد، بنابراین اگر از هنگام تلف باشد شکی نیست که رشد حاصل شده ملک مشتری است؛ زیرا مفروض این است که کالا تا هنگام تلف بر ملکیت مشتری باقی است والا برای مالک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این نظر، مطلبی است که در ریاض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النماء بعد العقد قبل التلف بالآفة للمشتری أو البائع وجهان مبنیان علی أنّ التلف هل هو إمارة الفسخ للعقد من حینه أو من أصله؟ ظاهر المسالک وغیره الأوّل مشعرآ بدعوی الوفاق علیه، وهو مقتضی القاعدة واستصحاب الحالة السابقة، لکن ینافیه ظاهر النصّ والعبارة کعبارات الجماعة فیحتاج الی تقدیر دخوله فی ملک البائع آنآ ماویکون التلف کاشفآ عنه؛ در این‌که آیا رشد بعد از عقد و قبل از تلف بوسیله آفت، برای مشتری است یا برای بایع؟ دو وجه وجود دارد مبنی بر این‌که آیا تلف نشانه فسخ عقد از حین تلف است یا از اصل آن؟ ظاهر مسالک وغیر آن قول اول است که در آن اشعار به ادعای وفاق بر آن شده و این مقتضای قاعده واستصحاب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نص و عبارات جماعتی که بدان اشاره کرده‌اند با این نظر منافات دارد، در نتیجه محتاج به تقدیر دخول آن برای یک لحظه در ملک بایع بوده و تلف کاشف از آن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سبزواری در کتاب کفایه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للمبیع النماء کالنتاج وثمرة النخل قبل القبض کان ذلک للمشتری، قالوا فإن تلف الأصل سقط الثمن عن المشتری، وله النماء وهذا مبنی علی أنّ التلف إنّما یبطل البیع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برای مبیع رشدی مانند زایش و میوه دادن درخت نخل قبل از قبض حاصل شد، این رشد برای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تلف، اصل ثمن را از مشتری ساقط می‌کند و رشد و میزان رشد برای اوست و این مطلب مبنی بر این است که تلف، بیع را از هنگام تلف باطل کرده باشد</w:t>
      </w:r>
      <w:r>
        <w:rPr>
          <w:rFonts w:eastAsia="IRNazanin" w:cs="IRNazanin"/>
          <w:color w:val="111111"/>
          <w:sz w:val="28"/>
          <w:szCs w:val="28"/>
          <w:rtl w:val="true"/>
          <w:lang w:bidi="fa-IR"/>
        </w:rPr>
        <w:t>».</w:t>
      </w:r>
      <w:r>
        <w:rPr>
          <w:rStyle w:val="FootnoteAnchor"/>
          <w:rtl w:val="true"/>
        </w:rPr>
        <w:footnoteReference w:id="60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معلوم شد که ما برای حکم در این مسأله راهی جز روایات باب</w:t>
      </w:r>
      <w:bookmarkStart w:id="474" w:name="pg13352_132014"/>
    </w:p>
    <w:p>
      <w:pPr>
        <w:pStyle w:val="BookText"/>
        <w:rPr/>
      </w:pPr>
      <w:bookmarkEnd w:id="474"/>
      <w:r>
        <w:rPr>
          <w:rFonts w:ascii="IRNazanin" w:hAnsi="IRNazanin" w:eastAsia="IRNazanin"/>
          <w:color w:val="111111"/>
          <w:sz w:val="28"/>
          <w:sz w:val="28"/>
          <w:szCs w:val="28"/>
          <w:rtl w:val="true"/>
          <w:lang w:bidi="fa-IR"/>
        </w:rPr>
        <w:t>نداریم لازم است که مفاد آنها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امر به شک کشیده شود، قاعده اقتضا دارد که برای مشتری باشد؛ زیرا به مقتضای عقد ملک او بوده است در نتیجه میزان رشد نیز برای اوست و مادامی که دلیلی بر خلاف آن اقامه نشده باشد لازم است که منافع به مشتری الحاق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 هر مبیعی که قبل از قبض آن تلف شود از مال فروشنده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دلالتی بر هیچ</w:t>
      </w:r>
    </w:p>
    <w:p>
      <w:pPr>
        <w:pStyle w:val="BookText"/>
        <w:rPr/>
      </w:pPr>
      <w:r>
        <w:rPr>
          <w:rFonts w:ascii="IRNazanin" w:hAnsi="IRNazanin" w:eastAsia="IRNazanin"/>
          <w:color w:val="111111"/>
          <w:sz w:val="28"/>
          <w:sz w:val="28"/>
          <w:szCs w:val="28"/>
          <w:rtl w:val="true"/>
          <w:lang w:bidi="fa-IR"/>
        </w:rPr>
        <w:t>کدام از دو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از مال بایع باشد هیچ دلالتی بر این ندارد که فسخ از اصل صورت گرفته باشد بلکه چه بسا به معنی این است که در حکم مال بایع است؛ یا فسخ یک لحظه قبل از تلف واقع شده و در نتیجه ملک به بایع باز می‌گردد و تلف از ملک او خواهد بود در نتیجه دارای هیچ دلالتی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گفتار امام صادق علیه السلام در روایت عقبة بن خالد بعد از سؤال از اینکه اگر کالا به سرقت رود از مال چه کسی به سرقت رفته است؟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المَتَاعِ الّذیَ هُوَ فِی بَیتِهِ حَتّی یَقبِضَ المَتَاعَ؛ از صاحب کالایی که کالا در خانه اوست تا آن هنگام که متاع قبض 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به طور کلی از روایات پیش گفته نسبت به مسأله رشد، چیزی بر نمی‌آید</w:t>
      </w:r>
    </w:p>
    <w:p>
      <w:pPr>
        <w:pStyle w:val="BookText"/>
        <w:rPr/>
      </w:pPr>
      <w:r>
        <w:rPr>
          <w:rFonts w:ascii="IRNazanin" w:hAnsi="IRNazanin" w:eastAsia="IRNazanin"/>
          <w:color w:val="111111"/>
          <w:sz w:val="28"/>
          <w:sz w:val="28"/>
          <w:szCs w:val="28"/>
          <w:rtl w:val="true"/>
          <w:lang w:bidi="fa-IR"/>
        </w:rPr>
        <w:t>وچنانکه گذشت قاعده اقتضا دارد که هرگونه رشدی برای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روایت علی بن یقطین دلالت بر قاعده داشته باشد،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فَلا بَیعَ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غیر این صورت بیعی بین آن دو وجود نداشته، ظاهر در فسخ از اصل می‌باشد اما گذشت که دلالتی بر مطلوب ندارد</w:t>
      </w:r>
      <w:r>
        <w:rPr>
          <w:rFonts w:eastAsia="IRNazanin" w:cs="IRNazanin"/>
          <w:color w:val="111111"/>
          <w:sz w:val="28"/>
          <w:szCs w:val="28"/>
          <w:rtl w:val="true"/>
          <w:lang w:bidi="fa-IR"/>
        </w:rPr>
        <w:t>.</w:t>
      </w:r>
    </w:p>
    <w:p>
      <w:pPr>
        <w:pStyle w:val="Heading4"/>
        <w:numPr>
          <w:ilvl w:val="3"/>
          <w:numId w:val="1"/>
        </w:numPr>
        <w:rPr/>
      </w:pPr>
      <w:bookmarkStart w:id="475" w:name="__RefHeading___Toc3284751_2322387425"/>
      <w:bookmarkStart w:id="476" w:name="_Toc179"/>
      <w:bookmarkEnd w:id="475"/>
      <w:r>
        <w:rPr>
          <w:rtl w:val="true"/>
        </w:rPr>
        <w:t>تنبیه دوم</w:t>
      </w:r>
      <w:r>
        <w:rPr>
          <w:rtl w:val="true"/>
        </w:rPr>
        <w:t xml:space="preserve">: </w:t>
      </w:r>
      <w:r>
        <w:rPr>
          <w:rtl w:val="true"/>
        </w:rPr>
        <w:t>تلف بواسطه فعل بایع یا مشتری</w:t>
      </w:r>
      <w:bookmarkEnd w:id="4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برخی از بزرگان در عنوان مسأله که آن را به تلف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کرده‌اند این است که این حکم در هنگامی که اتلاف</w:t>
      </w:r>
      <w:bookmarkStart w:id="477" w:name="pg13352_132015"/>
    </w:p>
    <w:p>
      <w:pPr>
        <w:pStyle w:val="BookText"/>
        <w:rPr/>
      </w:pPr>
      <w:bookmarkEnd w:id="477"/>
      <w:r>
        <w:rPr>
          <w:rFonts w:ascii="IRNazanin" w:hAnsi="IRNazanin" w:eastAsia="IRNazanin"/>
          <w:color w:val="111111"/>
          <w:sz w:val="28"/>
          <w:sz w:val="28"/>
          <w:szCs w:val="28"/>
          <w:rtl w:val="true"/>
          <w:lang w:bidi="fa-IR"/>
        </w:rPr>
        <w:t>ازسوی بایع یا مشتری یا بیگانه‌ای حاصل شود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جهت قصور نص از شمول مسأله در اتلاف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عنوان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نتیجه لازم است که به مقتضای قاعده رجوع شود و واضح است که مقتضای قاعده این است که هرگاه شخص تلف کننده بایع یا شخص بیگانه باشد تلف کننده ضامن مثل یا قیمت است؛ زیرا مبیع به مجرد انشاء بیع داخل در ملک مشتری می‌شود و قبض و اقباض در اینجاشرط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اتلاف از مشتری باشد، ظاهرآ در حکم قبض کالاست؛ زیرا اوست که کالا را از قابلیت قبض و اقباض خارج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ادعای عدم خلاف شده است؛ زیرا او بوسیله اتلافی که در مال صورت داده ضامن مال خویش است</w:t>
      </w:r>
      <w:r>
        <w:rPr>
          <w:rFonts w:eastAsia="IRNazanin" w:cs="IRNazanin"/>
          <w:color w:val="111111"/>
          <w:sz w:val="28"/>
          <w:szCs w:val="28"/>
          <w:rtl w:val="true"/>
          <w:lang w:bidi="fa-IR"/>
        </w:rPr>
        <w:t>.</w:t>
      </w:r>
    </w:p>
    <w:p>
      <w:pPr>
        <w:pStyle w:val="Heading4"/>
        <w:numPr>
          <w:ilvl w:val="3"/>
          <w:numId w:val="1"/>
        </w:numPr>
        <w:rPr/>
      </w:pPr>
      <w:bookmarkStart w:id="478" w:name="__RefHeading___Toc3284753_2322387425"/>
      <w:bookmarkStart w:id="479" w:name="_Toc180"/>
      <w:bookmarkEnd w:id="478"/>
      <w:r>
        <w:rPr>
          <w:rtl w:val="true"/>
        </w:rPr>
        <w:t>تنبیه سوم</w:t>
      </w:r>
      <w:r>
        <w:rPr>
          <w:rtl w:val="true"/>
        </w:rPr>
        <w:t xml:space="preserve">: </w:t>
      </w:r>
      <w:r>
        <w:rPr>
          <w:rtl w:val="true"/>
        </w:rPr>
        <w:t>الحاق تلف ثمن قبل از قبض آن به تلف مبیع</w:t>
      </w:r>
      <w:bookmarkEnd w:id="479"/>
    </w:p>
    <w:p>
      <w:pPr>
        <w:pStyle w:val="BookText"/>
        <w:rPr/>
      </w:pPr>
      <w:r>
        <w:rPr>
          <w:rFonts w:ascii="IRNazanin" w:hAnsi="IRNazanin" w:eastAsia="IRNazanin"/>
          <w:color w:val="111111"/>
          <w:sz w:val="28"/>
          <w:sz w:val="28"/>
          <w:szCs w:val="28"/>
          <w:rtl w:val="true"/>
          <w:lang w:bidi="fa-IR"/>
        </w:rPr>
        <w:t>بین بزرگان بحث درگرفته است که آیا این قاعده مختص به مبیع است یا شامل ثمن نیز می‌شود؟</w:t>
      </w:r>
    </w:p>
    <w:p>
      <w:pPr>
        <w:pStyle w:val="BookText"/>
        <w:rPr/>
      </w:pPr>
      <w:r>
        <w:rPr>
          <w:rFonts w:ascii="IRNazanin" w:hAnsi="IRNazanin" w:eastAsia="IRNazanin"/>
          <w:color w:val="111111"/>
          <w:sz w:val="28"/>
          <w:sz w:val="28"/>
          <w:szCs w:val="28"/>
          <w:rtl w:val="true"/>
          <w:lang w:bidi="fa-IR"/>
        </w:rPr>
        <w:t>ظاهر کلام برخی از آنان عمومیت است بلکه در مورد آن ادعای عدم خلاف شده و حتی کلمات بعضی مشعر به اجماع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الکرامه می‌فرماید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ظاهر العبارات فی البابین ومقتضی الأصل وظاهر النبوی أنّ تلف ثمن المعین قبل قبضه یکون من مال البائع، لأنّه صار ماله بالعقد علی عینه، لکن ظاهر مجمع البرهان أنّه کالمبیع وأنّه لا خلاف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صرحوا بذلک فی باب الشفعة، بل ظاهرهم هناک الإتفاق علی ذلک من دون تأمل ولا إشکال، وقال فی مجمع البرهان إنّ فی خبر عقبة إیماء إلی التعمیم فی البائع والمشتری ویمکن إرادة المشتری من البائع فی النبوی فإنّه لغة یطلق علیهما ولا یضرّ عدم صحّة السند لعدم الخلاف فی العمل والقبول علی الظاهر؛ پس ظاهر عبارات در دو باب و مقتضای اصل و ظاهر</w:t>
      </w:r>
    </w:p>
    <w:p>
      <w:pPr>
        <w:pStyle w:val="BookText"/>
        <w:rPr/>
      </w:pPr>
      <w:r>
        <w:rPr>
          <w:rFonts w:ascii="IRNazanin" w:hAnsi="IRNazanin" w:eastAsia="IRNazanin"/>
          <w:color w:val="111111"/>
          <w:sz w:val="28"/>
          <w:sz w:val="28"/>
          <w:szCs w:val="28"/>
          <w:rtl w:val="true"/>
          <w:lang w:bidi="fa-IR"/>
        </w:rPr>
        <w:t>حدیث نبوی این است که اگر ثمن معین قبل از قبض تلف شود از مال بایع می‌باشد؛ زیرا با عقد بر عینی که مال بایع بود ثمن مال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مجمع البرهان این است که مانند مبیع می‌باشد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باب شفعه تصریح کرده‌اند بلکه آنچه که از ظاهر کلام آنها در آن مسأله بر می‌آید بدون هیچ تأمل و اشکالی اتفاق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البرهان می‌گوید که در خبر عقبه، اشاره‌ای به تعمیم در بایع ومشتری می‌باشد و اراده مشتری از بایع در حدیث نبوی امکان‌پذیر است؛ زیرا این لغتی است که بر هردو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سندنیزضرری نمی‌رساند چرا که علی‌الظاهر خلافی در عمل و قبول آن وجود ندارد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در کتاب ریاض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الأصل واختصاص ظاهرالفتاوی والنصّ بالبیع کون الحکم فی تلف الثمن تلفه من مال البائع لأنّه صار بالعقد ماله، فیجب أن یکون التلف منه، إلّا أنّ ظاهر بعض الأصحاب الحاقه بالأول، مشعرآ بدعوی الوفاق علیه، وعلی إرادته من المبیع، وإرادة المشتری من البائع، التفاتآ إلی صدقهما علیهما لغة؛ مقتضای اصل واختصاص ظاهر فتاوا و نص در مورد بیع این است که در مورد تلف ثمن، حکم می‌شود که تلف آن باید از مال بایع پرداخت شود؛ زیرا بوسیله عقد ثمن مال او شده و بنابراین باید تلف نیز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از کلام بعضی از علمای امامیه بر می‌آید که تلف را الحاق به مشتری کرده است در حالیکه گفته ایشان اشعار به ادعای وفاق در مورد آن دارد و نیز بر این‌که تلف باید از مال مشتری پرداخت شود و منظور از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است با توجه به اینکه لغت بایع بر هردو مورد خریدار و فروشنده صدق می‌کند</w:t>
      </w:r>
      <w:r>
        <w:rPr>
          <w:rFonts w:eastAsia="IRNazanin" w:cs="IRNazanin"/>
          <w:color w:val="111111"/>
          <w:sz w:val="28"/>
          <w:szCs w:val="28"/>
          <w:rtl w:val="true"/>
          <w:lang w:bidi="fa-IR"/>
        </w:rPr>
        <w:t>».</w:t>
      </w:r>
      <w:r>
        <w:rPr>
          <w:rStyle w:val="FootnoteAnchor"/>
          <w:rtl w:val="true"/>
        </w:rPr>
        <w:footnoteReference w:id="60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مطلب سزاوار اشکال نیست که مقتضای انتقال ثمن به مجرد عقد به ملکیت بایع، این است که اگر تلف شود از ملک او تلف شده و کسی که</w:t>
      </w:r>
    </w:p>
    <w:p>
      <w:pPr>
        <w:pStyle w:val="BookText"/>
        <w:rPr/>
      </w:pPr>
      <w:r>
        <w:rPr>
          <w:rFonts w:ascii="IRNazanin" w:hAnsi="IRNazanin" w:eastAsia="IRNazanin"/>
          <w:color w:val="111111"/>
          <w:sz w:val="28"/>
          <w:sz w:val="28"/>
          <w:szCs w:val="28"/>
          <w:rtl w:val="true"/>
          <w:lang w:bidi="fa-IR"/>
        </w:rPr>
        <w:t xml:space="preserve">ادعا می‌کند از ملک مشتری است باید دلیلی بر انفساخ عقد در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تلف یا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 و بدون اقامه دلیل حرف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که از کلمات این بزرگان و دیگر کلمات فهمیده می‌شود ومی‌توان برای عمومیت بدان استدلال کرد امور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بایع و هم مشتری و هم ثمن و هم مثمن البته بنابر صدق این عنوان برهردو مورد چنانکه در گفته‌های برخی از بزرگان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این است که این مطلب جدآ مخالف با ظاهر است و بدون وجود قرینه نمی‌توان آن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روایت عقبة بن خالد نسبت به آن؛ زیرا این گفته حضرت علیه السلام در ذیل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أَخرَجَهُ مِنْ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اقبض البائع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فَالمُبتَاعُ ضَامِنٌ لِحَقَّهِ</w:t>
      </w:r>
    </w:p>
    <w:p>
      <w:pPr>
        <w:pStyle w:val="BookText"/>
        <w:rPr/>
      </w:pPr>
      <w:r>
        <w:rPr>
          <w:rFonts w:ascii="IRNazanin" w:hAnsi="IRNazanin" w:eastAsia="IRNazanin"/>
          <w:color w:val="111111"/>
          <w:sz w:val="28"/>
          <w:sz w:val="28"/>
          <w:szCs w:val="28"/>
          <w:rtl w:val="true"/>
          <w:lang w:bidi="fa-IR"/>
        </w:rPr>
        <w:t>حَتّی یَردَّ مَالَهُ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مشتری بعد از قبض مثمن ضامن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این گفته سه ایراد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عقبه فقط بر بعد از قبض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بر ثمن کلی حمل کرد چنانکه غالب نیز همین گونه است و اینکه ضمان اعم از فسخ حاصل با تلف مبیع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روایت ضعیف، نسبت به این مطلب جبران کننده‌ای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دلالت آن نسبت به مبیع بواسطه انجبار آن تمام باشد با توضیحی که گذشت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حال عمده اشکال ایشان، اشکال اول است یعنی اگر ثمن کلی دانسته شود جدا خلاف ظاهر حدیث است؛ چراکه در این صورت معنایی برای ضمان مشتری نسبت به حق بایع باقی نخواهد ماند تا مال او را به او برگرداند و این مطلب مانند صریح در این است که ثمن شخصی باشد بلکه اصلا در ثمن کلی تصور تلف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تفکیک عمل بین دو فقره مشکل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بزرگان عمل به هردو ظاهرمی‌گردد</w:t>
      </w:r>
      <w:r>
        <w:rPr>
          <w:rFonts w:eastAsia="IRNazanin" w:cs="IRNazanin"/>
          <w:color w:val="111111"/>
          <w:sz w:val="28"/>
          <w:szCs w:val="28"/>
          <w:rtl w:val="true"/>
          <w:lang w:bidi="fa-IR"/>
        </w:rPr>
        <w:t>.</w:t>
      </w:r>
      <w:bookmarkStart w:id="480" w:name="pg13352_132018"/>
    </w:p>
    <w:p>
      <w:pPr>
        <w:pStyle w:val="BookText"/>
        <w:rPr/>
      </w:pPr>
      <w:bookmarkEnd w:id="480"/>
      <w:r>
        <w:rPr>
          <w:rFonts w:ascii="IRNazanin" w:hAnsi="IRNazanin" w:eastAsia="IRNazanin"/>
          <w:color w:val="111111"/>
          <w:sz w:val="28"/>
          <w:sz w:val="28"/>
          <w:szCs w:val="28"/>
          <w:rtl w:val="true"/>
          <w:lang w:bidi="fa-IR"/>
        </w:rPr>
        <w:t>اما اینجا اشکال دیگری بر استدلال به روایت وارد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ضامن حق بایع باشد تا مال او را به او برگرداند، این مطلب دلالتی بر اینکه ثمن از مال او تلف شده است ندارد تا ملازم با فسخ از حین تلف یا از اصل باشد بلکه چه بسا ضمان در اینجا به مثل یا قیمت بوده و وجه در آن نیز غیر معذور بودن مشتری بعد از قبض متاع در تأخیر ادای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روایت نیز ضعیف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الغای خصوصیت از حکم مثمن و تنقیح مناط در آن به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فسخ بیع، عدم استحکام آن قبل از قبض است و این امری است که بین ثمن و مثمن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این نیز غیب گویی و گفته‌ای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است که مسأله عقلایی است و در بین عقلا فرقی بین ثمن ومثمن در این زمینه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گذشت این ادعا اثبات نشده است در نتیجه ما نمی‌توانیم ثمن را به مثمن الحاق کنیم و بنابراین، حکم بر اصل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 مال از آنِ بایع به شمار می‌رود، البته اگر از ناحیه مشتری تقصیری صورت نپذیرفته باشد والا او ضامن مثل یا قیمت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Heading4"/>
        <w:numPr>
          <w:ilvl w:val="3"/>
          <w:numId w:val="1"/>
        </w:numPr>
        <w:rPr/>
      </w:pPr>
      <w:bookmarkStart w:id="481" w:name="__RefHeading___Toc3284755_2322387425"/>
      <w:bookmarkStart w:id="482" w:name="_Toc181"/>
      <w:bookmarkEnd w:id="481"/>
      <w:r>
        <w:rPr>
          <w:rtl w:val="true"/>
        </w:rPr>
        <w:t>تنبیه چهارم</w:t>
      </w:r>
      <w:r>
        <w:rPr>
          <w:rtl w:val="true"/>
        </w:rPr>
        <w:t xml:space="preserve">: </w:t>
      </w:r>
      <w:r>
        <w:rPr>
          <w:rtl w:val="true"/>
        </w:rPr>
        <w:t>اختصاص قاعده به باب بیع یا دیگر معاوضات</w:t>
      </w:r>
      <w:bookmarkEnd w:id="482"/>
    </w:p>
    <w:p>
      <w:pPr>
        <w:pStyle w:val="BookText"/>
        <w:rPr/>
      </w:pPr>
      <w:r>
        <w:rPr>
          <w:rFonts w:ascii="IRNazanin" w:hAnsi="IRNazanin" w:eastAsia="IRNazanin"/>
          <w:color w:val="111111"/>
          <w:sz w:val="28"/>
          <w:sz w:val="28"/>
          <w:szCs w:val="28"/>
          <w:rtl w:val="true"/>
          <w:lang w:bidi="fa-IR"/>
        </w:rPr>
        <w:t>ما در کلمات بزرگان ندیده‌ایم که متذکر این مسأله شده باشند مگر در موارد بسیار نادر و ادله این مسأله نیز مختص به بیع است بدون فرق بین نبوی مشهور وروایتی که عقبة بن خالد نقل نموده و همچنین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شیخ اعظم ما، شیخ انصاری رحمة الله در مکاسب می‌فرماید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ذکروا فی الإجارة والصداق وعوض الخلع ضمانها لو تلف القبض، لکن ثبوت الحکم عمومآ مسکوت عنه فی کلماتهم، إلّا أنّه یظهر من بعض مواضع التذکرة عموم الحکم لجمیع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در اجاره و صداق و عوض خلع، ضمان آن را در صورت تلف قبل از قبض ذکر کرده‌اند اما ثبوت حکم به طور عمومی در کلمات</w:t>
      </w:r>
    </w:p>
    <w:p>
      <w:pPr>
        <w:pStyle w:val="BookText"/>
        <w:rPr/>
      </w:pPr>
      <w:r>
        <w:rPr>
          <w:rFonts w:ascii="IRNazanin" w:hAnsi="IRNazanin" w:eastAsia="IRNazanin"/>
          <w:color w:val="111111"/>
          <w:sz w:val="28"/>
          <w:sz w:val="28"/>
          <w:szCs w:val="28"/>
          <w:rtl w:val="true"/>
          <w:lang w:bidi="fa-IR"/>
        </w:rPr>
        <w:t>آنان مسکوت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بعضی مواضع تذکره عمومیت حکم نسبت به تمامی معاوضات ظاهر می‌گردد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هرحال دلیلی بر تعمیم وجود ندارد و اینکه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مسأله بنای عقلاست و این بناء نیز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موجوددرآن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نسبت به عقودی که قائم به منافع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مستأجره تلف شود شکی در بطلان اجاره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عین باقی باشد اما منافع قبل از قبض به جهت مانعی که از قبض حاصل شده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وقوع عین در معرکه قتال یا وسط سیل یا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حکم به انفساخ عقد با استناد به بنای عقلا در آن به خصوص این موارد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استفاده حکم کلی از آن ممکن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 </w:t>
      </w:r>
      <w:bookmarkStart w:id="483" w:name="pg13352_132020"/>
    </w:p>
    <w:p>
      <w:pPr>
        <w:pStyle w:val="Heading2"/>
        <w:numPr>
          <w:ilvl w:val="1"/>
          <w:numId w:val="1"/>
        </w:numPr>
        <w:rPr/>
      </w:pPr>
      <w:bookmarkStart w:id="484" w:name="__RefHeading___Toc3284757_2322387425"/>
      <w:bookmarkStart w:id="485" w:name="_Toc182"/>
      <w:bookmarkEnd w:id="483"/>
      <w:bookmarkEnd w:id="484"/>
      <w:r>
        <w:rPr>
          <w:rtl w:val="true"/>
        </w:rPr>
        <w:t>قاعده تبعیّت عقود از قصود</w:t>
      </w:r>
      <w:bookmarkEnd w:id="485"/>
    </w:p>
    <w:p>
      <w:pPr>
        <w:pStyle w:val="Heading3"/>
        <w:numPr>
          <w:ilvl w:val="2"/>
          <w:numId w:val="1"/>
        </w:numPr>
        <w:rPr/>
      </w:pPr>
      <w:bookmarkStart w:id="486" w:name="__RefHeading___Toc3284759_2322387425"/>
      <w:bookmarkStart w:id="487" w:name="_Toc183"/>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از قواعد معروفی که بین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عقود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 اجمالی که دارد مورد اجماع بوده وبلکه بین تمامی علمای اسلام و حتی در بین دیگر عقلا در تمامی عرف‌ها وزمان‌ها همین گونه است؛ زیرا جملگی قائلند به این‌که عقود و ایقاعات از آنچه که عقد کنندگان قصد آن را داشته‌اند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در اصل مسأله وجود ندارد و در اینجا پیرامون بعضی از خصوصیات مسأله و استثنائات قاعده که عمده و مقصود در این باب بشمار می‌رود بحث می‌شود</w:t>
      </w:r>
      <w:r>
        <w:rPr>
          <w:rFonts w:eastAsia="IRNazanin" w:cs="IRNazanin"/>
          <w:color w:val="111111"/>
          <w:sz w:val="28"/>
          <w:szCs w:val="28"/>
          <w:rtl w:val="true"/>
          <w:lang w:bidi="fa-IR"/>
        </w:rPr>
        <w:t>.</w:t>
      </w:r>
    </w:p>
    <w:p>
      <w:pPr>
        <w:pStyle w:val="Heading3"/>
        <w:numPr>
          <w:ilvl w:val="2"/>
          <w:numId w:val="1"/>
        </w:numPr>
        <w:rPr/>
      </w:pPr>
      <w:bookmarkStart w:id="488" w:name="__RefHeading___Toc3284761_2322387425"/>
      <w:bookmarkStart w:id="489" w:name="_Toc184"/>
      <w:bookmarkEnd w:id="488"/>
      <w:r>
        <w:rPr>
          <w:rtl w:val="true"/>
        </w:rPr>
        <w:t>مقام اول</w:t>
      </w:r>
      <w:r>
        <w:rPr>
          <w:rtl w:val="true"/>
        </w:rPr>
        <w:t xml:space="preserve">: </w:t>
      </w:r>
      <w:r>
        <w:rPr>
          <w:rtl w:val="true"/>
        </w:rPr>
        <w:t>محتوای قاعده</w:t>
      </w:r>
      <w:bookmarkEnd w:id="489"/>
    </w:p>
    <w:p>
      <w:pPr>
        <w:pStyle w:val="BookText"/>
        <w:rPr/>
      </w:pPr>
      <w:r>
        <w:rPr>
          <w:rFonts w:ascii="IRNazanin" w:hAnsi="IRNazanin" w:eastAsia="IRNazanin"/>
          <w:color w:val="111111"/>
          <w:sz w:val="28"/>
          <w:sz w:val="28"/>
          <w:szCs w:val="28"/>
          <w:rtl w:val="true"/>
          <w:lang w:bidi="fa-IR"/>
        </w:rPr>
        <w:t xml:space="preserve">در کتاب عناوین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محتملة لأمرین لیس بینهما منع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تابع للقصد، بمعنی أنّه لا یتحقق إلّا بالقصد، کما ذکره الفقهاء فی شرائط العقود، مع الشرائط الآخر، بمعنی أنّه لا عبرة بعقد الغافل والنائم والناسی والغالط والهازل والسکران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معنی التبعیة عدم تحققه بدونه إذ لاوجود للتابع بدون متبوعه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العقدتابع للقصدبمعنی أنّ العقدیحتاج إلی موجب وقابل،وعوض ومعوض، وبعد حصول هذه الأرکان لکلّ عقد أثر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قاعده احتمال دو امر وجود دارد که باهم جمع نمی‌شوند؛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تابع قصد است به معنای اینکه</w:t>
      </w:r>
    </w:p>
    <w:p>
      <w:pPr>
        <w:pStyle w:val="BookText"/>
        <w:rPr/>
      </w:pPr>
      <w:r>
        <w:rPr>
          <w:rFonts w:ascii="IRNazanin" w:hAnsi="IRNazanin" w:eastAsia="IRNazanin"/>
          <w:color w:val="111111"/>
          <w:sz w:val="28"/>
          <w:sz w:val="28"/>
          <w:szCs w:val="28"/>
          <w:rtl w:val="true"/>
          <w:lang w:bidi="fa-IR"/>
        </w:rPr>
        <w:t>عقدجزباقصدمحقق نمی‌شودچنانکه فقهادرشرایط عقود آن را همراه با شرایط دیگر ذکر کرده‌اند، به این معنا که هیچ اعتباری نسبت به عقد غافل؛ نائم؛ ناسی؛ خطاکار؛ کسی که شوخی می‌کند و مست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تبعیت، عدم تحقق عقد بدون قصد می‌باشد؛ زیرا تابع بدون متبوع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تبعیت؛ عقد از قصد این است که عقد نیازمند به موجب وقابل و نیز عوض و معوض است و بعد از حصول این ارکان است که هرعقدی اثر خاص خود را پیدا می‌کند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اما ظاهرآ مراد از این قاعده معنای سومی است که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لزوم قصد در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دلایلی که در جای خود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از حیث نوع عقد و کمیت و کیفیت و شرایط و دیگر خصوصیات آن محقق می‌شود، تابع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قصد نکاح داشته باشد نکاح واقع می‌گردد، اگر قصد عاریه داشته باشد عاریه واقع می‌شود و در صورتی که قصد هبه کرده باشد هبه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کسی با زن مشخصی با مهر مشخص ومدت و شرایط قصد ازدواج داشته باشدتمامی این امورتابع قصدموجب وقابل است و این معنا همان مراد از تبعیت عقود نسبت به 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اعتبار قصد در مقابل شوخی کننده و خطاکار و غیر این دو مورد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حاجت عقد در تحققش به قصد، امری است و تبعیت آن در اصول و فروعش از قصد، امر دیگری است چنانکه این مطلب با مراجعه به کلام اصحاب هنگام استدلال به این قاعده معلوم می‌گردد و صاحب کتاب عناوین ودیگران در این مقام به مطلب فوق توجه داده‌اند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معلوم می‌شود تفاوتی بین بیع و نکاح و عقود لازمه و جائزه وبلکه بین اینها و ایقاعات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 خاصی را طلاق دهد یا چیزی را 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وقف از ایقاعات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خصوصیاتی که دارد تابع قصدی است که واقع شده</w:t>
      </w:r>
      <w:r>
        <w:rPr>
          <w:rFonts w:eastAsia="IRNazanin" w:cs="IRNazanin"/>
          <w:color w:val="111111"/>
          <w:sz w:val="28"/>
          <w:szCs w:val="28"/>
          <w:rtl w:val="true"/>
          <w:lang w:bidi="fa-IR"/>
        </w:rPr>
        <w:t>.</w:t>
      </w:r>
      <w:bookmarkStart w:id="490" w:name="pg13352_132022"/>
    </w:p>
    <w:p>
      <w:pPr>
        <w:pStyle w:val="BookText"/>
        <w:rPr/>
      </w:pPr>
      <w:bookmarkEnd w:id="490"/>
      <w:r>
        <w:rPr>
          <w:rFonts w:ascii="IRNazanin" w:hAnsi="IRNazanin" w:eastAsia="IRNazanin"/>
          <w:color w:val="111111"/>
          <w:sz w:val="28"/>
          <w:sz w:val="28"/>
          <w:szCs w:val="28"/>
          <w:rtl w:val="true"/>
          <w:lang w:bidi="fa-IR"/>
        </w:rPr>
        <w:t>بلکه ظاهرآ این قاعده مفهوم و منطوقی دارد؛ بنابراین هرچه که مورد قصد قرار گرفته واقع می‌شود و هرچه که آن را قصد نکرده‌اند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در موارد حکم به ابطال عقدی که مضمون آن تحقق پیدا نکرده بلکه غیر آن با ادعای خصم محقق شده، بین علما این عبارت شهرت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قصد لم یقع وما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قصد شده واقع نگردیده و آنچه که واقع گردیده مورد قصد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از دو جانب صحیح بوده و مقتضای قاعده دو امر است؛ یکی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طرفین عقد قصد آن را کرده‌اند در خارج واقع می‌شود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قصد نکرده‌اند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ادعا کننده‌ای خلاف این دو مورد را ادعا کند از این قاعده غافل می‌باشد</w:t>
      </w:r>
      <w:r>
        <w:rPr>
          <w:rFonts w:eastAsia="IRNazanin" w:cs="IRNazanin"/>
          <w:color w:val="111111"/>
          <w:sz w:val="28"/>
          <w:szCs w:val="28"/>
          <w:rtl w:val="true"/>
          <w:lang w:bidi="fa-IR"/>
        </w:rPr>
        <w:t>.</w:t>
      </w:r>
    </w:p>
    <w:p>
      <w:pPr>
        <w:pStyle w:val="Heading3"/>
        <w:numPr>
          <w:ilvl w:val="2"/>
          <w:numId w:val="1"/>
        </w:numPr>
        <w:rPr/>
      </w:pPr>
      <w:bookmarkStart w:id="491" w:name="__RefHeading___Toc3284763_2322387425"/>
      <w:bookmarkStart w:id="492" w:name="_Toc185"/>
      <w:bookmarkEnd w:id="491"/>
      <w:r>
        <w:rPr>
          <w:rtl w:val="true"/>
        </w:rPr>
        <w:t>مقام دوم</w:t>
      </w:r>
      <w:r>
        <w:rPr>
          <w:rtl w:val="true"/>
        </w:rPr>
        <w:t xml:space="preserve">: </w:t>
      </w:r>
      <w:r>
        <w:rPr>
          <w:rtl w:val="true"/>
        </w:rPr>
        <w:t>مدرک قاعده</w:t>
      </w:r>
      <w:bookmarkEnd w:id="492"/>
    </w:p>
    <w:p>
      <w:pPr>
        <w:pStyle w:val="BookText"/>
        <w:rPr/>
      </w:pPr>
      <w:r>
        <w:rPr>
          <w:rFonts w:ascii="IRNazanin" w:hAnsi="IRNazanin" w:eastAsia="IRNazanin"/>
          <w:color w:val="111111"/>
          <w:sz w:val="28"/>
          <w:sz w:val="28"/>
          <w:szCs w:val="28"/>
          <w:rtl w:val="true"/>
          <w:lang w:bidi="fa-IR"/>
        </w:rPr>
        <w:t xml:space="preserve">در مورد این قاعده به اجماع و اینکه اصل در عقود، فساد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با دلیل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محقق نراقی در کتاب عوائد و صاحب عناوین در کتاب عناوین و نیز بعضی متأخرین که از این دو بزرگوار، استناد به اجماع و اصل مذکور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عده‌ای به مواردی دیگر که پیرامون آنها به بحث خواهیم پرداخت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هیچ کدام از این دو مورد تام و تمام نیستند؛ زیرا ادعای اجماع دراین مسائل که دارای مصادر معتبری بوده و امکان استناد اجماع کنندگان بدان می‌رود،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قاعده مذکور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واسلام شریف نیزآن راامضافرموده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این قضیه،هرگز قضیه‌ای تعبدی نیست که از نبی اکرم صلی الله علیه و آله و ائمه معصومین علیه السلام گرفته شده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اینجا اصلا حاجتی به اصل نیست؛ زیرا اصل در مورد شک به کار می‌آید، در حالی که اصلاً شکی در تبعیت عقد از قصد وجود ندارد و وقتی در این مسأله دلیل عملی قطعی وجود دارد معنایی برای رجوع به اصل باقی</w:t>
      </w:r>
    </w:p>
    <w:p>
      <w:pPr>
        <w:pStyle w:val="BookText"/>
        <w:rPr/>
      </w:pP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استدلال بر این قاعده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وابسته به نیت‌ها هستند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بالنیّة؛ هیچ عملی جز با نیت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بعضی به این دو استدلال کرده‌اند نیز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عناوین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أن یتمسک فی هذه المقام بمثل قول لاعمل إلّا بالنیة وإنّما الأعمال بالنیّات، فإنّ ظاهر الروایتین أنّ ماهیة العمل من دون نیة غیر متحققة فإمّا أن یحمل علی معناه الحقیقی الظاهر،وتکون الأعمال التی تتحقّق بغیرقصدخارجة عن العموم، وإمّا أن یحمل علی نفی الصحّة، لأنّه أقرب المجازات، فیکون المراد عدم الصحّة إلّا بالنیّة، ولا ریب أنّ عموم الأعمال یشمل العقود والایقاعات أیضآ، فیدل علی أنّها لا تصحّ بدون القصد؛ می‌توان دراین مقام به مثل این قول تمسک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جز با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وابسته به نیت‌ها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ظاهر هر دو روایت این است که ماهیت عمل، بدون قصد محقق نمی‌گردد، در نتیجه یا بر ظاهر حقیقی آن عمل می‌گردد و اعمالی که بدون قصد محقق می‌شوند از عموم آن خارج می‌شوند و یا حمل بر نفی صحت می‌گردند؛ چرا که این گونه حمل، اقرب مجازات بوده مراد، عدم صحت آن بدون نیت است و شکی نیست که عموم اعمال، شامل عقود و ایقاعات نیز می‌گردد و بنابراین بر عدم صحت آنان بدون قصد دلالت خواهد داشت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بر نظر ایشان این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این احادیث ذکر شده عام بوده و مختص به امور قصدیه نیستند بلکه شامل عبادات بالمعنی الاخص والاعم می‌گردند و هم‌چنان‌که صلاة و زکات را دربر می‌گیرند، جهاد و سایر واجبات ومستحبات را نیز شامل می‌شوند و حتی بعضی از آنها در مورد جهاد وارد شده‌اند هرچند مفهوم آنها عام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ظاهرآ که مراد از این روایات، تبعیت ثواب عمل از نیت قربت واخلاص است به این معنا که اگر شخص نیتش را خالص کند، عمل او برای</w:t>
      </w:r>
    </w:p>
    <w:p>
      <w:pPr>
        <w:pStyle w:val="BookText"/>
        <w:rPr/>
      </w:pPr>
      <w:r>
        <w:rPr>
          <w:rFonts w:ascii="IRNazanin" w:hAnsi="IRNazanin" w:eastAsia="IRNazanin"/>
          <w:color w:val="111111"/>
          <w:sz w:val="28"/>
          <w:sz w:val="28"/>
          <w:szCs w:val="28"/>
          <w:rtl w:val="true"/>
          <w:lang w:bidi="fa-IR"/>
        </w:rPr>
        <w:t>رضای پروردگار بوده و اجر عمل به او خواهد رسیدواگرعمل اوخالصآلوجه‌الله نباشد، عمل او تابع نیت او بوده و هیچ اجر الهی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مطلب، روایتی از رسول خدا صلی الله علیه و آله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 وَلِکُلِّ امرِءٍ مَا نَوَی، فَمَنْ غَزَی ابتِغَاءَ مَا عِندَ اللهِ فَقَدْ وَقَعَ أَجرُهُ عَلی اللهِ عَزَّوَجَلَّ، وَمَنْ غَزَی یُرِیدُ عَرَضَ الدُّنیَا أَو نَوَی عِقَالاً، لَم یَکُنْ لَهُ إِلّا مَا نَوَی؛ همانا اعمال وابسته به نیات هستند و نصیب هرکسی آن چیزی است که نیت کرده، بنابراین اگر کسی برای نیل آنچه که نزد خداست جنگ کند، اجر آن بر عهده خدای عزوجل است و اگر کسی جنگ کند و قصد او دنیا بوده یا نیت او رسیدن به عِقالی بوده است، جز آنچه که نیت کرده برای او نیست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در کتاب مسائل علی بن جعفر در صدر حدیث، اینگونه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أَغْزَی عَلِیّآ علیه السلام فِی سَرِیَةٍ وَأَمَرَ المُسلِمِینَ أَنْ یَنتَدِبُوا مَعَهُ فِی سَرِیَتِهِ، فَقَالَ رَجُلٌ مِنَ الأَنصَارِ لأَخٍ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أَغَربَنا فِی سَریةِ عَلیٍّ لَعلَّنا نُصِیبُ خَادِمَآ أَو دَابَّةً أَو شَیئآ نَتَبَلّغُ بِهِ، فَبَلَغَ النَّبیَّ صلی الله علیه و آله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همانا رسول خدا صلی الله علیه و آله علی علیه السلام را برای جنگی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بساخادمی یا مرکبی یا چیزی دیگر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 نیات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همچنین روایت ابو عثمان عبدی گواه بر این مطلب است آنجا که از امام جعفر صادق از پدرش از امام علی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إِلاَّ بِعَمَلٍ وَنِیَّةٍ، وَلا قَولَ وَعَمَلَ إِلّا بِنِیَّةٍ؛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گفته‌ای جزباعمل ونیت نیست وهیچ گفته وعملی جزبانیت نیست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نیز روایتی است که انس نقل می‌کند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قَولٌ إِلّا بِالعَمَلِ، وَلا یُقبَلُ قَولٌ وَعمَلٌ إِلّا بِنِیَّةٍ، وَلا یُقبَلُ</w:t>
      </w:r>
    </w:p>
    <w:p>
      <w:pPr>
        <w:pStyle w:val="BookText"/>
        <w:rPr/>
      </w:pPr>
      <w:r>
        <w:rPr>
          <w:rFonts w:ascii="IRNazanin" w:hAnsi="IRNazanin" w:eastAsia="IRNazanin"/>
          <w:color w:val="111111"/>
          <w:sz w:val="28"/>
          <w:sz w:val="28"/>
          <w:szCs w:val="28"/>
          <w:rtl w:val="true"/>
          <w:lang w:bidi="fa-IR"/>
        </w:rPr>
        <w:t>قَولٌ وَعَمَلٌ وَنیَّةٌ إِلّا بِإِصَابَةِ السُّنَّةِ؛ هیچ قولی جز با عمل قبول نمی‌شود و هیچ قول و عملی جز با نیت مورد پذیرش واقع نمی‌شود و هیچ قول و عمل ونیتی جز با مطابقت با سنت مورد قبول نیست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ظاهر است در مطلبی که ما پیرامون عدم اجر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احادیث نیت که اشاره به آنها گذشت، ناظر به قبول الهی و ترتب ثواب و مسأله اخلاص است و دخلی به تبعیت معاملات از قصود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وخلاصه آنکه هیچ کدام ازاین مطالب ربطی به این قاعده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دلیل بر قاعده، بعد از بنای تمامی عقلا، امر دیگری است که ذیلا توضیح آن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و ایقاعات امور قصدی است و قصد، قوام آنها و داخل در هویت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حقیقت عقود و ایقاعات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اعتباریه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انشاء و اعتبار، قائم به قصد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مانند ایجاد در عالم تکوین است؛ چنانکه خالق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به اراده خویش ایجاد می‌فرماید و هرگاه اراده چیزی بفرماید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اعتبار کننده در عالم اعتبار نیز همین‌طور است یعنی او به حول الله تعالی و قوته امور اعتباریه را معتبر کرده و آنها را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قصد نباشد، از این امور عین واثری وجودنخواهدداشت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عقد همان الزام و التزام می‌باشد و ماهیت التزام، قبول شیء وقرار دادن آن بر عهده خویش است و آیا می‌توان چیزی را بدون قصد قبول کرد و آن را بر عهده خویش پذیرفت؟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ذکر شد ظاهر می‌گردد که در این مسأله نیازی به تمسک به اصل نیست؛ زیرا در موارد شک به اصل احتیاج می‌شود و در اینجا چون تصور عقد بدون قصد امکان‌پذیر نیست، شکی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کیفیت و ارکان</w:t>
      </w:r>
      <w:bookmarkStart w:id="493" w:name="pg13352_132026"/>
    </w:p>
    <w:p>
      <w:pPr>
        <w:pStyle w:val="BookText"/>
        <w:rPr/>
      </w:pPr>
      <w:bookmarkEnd w:id="493"/>
      <w:r>
        <w:rPr>
          <w:rFonts w:ascii="IRNazanin" w:hAnsi="IRNazanin" w:eastAsia="IRNazanin"/>
          <w:color w:val="111111"/>
          <w:sz w:val="28"/>
          <w:sz w:val="28"/>
          <w:szCs w:val="28"/>
          <w:rtl w:val="true"/>
          <w:lang w:bidi="fa-IR"/>
        </w:rPr>
        <w:t>و شرائطی از عقد که تبعیت از قصود می‌کنند؛ زیرا چیزی که قوام آن با قصد است، ناگزیر تمامی خصوصیات آن نیز از قصد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بعضی از بزرگان در اینجا به اصالة‌الفساد تمسک کرده‌اند خالی از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نکته نیز روشن می‌گردد که در این مسأله امکان تمسک به اجماع هم نیست؛ زیرا این قضیه از ائمه اطهار علیهم السلام اخذ نشده، بلکه مبنی بر بنای عقلاست و مقتضی حکم عقلی است که از طرف شارع مقدس امضا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استدلال به آن، به وسیله وابستگی اعمال به نیات، نیز از موضوع بحث بیگانه است چنان‌که توضیح آن اخیرآ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مسأله با توجه دقیق به اینکه عقود در وجود و هویت و ذاتشان قائم به قصد هستند واضح‌تر از آن است که نیازمند به بحث بیشتری باشد</w:t>
      </w:r>
      <w:r>
        <w:rPr>
          <w:rFonts w:eastAsia="IRNazanin" w:cs="IRNazanin"/>
          <w:color w:val="111111"/>
          <w:sz w:val="28"/>
          <w:szCs w:val="28"/>
          <w:rtl w:val="true"/>
          <w:lang w:bidi="fa-IR"/>
        </w:rPr>
        <w:t>.</w:t>
      </w:r>
    </w:p>
    <w:p>
      <w:pPr>
        <w:pStyle w:val="Heading3"/>
        <w:numPr>
          <w:ilvl w:val="2"/>
          <w:numId w:val="1"/>
        </w:numPr>
        <w:rPr/>
      </w:pPr>
      <w:bookmarkStart w:id="494" w:name="__RefHeading___Toc3284765_2322387425"/>
      <w:bookmarkStart w:id="495" w:name="_Toc186"/>
      <w:bookmarkEnd w:id="494"/>
      <w:r>
        <w:rPr>
          <w:rtl w:val="true"/>
        </w:rPr>
        <w:t>تنبیهات</w:t>
      </w:r>
      <w:bookmarkEnd w:id="495"/>
    </w:p>
    <w:p>
      <w:pPr>
        <w:pStyle w:val="Heading4"/>
        <w:numPr>
          <w:ilvl w:val="3"/>
          <w:numId w:val="1"/>
        </w:numPr>
        <w:rPr/>
      </w:pPr>
      <w:bookmarkStart w:id="496" w:name="__RefHeading___Toc3284767_2322387425"/>
      <w:bookmarkStart w:id="497" w:name="_Toc187"/>
      <w:bookmarkEnd w:id="496"/>
      <w:r>
        <w:rPr>
          <w:rtl w:val="true"/>
        </w:rPr>
        <w:t>تنبیه اول</w:t>
      </w:r>
      <w:r>
        <w:rPr>
          <w:rtl w:val="true"/>
        </w:rPr>
        <w:t xml:space="preserve">: </w:t>
      </w:r>
      <w:r>
        <w:rPr>
          <w:rtl w:val="true"/>
        </w:rPr>
        <w:t>حاجت به قصد در موضوع عقد است نه در حکم آن</w:t>
      </w:r>
      <w:bookmarkEnd w:id="497"/>
    </w:p>
    <w:p>
      <w:pPr>
        <w:pStyle w:val="BookText"/>
        <w:rPr/>
      </w:pPr>
      <w:r>
        <w:rPr>
          <w:rFonts w:ascii="IRNazanin" w:hAnsi="IRNazanin" w:eastAsia="IRNazanin"/>
          <w:color w:val="111111"/>
          <w:sz w:val="28"/>
          <w:sz w:val="28"/>
          <w:szCs w:val="28"/>
          <w:rtl w:val="true"/>
          <w:lang w:bidi="fa-IR"/>
        </w:rPr>
        <w:t>با توضیحات فوق، معلوم گردید که عقود در تحقق موضوعشان تابع قصود هستند و نه تنها در اصل عقد، بلکه در تمامی ارکان و شرایط و خصوصیات عقد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بیع در اصل و در متعاقدین و در ثمن مثمن و در شروطی که از آن پیروی می‌کنند تابع قصد است و هم‌چنان‌که وقوع عقد به عنوان بیع یا هبه تبعیت از قصد می‌کند، وقوع آن برای زید یا عمرو و همچنین بر این عین یا آن عین و با این شرط یا آن شرط، همگی تابع قصود هستند و دلیل این مطلب عین همان دلیلی است که ذکر 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هرگاه موضوع محقق شود احکام آن نیز بر آن بار می‌گردد چه قصد آن را کرده باشد چه قصد آن را نکرده باشد، مانند حکم شرع به خیار مجلس و عیب وحیوان و دیگر خیارها، و هم‌چنین حکم شرع به لزوم ارش در بعضی از موارد و اینکه ضمان مثمن قبل از اقباض آن بر عهده بایع است و دیگر احکامی که مترتب بر قصد متابعین در این احکام نیست بلکه اگر آنها به این احکام جاهل</w:t>
      </w:r>
      <w:bookmarkStart w:id="498" w:name="pg13352_132027"/>
    </w:p>
    <w:p>
      <w:pPr>
        <w:pStyle w:val="BookText"/>
        <w:rPr/>
      </w:pPr>
      <w:bookmarkEnd w:id="498"/>
      <w:r>
        <w:rPr>
          <w:rFonts w:ascii="IRNazanin" w:hAnsi="IRNazanin" w:eastAsia="IRNazanin"/>
          <w:color w:val="111111"/>
          <w:sz w:val="28"/>
          <w:sz w:val="28"/>
          <w:szCs w:val="28"/>
          <w:rtl w:val="true"/>
          <w:lang w:bidi="fa-IR"/>
        </w:rPr>
        <w:t>باشند یا حتی عالم به خلاف آنها نیز باشند این احکام بر عقد مذکور بدون هیچ شکی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زوج احکام نفقه را نداند و یا زوجه از عدم جواز خروجش از خانه بدون اجازه زوج و یا احکام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نباشد، تمام این احکام بدون نیاز به قصد آنها بر هردو آنها لازم است؛ زیرا که حاجت به قصد، در قوام عقد و تحقق آن است اما احکام، امور دیگری است که مربوط به شارع و اراده اوست و قصد عاقد هیچ دخلی در آنها ندارد</w:t>
      </w:r>
      <w:r>
        <w:rPr>
          <w:rFonts w:eastAsia="IRNazanin" w:cs="IRNazanin"/>
          <w:color w:val="111111"/>
          <w:sz w:val="28"/>
          <w:szCs w:val="28"/>
          <w:rtl w:val="true"/>
          <w:lang w:bidi="fa-IR"/>
        </w:rPr>
        <w:t>.</w:t>
      </w:r>
    </w:p>
    <w:p>
      <w:pPr>
        <w:pStyle w:val="Heading4"/>
        <w:numPr>
          <w:ilvl w:val="3"/>
          <w:numId w:val="1"/>
        </w:numPr>
        <w:rPr/>
      </w:pPr>
      <w:bookmarkStart w:id="499" w:name="__RefHeading___Toc3284769_2322387425"/>
      <w:bookmarkStart w:id="500" w:name="_Toc188"/>
      <w:bookmarkEnd w:id="499"/>
      <w:r>
        <w:rPr>
          <w:rtl w:val="true"/>
        </w:rPr>
        <w:t>تنبیه دوم</w:t>
      </w:r>
      <w:r>
        <w:rPr>
          <w:rtl w:val="true"/>
        </w:rPr>
        <w:t xml:space="preserve">: </w:t>
      </w:r>
      <w:r>
        <w:rPr>
          <w:rtl w:val="true"/>
        </w:rPr>
        <w:t>عقود حدوثا تابع قصود هستند نه بقائآ</w:t>
      </w:r>
      <w:bookmarkEnd w:id="500"/>
    </w:p>
    <w:p>
      <w:pPr>
        <w:pStyle w:val="BookText"/>
        <w:rPr/>
      </w:pPr>
      <w:r>
        <w:rPr>
          <w:rFonts w:ascii="IRNazanin" w:hAnsi="IRNazanin" w:eastAsia="IRNazanin"/>
          <w:color w:val="111111"/>
          <w:sz w:val="28"/>
          <w:sz w:val="28"/>
          <w:szCs w:val="28"/>
          <w:rtl w:val="true"/>
          <w:lang w:bidi="fa-IR"/>
        </w:rPr>
        <w:t>چنانکه گذشت عمده در قاعده تبعیت عقود از قصود از ناحیه تقوم آن به اعتبار و انشاء و قصد است و واضح است که قوام عقد به قصد در حدوث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انشاء و اعتبار محقق شود و عقد به صورت جدی با خصوصیاتی که در عالم اعتبار دارد حاصل شود، برای آن وجودی اعتباری در این ظرف خواهدبودهمانند وجودی که اشیاء خارجی بعد از تحقق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این دو فرق ظاهری وجود دارد؛ زیرا اشیاء در عالم تکوین همچنان که حدوثا به خالق و ایجادکننده‌شان نیازمند هستند در بقاء نیز به او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ثابت شده است که ممکن در تمامی مراحل وجود و در تمامی مراتب عمر نیازمند به واجب است و ممکنات ذاتا وجودات ربطی و متعلق به خدای متعال هستند و اگر فیض وجود یک لحظه از آنها قطع شود تمامی آنها معدوم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اعتباریه هرگاه از ناحیه متعاقدین حادث شوند، در بقاء نیازمند به آن دو نیستند و حتی اگر در بقای آن قصد خلاف داشته باشند، هیچ اثری نخواهد داشت مگر در مواردی که دارای حق فسخ و خیار هستند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آن در دست متعاقدین و بقاء آن به اعتبار عقلاست؛ و عقلا بقای آن را معتبر دانسته‌اند هرچند که متعاقدین خلاف آن را قصد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بیشتر از این نیاز به توضیح ندارد</w:t>
      </w:r>
      <w:r>
        <w:rPr>
          <w:rFonts w:eastAsia="IRNazanin" w:cs="IRNazanin"/>
          <w:color w:val="111111"/>
          <w:sz w:val="28"/>
          <w:szCs w:val="28"/>
          <w:rtl w:val="true"/>
          <w:lang w:bidi="fa-IR"/>
        </w:rPr>
        <w:t>.</w:t>
      </w:r>
      <w:bookmarkStart w:id="501" w:name="pg13352_132028"/>
    </w:p>
    <w:p>
      <w:pPr>
        <w:pStyle w:val="Heading4"/>
        <w:numPr>
          <w:ilvl w:val="3"/>
          <w:numId w:val="1"/>
        </w:numPr>
        <w:rPr/>
      </w:pPr>
      <w:bookmarkStart w:id="502" w:name="__RefHeading___Toc3284771_2322387425"/>
      <w:bookmarkStart w:id="503" w:name="_Toc189"/>
      <w:bookmarkEnd w:id="501"/>
      <w:bookmarkEnd w:id="502"/>
      <w:r>
        <w:rPr>
          <w:rtl w:val="true"/>
        </w:rPr>
        <w:t>تنبیه سوم</w:t>
      </w:r>
      <w:r>
        <w:rPr>
          <w:rtl w:val="true"/>
        </w:rPr>
        <w:t xml:space="preserve">: </w:t>
      </w:r>
      <w:r>
        <w:rPr>
          <w:rtl w:val="true"/>
        </w:rPr>
        <w:t>تبعیت عقود از قصود در مقام ثبوت است نه در مقام اثبات</w:t>
      </w:r>
      <w:bookmarkEnd w:id="503"/>
    </w:p>
    <w:p>
      <w:pPr>
        <w:pStyle w:val="BookText"/>
        <w:rPr/>
      </w:pPr>
      <w:r>
        <w:rPr>
          <w:rFonts w:ascii="IRNazanin" w:hAnsi="IRNazanin" w:eastAsia="IRNazanin"/>
          <w:color w:val="111111"/>
          <w:sz w:val="28"/>
          <w:sz w:val="28"/>
          <w:szCs w:val="28"/>
          <w:rtl w:val="true"/>
          <w:lang w:bidi="fa-IR"/>
        </w:rPr>
        <w:t>مقتضای دلایلی که ذکر شد این است که تبعیت، تبعیت ثبوتیه است؛ زیرا تقوم عقد به قصد و اعتبار، به حسب نفس الامر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بایع یا دیگری ادعا کند که او فلان قصد را داشته هرگز از آنها پذیرفته نمی‌شود مگر آنکه با ظاهر لفظ موافقت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آن دو چیزی خلاف ظاهر لفظ یا صریح آن یا مقتضای اطلاق لفظ به مقدمات حکمت یا آنچه که لفظ بدان انصراف دارد را ادعا نماید از وی پذیرفته نمی‌شود؛ زیرا طریق وصول به قصدها در مقام اثبات، همانا ظواهر الفاظ معتبره نزد اهل عرف وعقلایی است که شارع آنها را امضا کرده است و اگر کسی خلاف آن را ادعا نماید باید آن را اثبات نموده و بر آن اقامه دلیل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دلیلی نیاورد، به ظاهر لفظ او اخذ می‌شود وهمان علیه او به عنوان حجت شرعیه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 وقوع خلاف تنها راه برای رسیدن به مقاصد، همین ظواهر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معنا از مواردی باشد که جز از ناحیه قاصد آن فهمیده نمی‌شود، چاره‌ای از قبول قول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بیع یا شراء یا نکاح یا اجاره یا دیگر عقود، وکیل از ناحیه دو نفر باشد سپس عقدی را بر چیزی انشاء کندوادعاکندکه یکی ازدوموکل رامشخصآقصدکرده است،شکی درقبول قول اونیست؛زیرااین موردازقبیل مواردی است‌که جزاز ناحیه او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اینگونه موارد به ادعای یکی از دو موکل و اینکه او مقصود از معامله بوده یا دیگری مقصود از معامله بوده است اعتنا نمی‌شود بلکه مدار تنها بر قول وکیل است</w:t>
      </w:r>
      <w:r>
        <w:rPr>
          <w:rFonts w:eastAsia="IRNazanin" w:cs="IRNazanin"/>
          <w:color w:val="111111"/>
          <w:sz w:val="28"/>
          <w:szCs w:val="28"/>
          <w:rtl w:val="true"/>
          <w:lang w:bidi="fa-IR"/>
        </w:rPr>
        <w:t>.</w:t>
      </w:r>
    </w:p>
    <w:p>
      <w:pPr>
        <w:pStyle w:val="Heading4"/>
        <w:numPr>
          <w:ilvl w:val="3"/>
          <w:numId w:val="1"/>
        </w:numPr>
        <w:rPr/>
      </w:pPr>
      <w:bookmarkStart w:id="504" w:name="__RefHeading___Toc3284773_2322387425"/>
      <w:bookmarkStart w:id="505" w:name="_Toc190"/>
      <w:bookmarkEnd w:id="504"/>
      <w:r>
        <w:rPr>
          <w:rtl w:val="true"/>
        </w:rPr>
        <w:t>تنبیه چهارم</w:t>
      </w:r>
      <w:r>
        <w:rPr>
          <w:rtl w:val="true"/>
        </w:rPr>
        <w:t xml:space="preserve">: </w:t>
      </w:r>
      <w:r>
        <w:rPr>
          <w:rtl w:val="true"/>
        </w:rPr>
        <w:t>نقض‌هایی که بر قاعده وارد شده است</w:t>
      </w:r>
      <w:bookmarkEnd w:id="50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قاعده نقض‌های فراوانی وارد شده است که چاره‌ای از تأمل در آنها نیست و باید دید آیا این موارد نقض از استثنائات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باب استثنا وتخصیص وسیع است و در شرع یا عقل نیز الزام انسان به چیزی که آن را به جهت مصالح خاصی قصد نکرده مورد امتناع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در</w:t>
      </w:r>
    </w:p>
    <w:p>
      <w:pPr>
        <w:pStyle w:val="BookText"/>
        <w:rPr/>
      </w:pPr>
      <w:r>
        <w:rPr>
          <w:rFonts w:ascii="IRNazanin" w:hAnsi="IRNazanin" w:eastAsia="IRNazanin"/>
          <w:color w:val="111111"/>
          <w:sz w:val="28"/>
          <w:sz w:val="28"/>
          <w:szCs w:val="28"/>
          <w:rtl w:val="true"/>
          <w:lang w:bidi="fa-IR"/>
        </w:rPr>
        <w:t>ظاهر استثنا هستند، اما در واقع از قبیل تخصیص و خروج موضوعی می‌باشند؟ یا اینکه اصل نقض باطل بوده و قاعده بر عمومیتی که دارد باقی است؟</w:t>
      </w:r>
    </w:p>
    <w:p>
      <w:pPr>
        <w:pStyle w:val="BookText"/>
        <w:rPr/>
      </w:pPr>
      <w:r>
        <w:rPr>
          <w:rFonts w:ascii="IRNazanin" w:hAnsi="IRNazanin" w:eastAsia="IRNazanin"/>
          <w:color w:val="111111"/>
          <w:sz w:val="28"/>
          <w:sz w:val="28"/>
          <w:szCs w:val="28"/>
          <w:rtl w:val="true"/>
          <w:lang w:bidi="fa-IR"/>
        </w:rPr>
        <w:t xml:space="preserve">بحث پیرامون این مسأله راباذکراموری که به‌عنوان نقض برقاعده ادامه‌می‌دهیم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غاصب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آنها حکایت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بیع و وقوع معامله برای مالک بعد از اجازه اوست با اینکه غاصب بیع را برای خودش قصد کرده است؛ در نتیجه آنچه او قصد کرده واقع نشده و آنچه واقع شده مورد قصد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عناوین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بعض الفقهاء منهم المحقق، أنّه لو دفع المشتری عین مال لغیره ثمنآ عن مبیع وقصد الشراء لنفسه، أو دفع البائع عن مبیع لغیره وقصد البیع وتملک الثمن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تصیر المعاوضة علی ما لکی العوضین، دون ذلک الغیر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المحقّق الثانی بأنّ قاعدة المعاوضة انتقال کل من العوضین إلی مالک العوض الآخر، لا إلی غیره، وإلّا لخرج عن کونه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از جمله محقق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عین مال را به شخص دیگری به عنوان ثمن از مبیع بدهد وآن شخص قصد خرید برای خود داشته باشد؛ یا بایع عین مبیع را به شخص دیگری بدهد و آن شخص قصد بیع و تملک ثمن برای خود داشته‌باشد؛ در این صورت معاوضه بر کسانی که مالک عوض بوده‌اند تبدیل می‌شود نه آن غیری که مقصود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اینگونه علت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معاوضه، انتقال هرکدام از عوضین به مالک عوض دیگر است نه به شخص دیگر والا از معاوضه بودن خارج می‌گردد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خودش از این اشکال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پاسخ می‌دهد که هیچ کدام گرهی از مشکل باز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که حقیقت معاوضه دخول هرکدام از عوضین در ملک مالک دیگر است و غاصب در اینجا با ادعای اینکه او مالک معوض است قصد ملکیت عوض را برای خود داشته ، در نتیجه با ملکیت ادعایی که حاصل از تسلط بر عین غصبی است، برای خویش مالکیتی می‌بیند سپس مبیع را برای خود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غاصب در اینجا وقوع بیع برای مالک عین را قصد کرده اما از آنجا که خود را مصداق مالک می‌بیند بیع را برای خود قصد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از بعضی جهات شبیه خطای در تطبیق است و از همین جا معلوم می‌گردد که این مورد اصلا نقض بر قاعده نبوده و استثنایی از آن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مسأله بیع غاصب فضولی جهات دیگری از بحث وجود دارد که جای ذکر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مکره بعد از رضایت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متأخرین، این است که اگر انسان مجبور، به آنچه که انجام داده رضایت بدهد،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ریاض به تبعیت از حدائق نقل شده است که علما بر این مسأله اتفاق دارند، با اینکه انسان مجبور مضمون عقد قصد را نکرده و رضایتی که بعدآ ملحق می‌گردد نیز عقد جدیدی نیست، بنابراین آنچه</w:t>
      </w:r>
    </w:p>
    <w:p>
      <w:pPr>
        <w:pStyle w:val="BookText"/>
        <w:rPr/>
      </w:pPr>
      <w:r>
        <w:rPr>
          <w:rFonts w:ascii="IRNazanin" w:hAnsi="IRNazanin" w:eastAsia="IRNazanin"/>
          <w:color w:val="111111"/>
          <w:sz w:val="28"/>
          <w:sz w:val="28"/>
          <w:szCs w:val="28"/>
          <w:rtl w:val="true"/>
          <w:lang w:bidi="fa-IR"/>
        </w:rPr>
        <w:t>واقع شده مورد قصد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مکره، مانند انسانی که شوخی می‌کند لفظ را قصد کرده نه معنا را در نتیجه چگونه عقد او با رضایت بعدی صحیح خواهد بود با اینکه عقد شوخی کننده هرچند بعدآ بدان رضایت دهد وآن را اجازه بدهد، صحیح نیست؟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 جواب از این مسأله چنانکه بعضی از محققین آن را ذکر کرده‌اند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مکره خالی از قصد نیست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لفظ و 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هرچند که عقد او با رضایت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دانست که در صحت عقد دو امر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انشای جدی و دیگری رضایت به مفاد</w:t>
      </w:r>
    </w:p>
    <w:p>
      <w:pPr>
        <w:pStyle w:val="BookText"/>
        <w:rPr/>
      </w:pPr>
      <w:r>
        <w:rPr>
          <w:rFonts w:ascii="Amiri" w:hAnsi="Amiri" w:eastAsia="Amiri" w:cs="Amiri"/>
          <w:color w:val="111111"/>
          <w:sz w:val="28"/>
          <w:sz w:val="28"/>
          <w:szCs w:val="28"/>
          <w:rtl w:val="true"/>
          <w:lang w:bidi="ar-SA"/>
        </w:rPr>
        <w:t>عقد و این دو مورد همان است که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رکن اول در عقد مکره موجود است اما رکن دوم مفقود می‌باشد و اگر آن نیز محقق شود، هر دو امر تمام بوده و عقد تمام می‌شود و از آنجا که تقارن بین انشاء و رضا نیز معتبر دانسته نشده است، لحوق رضایت بعدی برای عقد مکره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عقد انسان هازل و شوخی‌کننده اینگونه نیست؛ زیرا هر دو رکن در آن مفقود است و با اظهار رضایت بعدی یکی از دو رکن تمام می‌شود اما انشاء عقد هنوز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قاعده ایراد دیگری با معاطاة بنابر قول به اباحه وارد شده است؛ زیرا طرفین معاطاة هردو قصد ملکیت کرده‌اند اما آنچه که قصد کرده‌اند واقع نشده وآنچه که واقع شده است مورد قصد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الأساطین فی شرحه علی القواعد فی مقام الاستبعاد أنّ القول بالإباحة المجرّدة مع قصد المتعاطیین التملیک والبیع مستلزم لتأسیس قواعد جدیدة، منها أنّ العقود وما قام مقامها لا تتبع القصود؛ بعضی از اساطین در شرحی که بر قواعد نگاشته، در مقام استبعاد گفته است که قول به اباحه مجردة با قصد طرفین معاطاة نسبت به تملیک و بیع، مستلزم تأسیس قواعد جدیدی است از جمله اینکه عقود و آنچه که قائم مقام آنها هستند تبعیت از قصود ندارند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پاسخ شیخ اعظم از این مطلب چنین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حکایة تبعیة العقود وما قام مقامها للقصود ففیها أنّ المعاطاة لیست عند القائل بالإباحة من العقود ولا من القائم مقامها شرعآ، فإن تبعیة العقد للقصد وعدم انفکاکه عنه إنّما هو لأجل دلیل صحة ذلک العقد بمعنی ترتب الأثر المقصود علیه، فلا یعقل حینئذٍ الحکم بالصحة مع عدم ترتب الأثر المقصود علیه، أمّا المعاملات الفعلیة التی لم یدل علی صحتها دلیل فلا یحکم بترتب الأثر المقصود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دلّ الدلیل علی ترتب أثر علیه حکم به وإن لم یکن مقصودآ؛ حکایت تبعیت عقود و آنچه که قائم</w:t>
      </w:r>
    </w:p>
    <w:p>
      <w:pPr>
        <w:pStyle w:val="BookText"/>
        <w:rPr/>
      </w:pPr>
      <w:r>
        <w:rPr>
          <w:rFonts w:ascii="IRNazanin" w:hAnsi="IRNazanin" w:eastAsia="IRNazanin"/>
          <w:color w:val="111111"/>
          <w:sz w:val="28"/>
          <w:sz w:val="28"/>
          <w:szCs w:val="28"/>
          <w:rtl w:val="true"/>
          <w:lang w:bidi="fa-IR"/>
        </w:rPr>
        <w:t>مقام آنها هستند از قصدها، دارای این اشکال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معاطاة در نزد کسی که قائل به اباحه هست، نه عقد است و نه از مواردی که قائم مقام شرعی عقد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تبعیت و عدم انفکاک عقد از قصد به خاطر دلیل صحت عقد وبه معنای ترتب اثر مقصود علیه بر آن است و در این صورت حکم به صحت با عدم ترتب اثری که مورد قصد بوده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فعلیه‌ای که دلیلی بر صحت آنها وجود ندارد، حکم به ترتب اثر مقصود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دلیلی بر ترتب اثر بر آن وجود داشته باشد، بر طبق آن حکم خواهد شد هرچند که مقصود نباشد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حاصل فرمایش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معاطاة عقد نیست و اباحه نیز اباحه مالکیت نیست بلکه اباحه شرعیه بوسیله دلیل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کلام ایشان خالی از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می‌توان قائل به این شد که دو مالک اباحه را قصد نکرده‌اند اما شارع علی رغم آنها آن دو را به اباحه ملزم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مالک از معاطاة دو امر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تملیک ودیگری اباحه، بنابراین هرگاه تملیک بواسطه منع شرعی محقق نگردد، اباحه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اباحه هرچند که متفرع بر ملکیت است اما سیره اقتضا دارد که در اینجا مستقل باشد، هرچند تملیک در بین نباشد؛ زیرا غرض نهایی در معاطاة، تسلط هرکدام از مالکین بر ملک دیگر و انتفاع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چیزی است که در تصحیح قول مذکور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قول به اینکه معاطاة موجب اباحه است از اصل فاسد است، مسأله سهل و آسان می‌باشد بلکه حق در معاطاة، ملکیت و حتی لزوم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بر این قاعده وارد شده این است که این قاعده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تلف مبیع قبل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بر عهده</w:t>
      </w:r>
    </w:p>
    <w:p>
      <w:pPr>
        <w:pStyle w:val="BookText"/>
        <w:rPr/>
      </w:pPr>
      <w:r>
        <w:rPr>
          <w:rFonts w:ascii="IRNazanin" w:hAnsi="IRNazanin" w:eastAsia="IRNazanin"/>
          <w:color w:val="111111"/>
          <w:sz w:val="28"/>
          <w:sz w:val="28"/>
          <w:szCs w:val="28"/>
          <w:rtl w:val="true"/>
          <w:lang w:bidi="fa-IR"/>
        </w:rPr>
        <w:t>بایع است یعنی معامله قبل از تلف مبیع یک لحظه از حین آن یا از اصل، فسخ شده و هرکدام از ثمن و مثمن به ملک صاحبش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تلف مبیع از ملک بایع است و این امری است که هیچ کدام آن را قصد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گفته، اشکال واضحی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قصد در ارکان معامله و شرایط و قیود آن معتبر است، اما در احکام،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این مسئله تلف مبیع قبل از قبض از مال بایع بوده و نیز مسأله فسخِ یک لحظه قبل از تلف، احکام شرعی هستند و قصد، هیچ دخلی در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 بعضی از احکام معامله مثل خیار مجلس و خیار حیوان و دیگر احکام را نداند و بلکه اصلاً علم به خلاف آنها داشته باشد، بدون اشکال باز هم این احکام مترتب بر عقد خواهد بود و تابع 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امثال این موارد، نقض بر قاعده به شمار نرفته و از مسأله نقض بیگانه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دیگر، صحت عقد با فساد شرط است بنابراین‌که فساد شرط موجب فساد 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بیشتر قدما حکایت شده است؛ بنابراین متعاقدین، هردو قصد معامله همراه با شرطی را دارند و وقوع معامله بدون آن شرط، امری است که هردو قصد آن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قصد شده واقع نگردیده و آنچه واقع شده،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ایراد این گونه پاسخ داده‌اند که این مورد از قبیل احکام است وچنان که گذشت، حکم تابع قصد متعاقدین نیست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ایراد اشکال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از خصوصیات معامله است بلکه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ثمن در مقابل آن، قرار می‌گیرد، هرچند در ظاهر مقابل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انسان به عقدی که با شرط خاصی همراه است رضایت می‌دهد و بدون آن، اصلا رضایت به عقد ندارد و شرط داخل در موضوع معامله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حکم به تبعیت عقود از قصدها با انفکاک بین شرط و مشروط صحیح خواهد بود؟ و به طور کلی در این جواب، بین موضوع و حکم خلط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 درعقدها،مانندقضیه ثمن و مثمن یا زوج و زوجه در نکاح نیست بلکه اموری است که در معامله به عنوان تعدد مطلوب معتبراست ودرنتیجه تخلف در آنها موجب فساد عقد نمی‌گردد بلکه تنهاتخلف درچیزهایی است که درعقد مطلوب است و در نتیجه فقط موجب خیار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دارای ارکان و توابعی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تخلفی در ارکان آن به وجود آید، عقد فاسد می‌شود اما با تخلف از توابع، عقد فاسد نشده و فقط موجب خیار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تخلف وصف یا وجود عیب در کالا که قطعا موجب فساد عقد نمی‌شود با این‌که بدون اشکال، وصف صحت به عنوان قید در قصد متبایعین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تخلف از آن موجب فساد عقد نمی‌گردد؟ زیرا اصل معامله، یک مطلوب است و وصف صحت، مطلوب دیگر و این به خلاف جایی است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خریده باشد و معلوم گردد که الاغ</w:t>
      </w:r>
    </w:p>
    <w:p>
      <w:pPr>
        <w:pStyle w:val="BookText"/>
        <w:rPr/>
      </w:pPr>
      <w:r>
        <w:rPr>
          <w:rFonts w:ascii="IRNazanin" w:hAnsi="IRNazanin" w:eastAsia="IRNazanin"/>
          <w:color w:val="111111"/>
          <w:sz w:val="28"/>
          <w:sz w:val="28"/>
          <w:szCs w:val="28"/>
          <w:rtl w:val="true"/>
          <w:lang w:bidi="fa-IR"/>
        </w:rPr>
        <w:t>بوده، یا آهن خریداری کند و معلوم شود 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ارکان معامله تخلف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فرق بین مقدمات و توابع و این‌که اولی از قبیل رکن است ودومی از قبیل تعدد مطلوب، اصل مهمی است که حل بسیاری از مشکلات در ابواب معاملات مبنی بر آن است و نباید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تمام مقصودمتبایعین،همان وصف یاشرط است،بلکه هیچ کدام از آن دوبدون این وصف یاشرط رضایت به معامله نمی‌دهندو اصلا برای آنها فرقی بین رکن و تابع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تابع در نزد آنان، رکن حساب 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در معاملات نه بر انگیزه‌های شخصی، بلکه بر انگیزه‌های نوعی است و شرط به حسب نوع، تابع عقد بوده و اصل کالا مقوّم بیع است و این همان معیار تعدد مطلوب نزد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مباحث خیار عیب، بین کسی که وصف صحت نزد او مقوّم شخصی است با کسی که بر این عقیده نیست فرقی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اشکال فرمایش محقق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آن 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ما ذکروه أنّ العقود تابعة للقصود؛ إنّما هو علی سبیل الأصل والقاعدة علی ما عرفت ویمکن أن یتخلّف فی بعض المواضع لدلیل خارجی، کان یحکم الشارع بصحة عقد مع فساد شرطه، فیقال إنّ ذلک خارج عن القاعدة بالدلیل؛ مخفی نیست این‌که علما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تابع قصدها هستند، بر سبیل اصل و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از آن در برخی مواضع، به دلیل خارجی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شارع با وجود فساد شرط به صحت عقد حکم می‌فرماید و در اینجا گفته می‌شود که این مورد از قاعده با دلیل خارج شده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همان‌طور که گفتیم اشکال کلام ایشان این است که این مورد، تخصیص در قاعده نیست و بواسطه دلیل از قاعده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گذشته، وضعیت تخلف وصف صحت و مسأله خیار عیب نیز روشن شده و نیازی به توضیح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ذکر شد مبنی بر این است که شرط فاسد، مفسد نباشد اما بنابر افساد، کلام و بحثی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دیگری که وارد است مربوط به جایی است که شخص آن چه رامالک است همراه با چیزی که مالک آن نیست بفروشد، یا آن چه را که مالک آن می‌شود همراه چیزی که مالک آن نمی‌شود بفروشد؛ زیرا متعاقدین، معامله را بر مجموع مبیع و مثمن قصد کرده‌اند، در صورتی که هیچ کدام مبادله بین بعضی از ثمن ومثمن را قصد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 نسبت به آن چه که مالک آن هست صحیح ودر قسمتی که مالک آن نیست باطل باشد، جزیی از ثمن به حساب آمده در نتیجه آن چه را که قصد کرده‌اند، واقع نشده و آن چه واقع شده را قصد</w:t>
      </w:r>
    </w:p>
    <w:p>
      <w:pPr>
        <w:pStyle w:val="BookText"/>
        <w:rPr/>
      </w:pPr>
      <w:r>
        <w:rPr>
          <w:rFonts w:ascii="IRNazanin" w:hAnsi="IRNazanin" w:eastAsia="IRNazanin"/>
          <w:color w:val="111111"/>
          <w:sz w:val="28"/>
          <w:sz w:val="28"/>
          <w:szCs w:val="28"/>
          <w:rtl w:val="true"/>
          <w:lang w:bidi="fa-IR"/>
        </w:rPr>
        <w:t>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علامه انصاری رحمة الله قائل به خروج آن از تحت این قاعده با نص و اجماع شده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انصاف آن است که تطبیق این مسأله نیز بر قواعد ممکن است به گونه‌ای که استثنایی در قاعده تبعیت شمرده نشود؛ زیرا چنان که در بحث شرط فاسد گذشت، عقد دارای ارکان و توابع است؛ تخلف ارکان قطعا موجب فساد می‌گردد امّا تخلف توابع موجب فساد نبوده بلکه تنها موجب خیار می‌شود و این نمونه نیز از همان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کالاهرچنددرمعامله،رکن به شمار می‌رود مانند اسب؛ آهن و مس اما مقدار و کمیت آن غالبا نزد عقلا رکن نیست بلکه از قبیل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بیست من گندم در قبال بیست درهم بخرد بعدآ معلوم شود فروشنده مالک نصف آن‌ها نبوده است، معامله به دو بخش تجزیه می‌شود؛ بیست من درمقابل بیست درهم صحیح خواهدبود؛زیرا چنان که گذشت مقدار از قبیل تعددمطلوب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 این تخلف موجب خیار تبعض صفقه می‌گردد و گذشت که مدار در این گونه جایگاه‌ها، بر انگیزه‌های نوعیه است نه شخصیّه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اگرربط بین آن چه مالک آن است وآن چه مالک آن نیست به گونه‌ای باشد که انگیزه نوعیه،نمی‌تواندفقط به یکی ازاین دوتعلق بگیرد،مانندیک جفت کفش یادولنگه درب،دراین صورت حکم به فسادعقدبعیدنیست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دیگری که بر عمومیت این قاعده وارد شده، مسأله متعه است اگر مدت در آن ذکر نشده باشد؛ زیرا این متعه نزد مشهور تبدیل به عقد دائم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مسالک با ذکر این‌که حتی اگر طرفین مدت را قصد کنند باز هم همین‌گونه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قصدا المتعة و اخلّا بذکر الأجل، فالمشهور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الأصحاب أنّه ینعقد دائمآ؛ اگر طرفین، ازدواج موقت را قصد کرده و مدت</w:t>
      </w:r>
    </w:p>
    <w:p>
      <w:pPr>
        <w:pStyle w:val="BookText"/>
        <w:rPr/>
      </w:pPr>
      <w:r>
        <w:rPr>
          <w:rFonts w:ascii="IRNazanin" w:hAnsi="IRNazanin" w:eastAsia="IRNazanin"/>
          <w:color w:val="111111"/>
          <w:sz w:val="28"/>
          <w:sz w:val="28"/>
          <w:szCs w:val="28"/>
          <w:rtl w:val="true"/>
          <w:lang w:bidi="fa-IR"/>
        </w:rPr>
        <w:t>رامشخص نکرده باشند مشهور بین اصحاب این است که این عقد به صورت دائم منعقد می‌شود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ادامه استدلال کرده است که لفظ ایجاب از هردو طرف صلاحیت دارد وعقد با ذکر مدت مخصوص، ازدواج موقت می‌شود و بدون ذکر مدت مخصوص، ازدواج دائم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اولی منتفی شد، دومی ثابت خواهد بود و نیز به جهت این‌که اصل در عقد، صحت بوده و فساد بر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موثقه عبدالله بن بکیر از امام صادق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سُمِّیَ الاْجلُ فَهُوَ مُتْعَةٌ وَإن لَمْ یُسَمَّ الاْجلُ فَهُوَ نِکاحٌ باتٌ؛ اگر مدت مشخص شود متعه است و اگر مدت مشخص نشود، نکاح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سپس آن بزرگوار بر تمامی مطالب این گونه ایراد وارد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 لأنّ المقصود إنّما هو المتعة إذ هو الفرض والأجل شرط فیها وفوات الشرط یستلزم فوات المشروط و صلاحیة العبارة غیر کافیة مع کون المقصود خلاف ما یصلح له اللفظ، والمعتبر اتفاق اللفظ والقصد علی معنی واحد وهو غیر حاصل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مع قطع النظر عن سنده، لیس فیه دلالة علی أنّ من قصد المتعة ولم یذکر الأجل، یکون دائمآ، بل إنّما دلّ علی أنّ الدوام لا یذکر فیه الأجل وهو کذلک لکنه غیر المدَّعی؛ در این مطلب اشکال وجود دارد؛ زیرا مقصود آنها تنها متعه است که همان مورد غرض قرار گرفته و تعیین مدت، شرط در آن است و از بین رفتن شرط مستلزم از بین رفتن مشروط خواهد بود و اگر مقصود خلاف چیزی باشد که لفظ صلاحیت آن را دارد، صلاحیت عبارت در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معتبر است اتفاق لفظ و قصد در معنای واحد است که در اینجا حاصل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مذکور هم با قطع نظر از سندش، دلالت بر این نمی‌کند که کسی که قصد متعه دارد و مدت را مشخص نکرده است عقد او دائمی است، بلکه</w:t>
      </w:r>
    </w:p>
    <w:p>
      <w:pPr>
        <w:pStyle w:val="BookText"/>
        <w:rPr/>
      </w:pPr>
      <w:r>
        <w:rPr>
          <w:rFonts w:ascii="IRNazanin" w:hAnsi="IRNazanin" w:eastAsia="IRNazanin"/>
          <w:color w:val="111111"/>
          <w:sz w:val="28"/>
          <w:sz w:val="28"/>
          <w:szCs w:val="28"/>
          <w:rtl w:val="true"/>
          <w:lang w:bidi="fa-IR"/>
        </w:rPr>
        <w:t>دلالت دارد بر این‌که در عقد دائم، مدت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جای خود صحیح است، امّا غیر از مدعاست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ایشان از تمامی مطالب نتیجه می‌گیرند که قول به بطلان عقد،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سبزواری رحمة الله در کتاب کفایه در باب نکاح این‌گونه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یذکر الأجل وقصد المتعة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دائمآ وقیل یبطل مطلقآ وقیل إن کان الإیجاب بلفظ التزویج والنکاح انقلب دائمآ وإن کان بلفظ التمتع بطل العقد وقیل إن الإخلال بالأجل إن وقع علی وجه النسیان والجهل بطل، وإن وقع عمدآ انقلب دائمآ والقول الأوّل مذهب الأکثر ثم استدل له بمثل ما ذکره الشهید الثانی رحمة الله واورد علیه بما 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اگر مدت را مشخص نکرده وقصد متعه داشته باشد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دائمی می‌شود و برخی قائل به‌بطلان عقدبه طور مطلق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ایجاب به لفظ تزویج ونکاح باشد، به عقد دائم تبدیل می‌شود و اگر به لفظ تمتع باشد عقد باطل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نیز این است که اخلال به تعیین مدت اگر از روی نسیان وجهل باشد عقد باطل است واگر عمدی باشد عقد تبدیل به دائم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نظر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به مانند آن چه که شهید ثانی رحمة الله استدلال نموده وایرادی که وارد کرده است، استدلال کرده و برگفته ایشان ایراد گرفته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اشکال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در هر حال، نظر مشهور نسبت به این حکم ثابت نیست بلکه می‌تواند از قبیل مطلبی باشد که شیخ رحمة الله در کتاب خلاف این گونه نقل می‌کند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عندنا مباح جائز وصورته أن یعقد علیها مدّة معلومة بمهر معلوم فإن لم یذکر المدّة، کان النکاح دائمآ؛ نکاح متعه نزد ما مباح و جائز است وصورت آن این است که بر مدت مشخصی با مهر مشخصی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مدت مشخص نشود نکاح دائم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ظاهر این است که مراد ایشان از این عبارت مربوط به جایی نیست که نیتِ مدت نکرده باشد بلکه جایی است که لفظ را به طور مطلق نیت کرده و لااقل باید پذیرفت که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مطلب، همان است که بنابر نظر مشهور بدان استدلال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ریاض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صلاحیت عقد برای هرکدام از دو عقد دائم و غیر دائم و این‌که عقد با ذکر مدت برای متعه معین می‌شود، چنان که بدون ذکر مدت، مخصوص دائم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انتفای اولی، دومی ثابت خواهد بود؛ زیرا اصل در عقد صحت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چنان که معلوم است مجرد صلاحیت لفظ هنگام قصد خلاف معنای آن، در صحت عقد کافی نیست بلکه صلاحیت وقتی سودمند است که همراه با 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دلیلی بر اصل این مسأله نیست؛ نه از قواعد عامه و عمومات ونه از روایات خاصه و در این صورت نقضی برای عموم قاعده تبعیت عقود از قصود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ذکر شد بر می‌آید که هیچ کدام از مواردی که به عنوان نقض بر این قاعده ذکر شد، نقض نبوده بلکه یا اصلا ثابت نیستند و یا اگر ثابت باشند، نقض شمرده نمی‌شوند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اشکال کلام علامه انصاری رحمة الله در بحث معاطات آشکار می‌شود واین‌که اگر ما قائل به این باشیم که نتیجه آن، اباحه است، لازمه آن مخدوش شدن قاعده تبعیت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قائم مقام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تخلف العقد عن مقصود المتبایعین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تأثیر العقد الفاسد فی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الشرط الفاسد لم یقصد المعاملة إلّا مقرونة به غیر مفسد عند أکثر القدماء وبیع ما یملک وما لا یملک صحیح عند الکل وبیع الغاصب لنفسه یقع للمالک مع إجازته علی قول کثیر وترک ذکر الأجل</w:t>
      </w:r>
    </w:p>
    <w:p>
      <w:pPr>
        <w:pStyle w:val="BookText"/>
        <w:rPr/>
      </w:pPr>
      <w:r>
        <w:rPr>
          <w:rFonts w:ascii="IRNazanin" w:hAnsi="IRNazanin" w:eastAsia="IRNazanin"/>
          <w:color w:val="111111"/>
          <w:sz w:val="28"/>
          <w:sz w:val="28"/>
          <w:szCs w:val="28"/>
          <w:rtl w:val="true"/>
          <w:lang w:bidi="fa-IR"/>
        </w:rPr>
        <w:t>فی العقد المقصود به الانقطاع یجعله دائمآ علی قول نسبه فی المسالک وکشف اللثام إلی المشهور؛ همانا تخلف عقد از مقصود متبایعین بسیار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تأثیر عقد فاسد در ضمان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مثلی و ضمان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شرط فاسدی که معامله جز با آن قصد نشده است، در نظر اکثر قدما مفسد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 آن چه که مالک آن است همراه آنچه مالک آن نیست نزد همه علما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اگر مال غصبی را برای خودش بفروشد و مالک آن را اجازه دهد بنابر نظر بسیاری از علما به نفع مالک خواهد بود و ترک ذکر مدت در عقدی که مقصود از آن انقطاع می‌باشد بنابر قولی که در مسالک</w:t>
      </w:r>
      <w:r>
        <w:rPr>
          <w:rStyle w:val="FootnoteAnchor"/>
          <w:rtl w:val="true"/>
        </w:rPr>
        <w:footnoteReference w:id="625"/>
      </w:r>
      <w:r>
        <w:rPr>
          <w:rFonts w:ascii="IRNazanin" w:hAnsi="IRNazanin" w:eastAsia="IRNazanin"/>
          <w:color w:val="111111"/>
          <w:sz w:val="28"/>
          <w:sz w:val="28"/>
          <w:szCs w:val="28"/>
          <w:rtl w:val="true"/>
          <w:lang w:bidi="fa-IR"/>
        </w:rPr>
        <w:t>و کشف اللثام</w:t>
      </w:r>
      <w:r>
        <w:rPr>
          <w:rStyle w:val="FootnoteAnchor"/>
          <w:rtl w:val="true"/>
        </w:rPr>
        <w:footnoteReference w:id="626"/>
      </w:r>
      <w:r>
        <w:rPr>
          <w:rFonts w:ascii="IRNazanin" w:hAnsi="IRNazanin" w:eastAsia="IRNazanin"/>
          <w:color w:val="111111"/>
          <w:sz w:val="28"/>
          <w:sz w:val="28"/>
          <w:szCs w:val="28"/>
          <w:rtl w:val="true"/>
          <w:lang w:bidi="fa-IR"/>
        </w:rPr>
        <w:t>به مشهور نسبت داده شده است آن را دائمی</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چنان که گذشت، هیچ‌کدام از مواردی که ایشان ذکر کرده‌اند نقض بر این قاعده به شمار نمی‌روند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06" w:name="pg13352_132042"/>
    </w:p>
    <w:p>
      <w:pPr>
        <w:pStyle w:val="Heading2"/>
        <w:numPr>
          <w:ilvl w:val="1"/>
          <w:numId w:val="1"/>
        </w:numPr>
        <w:rPr/>
      </w:pPr>
      <w:bookmarkStart w:id="507" w:name="__RefHeading___Toc3284775_2322387425"/>
      <w:bookmarkStart w:id="508" w:name="_Toc191"/>
      <w:bookmarkEnd w:id="506"/>
      <w:bookmarkEnd w:id="507"/>
      <w:r>
        <w:rPr>
          <w:rtl w:val="true"/>
        </w:rPr>
        <w:t>قاعده تلف در زمان خیار</w:t>
      </w:r>
      <w:bookmarkEnd w:id="508"/>
    </w:p>
    <w:p>
      <w:pPr>
        <w:pStyle w:val="Heading3"/>
        <w:numPr>
          <w:ilvl w:val="2"/>
          <w:numId w:val="1"/>
        </w:numPr>
        <w:rPr/>
      </w:pPr>
      <w:bookmarkStart w:id="509" w:name="__RefHeading___Toc3284777_2322387425"/>
      <w:bookmarkStart w:id="510" w:name="_Toc19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از جمله قواعدی که بین اصحاب شهرت یافته و بر آن ادعای اجماع شده این قاعده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در زمان خیار برای کسی است که خیار برای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مفتاح الکرامة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حکم العلّامة فی القواعد وفی التذکرة والمحقّق الثانی والفاضل المیسیء أنّه یکون التلف من المشتری إن کان الخیار للبائع، أولهماأو لأجنبی؛ وأنّه إن کان للمشتری خاصّة فمن البائع،</w:t>
      </w:r>
      <w:r>
        <w:rPr>
          <w:rStyle w:val="FootnoteAnchor"/>
          <w:rtl w:val="true"/>
        </w:rPr>
        <w:footnoteReference w:id="628"/>
      </w:r>
      <w:r>
        <w:rPr>
          <w:rFonts w:ascii="IRNazanin" w:hAnsi="IRNazanin" w:eastAsia="IRNazanin"/>
          <w:color w:val="111111"/>
          <w:sz w:val="28"/>
          <w:sz w:val="28"/>
          <w:szCs w:val="28"/>
          <w:rtl w:val="true"/>
          <w:lang w:bidi="fa-IR"/>
        </w:rPr>
        <w:t>وهو فیما عدا الأجنبی وما عدا ما إذا کان الخیار لهما علی ما</w:t>
      </w:r>
    </w:p>
    <w:p>
      <w:pPr>
        <w:pStyle w:val="BookText"/>
        <w:rPr/>
      </w:pPr>
      <w:r>
        <w:rPr>
          <w:rFonts w:ascii="IRNazanin" w:hAnsi="IRNazanin" w:eastAsia="IRNazanin"/>
          <w:color w:val="111111"/>
          <w:sz w:val="28"/>
          <w:sz w:val="28"/>
          <w:szCs w:val="28"/>
          <w:rtl w:val="true"/>
          <w:lang w:bidi="fa-IR"/>
        </w:rPr>
        <w:t>ستعرف الحال فیه موافق لما فی السرائر، وجامع الشرائع والإرشاد، وشرحه، ومجمع البرهان،</w:t>
      </w:r>
      <w:r>
        <w:rPr>
          <w:rStyle w:val="FootnoteAnchor"/>
          <w:rtl w:val="true"/>
        </w:rPr>
        <w:footnoteReference w:id="629"/>
      </w:r>
      <w:r>
        <w:rPr>
          <w:rFonts w:ascii="IRNazanin" w:hAnsi="IRNazanin" w:eastAsia="IRNazanin"/>
          <w:color w:val="111111"/>
          <w:sz w:val="28"/>
          <w:sz w:val="28"/>
          <w:szCs w:val="28"/>
          <w:rtl w:val="true"/>
          <w:lang w:bidi="fa-IR"/>
        </w:rPr>
        <w:t>من أنّ التلف إن کان فی مدة الخیار فهو ممّن لاخیار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ما</w:t>
      </w:r>
    </w:p>
    <w:p>
      <w:pPr>
        <w:pStyle w:val="BookText"/>
        <w:rPr/>
      </w:pPr>
      <w:r>
        <w:rPr>
          <w:rFonts w:ascii="IRNazanin" w:hAnsi="IRNazanin" w:eastAsia="IRNazanin"/>
          <w:color w:val="111111"/>
          <w:sz w:val="28"/>
          <w:sz w:val="28"/>
          <w:szCs w:val="28"/>
          <w:rtl w:val="true"/>
          <w:lang w:bidi="fa-IR"/>
        </w:rPr>
        <w:t>فی الشرائع والتحریر والتذکرة و المسالک والمفاتیح</w:t>
      </w:r>
      <w:r>
        <w:rPr>
          <w:rStyle w:val="FootnoteAnchor"/>
          <w:rtl w:val="true"/>
        </w:rPr>
        <w:footnoteReference w:id="630"/>
      </w:r>
      <w:r>
        <w:rPr>
          <w:rFonts w:ascii="IRNazanin" w:hAnsi="IRNazanin" w:eastAsia="IRNazanin"/>
          <w:color w:val="111111"/>
          <w:sz w:val="28"/>
          <w:sz w:val="28"/>
          <w:szCs w:val="28"/>
          <w:rtl w:val="true"/>
          <w:lang w:bidi="fa-IR"/>
        </w:rPr>
        <w:t>من أنّه إن کان الخیار للبائع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فالتلف من المشتری، وإن کان للمشتری فالتلف فی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أجد فی شیء من ذلک خلاف؛ علامه در کتاب قواعد و تذکره و محقق ثانی و فاضل میسی حکم کرده‌اند که اگر خیار برای بایع، یا هردو آنها یا برای شخص بیگانه‌ای باشد، تلف از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خیار تنها برای مشتری باشد تلف از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w:t>
      </w:r>
    </w:p>
    <w:p>
      <w:pPr>
        <w:pStyle w:val="BookText"/>
        <w:rPr/>
      </w:pPr>
      <w:r>
        <w:rPr>
          <w:rFonts w:ascii="IRNazanin" w:hAnsi="IRNazanin" w:eastAsia="IRNazanin"/>
          <w:color w:val="111111"/>
          <w:sz w:val="28"/>
          <w:sz w:val="28"/>
          <w:szCs w:val="28"/>
          <w:rtl w:val="true"/>
          <w:lang w:bidi="fa-IR"/>
        </w:rPr>
        <w:t xml:space="preserve">مربوط به غیر از اجنبی و هم‌چنین غیر ازجایی است که خیار برای هردو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موافق است با آنچه در سرائر و جامع الشرایع و ارشاد و شرح آن و مجمع‌البرهان آمده که تلف اگر در مدت خیار باشد از کسی است که خیار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آنچه که در شرایع و تحریر و تذکره و مسالک و مفاتیح آمده است مبنی بر اینکه اگر خیار برای بایع باشد تلف از مشتری است و اگر برای مشتری باشد تلف از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کدام از اینها اختلافی ندیدم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گفته ایشان بر می‌آید که علما در اصل مسأله اختلافی ندارند هرچند که در جزئیات و خصوصیات آن بحث درگرفته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وجود ندارد که مقتضای اصل این است که تلف هرمالی از مال مالک اوست در نتیجه هرگاه بیع کامل شود و ثمن به ملک بایع منتقل شود، تلف هرکدام از این دو از مال مالک فعلی آن خواهد بود البته تا وقتی که افراط یا تفریط یا اتلافی از ناحیه دیگری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اصل، وجود خیار و عدم آن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مطلب معلوم می‌گردد حکم به این‌که تلف از کسی است که خیار، ندارد مخالف قاعده بوده و با دلیل از آن خارج می‌شود و وجود خیار، مانع از تأثیر بیع و انتقال هرکدام از عوضین به دیگری نخواهد شد، بلکه خیار فقط مجوز فسخ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این حکم در خیار حیوان بر طبق قاعده باشد؛ زیرا حکمت این خیار بلکه علت آن همانا مجهول بودن حال حیوان از جهت استمرار حیات آن و همچنین از جهت سلامتی یا مریضی آن است؛ مثلا گاهی حیوان بدون هیچ نشانه آشکاری در معرض تلف بوده و صاحبش هم با آگاهی از این موضوع آن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می‌فروشد تا تلف در ملک مشتری صورت بگیرد و ثمن آن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موارد شارع به وجود خیار حکم نموده بلکه تصریح فرموده است که اگر</w:t>
      </w:r>
      <w:bookmarkStart w:id="511" w:name="pg13352_132044"/>
    </w:p>
    <w:p>
      <w:pPr>
        <w:pStyle w:val="BookText"/>
        <w:rPr/>
      </w:pPr>
      <w:bookmarkEnd w:id="511"/>
      <w:r>
        <w:rPr>
          <w:rFonts w:ascii="IRNazanin" w:hAnsi="IRNazanin" w:eastAsia="IRNazanin"/>
          <w:color w:val="111111"/>
          <w:sz w:val="28"/>
          <w:sz w:val="28"/>
          <w:szCs w:val="28"/>
          <w:rtl w:val="true"/>
          <w:lang w:bidi="fa-IR"/>
        </w:rPr>
        <w:t>تلف در زمان خیار شود، از مال بایع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حکم نزد عقلا نیز همین گونه است هرچند تعیین خیار در مدت سه روز نزد آنان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بایع در شک از این موضوع بوده وخیار را خودش شرط کند بدین صورت که اگر مبیع در فلان مدت تلف شود از مال اوست، در این صورت باید به مقتضای این شرط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قاعده در غیر حیوان و خیار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اشتراط اینکه تلف بر عهده کسی باشد که در مدت مشخصی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اصل بوده و برای اثبات آن چاره‌ای از دلیل تعبدی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توضیحات اکنون با توفیق و هدایت الهی به بیان مدرک قاعده می‌پردازیم</w:t>
      </w:r>
      <w:r>
        <w:rPr>
          <w:rFonts w:eastAsia="IRNazanin" w:cs="IRNazanin"/>
          <w:color w:val="111111"/>
          <w:sz w:val="28"/>
          <w:szCs w:val="28"/>
          <w:rtl w:val="true"/>
          <w:lang w:bidi="fa-IR"/>
        </w:rPr>
        <w:t>.</w:t>
      </w:r>
    </w:p>
    <w:p>
      <w:pPr>
        <w:pStyle w:val="Heading3"/>
        <w:numPr>
          <w:ilvl w:val="2"/>
          <w:numId w:val="1"/>
        </w:numPr>
        <w:rPr/>
      </w:pPr>
      <w:bookmarkStart w:id="512" w:name="__RefHeading___Toc3284779_2322387425"/>
      <w:bookmarkStart w:id="513" w:name="_Toc193"/>
      <w:bookmarkEnd w:id="512"/>
      <w:r>
        <w:rPr>
          <w:rtl w:val="true"/>
        </w:rPr>
        <w:t>مدرک قاعده</w:t>
      </w:r>
      <w:bookmarkEnd w:id="513"/>
    </w:p>
    <w:p>
      <w:pPr>
        <w:pStyle w:val="BookText"/>
        <w:rPr/>
      </w:pPr>
      <w:r>
        <w:rPr>
          <w:rFonts w:ascii="IRNazanin" w:hAnsi="IRNazanin" w:eastAsia="IRNazanin"/>
          <w:color w:val="111111"/>
          <w:sz w:val="28"/>
          <w:sz w:val="28"/>
          <w:szCs w:val="28"/>
          <w:rtl w:val="true"/>
          <w:lang w:bidi="fa-IR"/>
        </w:rPr>
        <w:t>مهمترین مدرک در مورد این قاعده روایات فراوانی است که در ابواب خیار حیوان و دیگر موارد وارد شده است و ذیلا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ابی‌عبدالله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رَجُلٍ اشتَری أَمَةً بِشَرطٍ مِنْ رَجُلٍ یَومآ أَو یَومَینِ، فَمَاتَتْ عِندَهُ، وَقَدْ قَطَعَ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یَکُونُ الضَّمانُ؟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ضَمانٌ حَتَّی یَمضِی شَرطُهُ؛ از امام صادق علیه السلام درمورد مردی سؤال کردم که کنیزی را از مرد دیگری برای یک روز یا دو روز با شرط می‌خرد سپس آن کنیز نزد او می‌میرد وثمن قطعی شده است، ضمان برعهده کیست؟حضرت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شرط بر مشتری ضمانی نیست</w:t>
      </w:r>
      <w:r>
        <w:rPr>
          <w:rFonts w:eastAsia="IRNazanin" w:cs="IRNazanin"/>
          <w:color w:val="111111"/>
          <w:sz w:val="28"/>
          <w:szCs w:val="28"/>
          <w:rtl w:val="true"/>
          <w:lang w:bidi="fa-IR"/>
        </w:rPr>
        <w:t>».</w:t>
      </w:r>
      <w:r>
        <w:rPr>
          <w:rStyle w:val="FootnoteAnchor"/>
          <w:rtl w:val="true"/>
        </w:rPr>
        <w:footnoteReference w:id="63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مراد او از قطع ثمن، جدا شدن آن از مشتری و اعطای آن به بایع است و احتمال بعیدی نیز وجود دارد که قطع در اینجا به معنای منع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ظاهر از شرط خیار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اینکه کنیز در مقابل پول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خیار فسخ است و همچنین اشتراط اینکه تلف نیز از بایع باشد؛ هرچند به عنوان انگیزه برای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است که حکم موافق با قاعده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علیه السلام عَنِ الرَّجُلِ یَشتَری الدَّابَّةَ أَو العَبدَ وَیَشتَرِطُ إِلی یَومٍ أَو یَومَینِ، فَیَمُوتُ العَبدُ وَالدَّابَّةُ أَو یَحدُثُ فِیهِ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ضَمانُ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البَائعِ حَتّی</w:t>
      </w:r>
    </w:p>
    <w:p>
      <w:pPr>
        <w:pStyle w:val="BookText"/>
        <w:rPr/>
      </w:pPr>
      <w:r>
        <w:rPr>
          <w:rFonts w:ascii="IRNazanin" w:hAnsi="IRNazanin" w:eastAsia="IRNazanin"/>
          <w:color w:val="111111"/>
          <w:sz w:val="28"/>
          <w:sz w:val="28"/>
          <w:szCs w:val="28"/>
          <w:rtl w:val="true"/>
          <w:lang w:bidi="fa-IR"/>
        </w:rPr>
        <w:t>یَنقَضِیَ الشَّرطُ ثَلاثَةَ أَیّامٍ وَیَصِیرَ المَبِیعُ لِلمُشتَری؛ از امام صادق علیه السلام در مورد مردی سؤال کردم که چهارپا یا عبدی می‌خرد و تا یک روز یا دو روز شرط می‌کند، اما</w:t>
      </w:r>
    </w:p>
    <w:p>
      <w:pPr>
        <w:pStyle w:val="BookText"/>
        <w:rPr/>
      </w:pPr>
      <w:r>
        <w:rPr>
          <w:rFonts w:ascii="IRNazanin" w:hAnsi="IRNazanin" w:eastAsia="IRNazanin"/>
          <w:color w:val="111111"/>
          <w:sz w:val="28"/>
          <w:sz w:val="28"/>
          <w:szCs w:val="28"/>
          <w:rtl w:val="true"/>
          <w:lang w:bidi="fa-IR"/>
        </w:rPr>
        <w:t>عبد یا چهارپا می‌میرد یا دچار حادثه‌ای می‌گردد، در این صورت ضمان بر عهده کیست؟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برعهده بایع است تا آن هنگام شرط سه روز بگذرد و مبیع برای مشتری بشود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مثل این حدیث را حسن بن محبوب از ابن سنان نقل کرده است با این تفاوت در آنجا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وَیَصیرُ المَبِیعُ لِلمُشتَری، شَرَطَ البَائِعُ أَمْ لَم یَشتَرِطْ؛ و مبیع برای مشتری شود چه بایع آن را شرط کرده باشد و چه شرط نکرده باشد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الحسین از پدرش از جعفر بن محمد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رَجُلٍ اشتَری عَبدَآ بِشَرطِ ثَلاثَةِ أَیَّامٍ، فَمَاتَ العَبدُ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بِاللهِمَارَضِیَهُ،ثُمَّ هُوَبَرِیٌءمِنَ الضَّمانِ؛ مردی عبدی را به شرط سه روز خرید و آن عبد در شرط مُرد، رسول خدا صلی الله علیه و آله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رابه خدای متعال سوگند می‌دهند که به آن راضی نبوده است سپس ضمانی بر اونیست</w:t>
      </w:r>
      <w:r>
        <w:rPr>
          <w:rFonts w:eastAsia="IRNazanin" w:cs="IRNazanin"/>
          <w:color w:val="111111"/>
          <w:sz w:val="28"/>
          <w:szCs w:val="28"/>
          <w:rtl w:val="true"/>
          <w:lang w:bidi="fa-IR"/>
        </w:rPr>
        <w:t>».</w:t>
      </w:r>
      <w:r>
        <w:rPr>
          <w:rStyle w:val="FootnoteAnchor"/>
          <w:rtl w:val="true"/>
        </w:rPr>
        <w:footnoteReference w:id="63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 مراد از سوگند دادن، سوگند دادن او به این است که خیار حیوان را ساقط نکرده و به استقرار بیع و لزوم آن رضایت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رباط از کسی که برای او روایت کرده و او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قَبْلَ ثَلاثَةِ أَیّامٍ فَهُوَ مِنْ مَالِ البَائِعِ؛ اگر برای حیوان قبل از سه روز حادثه‌ای رخ دهد از مال بایع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عمده دلیل در استدلال بر این قاعده، روایات چهارم و پنجم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روایاتی که در حکم تلف در خیار شرط وارد شده‌اند نیز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اسحاق بن عمار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أَبَاعَبدِاللهِ علیه السلام وَسَأَلَهُ رَجُلٌ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دَارِهِ،فَجَاءَإِلی أَخِیهِ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دَارِیَهَذِهِ وَتَکُونُ لَکَ أَحَبُّ إِلیَّ مِنْ أَنْ تَکُونَ لِغَیرِکَ عَلی أن تَشتَرِطَ لِی إِنْ أَناجِئتُکَ بِثَمَنِهاإِلی سَنَةٍ، أَنْ تَرُدَّها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بِهَذا، إِنْ جَاءَ بِثَمَنِها إِلی سَنَةٍ فَرَدَّها عَلَیهِ، قُلتُ فَإِنَّها کَانَتْ فِیها غِلَّةٌ کَثیرَةٌ فَأَخْذَ الغِلَّةَ، لِمَنْ تَکُونُ الغِلَّةُ؟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لِلمُشتَری أَلا تَری أَنَّهُ لَو احتَرَقَتْ لَکَانَتْ مِنْ مَالَهِ؛ مسمع از امام صادق علیه السلام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نزد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که نیازمند به فروش خانه‌اش شده نزد برادرش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خانه‌ام را به تو می‌فروشم چرا که اگر مال تو باشد بیشتر خوشایند من است تا اینکه مال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اگر من در عرض یکسال پول آن را آوردم آن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در عرض یکسال پولش را آورد خانه را به او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غلّه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غلّه را نیز می‌گیرد، این غلّه برای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برای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اگر خانه بسوزد از مال او بشمار می‌رود؟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همچنین روایتی است که معاویة بن مسیره نقل می‌کند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الجَارُودِ یَسأَلُ أَبَاعَبدِاللهِ صلی الله علیه و آله عَنْ رَجُلٍ بَاعَ دَارآ لَهُ مِنْ رَجُلٍ، وَکَانَ بَینَهُ</w:t>
      </w:r>
    </w:p>
    <w:p>
      <w:pPr>
        <w:pStyle w:val="BookText"/>
        <w:rPr/>
      </w:pPr>
      <w:r>
        <w:rPr>
          <w:rFonts w:ascii="IRNazanin" w:hAnsi="IRNazanin" w:eastAsia="IRNazanin"/>
          <w:color w:val="111111"/>
          <w:sz w:val="28"/>
          <w:sz w:val="28"/>
          <w:szCs w:val="28"/>
          <w:rtl w:val="true"/>
          <w:lang w:bidi="fa-IR"/>
        </w:rPr>
        <w:t>وَبَینَ الرَّجُلِ الّذی اشتَری مِنهُ الدَّارَ حَاصِرَ فَشَرَطَ أَنَّکَ إِنْ أَتَیتَنی بِمَالِی مَا بَینَ ثَلاثِ سِنِینَ، فَالدَّارُ دَارُکَ، فَأَتَاهُ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 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قَدْ أَصابَ فِی ذَلِکَ المَالِ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الدَّارَ احتَرَقَتْ، مِنْ مَالِ مَنْ کَانتْ؟ تَکونُالدَّارُ دَارَ المُشتَری؛ شنیدم که ابی الجاورد از امام صادق علیه السلام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خانه‌اش را به مرد دیگری می‌فروشد که همسایه دیوار به دیوار اوست و شرط می‌کند که اگر مال مرا در بین سه سال بیاوری 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اتفاقآ آن مرد مال او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شرطش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مدت سه سال با آن مال به چیزهایی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بسوزد فکر می‌کنی از مال چه کسی است؟ خانه، خانه مشتری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تعجب ما از استدلال جماعتی از اصحاب به این دو روایت است 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و غیر این دو بر می‌آید، با اینکه ظاهرآ این دو روایت ربطی به مطلوب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التَّلَفَ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آن در متن دو روایت مذکور وارد نشده بلکه حکم این دو روایت در ضمان مشتری نسبت به خانه، فقط از باب قاعده است؛ زیرا ملک، ملک اوست و همانگونه که غله مال اوست، تلف نیز بر عهده اوست چه بایع خیار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هردو حدیث نیز بر مدعای ما دلالت داشته و بر ملکیت مشتری نسبت به غله به دلیل اینکه تلف عین از ملک او است استدلال می‌کند و نتیجه هردو یکی است؛ یعنی کالا بعد ازبیع،ملک مشتری است بدون اینکه وجود خیار بایع بعد از آن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دو روایت بر قاعده خراج به ضمان استدلال می‌شد از استدلال بدان در این مطلب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آن قاعده نیز دلالت ندارند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هرگز از این دو روایت ضمان مشتری به اعتبار وجود خیار برای</w:t>
      </w:r>
      <w:bookmarkStart w:id="514" w:name="pg13352_132048"/>
    </w:p>
    <w:p>
      <w:pPr>
        <w:pStyle w:val="BookText"/>
        <w:rPr/>
      </w:pPr>
      <w:bookmarkEnd w:id="514"/>
      <w:r>
        <w:rPr>
          <w:rFonts w:ascii="IRNazanin" w:hAnsi="IRNazanin" w:eastAsia="IRNazanin"/>
          <w:color w:val="111111"/>
          <w:sz w:val="28"/>
          <w:sz w:val="28"/>
          <w:szCs w:val="28"/>
          <w:rtl w:val="true"/>
          <w:lang w:bidi="fa-IR"/>
        </w:rPr>
        <w:t>بایع استشمام نمی‌شود و واضح است که مجرد وجود این خصوصیت در این مورد، نمی‌تواند دلیل بر مطلوب باشد</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515" w:name="__RefHeading___Toc3284781_2322387425"/>
      <w:bookmarkStart w:id="516" w:name="_Toc194"/>
      <w:bookmarkEnd w:id="515"/>
      <w:r>
        <w:rPr>
          <w:rtl w:val="true"/>
        </w:rPr>
        <w:t>استدلال بر قاعده به حکم عقل و اقتضای اصل</w:t>
      </w:r>
      <w:bookmarkEnd w:id="516"/>
    </w:p>
    <w:p>
      <w:pPr>
        <w:pStyle w:val="BookText"/>
        <w:rPr/>
      </w:pPr>
      <w:r>
        <w:rPr>
          <w:rFonts w:ascii="IRNazanin" w:hAnsi="IRNazanin" w:eastAsia="IRNazanin"/>
          <w:color w:val="111111"/>
          <w:sz w:val="28"/>
          <w:sz w:val="28"/>
          <w:szCs w:val="28"/>
          <w:rtl w:val="true"/>
          <w:lang w:bidi="fa-IR"/>
        </w:rPr>
        <w:t xml:space="preserve">برخی براین قاعده باحکم عقل وموافقت آن با اصل اینگونه استدلال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خیار است قدرت بر فسخ در هرزمانی دارد و با این فسخ عین به مالک اول بر می‌گردد، در نتیجه تلف نیز قهرا از ملک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اعتبار چاره‌ای نیست جز اینکه تلف عین بر مالک اول احتساب شود و او کسی است که خیار نداشته، در نتیجه تلف از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استدلال جدآ ضعیف و غیر قابل ذکر است؛ زیرا مبنی بر این حکم فرضی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اقدام صاحب خیار بر فسخ فرض شود تلف از ملک مالک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که این فرض غیر واقع است؛ او فسخ نمی‌کند در نتیجه عین هم به مالک اول بر نمی‌گردد بلکه بعداز آن هم در ملک صاحب خیار است، در نتیجه چگونه تلف از دیگری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حکم چنانکه سابقآ گذشت مخالف با قواعد اصول بوده و روند این مطلب بدون دلیل تعبدی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گذشت که استدلال به روایات خاصه‌ای که تنها مدرک در مسأله هستند جدآ مشکل است مگر در مورد خیار حیوان و شرطی که ناظر به حکم تلف است و این دو نیز موافق اصل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توضیحی که اخیرآ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تسری حکم به غیر این دو مورد جایز نیست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توهم نیز برای برخی پیش آمده است که خلاف مقتضای اصول بودن این قاعده، مبنی بر قول غیر مشهور در باب خیار است به این معنا که عین فقط بعد ازگذشتن زمان خیار، به طرف مقابل منتقل می‌گردد و قبل از گذشت آن زمان، همچنان در ملک مالک آن بوده و مقتضای این مطلب، این است که تلف نیز از او باشد</w:t>
      </w:r>
      <w:r>
        <w:rPr>
          <w:rFonts w:eastAsia="IRNazanin" w:cs="IRNazanin"/>
          <w:color w:val="111111"/>
          <w:sz w:val="28"/>
          <w:szCs w:val="28"/>
          <w:rtl w:val="true"/>
          <w:lang w:bidi="fa-IR"/>
        </w:rPr>
        <w:t>.</w:t>
      </w:r>
      <w:bookmarkStart w:id="517" w:name="pg13352_132049"/>
    </w:p>
    <w:p>
      <w:pPr>
        <w:pStyle w:val="BookText"/>
        <w:rPr/>
      </w:pPr>
      <w:bookmarkEnd w:id="517"/>
      <w:r>
        <w:rPr>
          <w:rFonts w:ascii="IRNazanin" w:hAnsi="IRNazanin" w:eastAsia="IRNazanin"/>
          <w:color w:val="111111"/>
          <w:sz w:val="28"/>
          <w:sz w:val="28"/>
          <w:szCs w:val="28"/>
          <w:rtl w:val="true"/>
          <w:lang w:bidi="fa-IR"/>
        </w:rPr>
        <w:t>اما این مطلب بر مبنای غیر مشهور نیز ضعیف است؛ زیرا عدم انتقال عین بر این مبنا مختص به آنچه که دارای خیار است نبوده بلکه هم آن را شامل می‌شود وهم آنچه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آن، جمع بین عوض ومعوض لازم می‌آید و در نتیجه کسی که دارای خیار نیست هیچ کدام از عوضین را مالک نمی‌شود؛ زیرا ثمن در این مثال از ملک او منتقل می‌شود در حالیکه مثمن به ملک او منتقل نشده اما کسی که خیار دارد مالک هردو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مطلبی است که گمان نمی‌رود کسی ملتزم بدان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شیخ در بعضی از کلماتش این مطلب حکایت شده اما اصل این حکایت ثابت نیست واگر هم ثابت باشد ناچار به تأویل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قائل به این باشیم که ملکیت در زمان خیار منتقل نمی‌گردد، لازمه‌اش این است که تلف هم مثمن و هم ثمن از مال مالک اصلی باشد، چه هردو خیار داشته باشند چه یکی از آن دو دارای خیار باشد و چه صاحب خیار بایع باشد چه مشتری</w:t>
      </w:r>
      <w:r>
        <w:rPr>
          <w:rFonts w:eastAsia="IRNazanin" w:cs="IRNazanin"/>
          <w:color w:val="111111"/>
          <w:sz w:val="28"/>
          <w:szCs w:val="28"/>
          <w:rtl w:val="true"/>
          <w:lang w:bidi="fa-IR"/>
        </w:rPr>
        <w:t>.</w:t>
      </w:r>
    </w:p>
    <w:p>
      <w:pPr>
        <w:pStyle w:val="Heading3"/>
        <w:numPr>
          <w:ilvl w:val="2"/>
          <w:numId w:val="1"/>
        </w:numPr>
        <w:rPr/>
      </w:pPr>
      <w:bookmarkStart w:id="518" w:name="__RefHeading___Toc3284783_2322387425"/>
      <w:bookmarkStart w:id="519" w:name="_Toc195"/>
      <w:bookmarkEnd w:id="518"/>
      <w:r>
        <w:rPr>
          <w:rtl w:val="true"/>
        </w:rPr>
        <w:t>تنبیهات</w:t>
      </w:r>
      <w:bookmarkEnd w:id="519"/>
    </w:p>
    <w:p>
      <w:pPr>
        <w:pStyle w:val="Heading4"/>
        <w:numPr>
          <w:ilvl w:val="3"/>
          <w:numId w:val="1"/>
        </w:numPr>
        <w:rPr/>
      </w:pPr>
      <w:bookmarkStart w:id="520" w:name="__RefHeading___Toc3284785_2322387425"/>
      <w:bookmarkStart w:id="521" w:name="_Toc196"/>
      <w:bookmarkEnd w:id="520"/>
      <w:r>
        <w:rPr>
          <w:rtl w:val="true"/>
        </w:rPr>
        <w:t>تنبیه اول</w:t>
      </w:r>
      <w:r>
        <w:rPr>
          <w:rtl w:val="true"/>
        </w:rPr>
        <w:t xml:space="preserve">: </w:t>
      </w:r>
      <w:r>
        <w:rPr>
          <w:rtl w:val="true"/>
        </w:rPr>
        <w:t>عمومیت قاعده و عدم آن</w:t>
      </w:r>
      <w:bookmarkEnd w:id="521"/>
    </w:p>
    <w:p>
      <w:pPr>
        <w:pStyle w:val="BookText"/>
        <w:rPr/>
      </w:pPr>
      <w:r>
        <w:rPr>
          <w:rFonts w:ascii="IRNazanin" w:hAnsi="IRNazanin" w:eastAsia="IRNazanin"/>
          <w:color w:val="111111"/>
          <w:sz w:val="28"/>
          <w:sz w:val="28"/>
          <w:szCs w:val="28"/>
          <w:rtl w:val="true"/>
          <w:lang w:bidi="fa-IR"/>
        </w:rPr>
        <w:t xml:space="preserve">آرای بزرگان در این مسأله گوناگون است و وجوه و اقوالی به شرح زیر در آن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این حکم به خیارحیوان وشرط،اگر مورد شرط بیع حیوان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آن به خیار حیوان و شرط مطلقا، چه مورد آن حیوان باشد چه خانه و چه غیر این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قاعده در این دو مورد و همچنین در خیار مجلس با این ملاک که هرسه مورد مشتمل بر 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قاعده در خیارات زمانیه و غیر زمانیه بدون اینکه هیچ تفاوتی داشته باشند مگر آنکه خیار بعد از عقد حادث شده باشد</w:t>
      </w:r>
      <w:r>
        <w:rPr>
          <w:rFonts w:eastAsia="IRNazanin" w:cs="IRNazanin"/>
          <w:color w:val="111111"/>
          <w:sz w:val="28"/>
          <w:szCs w:val="28"/>
          <w:rtl w:val="true"/>
          <w:lang w:bidi="fa-IR"/>
        </w:rPr>
        <w:t>.</w:t>
      </w:r>
      <w:bookmarkStart w:id="522" w:name="pg13352_132050"/>
    </w:p>
    <w:p>
      <w:pPr>
        <w:pStyle w:val="BookText"/>
        <w:rPr/>
      </w:pPr>
      <w:bookmarkEnd w:id="522"/>
      <w:r>
        <w:rPr>
          <w:rFonts w:ascii="IRNazanin" w:hAnsi="IRNazanin" w:eastAsia="IRNazanin"/>
          <w:color w:val="111111"/>
          <w:sz w:val="28"/>
          <w:sz w:val="28"/>
          <w:szCs w:val="28"/>
          <w:rtl w:val="true"/>
          <w:lang w:bidi="fa-IR"/>
        </w:rPr>
        <w:t>مورد اول از کلمات بعضی از اعاظم در کتاب بیع و مورد دوم از صاحب جواهرالکلام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در کلمات استاد اعظم، شیخ انصاری ظاهر است و مورد چهارم مختار محقق یزدی رحمة الله است که آن را در حاشیه بر مکاسب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است؛ زیرا چنانکه سابقاً گذشت، این قاعده خلاف مقتضای اصول است وهیچ کدام ازاخبارغیرازاخبارخاصی که درخیارحیوان وخیارشرط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اگرمبیع حیوان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در خیار شرط واردشده وموردآن حیوان نیست از آنچه ما در صدد آن هستیم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همان‌گونه که ذکر شد جریان این قاعده در مورد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خیار حیوان باشد یا خیارشرط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ازقبیل شرط ضمنی‌است؛زیراجعل خیاردراین موردبرای معلوم شدن حال حیوان است؛مانندجایی که حیوان مشرف برمرگ است ومالک،آن راباحفظ ظاهرمی‌فروشد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اگرتلف آن را ازملک مشتری بدانیم ضرر عظیمی در بر 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به‌عبارت‌دیگراگرحیوان درمدت سه‌روزتلف شود،معلوم می‌شود که حیوان ازمواردی بوده که غالبا زنده نمی‌مانده است و مالی نبوده که در مقابلش بتوان آن مال رابذل کرد،درنتیجه بیع باطل شده وثمن به ملک مشتری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یزدی بر نظر خویش که عمومیت قاعده بود به قول امام علیه السلام استدلال کرده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یصیر المبیع للمشتری؛ مبیع برای مشتری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صحیح ابن سنان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آن است که حد آن بیشتر از اِشعار نمی‌باشد و داخل تحت عنوان قیاس منصوص العله نیست و این مطلب بر هرکسی که در آن تأمل نماید آشکار و روشن است</w:t>
      </w:r>
      <w:r>
        <w:rPr>
          <w:rFonts w:eastAsia="IRNazanin" w:cs="IRNazanin"/>
          <w:color w:val="111111"/>
          <w:sz w:val="28"/>
          <w:szCs w:val="28"/>
          <w:rtl w:val="true"/>
          <w:lang w:bidi="fa-IR"/>
        </w:rPr>
        <w:t>.</w:t>
      </w:r>
    </w:p>
    <w:p>
      <w:pPr>
        <w:pStyle w:val="Heading4"/>
        <w:numPr>
          <w:ilvl w:val="3"/>
          <w:numId w:val="1"/>
        </w:numPr>
        <w:rPr/>
      </w:pPr>
      <w:bookmarkStart w:id="523" w:name="__RefHeading___Toc3284787_2322387425"/>
      <w:bookmarkStart w:id="524" w:name="_Toc197"/>
      <w:bookmarkEnd w:id="523"/>
      <w:r>
        <w:rPr>
          <w:rtl w:val="true"/>
        </w:rPr>
        <w:t>تنبیه دوم</w:t>
      </w:r>
      <w:r>
        <w:rPr>
          <w:rtl w:val="true"/>
        </w:rPr>
        <w:t xml:space="preserve">: </w:t>
      </w:r>
      <w:r>
        <w:rPr>
          <w:rtl w:val="true"/>
        </w:rPr>
        <w:t>آیا حکم مختص به مبیع است یا شامل ثمن نیز می‌گردد؟</w:t>
      </w:r>
      <w:bookmarkEnd w:id="52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برآنند که این حکم نسبت به ثمن و مثمن عمومیت دارد در نتیجه</w:t>
      </w:r>
    </w:p>
    <w:p>
      <w:pPr>
        <w:pStyle w:val="BookText"/>
        <w:rPr/>
      </w:pPr>
      <w:r>
        <w:rPr>
          <w:rFonts w:ascii="IRNazanin" w:hAnsi="IRNazanin" w:eastAsia="IRNazanin"/>
          <w:color w:val="111111"/>
          <w:sz w:val="28"/>
          <w:sz w:val="28"/>
          <w:szCs w:val="28"/>
          <w:rtl w:val="true"/>
          <w:lang w:bidi="fa-IR"/>
        </w:rPr>
        <w:t xml:space="preserve">ثمن در مدت خیار بایع که مختص به اوست از مال مشتری خواهد بود، اما در مفتاح الکرامه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أمّاإذاتلف الثمن بعدقبضه والخیارللبایع فهذامحلّ إشکال،لأنّ الأصل بمعنی القاعدة یقتضی بأنّ التلف من البائع لا من المشتری ولم یتعرض أحد لحال هذا الأصل، والمقدّس الأردبیلی إنّماتعرض لحال‌الثمن قبل القبض،الأخبارإنّماوردت فیالمبیع،وخبر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یشمّ منه التعمیم،إلّاأنّه صریح فیماقبل القبض،إلّاأن نقول إطلاق أنّ التلف ممن لاخیار له ونحوه یتناوله؛ اما اگر خیار برای بایع باشد و ثمن بعد از قبض آن تلف شود اینجا محل اشکال است؛ زیرا اصل به معنی قاعده، اقتضای آن را دارد که تلف از بایع باشد نه از مشتری و هیچ کس متعرض این اصل نشده ومقدس‌اردبیلی فقط متعرض حال ثمن قبل از قبض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نیز در مورد مبیع وارد شده وهرچند که از خبر عقبه استشمام تعمیم می‌شود اما تصریح در ماقبل قبض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بگوییم اطلاق عبارت، تلف از کسی را شامل می‌شود که خیار ندارد وعبارات مشابه آن، این مورد را نیز در بر می‌گیرد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سید محقق یزدی رحمة الله در حاشیه‌ای که بر مکاسب نگاشته‌اند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عدم لحوق الحکم لتلف الثمن لعدم الدلیل، وکون الحکم علی خلاف القاعدة؛ حق این است که حکم شامل تلف ثمن نمی‌شود؛ زیرا دلیلی بر آن وجود ندارد و از طرفی این حکم خلاف قاعده هم هست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علامه انصاری رحمة الله با توجه به مناط، عموم را اختیار کرده‌اند علاوه بر اینکه ضمان مشتری نسبت بدان قبل از قبض ثابت است</w:t>
      </w:r>
      <w:r>
        <w:rPr>
          <w:rFonts w:eastAsia="IRNazanin" w:cs="IRNazanin"/>
          <w:color w:val="111111"/>
          <w:sz w:val="28"/>
          <w:szCs w:val="28"/>
          <w:rtl w:val="true"/>
          <w:lang w:bidi="fa-IR"/>
        </w:rPr>
        <w:t>.</w:t>
      </w:r>
      <w:r>
        <w:rPr>
          <w:rStyle w:val="FootnoteAnchor"/>
          <w:rtl w:val="true"/>
        </w:rPr>
        <w:footnoteReference w:id="64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برخی از کلمات کسانی بود که متعرض این مسأله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از جمع بندی این مطالب و مطالب دیگر استفاده می‌شود که دلیل بر تعمیم، می‌تواند امور ذیل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بقای ضمان،یعنی ضمان ثمن قبل ازقبض ازناحیه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علاوه بر عدم حجیّت استصحاب در شبهات حکمیه نزد ما، این ایرادوارداست‌که‌موضوع قطعاتغییرکرده وملاک ضمان نیزقبل‌ازقبض منتفی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براینکه استصحاب درمقابل این قاعده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هر ملکی از مال مالک آن‌است اگردلیلی برضمان غیراووجودنداشته‌باشد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نمی‌تواندمقاومت‌کند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عنوان این قاعده که معقد اجماع است نسبت بدان؛ چراکه قول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در زمان خیار از کسی است که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هم شامل مثمن می‌شود، هم شامل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اجماعی اولا ثابت نیست، و ثانیآ اگر ثابت هم باشد بعد از وجود ادله دیگری که در مسأله وارد است،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 است که برای این حکم در صحیح ابن سنان ذکر شده؛ زیرا این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عَلی البَائِعِ حَتّی یَنقَضِی الشَّرطُ وَیَصِیرَ المَبِیعُ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بر بایع است تا آنکه شرط بگذرد و مبیع برای مشتری بشود، به منزله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مدت خیار نگذشته باشد ضمان مرتفع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مطلب نیز اشکال ظاهری وجود دارد به این معنا که اصلا اشعار آن به مقصود قابل مناقشه است تا چه برسد به دلالت، آن‌هم بعد از ورود حدیث در خیار حیوانی که مخصوص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 فرموده صاحب جواهرالکلام آنجا که بعد از ذکر کلام بعضی از اعلام در عمومیت قاعده نسبت به ثمن مثمن و استدلال ایشان، می‌فرماید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غرائب الکلام، ضرورة کون النص والفتوی فی خصوص المبیع دون الثمن، فمن العجیب دعوی أنّ النصّ والفتوی علی کون الثمن من المشتری إذا کان الخیار للبائع خاصّة؛ این از گفته‌های بسیار عجیب است؛ زیرا ضرورت نصّ وفتوا در خصوص مبیع است نه ثمن واز مسائل عجیب ادعای کسی است که می‌گوید نص و فتوا دال بر این است که ثمن از مشتری است اگر خیار فقط برای بایع باشد</w:t>
      </w:r>
      <w:r>
        <w:rPr>
          <w:rFonts w:eastAsia="IRNazanin" w:cs="IRNazanin"/>
          <w:color w:val="111111"/>
          <w:sz w:val="28"/>
          <w:szCs w:val="28"/>
          <w:rtl w:val="true"/>
          <w:lang w:bidi="fa-IR"/>
        </w:rPr>
        <w:t>».</w:t>
      </w:r>
      <w:r>
        <w:rPr>
          <w:rStyle w:val="FootnoteAnchor"/>
          <w:rtl w:val="true"/>
        </w:rPr>
        <w:footnoteReference w:id="644"/>
      </w:r>
      <w:bookmarkStart w:id="525" w:name="pg13352_132053"/>
    </w:p>
    <w:p>
      <w:pPr>
        <w:pStyle w:val="BookText"/>
        <w:rPr/>
      </w:pPr>
      <w:bookmarkEnd w:id="525"/>
      <w:r>
        <w:rPr>
          <w:rFonts w:ascii="IRNazanin" w:hAnsi="IRNazanin" w:eastAsia="IRNazanin"/>
          <w:color w:val="111111"/>
          <w:sz w:val="28"/>
          <w:sz w:val="28"/>
          <w:szCs w:val="28"/>
          <w:rtl w:val="true"/>
          <w:lang w:bidi="fa-IR"/>
        </w:rPr>
        <w:t>آنچه ذکر شد مربوط به صورتی است که ما قائل به عمومیت قاعده نسبت به خیارات در جانب مشتری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گذشت حکم آن نیز به خودی خود محل اشکال است و این قاعده از اصل دلیل ندارد به جز صورت‌هایی که در آنها از دلیل خیار استفاده می‌شود و مشروعیت آن از این جهت است که حال حیوان از ناحیه سلامت و بقای حیات روشن و مشخص شود</w:t>
      </w:r>
      <w:r>
        <w:rPr>
          <w:rFonts w:eastAsia="IRNazanin" w:cs="IRNazanin"/>
          <w:color w:val="111111"/>
          <w:sz w:val="28"/>
          <w:szCs w:val="28"/>
          <w:rtl w:val="true"/>
          <w:lang w:bidi="fa-IR"/>
        </w:rPr>
        <w:t>.</w:t>
      </w:r>
    </w:p>
    <w:p>
      <w:pPr>
        <w:pStyle w:val="Heading4"/>
        <w:numPr>
          <w:ilvl w:val="3"/>
          <w:numId w:val="1"/>
        </w:numPr>
        <w:rPr/>
      </w:pPr>
      <w:bookmarkStart w:id="526" w:name="__RefHeading___Toc3284789_2322387425"/>
      <w:bookmarkStart w:id="527" w:name="_Toc198"/>
      <w:bookmarkEnd w:id="526"/>
      <w:r>
        <w:rPr>
          <w:rtl w:val="true"/>
        </w:rPr>
        <w:t>تنبیه سوم</w:t>
      </w:r>
      <w:r>
        <w:rPr>
          <w:rtl w:val="true"/>
        </w:rPr>
        <w:t xml:space="preserve">: </w:t>
      </w:r>
      <w:r>
        <w:rPr>
          <w:rtl w:val="true"/>
        </w:rPr>
        <w:t>مراد از ضمان در قاعده</w:t>
      </w:r>
      <w:bookmarkEnd w:id="527"/>
    </w:p>
    <w:p>
      <w:pPr>
        <w:pStyle w:val="BookText"/>
        <w:rPr/>
      </w:pPr>
      <w:r>
        <w:rPr>
          <w:rFonts w:ascii="IRNazanin" w:hAnsi="IRNazanin" w:eastAsia="IRNazanin"/>
          <w:color w:val="111111"/>
          <w:sz w:val="28"/>
          <w:sz w:val="28"/>
          <w:szCs w:val="28"/>
          <w:rtl w:val="true"/>
          <w:lang w:bidi="fa-IR"/>
        </w:rPr>
        <w:t xml:space="preserve">در مورد مراد از ضمان، دو صورت زیر متصوّر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ضمان، ضمان معاملی است به این معنا که اگر عین در زمان خیار بعد از قبض آن تلف شود بیع فسخ می‌شود و هرکدام از ثمن و مثمن در یک لحظه قبل از فسخ به ملک مالکشان بر می‌گردند و سپس بیع فسخ می‌شود و پس از آن، تلف از ملک مالک آن است که دارای خیار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خیار، خیار حیوان است و در مدت سه روز تلف شود، حیوان یک لحظه قبل از تلف به بایع منتقل می‌گردد سپس در ملک او تلف می‌شود، هرچند که حیوان در دست مشتری باشد در این هنگام بر عهده بایع است که ثمن را به مشتری ردّ کند بدون اینکه چیزی از او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همان ضمان واقعی است، یعنی بیع به مجرد تلف فسخ نمی‌شود بلکه به حال خویش باقی می‌ماند اما بر بایع است که در مثال فوق قیمت حیوانی را که در زمان خیار تلف شده به مشتری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ظاهر ضمان، همان ضمان واقعی است اما اینجا قرائنی وجود دارد که آن را از ظاهرش منصرف می‌سازد و به معنای ضمان معاملی یعنی ضمان بالمسمّی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می‌توان به قرائن زیر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روایاتی که در این قاعده وارد شده؛ مانند آنچه که در ذیل صحیحه</w:t>
      </w:r>
    </w:p>
    <w:p>
      <w:pPr>
        <w:pStyle w:val="BookText"/>
        <w:rPr/>
      </w:pPr>
      <w:r>
        <w:rPr>
          <w:rFonts w:ascii="IRNazanin" w:hAnsi="IRNazanin" w:eastAsia="IRNazanin"/>
          <w:color w:val="111111"/>
          <w:sz w:val="28"/>
          <w:sz w:val="28"/>
          <w:szCs w:val="28"/>
          <w:rtl w:val="true"/>
          <w:lang w:bidi="fa-IR"/>
        </w:rPr>
        <w:t xml:space="preserve">عبدالله بن سنان در جواب سؤال از چهارپایی که در زمان شرط تلف شده است پرسیده و اینکه ضمان آن بر عهده کیست؟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ثَلاثَةَ أَیّامٍ وَیَصِیرَ المَبِیعُ لِلمُشتَری؛ ضمان بر عهده بایع است تا آنکه شرط سه روزه بگذرد و مبیع برای مشتری بشود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این فرمایش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شرط بگذرد، ظاهر در ادامه خیاری است که قبل از قبض ثابت بوده و این فرمایش حضرت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برای مشتری بشود، نیز تأکید کننده آن است؛ زیرا ظاهر آن عدم استقرار بیع است تا وقتی که سه روز نگذشته باشد و لازمه آن فسخ بیع بوسیله تلف و بازگشت ثمن به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کلام امام اثری از ضمان مبیع در عوض بدل آن مشاهده نمی‌شود بلکه ظاهر کلام حضرت این است که بیع در زمان خیار متزلزل است ولازمه استناد به این مطلب این است که بیع متزلزل با تلف مبیع فسخ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قرینه‌ای است که از مورد قبلی واضح‌تر است و آن قول حضرت در مرسله ابن رباط است که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قَبلَ ثَلاثَةِ أَیَّامٍ فَهُوَ مِنْ مَالِ البَائعِ؛ اگر برای حیوان قبل از سه روز حادثه‌ای رخ دهد از مال بایع به حساب می‌آید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تعبیر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بایع می‌باشد، جز با فسخ شدن بیع یک لحظه قبل از تلف، هماهنگ نیست تا با فسخ، هرکدام از آنها به ملک مالک خویش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تلف مبیع از ملک بایع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دیگر،یکی بودن تعبیردراین قاعده باقاعده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المبیع قبل قبضه فهو من مال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می‌باشد،البته با این توجه که مراد از ضمان در آن قاعده، قطعآ ضمان بالمسمی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مرادازآن درمحل کلام نیزهمین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وواضح‌ترازهمه،همان مطلبی است که دربیان مفاداین قاعده ومصدرآن، بعد از</w:t>
      </w:r>
    </w:p>
    <w:p>
      <w:pPr>
        <w:pStyle w:val="BookText"/>
        <w:rPr/>
      </w:pPr>
      <w:r>
        <w:rPr>
          <w:rFonts w:ascii="IRNazanin" w:hAnsi="IRNazanin" w:eastAsia="IRNazanin"/>
          <w:color w:val="111111"/>
          <w:sz w:val="28"/>
          <w:sz w:val="28"/>
          <w:szCs w:val="28"/>
          <w:rtl w:val="true"/>
          <w:lang w:bidi="fa-IR"/>
        </w:rPr>
        <w:t>اختصاص آن به حیوان و شبه آن بیان شد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زنده ماندن حیوان،متزلزل است ودراین صورت مالیت واقعی نخواهد داشت هرچند حیوان درنظرکسی که از این حالت حیوان بی خبر بوده، بلکه گمان می‌کند زنده می‌ماند، مال به شمار می‌رود و شارع مقدس نیز این خیار را برای این قرار داده است که حال حیوان مشخص شود؛ بنابراین اگر تلف شود معامله در حقیقت بر چیزی قرارگرفته که واقعآمالیتی نداشته ودرنتیجه لازم است که ثمن به مشتری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بسیار لازم و ضروری است که به مطالب گذشته رجوع و در آنچه ذکر شد تأمل گردد تا معلوم شود این مطالب در اثبات مطلوب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اشکالی که در کلام علامه وجود دارد معلوم می‌شود ایشان در کتاب تذکره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بآفة سماویة فی زمن الخیار فإن کان قبل القبض انفسخ البیع قطعآ، وإن کان بعده لم یبطل خیار المشتری ولا البائع، وتجب القیمة، علی ما تقدم؛ وقال الشافعی إن تلف بعد القبض، وقلنا الملک للبایع انفسخ البیع، لأنا نحکم بالانفساخ عند بقاء یده، فعند بقاء ملکه أولی، فیسترد الثمن، ویغرم للبایع القیمة وإن قلنا الملک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للمشتری أو موقوف فوجهان، أو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ینفسخ أیضآ لحصول الهلاک قبل استقرار العقد، واصحهما أنّه لا ینفسخ لدخوله فی ضمان المشتری بالقبض؛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مبیع در زمان خیار بوسیله یک آفت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شود، اگر قبل از قبض باشد بیع قطعا فسخ می‌شود و اگر بعد از قبض باشد خیار مشتری و خیار بایع هیچ کدام باطل نمی‌شوند و قیمت آن بنابر آنچه گذشت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 اگر بعد از قبض تلف شود وما قائل به ملکیت برای بایع باشیم، بیع فسخ می‌شود؛ زیرا وقتی هنگام بقای ید او حکم به فسخ می‌کنیم، این حکم در هنگام بقای ملکیت او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ثمن مسترد می‌شود و بایع بدهکار قیمت خواهد بود و اگر قائل به این باشیم که ملک برای مشتری است یا موقوف است دو وجه یا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بیع هم‌چنان فسخ می‌شود؛ زیرا</w:t>
      </w:r>
    </w:p>
    <w:p>
      <w:pPr>
        <w:pStyle w:val="BookText"/>
        <w:rPr/>
      </w:pPr>
      <w:r>
        <w:rPr>
          <w:rFonts w:ascii="IRNazanin" w:hAnsi="IRNazanin" w:eastAsia="IRNazanin"/>
          <w:color w:val="111111"/>
          <w:sz w:val="28"/>
          <w:sz w:val="28"/>
          <w:szCs w:val="28"/>
          <w:rtl w:val="true"/>
          <w:lang w:bidi="fa-IR"/>
        </w:rPr>
        <w:t>قبل از استقرار عبد هلاک شده و قول صحیح‌تر این است که بیع فسخ نمی‌شود چون با قبض داخل در ضمان مشتری شده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عمده آن است که آنچه که از اصحاب برمی‌آید که این ضمان مانند بقای ضمان موجود قبل از قبض است و در نتیجه از جنس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انصاری رحمة الله در کتاب مکاسب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کلام الأصحاب وصریح جماعة منهم کالمحقّق والشهیدین الثانیین،</w:t>
      </w:r>
      <w:r>
        <w:rPr>
          <w:rStyle w:val="FootnoteAnchor"/>
          <w:rtl w:val="true"/>
        </w:rPr>
        <w:footnoteReference w:id="648"/>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المراد بضمان من لا خیار له لما انتقل إلی غیره هو بقاء الضمان الثابت قبل قبضه، وانفساخ العقد آنآ ما قبل التلف، وهو الظاهر أیضآ من قول الشهید فی الدروس</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وبالقبض ینتقل الضمان إلی القابض مالم یکن له خیار حیث إنّ مفهومه أنّه مع خیار القابض لا ینتقل الضمان إلیه بل یبقی علی ضمان ناقله الثابت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ظاهر کلام اصحاب و صریح جماعتی از آنان مانند محقق و شهیدین؛ این است که مراد از ضمان کسی که خیار ندارد نسبت به آنچه به دیگری منتقل شده، بقای ضمانی است که قبل از قبض بر او ثابت بوده است و همچنین فسخ عقد یک لحظه قبل از 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هم‌چنین از قول شهید؛ در کتاب دروس ظاهر می‌گردد و بوسیله قبض، ضمان به قابض منتقل می‌گردد مادامی که برای او خیاری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مفهوم آن این است که با وجود خیار قابض برای قابض، ضمان به او منتقل نمی‌گردد بلکه بر حالی که قبل از قبض ثابت بود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ضمان، ضمان معاملی است، نه چیز دیگر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28" w:name="pg13352_132058"/>
    </w:p>
    <w:p>
      <w:pPr>
        <w:pStyle w:val="Heading2"/>
        <w:numPr>
          <w:ilvl w:val="1"/>
          <w:numId w:val="1"/>
        </w:numPr>
        <w:rPr/>
      </w:pPr>
      <w:bookmarkStart w:id="529" w:name="__RefHeading___Toc3284791_2322387425"/>
      <w:bookmarkStart w:id="530" w:name="_Toc199"/>
      <w:bookmarkEnd w:id="528"/>
      <w:bookmarkEnd w:id="529"/>
      <w:r>
        <w:rPr>
          <w:rtl w:val="true"/>
        </w:rPr>
        <w:t>قاعده اقرار</w:t>
      </w:r>
      <w:bookmarkEnd w:id="530"/>
    </w:p>
    <w:p>
      <w:pPr>
        <w:pStyle w:val="Heading3"/>
        <w:numPr>
          <w:ilvl w:val="2"/>
          <w:numId w:val="1"/>
        </w:numPr>
        <w:rPr/>
      </w:pPr>
      <w:bookmarkStart w:id="531" w:name="__RefHeading___Toc3284793_2322387425"/>
      <w:bookmarkStart w:id="532" w:name="_Toc200"/>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دو قاعده وجود دارد که با مسأله اقرار مرتبط است یکی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عقلا علیه خودشان جایز است و دیگری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شیئآ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مالک چیزی باشد مالک اقرار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دو قاعده را به دلیل ارتباطی که با هم دارند همراه با هم ذکر کرده‌اند هرچند هرکدام دارای معنای مستقلی هستند</w:t>
      </w:r>
      <w:r>
        <w:rPr>
          <w:rFonts w:eastAsia="IRNazanin" w:cs="IRNazanin"/>
          <w:color w:val="111111"/>
          <w:sz w:val="28"/>
          <w:szCs w:val="28"/>
          <w:rtl w:val="true"/>
          <w:lang w:bidi="fa-IR"/>
        </w:rPr>
        <w:t>.</w:t>
      </w:r>
    </w:p>
    <w:p>
      <w:pPr>
        <w:pStyle w:val="Heading3"/>
        <w:numPr>
          <w:ilvl w:val="2"/>
          <w:numId w:val="1"/>
        </w:numPr>
        <w:rPr/>
      </w:pPr>
      <w:bookmarkStart w:id="533" w:name="__RefHeading___Toc3284795_2322387425"/>
      <w:bookmarkStart w:id="534" w:name="_Toc201"/>
      <w:bookmarkEnd w:id="533"/>
      <w:r>
        <w:rPr/>
        <w:t>1</w:t>
      </w:r>
      <w:r>
        <w:rPr>
          <w:rtl w:val="true"/>
        </w:rPr>
        <w:t xml:space="preserve">. </w:t>
      </w:r>
      <w:r>
        <w:rPr>
          <w:rtl w:val="true"/>
        </w:rPr>
        <w:t>قاعده اقرار عقلا علی انفسهم</w:t>
      </w:r>
      <w:bookmarkEnd w:id="534"/>
    </w:p>
    <w:p>
      <w:pPr>
        <w:pStyle w:val="BookText"/>
        <w:rPr/>
      </w:pPr>
      <w:r>
        <w:rPr>
          <w:rFonts w:ascii="IRNazanin" w:hAnsi="IRNazanin" w:eastAsia="IRNazanin"/>
          <w:color w:val="111111"/>
          <w:sz w:val="28"/>
          <w:sz w:val="28"/>
          <w:szCs w:val="28"/>
          <w:rtl w:val="true"/>
          <w:lang w:bidi="fa-IR"/>
        </w:rPr>
        <w:t>مفاد این قاعده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نسبت به چیزی که با منافع او در تضاد بوده و با مصالح او تنافی دارد اقرار کند، بر طبق اقرار او عمل می‌شود؛ چه اقرار به مال باشد؛ چه دین باشد؛ چه حق، چه نسب؛ چه جنایت عمد یا خطا یا دیگر مواردی که او را نسبت به حق یا مجازاتی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بر طبق آنچه که مقتضی اقرار اوست با او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قواعد مسلمی است که از ناحیه علما بر آن اجماع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نراقی رحمة الله در کتاب عوائد می‌فرماید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الخاصّة والعامّة علی نفوذ إقرار کلّ عاقل علی نفسه، بل هو ضروری جمیع الأدیان والملل؛ خاصه و عامه بر نفوذ اقرار هر عاقلی علیه نفس خویش</w:t>
      </w:r>
    </w:p>
    <w:p>
      <w:pPr>
        <w:pStyle w:val="BookText"/>
        <w:rPr/>
      </w:pPr>
      <w:r>
        <w:rPr>
          <w:rFonts w:ascii="IRNazanin" w:hAnsi="IRNazanin" w:eastAsia="IRNazanin"/>
          <w:color w:val="111111"/>
          <w:sz w:val="28"/>
          <w:sz w:val="28"/>
          <w:szCs w:val="28"/>
          <w:rtl w:val="true"/>
          <w:lang w:bidi="fa-IR"/>
        </w:rPr>
        <w:t>اجماع کرده‌اند، بلکه این ضروری تمام ادیان و ملل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علاوه بر اجماع، استقرار سیره عقلا در تمامی زمان‌ها و مکان‌ها بر قبول اقرار هرکسی علیه خویش و نیز روایات عام و خاصی که پیرامون این قاعده وارد شده، دلالت بر این قاعده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عام، روایتی است که جماعتی از علمای ما در کتاب‌های استدلالی شان از قول پیامبر اکرم صلی الله علیه و آله نقل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عَلی أَنفُسِهِم جَائِزٌ</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 اقرار عقلا علیه خودشان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ما هیچ کدام از عامه و خاصه را نیافتیم که این روایت را در کتب حدیثی نقل کرده باشند مگر ابن ابی‌جمهور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صاحب وسائل‌الشیعه نیز آن را از هیچ منبع روایی نقل نکرده بلکه به روایت جماعتی از علما در کتب استدلال نسبت به آن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روایتی است که جراح مدائنی از امام صادق علیه السلام نقل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شَهادةَ الفَاسِقِ إلّا عَلی نَفسِهِ؛ شهادت فاسق را جز علیه خودش قبول نمی‌کنم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نیز روایت مرسله محمد بن حسن عطار از بعضی از اصحابش از امام صادق علیه السلام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أَصدَقُ عَلی نَفسِهِ مِنْ سَبْعِینَ مُؤمِنآ عَلَیهِ؛ مؤمن بر نفس خویش راستگوتر است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علیه او اقرار کند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حدیث مانند سندش بدون اشکال نیست؛ زیرا ممکن است که از قبیل این روایت باشد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سَمْعَکَ وَبَصَرَکَ عَنْ أَخِیکَ، فَإِنْ شَهِدَ عِندَکَ خَمسُونَ قَسامَةٍ، قَالَ لَکَ قَولاً، فَصَدِّقْهُ وَکَذِّبْهُم؛ چشم و گوشت را درباره برادرت تکذیب کن و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نزد تو سوگند یاد کردند و برادرت چیز دیگری گفت، او را تصدیق کن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تکذیب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 روایت محمد بن فضیل از امام کاظم علیه السلام نقل شده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روایات مذکور روایات عامی بود که شامل تمامی ابواب می‌شد و ما بدان دست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خاصی که در ابواب وصایا و دیون و حدود و دیات و دیگر ابواب وارد شده، بسیار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کسی که به آنها رجوع کند مخفی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تمامی آنها عمومیت حکم و عدم اختصاص آن به باب خاصی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وضوح کاملی است که نیازی به نقل آنها نیست و به همین جهت ما از ذکر آن‌ها به طور گسترده چشم پوشی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این قاعده، قاعده عقلایی است که همه ارباب ادیان و غیر آنان در تمامی اعصار و شهرها بدان پایبند بوده و هستند و شارع مقدس نیز آن را 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نیز این است که نزد عقلا هر انسانی نسبت به خویش از دیگران آگاهتر است و هرگز در آنچه که منافی با منافع او باشد تصرف و اقدام نمی‌کند، مگر آنکه نزد او کاملا واضح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اقرار انسان علیه خود در بعضی از موارد بسیار اندک و نادر، خطا یا کذب باشد مثلا به منظور زمینه چینی برای رسیدن به یک امر غیر مشهور صورت بگیرد، اما این موارد آنقدر نادر هستند که مورد اعتنا قرار نمی‌گیرند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بعید نیست که موارد اتهام اقرار کننده و عدم قبول اقرار او نزد عقلا وشرع، از قاعده استثنا شود مثلا اگر قتلی واقع شده و بین مردم معروف باشد که فلان شخص قاتل است،اماعده‌ای از دوستانش از بعضی جهات قصد حمایت او</w:t>
      </w:r>
    </w:p>
    <w:p>
      <w:pPr>
        <w:pStyle w:val="BookText"/>
        <w:rPr/>
      </w:pPr>
      <w:r>
        <w:rPr>
          <w:rFonts w:ascii="IRNazanin" w:hAnsi="IRNazanin" w:eastAsia="IRNazanin"/>
          <w:color w:val="111111"/>
          <w:sz w:val="28"/>
          <w:sz w:val="28"/>
          <w:szCs w:val="28"/>
          <w:rtl w:val="true"/>
          <w:lang w:bidi="fa-IR"/>
        </w:rPr>
        <w:t>را کرده نزد حاکم اقرار کنند که همگی در قتل شرکت داشته‌اند و دلایلی نیز بر این همبستگی وجودداشته باشد،قبول اقراراین جماعت که در اقرارشان متهم هستند</w:t>
      </w:r>
    </w:p>
    <w:p>
      <w:pPr>
        <w:pStyle w:val="BookText"/>
        <w:rPr/>
      </w:pPr>
      <w:r>
        <w:rPr>
          <w:rFonts w:ascii="IRNazanin" w:hAnsi="IRNazanin" w:eastAsia="IRNazanin"/>
          <w:color w:val="111111"/>
          <w:sz w:val="28"/>
          <w:sz w:val="28"/>
          <w:szCs w:val="28"/>
          <w:rtl w:val="true"/>
          <w:lang w:bidi="fa-IR"/>
        </w:rPr>
        <w:t>بدون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ثبوت حکم بر شخص مظنون در هر حال نیازمند بیّنه عادلی است و در این صورت موارد نقض بر قاعده بسیار 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وضوح این قاعده به اندازه‌ای است که مارا از بحث بیش از این در بیان مدرک آن مستغنی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اقرار بر نفس و جایز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وضوح معنای عرفی و لغوی آن مانند وضوح هرچیزی که به آن مرتبط است، چندان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بحث از اموری است که ذیلا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این است که اقرار وقتی قابل قبول است که علیه خویشتن باشد نه به نفع خویش و اگر در این مورد امر بیّنی وجود داشته باشد، کلامی در پذیرش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اقرار کند به وجود دینی بر عهده خودش برای شخص دیگری؛ یا اقرار کند به امری که مشترک بین او و بین دیگری است از مواردی که می‌توان بین آنها تفکیک ایجاد کرد مانند اینکه اعتراف کند که او وشریکش خانه مشترک خود را به زید بخشیدند که در این موارد اقرار او نسبت به سهم خودش از خانه قطعآ مورد قبول واقع می‌شود اما این اقرار نسبت به سهم‌شریکش قابل قبول نیست و مانعی هم از تفکیک دو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توجه داشت که در اینجا مواردی وجود دارد که نقاط کور وپوشیده‌ای دارند و در آینده بدان اشاره خواهد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چیزی اقرار کند که دائر بین دو نفر و قائم به هر دو است به این معنا که از امور وحدانی است و قابل نسبت به دو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اقرار به اینکه فلان کس فرزند اوست یا فلان زن همسر اوست؛ زیرا زوجیت و ابوت وبنوت امری است که قائم به دو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در آنچه که اتفاق افتاده می‌توان قول او را پذیرفت با اینکه طرف آخر اعتراف به این مطلب</w:t>
      </w:r>
    </w:p>
    <w:p>
      <w:pPr>
        <w:pStyle w:val="BookText"/>
        <w:rPr/>
      </w:pPr>
      <w:r>
        <w:rPr>
          <w:rFonts w:ascii="IRNazanin" w:hAnsi="IRNazanin" w:eastAsia="IRNazanin"/>
          <w:color w:val="111111"/>
          <w:sz w:val="28"/>
          <w:sz w:val="28"/>
          <w:szCs w:val="28"/>
          <w:rtl w:val="true"/>
          <w:lang w:bidi="fa-IR"/>
        </w:rPr>
        <w:t xml:space="preserve">ندارد؟ و چگونه می‌تواند این شخص زوج باشد با اینکه طرف مقابل زوجه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پدر باشد اما طرف مقابل او پسر نباشد یعنی حکم ظاهری به بنوّت او نشود؟</w:t>
      </w:r>
    </w:p>
    <w:p>
      <w:pPr>
        <w:pStyle w:val="BookText"/>
        <w:rPr/>
      </w:pPr>
      <w:r>
        <w:rPr>
          <w:rFonts w:ascii="IRNazanin" w:hAnsi="IRNazanin" w:eastAsia="IRNazanin"/>
          <w:color w:val="111111"/>
          <w:sz w:val="28"/>
          <w:sz w:val="28"/>
          <w:szCs w:val="28"/>
          <w:rtl w:val="true"/>
          <w:lang w:bidi="fa-IR"/>
        </w:rPr>
        <w:t xml:space="preserve">امر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مورد نظر، امر واحدی باشد که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ضرر و جهت نفع، مثلاً گفته شود این شخص، عبد من است، در این صورت آیا نفقه شخص او بر او واجب خواهد بود با اینکه وی مستحق خدمت عبد نیست؟ و چگونه می‌توان بین این دو امر قائل به تفکیک شد؟</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بدان اقرار شده عقدی باشد که دارای دو جهت نفع وضرر است مانند اینکه کسی به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قیمت اسبی که تو از او خریدی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او نسبت به اصل اشتغال ذمه به هزار درهم پذیرفته می‌شود و مالکیت او بر اسب پذیرفته نمی‌شود؟ و چگونه می‌توان بین این دو امر تفکیک قائل شد؟</w:t>
      </w:r>
    </w:p>
    <w:p>
      <w:pPr>
        <w:pStyle w:val="BookText"/>
        <w:rPr/>
      </w:pPr>
      <w:r>
        <w:rPr>
          <w:rFonts w:ascii="IRNazanin" w:hAnsi="IRNazanin" w:eastAsia="IRNazanin"/>
          <w:color w:val="111111"/>
          <w:sz w:val="28"/>
          <w:sz w:val="28"/>
          <w:szCs w:val="28"/>
          <w:rtl w:val="true"/>
          <w:lang w:bidi="fa-IR"/>
        </w:rPr>
        <w:t>آنچه که از فقها حکایت شده و معروف است، این است که تا آنجا که امکان دارد بر طبق اقرار عمل می‌شود و در مفاد آن تجزیه و تفکیک می‌گردد، در نتیجه به آنچه که علیه اوست اخذ شده و آنچه که به نفع اوست ترک می‌شود هرچند که در واقع خارجی این جدایی و تفکیک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کتاب عوائد به پاسخ این اشکال پرداخته و مقدمات طولانی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این است که حل امثال این شبهات بعد از حل مشکل جمع بین حکم ظاهری و واقعی در اصول حدیثی ما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در زمان‌های سابق که اصول فقه مانند روزگار ما به برکت زحمت علمای آگاه منقح نشده بود، حل اینگونه مشکلات بسیار صعب و مشکل بود اما اکنون بسیار آسان و راحت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 است که ملازمه دو حکم شرعی در واقع دلیل بر تلازم بین آنها در حکم ظاهری نیست بلکه تفرقه و تجزیه بین آن دو در این مجال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در حکم ظاهری شرع به وجوب نفقه، نسبت به کسی که اقرار</w:t>
      </w:r>
      <w:bookmarkStart w:id="535" w:name="pg13352_132063"/>
    </w:p>
    <w:p>
      <w:pPr>
        <w:pStyle w:val="BookText"/>
        <w:rPr/>
      </w:pPr>
      <w:bookmarkEnd w:id="535"/>
      <w:r>
        <w:rPr>
          <w:rFonts w:ascii="IRNazanin" w:hAnsi="IRNazanin" w:eastAsia="IRNazanin"/>
          <w:color w:val="111111"/>
          <w:sz w:val="28"/>
          <w:sz w:val="28"/>
          <w:szCs w:val="28"/>
          <w:rtl w:val="true"/>
          <w:lang w:bidi="fa-IR"/>
        </w:rPr>
        <w:t>کرده که او عبد من است و عدم جواز استخدام او وجود دارد؟ و هم‌چنین نسبت به کسی که انسان به زوجیت او برای خود اعتراف می‌کند؟ مگر اینکه این مورد تحت عنوان نشوز باشد که امر دیگری است و به طور کلی ملازمه در حکم واقعی هرگز دلیل بر ملازمه در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فقه موارد ونظایر بسیاری دارد مثل اینکه انسان لباس نجس را با آب کری که شک دارد مضاف است یا مطلق و حالت سابقه‌ای هم ندارد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بقاء نجاست لباس و طهارت آب حکم شود، با اینکه این در واقع غیر ممکن است؛ زیرا آب اگر مضاف باشد متنجس شده است و اگر مطلق باشد لباس پاک شده است و چگونه می‌توان بین حکم به نجاست لباس و طهارت آب جمع نمود؟ موارد دیگری نیز مشابه این مسأله وجود دارد و ما پیرامون این مطلب در اصول بحث کامل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نشانه‌ای است برای اثبات آنچه بدان اقرار شده، یا مخصوص جایی است که درمقابل اوکسی که ادعایی نسبت به چیزی که بدان اقرار شده دارد وجود داشته باشد؟ ظاهرآ باید گفت که به طور مطلق نشانه است، به دلیل اطلاق ادله و نیز به دلیل آنچه که در وجه حجیّت قاعده در نزد عقلا ذکرشد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نفوذ اقرار عاقل بر خویش شرط است که معارض با اقرار مخالفی به نفع او نباشد، بنابراین اگر به زید بگوید فلان چیزی بر عهده من است اما زیدطلب از او را انکار نماید، در این صورت اقرار او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نیز ظاهر است؛ زیرا دو اقرار از اعتبار ساقط می‌شود و هیچ کدام حجیّت ندارد</w:t>
      </w:r>
      <w:r>
        <w:rPr>
          <w:rFonts w:eastAsia="IRNazanin" w:cs="IRNazanin"/>
          <w:color w:val="111111"/>
          <w:sz w:val="28"/>
          <w:szCs w:val="28"/>
          <w:rtl w:val="true"/>
          <w:lang w:bidi="fa-IR"/>
        </w:rPr>
        <w:t>.</w:t>
      </w:r>
    </w:p>
    <w:p>
      <w:pPr>
        <w:pStyle w:val="Heading3"/>
        <w:numPr>
          <w:ilvl w:val="2"/>
          <w:numId w:val="1"/>
        </w:numPr>
        <w:rPr/>
      </w:pPr>
      <w:bookmarkStart w:id="536" w:name="__RefHeading___Toc3284797_2322387425"/>
      <w:bookmarkStart w:id="537" w:name="_Toc202"/>
      <w:bookmarkEnd w:id="536"/>
      <w:r>
        <w:rPr/>
        <w:t>2</w:t>
      </w:r>
      <w:r>
        <w:rPr>
          <w:rtl w:val="true"/>
        </w:rPr>
        <w:t xml:space="preserve">. </w:t>
      </w:r>
      <w:r>
        <w:rPr>
          <w:rtl w:val="true"/>
        </w:rPr>
        <w:t>قاعده من ملک شیئآ ملک الاقرار به</w:t>
      </w:r>
      <w:bookmarkEnd w:id="53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دوم، قاعده من ملک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چیزی باشد، مالک اقرار به آن نیز هست و با این‌که عمده مسأله در مقام، همین قاعده است امّا در کلمات علما پیرامون آن بسیار کم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قاعده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ascii="IRNazanin" w:hAnsi="IRNazanin" w:eastAsia="IRNazanin"/>
          <w:color w:val="111111"/>
          <w:sz w:val="28"/>
          <w:sz w:val="28"/>
          <w:szCs w:val="28"/>
          <w:rtl w:val="true"/>
          <w:lang w:bidi="fa-IR"/>
        </w:rPr>
        <w:t xml:space="preserve">مسلط بر عقد یا ایقاع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کار برای او جایز باشد، اگر آن را انجام دهد در حق او امضا شده است، در این صورت وقتی اقرار کند که آن کار را انجام داده است، اقرار او از او پذیرفته می‌شود، بدون هیچ فرقی بین اینکه به نفع اوست یا علیه او یا اصلا نه به نفع او نه علیه اوست، مانند جایی که وکیل نسبت به بیع یا شراء برای موکلش با شرط فلان و ثمن فلان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نسبت بین مفاد دو قاعده مذکور تباین و نسبت بین مواردشان عموم من 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جایی است که وی مالک امری باشد که نتیجه آن علیه اوست مانند ملکیت انسان نسبت به وصیت در مال خود یا وقف یا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اقرار کند که مالش را به فلان شخص بخشیده است این اقرار تحت دو قاعده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اقرار عقلا علی انفسهم؛ و قاعده 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واضح است اما دلیل مورد دوم؛ این است که او مالک است و بر هبه اموالش مسلط می‌باشد در نتیجه اقرار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افتراق نیز از ناحیه قاعده اقرار عقلاست مانند جایی که شخصی به قتل یا زدن شخصی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عمدی یا خطایی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داخل در قاعده اول است نه قاعده دوم؛ زیرا در واقع او مالک و مسلط بر این 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ناحیه قاعده دوم جایی است که وکیل از شخصی اقرار به تجارت به نفع او یا علیه او می‌کند، در این صورت داخل در قاعده اقرار عقلا علی انفسهم نبوده اما داخل در قاعده من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می‌شود این توهم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قاعده دوم به ادله قاعده اول، جایز است 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قاعده یکی بوده و بعضی از بعض دیگر گرفته می‌شود، توهم نابجایی است و مانند این توهمات، شاهد بر عدم دقت لازم در محتوای قاعده من ملک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مطالب اکنون به بیان محتوای قاعده و ادله آن می‌پردازیم و با درخواست هدایت و توفیق الهی بحث را پی می‌گیریم</w:t>
      </w:r>
      <w:r>
        <w:rPr>
          <w:rFonts w:eastAsia="IRNazanin" w:cs="IRNazanin"/>
          <w:color w:val="111111"/>
          <w:sz w:val="28"/>
          <w:szCs w:val="28"/>
          <w:rtl w:val="true"/>
          <w:lang w:bidi="fa-IR"/>
        </w:rPr>
        <w:t>.</w:t>
      </w:r>
      <w:bookmarkStart w:id="538" w:name="pg13352_132065"/>
    </w:p>
    <w:p>
      <w:pPr>
        <w:pStyle w:val="Heading3"/>
        <w:numPr>
          <w:ilvl w:val="2"/>
          <w:numId w:val="1"/>
        </w:numPr>
        <w:rPr/>
      </w:pPr>
      <w:bookmarkStart w:id="539" w:name="__RefHeading___Toc3284799_2322387425"/>
      <w:bookmarkStart w:id="540" w:name="_Toc203"/>
      <w:bookmarkEnd w:id="538"/>
      <w:bookmarkEnd w:id="539"/>
      <w:r>
        <w:rPr>
          <w:rtl w:val="true"/>
        </w:rPr>
        <w:t>محتوای قاعده من ملک</w:t>
      </w:r>
      <w:bookmarkEnd w:id="540"/>
    </w:p>
    <w:p>
      <w:pPr>
        <w:pStyle w:val="BookText"/>
        <w:rPr/>
      </w:pPr>
      <w:r>
        <w:rPr>
          <w:rFonts w:ascii="IRNazanin" w:hAnsi="IRNazanin" w:eastAsia="IRNazanin"/>
          <w:color w:val="111111"/>
          <w:sz w:val="28"/>
          <w:sz w:val="28"/>
          <w:szCs w:val="28"/>
          <w:rtl w:val="true"/>
          <w:lang w:bidi="fa-IR"/>
        </w:rPr>
        <w:t>محتوای تفصیلی این قاعده تنها با مراجعه به کلمات اصحاب در ابواب فقه وآنچه که برای این قاعده بدان استدلال کرده‌اند یا از کلماتشان پیرامون این مسأله استشمام می‌شود،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شد آن بزرگواران در کلماتشان از این قاعده بسیار کم بحث نموده‌اند هرچند در موارد فراوانی از فقه به آن استدلال کرده و با آن معامله ارسال مسلمات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مناسب است به بعضی از کلمات آنان اشاره کنیم تا محتوای آن معلوم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است که در باب اقرار پیرامون اقرار غیر مهجور در هرچه نسبت به انشای آن توانایی دارد ذکر کرده‌اند، چنانکه علامه در کتاب قواعد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 إقراره بکل ما یقدر علی انشائه؛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نسبت به آنچه که بر انشای آن توانایی دارد نافذاست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در مفتاح الکرامه در شرح این عبارت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قولهم کل من ملک شیئآ ملک الإقرار به، وهی قاعدة مسلّمة لا کلام فیها، وقد طفحت بها عباراتهم؛ این معنای گفته علماست که هرکس مالک چیزی باشد، مالک اقرار بدان نیز هست و این قاعده مسلمی است که بحثی در آن نیست وعبارات آنها از این مطلب پر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علامه در کتاب قواعد بعد از اندکی نسبت به اصل قاعده تصریح می‌کند 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ملک شیئآملک الإقراربه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راچون ارسال مسلمات می‌گیرد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باب عبد مأذون در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از جمله در کتاب شرایع می‌فرماید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مأذونآ فی التجارة فأقرّ بما یتعلق بها قبل، لأنّه یملک التصرف،</w:t>
      </w:r>
    </w:p>
    <w:p>
      <w:pPr>
        <w:pStyle w:val="BookText"/>
        <w:rPr/>
      </w:pPr>
      <w:r>
        <w:rPr>
          <w:rFonts w:ascii="IRNazanin" w:hAnsi="IRNazanin" w:eastAsia="IRNazanin"/>
          <w:color w:val="111111"/>
          <w:sz w:val="28"/>
          <w:sz w:val="28"/>
          <w:szCs w:val="28"/>
          <w:rtl w:val="true"/>
          <w:lang w:bidi="fa-IR"/>
        </w:rPr>
        <w:t>فیملک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مأذون باشد و نسبت به آنچه که به تجارت تعلق دارد اقرار نماید، از او قبول می‌شود؛ زیرا او مالک تصرف است در نتیجه مالک اقرار هم هست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در کتاب جواهرالکلام در شرح این عبارت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إن لم‌یکن تحصیلاً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أنّه من ملک شیئآ ملک الإقرار به لکن فی التذکرة استشکله؛</w:t>
      </w:r>
      <w:r>
        <w:rPr>
          <w:rStyle w:val="FootnoteAnchor"/>
          <w:rtl w:val="true"/>
        </w:rPr>
        <w:footnoteReference w:id="660"/>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آنچه که ذکر شد مبنی بر اینکه هرکس مالک چیزی باشد مالک اقرار بدان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تذکره به این مطلب اشکال وارد کرده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سبزواری در کتاب کفایه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مأذونآ فی التجارة فاقر بما یتعلق بها فالمشهور أنّه ینفذ فیما فی یده واستشکله العلّامة فی التذکرة و الأقرب النفوذ فیما هو من لوازم التجارة عرفآ إذ دلّ الأذن فی التجارة علی الأذن فیما یتعلق به تضمنآ أو التزامآ قال بعض الأصحاب لو قلنا إنّه مطلقآ أو علی بعض الوجوه نفذ إقراره بما حکم له به وهو حسن؛ اگر در تجارت مأذون بوده و نسبت به آنچه بدان تعلق دارد اقرار نماید، مشهور این است که گفته او نسبت به آنچه که در دست اوست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در تذکره بدان اشکال وارد کرده و اقرب، نفوذ در لوازم طرف تجارت است؛ زیرا اذن در تجارت دلالت دارد بر آنچه که بدان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تضمنا یا التزاما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این باشیم که مطلق بوده یا بعضی از وجوه را در برمی‌گیرد، اقرار او در آنچه که بدان به نفع خودش حکم می‌کند نافذ است و این حرف نیکویی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شهید ثانی در همین مسأله می‌فرماید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قبل إقرار المأذون فی التجارة لأنّ تصرفه نافذ فیما إذن له فیه منها، فینفذ</w:t>
      </w:r>
    </w:p>
    <w:p>
      <w:pPr>
        <w:pStyle w:val="BookText"/>
        <w:rPr/>
      </w:pPr>
      <w:r>
        <w:rPr>
          <w:rFonts w:ascii="IRNazanin" w:hAnsi="IRNazanin" w:eastAsia="IRNazanin"/>
          <w:color w:val="111111"/>
          <w:sz w:val="28"/>
          <w:sz w:val="28"/>
          <w:szCs w:val="28"/>
          <w:rtl w:val="true"/>
          <w:lang w:bidi="fa-IR"/>
        </w:rPr>
        <w:t xml:space="preserve">إقراره بما یتعلق بها،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شیئآ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لولاه لزم الاضرار وانصراف الناس عن مداینة العبید، فیختل نظام التجارة، وفی التذکرة استشکل القبول وعذره واضح لعموم الحجر علی المملوک؛ اقرار مأذون در تجارت مورد پذیرش است؛ زیرا تصرف او در آنچه که در تجارت به او اجازه داده شده نافذ است، در نتیجه اقرار او نسبت به آنچه که متعلق به تجارت اوست نیز نافذ خواهد بود؛ چرا که هرکس مالک چیزی باشد مالک اقرار به آن نیز هست و نیز به این دلیل که اگر این مطلب پذیرفته نشود، اضرار و انصراف مردم از رفتار ملایم با بندگان لازم می‌آید در نتیجه نظام تجارت مختل می‌گردد و در کتاب تذکره به این قول اشکال وارد کرده و عذر او با توجه به عموم هجر بر مملوک واضح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است که در باب اقرار به وصیت ذکر کرده‌اند که اگر شخص نسبت به مال خویش اقرار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مانند وصیّت عمل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جواهرالکلام در کتاب اقرار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صرح به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من ملک شیئآ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طفحت بها عباراتهم بل صریح بعضهم أنّه لا خلاف فیها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لنا فیها إشکال فیما زاد علی مقتضی قوله علیه السلام إقرار العقلاء علی أنفسهم جائز ونحوه، ممّا سمعته فی محلّه، ومنه ما نحن فیه، ضرورة عدم التلازم بین جواز وصیته بذلک وجواز إقراره به، ولعلّه لذا قال الکرکی فی حاشیته لا یصحّ؛ بنابر آنچه که برخی بدان تصریح کرده‌اند به جهت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چیزی باشد مالک اقرار بدان است عبارات آنها پر است از این جمله بلکه بعضی تصریح کرده‌اند که خلافی در این توضیح نزد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اشکالی بر این کلام داشته باشیم در موردی است که بیش از محدوده شمول مقتضای این حدیث نبوی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عقلا علیه خودشان جایز است و مانند آن‌که در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خود آن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مانحن فیه؛ زیرا تلازمی بین جواز</w:t>
      </w:r>
    </w:p>
    <w:p>
      <w:pPr>
        <w:pStyle w:val="BookText"/>
        <w:rPr/>
      </w:pPr>
      <w:r>
        <w:rPr>
          <w:rFonts w:ascii="IRNazanin" w:hAnsi="IRNazanin" w:eastAsia="IRNazanin"/>
          <w:color w:val="111111"/>
          <w:sz w:val="28"/>
          <w:sz w:val="28"/>
          <w:szCs w:val="28"/>
          <w:rtl w:val="true"/>
          <w:lang w:bidi="fa-IR"/>
        </w:rPr>
        <w:t>وصیت به آن و اقرار به آن وجود ندارد و چه بسا به همین جهت است که کرکی در حاشیه خویش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بین دو قاعده خلط واقع شده است و چنانکه گذشت این دو، قاعده‌های جداگانه‌ای هستند که ناظر به دو معنای متفاوت می‌باشند و در نتیجه خلط یکی با دیگری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در کلام ایشان و دیگرانی که از ماهر در این فن هستند عجیب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باب جهاد ذکر شده است؛ مانند علامه که در تذکره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یسمع دعواه فی أنّه أمّن الحربی فی زمان یملک أمانه مدعیآ علیه الإجماع، ونحوه المحقّق فی الشرایع، تبعآ للمبسوط، من دون دعوی الإجماع؛</w:t>
      </w:r>
      <w:r>
        <w:rPr>
          <w:rStyle w:val="FootnoteAnchor"/>
          <w:rtl w:val="true"/>
        </w:rPr>
        <w:footnoteReference w:id="665"/>
      </w:r>
      <w:r>
        <w:rPr>
          <w:rFonts w:ascii="IRNazanin" w:hAnsi="IRNazanin" w:eastAsia="IRNazanin"/>
          <w:color w:val="111111"/>
          <w:sz w:val="28"/>
          <w:sz w:val="28"/>
          <w:szCs w:val="28"/>
          <w:rtl w:val="true"/>
          <w:lang w:bidi="fa-IR"/>
        </w:rPr>
        <w:t>ادعای</w:t>
      </w:r>
    </w:p>
    <w:p>
      <w:pPr>
        <w:pStyle w:val="BookText"/>
        <w:rPr/>
      </w:pPr>
      <w:r>
        <w:rPr>
          <w:rFonts w:ascii="IRNazanin" w:hAnsi="IRNazanin" w:eastAsia="IRNazanin"/>
          <w:color w:val="111111"/>
          <w:sz w:val="28"/>
          <w:sz w:val="28"/>
          <w:szCs w:val="28"/>
          <w:rtl w:val="true"/>
          <w:lang w:bidi="fa-IR"/>
        </w:rPr>
        <w:t>مسلمان شنیده می‌شود در اینکه او دشمن حربی را در زمانی که مالک امان او بوده،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ادعای اجماع شده است و محقق در شرایع همین را به تبعیت از مبسوط ذکر نموده، بدون اینکه ادعای اجماع کرده باشد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محقق در شرایع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أقرّ المسلم أنّه أذمّة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أمّن وأعطی 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وقت یصح منه إنشاء الأمان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مسلمان اقرار کند که به او امان داده و ذمام را به او سپرده است، در صورتی که این حرف مربوط به وقتی باشد که انشای امان از او صحیح است، قابل قبول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در جواهرالکلام در شرح این عبارت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إجماعآکمافی المنتهی</w:t>
      </w:r>
      <w:r>
        <w:rPr>
          <w:rStyle w:val="FootnoteAnchor"/>
          <w:rtl w:val="true"/>
        </w:rPr>
        <w:footnoteReference w:id="668"/>
      </w:r>
      <w:r>
        <w:rPr>
          <w:rFonts w:ascii="IRNazanin" w:hAnsi="IRNazanin" w:eastAsia="IRNazanin"/>
          <w:color w:val="111111"/>
          <w:sz w:val="28"/>
          <w:sz w:val="28"/>
          <w:szCs w:val="28"/>
          <w:rtl w:val="true"/>
          <w:lang w:bidi="fa-IR"/>
        </w:rPr>
        <w:t>لقاعدة من ملک شیئآ ملک الإقرار به، وإلّا فلا بأن کان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إقراره بعد الأسر لم یصح، لأنّه لا یملکه حینئذٍ، حتّی یملک الإقرار به؛ بر این مطلب اجماع وجودداردچنانکه در منتهی ذکر شده؛ به جهت قاعده کسی که مالک</w:t>
      </w:r>
      <w:bookmarkStart w:id="541" w:name="pg13352_132069"/>
    </w:p>
    <w:p>
      <w:pPr>
        <w:pStyle w:val="BookText"/>
        <w:rPr/>
      </w:pPr>
      <w:bookmarkEnd w:id="541"/>
      <w:r>
        <w:rPr>
          <w:rFonts w:ascii="IRNazanin" w:hAnsi="IRNazanin" w:eastAsia="IRNazanin"/>
          <w:color w:val="111111"/>
          <w:sz w:val="28"/>
          <w:sz w:val="28"/>
          <w:szCs w:val="28"/>
          <w:rtl w:val="true"/>
          <w:lang w:bidi="fa-IR"/>
        </w:rPr>
        <w:t>چیزی باشد مالک اقراربدان نیزهست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اینگونه نبوده واقرار او بعد از اسیر شدن صحیح نیست؛ زیرا او در این صورت مالک وی نیست تا بدان اقرار کند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است که در باب اقرار به رجوع درباره اقرار کسی که رجوع در زوجیت برای او صحیح است وارد شده و هر چند در آن اشکال وارد شده است؛ بعضی گفته‌اند قبول می‌شود و بعضی نیز قائل به عدم پذیرش آن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ذکر شد برخی از مواردی بود که در آنها به این قاعده استدلال شده ویااز آنها استشمام می‌شود که از این قاعده به عنوان دلیل بر مدعا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گذشته معلوم گردید که مراد از این قاعده در نزد بزرگان این است که اگر انسان طبق حکم شرع قادر بر انشاء عقد یا ایقاع یا مشابه آن باشد، اقرار او در انجام آن کار قبول می‌شود و به وقوع آن عقد یا ایقاع یا شبه آن با استناد به این قاعده حکم می‌گردد</w:t>
      </w:r>
      <w:r>
        <w:rPr>
          <w:rFonts w:eastAsia="IRNazanin" w:cs="IRNazanin"/>
          <w:color w:val="111111"/>
          <w:sz w:val="28"/>
          <w:szCs w:val="28"/>
          <w:rtl w:val="true"/>
          <w:lang w:bidi="fa-IR"/>
        </w:rPr>
        <w:t>.</w:t>
      </w:r>
    </w:p>
    <w:p>
      <w:pPr>
        <w:pStyle w:val="Heading3"/>
        <w:numPr>
          <w:ilvl w:val="2"/>
          <w:numId w:val="1"/>
        </w:numPr>
        <w:rPr/>
      </w:pPr>
      <w:bookmarkStart w:id="542" w:name="__RefHeading___Toc3284801_2322387425"/>
      <w:bookmarkStart w:id="543" w:name="_Toc204"/>
      <w:bookmarkEnd w:id="542"/>
      <w:r>
        <w:rPr>
          <w:rtl w:val="true"/>
        </w:rPr>
        <w:t>مدرک قاعده من ملک</w:t>
      </w:r>
      <w:bookmarkEnd w:id="543"/>
    </w:p>
    <w:p>
      <w:pPr>
        <w:pStyle w:val="Heading4"/>
        <w:numPr>
          <w:ilvl w:val="3"/>
          <w:numId w:val="1"/>
        </w:numPr>
        <w:rPr/>
      </w:pPr>
      <w:bookmarkStart w:id="544" w:name="__RefHeading___Toc3284803_2322387425"/>
      <w:bookmarkStart w:id="545" w:name="_Toc205"/>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در مورد این قاعده هیچ روایتی از معصوم علیه السلام وارد نشده بلکه هیچ‌کسی چنین ادعایی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برای آن به امور زیر استدلال کرد </w:t>
      </w:r>
      <w:r>
        <w:rPr>
          <w:rFonts w:eastAsia="IRNazanin" w:cs="IRNazanin"/>
          <w:color w:val="111111"/>
          <w:sz w:val="28"/>
          <w:szCs w:val="28"/>
          <w:rtl w:val="true"/>
          <w:lang w:bidi="fa-IR"/>
        </w:rPr>
        <w:t>:</w:t>
      </w:r>
    </w:p>
    <w:p>
      <w:pPr>
        <w:pStyle w:val="Heading4"/>
        <w:numPr>
          <w:ilvl w:val="3"/>
          <w:numId w:val="1"/>
        </w:numPr>
        <w:rPr/>
      </w:pPr>
      <w:bookmarkStart w:id="546" w:name="__RefHeading___Toc3284805_2322387425"/>
      <w:bookmarkStart w:id="547" w:name="_Toc206"/>
      <w:bookmarkEnd w:id="546"/>
      <w:r>
        <w:rPr/>
        <w:t>1</w:t>
      </w:r>
      <w:r>
        <w:rPr>
          <w:rtl w:val="true"/>
        </w:rPr>
        <w:t xml:space="preserve">. </w:t>
      </w:r>
      <w:r>
        <w:rPr>
          <w:rtl w:val="true"/>
        </w:rPr>
        <w:t>اجماع</w:t>
      </w:r>
      <w:bookmarkEnd w:id="547"/>
    </w:p>
    <w:p>
      <w:pPr>
        <w:pStyle w:val="BookText"/>
        <w:rPr/>
      </w:pPr>
      <w:r>
        <w:rPr>
          <w:rFonts w:ascii="IRNazanin" w:hAnsi="IRNazanin" w:eastAsia="IRNazanin"/>
          <w:color w:val="111111"/>
          <w:sz w:val="28"/>
          <w:sz w:val="28"/>
          <w:szCs w:val="28"/>
          <w:rtl w:val="true"/>
          <w:lang w:bidi="fa-IR"/>
        </w:rPr>
        <w:t>برخی از بزرگان در عبارت‌هایی که از آنها ذکر شد به این اجماع تصریح کرده‌اند و مؤید این مطلب نیز این است که عده‌ای دیگر از بزرگان با این قاعده مانند ارسال مسلمات برخورد کرده‌اند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امابه اجماع دراین مسأله با وجود مدارک دیگری که می‌تواند مورد استناد قرار</w:t>
      </w:r>
      <w:bookmarkStart w:id="548" w:name="pg13352_132070"/>
    </w:p>
    <w:p>
      <w:pPr>
        <w:pStyle w:val="BookText"/>
        <w:rPr/>
      </w:pPr>
      <w:bookmarkEnd w:id="548"/>
      <w:r>
        <w:rPr>
          <w:rFonts w:ascii="IRNazanin" w:hAnsi="IRNazanin" w:eastAsia="IRNazanin"/>
          <w:color w:val="111111"/>
          <w:sz w:val="28"/>
          <w:sz w:val="28"/>
          <w:szCs w:val="28"/>
          <w:rtl w:val="true"/>
          <w:lang w:bidi="fa-IR"/>
        </w:rPr>
        <w:t>بگیرد، نمی‌توان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چنانکه گذشت در بعضی از موارد از تذکره و صاحب جواهرالکلام، به این اجماع اشکال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قدر متیقن ازاین قاعده استدلال شده به گونه‌ای که خلافی در آن بین علما وجود ندارد، امااین مطلب اگرازاشکال اخیرسالم بماند،ازاشکال اول در سلامت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انصاف این است که ادعای اجماع و ظهور توافق،حداکثرمی‌تواند مؤیدی قوی برای ادله بعدی باشد، امّا به خودی خود دلیل شمرده نمی‌شود</w:t>
      </w:r>
      <w:r>
        <w:rPr>
          <w:rFonts w:eastAsia="IRNazanin" w:cs="IRNazanin"/>
          <w:color w:val="111111"/>
          <w:sz w:val="28"/>
          <w:szCs w:val="28"/>
          <w:rtl w:val="true"/>
          <w:lang w:bidi="fa-IR"/>
        </w:rPr>
        <w:t>.</w:t>
      </w:r>
    </w:p>
    <w:p>
      <w:pPr>
        <w:pStyle w:val="Heading4"/>
        <w:numPr>
          <w:ilvl w:val="3"/>
          <w:numId w:val="1"/>
        </w:numPr>
        <w:rPr/>
      </w:pPr>
      <w:bookmarkStart w:id="549" w:name="__RefHeading___Toc3284807_2322387425"/>
      <w:bookmarkStart w:id="550" w:name="_Toc207"/>
      <w:bookmarkEnd w:id="549"/>
      <w:r>
        <w:rPr/>
        <w:t>2</w:t>
      </w:r>
      <w:r>
        <w:rPr>
          <w:rtl w:val="true"/>
        </w:rPr>
        <w:t xml:space="preserve">. </w:t>
      </w:r>
      <w:r>
        <w:rPr>
          <w:rtl w:val="true"/>
        </w:rPr>
        <w:t>سیره اهل شرع</w:t>
      </w:r>
      <w:bookmarkEnd w:id="550"/>
    </w:p>
    <w:p>
      <w:pPr>
        <w:pStyle w:val="BookText"/>
        <w:rPr/>
      </w:pPr>
      <w:r>
        <w:rPr>
          <w:rFonts w:ascii="IRNazanin" w:hAnsi="IRNazanin" w:eastAsia="IRNazanin"/>
          <w:color w:val="111111"/>
          <w:sz w:val="28"/>
          <w:sz w:val="28"/>
          <w:szCs w:val="28"/>
          <w:rtl w:val="true"/>
          <w:lang w:bidi="fa-IR"/>
        </w:rPr>
        <w:t xml:space="preserve">علامه انصاری در رساله‌ای که در این مسأله نگاشته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السیرة علی معاملة الأولیاء بل مطلق الوکلاء معاملة الأصل فی إقرارهم کتصرفاتهم؛ مؤید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سیره است بر اینکه اولیاء یا مطلق وکلاء در اقرارشان مانند تصرفاتشان معامله اصل می‌کنند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حق آن است که سیره به خودی خود می‌تواند دلیل بر مطلوب باشد نه اینکه مؤید اجماع باشد و چنانکه ان‌شاءالله خواهد آمد منشأ سیره امر دیگری است که خود رکن در این مسأله شمرده می‌شود</w:t>
      </w:r>
      <w:r>
        <w:rPr>
          <w:rFonts w:eastAsia="IRNazanin" w:cs="IRNazanin"/>
          <w:color w:val="111111"/>
          <w:sz w:val="28"/>
          <w:szCs w:val="28"/>
          <w:rtl w:val="true"/>
          <w:lang w:bidi="fa-IR"/>
        </w:rPr>
        <w:t>.</w:t>
      </w:r>
    </w:p>
    <w:p>
      <w:pPr>
        <w:pStyle w:val="Heading4"/>
        <w:numPr>
          <w:ilvl w:val="3"/>
          <w:numId w:val="1"/>
        </w:numPr>
        <w:rPr/>
      </w:pPr>
      <w:bookmarkStart w:id="551" w:name="__RefHeading___Toc3284809_2322387425"/>
      <w:bookmarkStart w:id="552" w:name="_Toc208"/>
      <w:bookmarkEnd w:id="551"/>
      <w:r>
        <w:rPr/>
        <w:t>3</w:t>
      </w:r>
      <w:r>
        <w:rPr>
          <w:rtl w:val="true"/>
        </w:rPr>
        <w:t xml:space="preserve">. </w:t>
      </w:r>
      <w:r>
        <w:rPr>
          <w:rtl w:val="true"/>
        </w:rPr>
        <w:t>اقرار عقلا</w:t>
      </w:r>
      <w:bookmarkEnd w:id="552"/>
    </w:p>
    <w:p>
      <w:pPr>
        <w:pStyle w:val="BookText"/>
        <w:rPr/>
      </w:pPr>
      <w:r>
        <w:rPr>
          <w:rFonts w:ascii="IRNazanin" w:hAnsi="IRNazanin" w:eastAsia="IRNazanin"/>
          <w:color w:val="111111"/>
          <w:sz w:val="28"/>
          <w:sz w:val="28"/>
          <w:szCs w:val="28"/>
          <w:rtl w:val="true"/>
          <w:lang w:bidi="fa-IR"/>
        </w:rPr>
        <w:t xml:space="preserve">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عقلا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اجماع و سیره عقلا وروایات خاصه معتبر ثابت شده است برای قاعده‌من‌ملک‌شیئا استدلال‌کرده‌اند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چنانکه اخیراً ذکر شد این دو، قاعده‌های مستقلی هستند که هیچ کدام دخلی در دیگری ندارد و بین آنها از سوی برخی از فقهای ما؛ خلط واقع شده است که از تحقیق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قاعده من ملک، موارد افتراق آن از قاعده اقرار است و بنابراین اگر دلیل این قاعده، همان دلیل قاعده اقرار باشد منحصر به موارد همان قاعده خواهد بود</w:t>
      </w:r>
      <w:r>
        <w:rPr>
          <w:rFonts w:eastAsia="IRNazanin" w:cs="IRNazanin"/>
          <w:color w:val="111111"/>
          <w:sz w:val="28"/>
          <w:szCs w:val="28"/>
          <w:rtl w:val="true"/>
          <w:lang w:bidi="fa-IR"/>
        </w:rPr>
        <w:t>.</w:t>
      </w:r>
      <w:bookmarkStart w:id="553" w:name="pg13352_132071"/>
    </w:p>
    <w:p>
      <w:pPr>
        <w:pStyle w:val="Heading4"/>
        <w:numPr>
          <w:ilvl w:val="3"/>
          <w:numId w:val="1"/>
        </w:numPr>
        <w:rPr/>
      </w:pPr>
      <w:bookmarkStart w:id="554" w:name="__RefHeading___Toc3284811_2322387425"/>
      <w:bookmarkStart w:id="555" w:name="_Toc209"/>
      <w:bookmarkEnd w:id="553"/>
      <w:bookmarkEnd w:id="554"/>
      <w:r>
        <w:rPr/>
        <w:t>4</w:t>
      </w:r>
      <w:r>
        <w:rPr>
          <w:rtl w:val="true"/>
        </w:rPr>
        <w:t xml:space="preserve">. </w:t>
      </w:r>
      <w:r>
        <w:rPr>
          <w:rtl w:val="true"/>
        </w:rPr>
        <w:t>ادله قاعده امانت</w:t>
      </w:r>
      <w:bookmarkEnd w:id="555"/>
    </w:p>
    <w:p>
      <w:pPr>
        <w:pStyle w:val="BookText"/>
        <w:rPr/>
      </w:pPr>
      <w:r>
        <w:rPr>
          <w:rFonts w:ascii="IRNazanin" w:hAnsi="IRNazanin" w:eastAsia="IRNazanin"/>
          <w:color w:val="111111"/>
          <w:sz w:val="28"/>
          <w:sz w:val="28"/>
          <w:szCs w:val="28"/>
          <w:rtl w:val="true"/>
          <w:lang w:bidi="fa-IR"/>
        </w:rPr>
        <w:t>گاهی نیز برای اثبات قاعده من ملک، به ادله قاعده امانت تمسک کرده‌اند وگفته‌اند متهم ساختن کسی که مالک او را بر ملک خویش مؤتمن شمرده یا به او اذن داده یا شارع در امری به او اذن داده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هرچند تا حدی درست است، اما شامل تمامی موارد قاعده من ملک نمی‌شود؛ زیرا گاهی داخل در عنوان اذن از مالک یا شارع به تصرف در چیزی نمی‌گردد و به عبارت دیگر قاعده امانت، مختص به موارد امانات است امّا قاعده من ملک در غیر امانت نیز جاری است، چنانکه در مسأله اعطای امان به کافر و مسأله رجوع به طلاق رجعی اینگونه است</w:t>
      </w:r>
      <w:r>
        <w:rPr>
          <w:rFonts w:eastAsia="IRNazanin" w:cs="IRNazanin"/>
          <w:color w:val="111111"/>
          <w:sz w:val="28"/>
          <w:szCs w:val="28"/>
          <w:rtl w:val="true"/>
          <w:lang w:bidi="fa-IR"/>
        </w:rPr>
        <w:t>.</w:t>
      </w:r>
    </w:p>
    <w:p>
      <w:pPr>
        <w:pStyle w:val="Heading4"/>
        <w:numPr>
          <w:ilvl w:val="3"/>
          <w:numId w:val="1"/>
        </w:numPr>
        <w:rPr/>
      </w:pPr>
      <w:bookmarkStart w:id="556" w:name="__RefHeading___Toc3284813_2322387425"/>
      <w:bookmarkStart w:id="557" w:name="_Toc210"/>
      <w:bookmarkEnd w:id="556"/>
      <w:r>
        <w:rPr/>
        <w:t>5</w:t>
      </w:r>
      <w:r>
        <w:rPr>
          <w:rtl w:val="true"/>
        </w:rPr>
        <w:t xml:space="preserve">. </w:t>
      </w:r>
      <w:r>
        <w:rPr>
          <w:rtl w:val="true"/>
        </w:rPr>
        <w:t>قاعده قبول</w:t>
      </w:r>
      <w:bookmarkEnd w:id="557"/>
    </w:p>
    <w:p>
      <w:pPr>
        <w:pStyle w:val="BookText"/>
        <w:rPr/>
      </w:pPr>
      <w:r>
        <w:rPr>
          <w:rFonts w:ascii="IRNazanin" w:hAnsi="IRNazanin" w:eastAsia="IRNazanin"/>
          <w:color w:val="111111"/>
          <w:sz w:val="28"/>
          <w:sz w:val="28"/>
          <w:szCs w:val="28"/>
          <w:rtl w:val="true"/>
          <w:lang w:bidi="fa-IR"/>
        </w:rPr>
        <w:t>برخی توهم کرده‌اند که قاعده من ملک، مستند به قاعده قبول قول کسی است که امر جز از ناحیه او معلوم نمی‌گردد، اما این حرف مردود است؛ زیرا بعضی از موارد آن هرچند که از این قبیل می‌باشند اما اخص از مدعا هستند و این مطلب بر انسان خبیر و آگاه پوشیده نیست</w:t>
      </w:r>
      <w:r>
        <w:rPr>
          <w:rFonts w:eastAsia="IRNazanin" w:cs="IRNazanin"/>
          <w:color w:val="111111"/>
          <w:sz w:val="28"/>
          <w:szCs w:val="28"/>
          <w:rtl w:val="true"/>
          <w:lang w:bidi="fa-IR"/>
        </w:rPr>
        <w:t>.</w:t>
      </w:r>
    </w:p>
    <w:p>
      <w:pPr>
        <w:pStyle w:val="Heading4"/>
        <w:numPr>
          <w:ilvl w:val="3"/>
          <w:numId w:val="1"/>
        </w:numPr>
        <w:rPr/>
      </w:pPr>
      <w:bookmarkStart w:id="558" w:name="__RefHeading___Toc3284815_2322387425"/>
      <w:bookmarkStart w:id="559" w:name="_Toc211"/>
      <w:bookmarkEnd w:id="558"/>
      <w:r>
        <w:rPr/>
        <w:t>6</w:t>
      </w:r>
      <w:r>
        <w:rPr>
          <w:rtl w:val="true"/>
        </w:rPr>
        <w:t xml:space="preserve">. </w:t>
      </w:r>
      <w:r>
        <w:rPr>
          <w:rtl w:val="true"/>
        </w:rPr>
        <w:t>بنای عقلا بر آن</w:t>
      </w:r>
      <w:bookmarkEnd w:id="559"/>
    </w:p>
    <w:p>
      <w:pPr>
        <w:pStyle w:val="BookText"/>
        <w:rPr/>
      </w:pPr>
      <w:r>
        <w:rPr>
          <w:rFonts w:ascii="IRNazanin" w:hAnsi="IRNazanin" w:eastAsia="IRNazanin"/>
          <w:color w:val="111111"/>
          <w:sz w:val="28"/>
          <w:sz w:val="28"/>
          <w:szCs w:val="28"/>
          <w:rtl w:val="true"/>
          <w:lang w:bidi="fa-IR"/>
        </w:rPr>
        <w:t>که رکن در دلایل این قاعده شمرده می‌شود،استقراربنای عقلابرآن است وظاهرآ این استفاده، از باب دلالت التزامی است که از تسلط بر امری حاصل می‌گردد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 امری بوده و بر آن مسلط باشد به گونه‌ای که تصرف در آن هر زمانی که بخواهد برای او جایز باشد، لازمه چنین تسلطی این است که قول او در اِعمال این سلطنت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گفته وی قابل پذیرش نبوده و از او بر اِعمال تسلطش بینه خواسته شود، در حالی که او در هر زمانی نسبت به آن قادر بوده و امر آن چیز به دست اوست؟ آیا می‌توان از زوج</w:t>
      </w:r>
    </w:p>
    <w:p>
      <w:pPr>
        <w:pStyle w:val="BookText"/>
        <w:rPr/>
      </w:pPr>
      <w:r>
        <w:rPr>
          <w:rFonts w:ascii="IRNazanin" w:hAnsi="IRNazanin" w:eastAsia="IRNazanin"/>
          <w:color w:val="111111"/>
          <w:sz w:val="28"/>
          <w:sz w:val="28"/>
          <w:szCs w:val="28"/>
          <w:rtl w:val="true"/>
          <w:lang w:bidi="fa-IR"/>
        </w:rPr>
        <w:t>برای رجوع به زوجه مطلقه خود در عده‌اش دلیل خواست؟ آیا این طور نیست که 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رجوع در دست من و تحت اختیار من است و من بر آن قادر هستم و در هر زمان بدون اینکه نیازمند به چیز دیگری باشم بر آن قدرت و توانایی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لازمه این تسلط، قبول گفته او در اِعمال سلطنت اوست وملازمه بین ایندو هرچند عقلیه نباشد اما ملازمه عرفیه‌ای است که برای هرکسی ظاهر وآشکار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هیچ کس در قبول قول وکیلی که در بیع وشراء یا نکاح و طلاق اذن دارد نسبت به آن‌چه انجام داده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فقط این است که تسلط بر این امور به طور عرفی ملازم با قبول گفته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قبول اقرار عبد مأذون اشکالی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سابقا هنگام نقل اقوال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ایراد از جهت آن باشد که محل کلام آنها عبد است، اما اگر مأذون حر باشد، قبول قول او در چیزی است که مالک امر آن است روشن است چنانکه ظاهر آن است که استقرار سیره اهل شرع بر این معنا از همین ناشی می‌گردد نه از دلیل تعبدی که احتمالا به آنان رسیده و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شکی در عمومیت این قاعده و شمول آن در تمامی موارد تسلط، وجود ندارد مگر آنکه دلیل خاصی بر خروج بعضی از این موارد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آنچه ذکر شد به دست می‌آید که مراد به ملک در اینجا، ملکیت اموال نیست بلکه عبارت از تسلط بر چیزی است، چه در اموال باشد؛ چه در نفوس وچه در دیگر موارد و این امر آشکاری است که بعد از مطالب ذکر شده نیاز به توضیح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مطالب گذشته فعلی بودن آن معلوم می‌گردد و در نتیجه اگر تسلط بر امرش بالقوه باشد اقرار او در آن نافذ نخواهد بود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60" w:name="pg13352_132074"/>
    </w:p>
    <w:p>
      <w:pPr>
        <w:pStyle w:val="Heading2"/>
        <w:numPr>
          <w:ilvl w:val="1"/>
          <w:numId w:val="1"/>
        </w:numPr>
        <w:rPr/>
      </w:pPr>
      <w:bookmarkStart w:id="561" w:name="__RefHeading___Toc3284817_2322387425"/>
      <w:bookmarkStart w:id="562" w:name="_Toc212"/>
      <w:bookmarkEnd w:id="560"/>
      <w:bookmarkEnd w:id="561"/>
      <w:r>
        <w:rPr>
          <w:rtl w:val="true"/>
        </w:rPr>
        <w:t>قاعده طهارت</w:t>
      </w:r>
      <w:bookmarkEnd w:id="562"/>
    </w:p>
    <w:p>
      <w:pPr>
        <w:pStyle w:val="Heading3"/>
        <w:numPr>
          <w:ilvl w:val="2"/>
          <w:numId w:val="1"/>
        </w:numPr>
        <w:rPr/>
      </w:pPr>
      <w:bookmarkStart w:id="563" w:name="__RefHeading___Toc3284819_2322387425"/>
      <w:bookmarkStart w:id="564" w:name="_Toc213"/>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از جمله قواعد فقهیه مشهور قاعده طهارت است که اصحاب در تمامی ابواب طهارت بدان تمسک جسته‌اند و حاصل آن، حکم به طهارت هرچیزی است تا وقتی که نجاست آن ثابت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با اجمالی که دارد بین اصحاب مورد اجماع است چنانکه صاحب حدائق در مقدمه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حدائق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الحکم المذکور ممّا لا خلاف فیه ولا شبهة تعتریه؛ اصل حکم مذکور از مواردی است که خلافی در آن نبوده و شبهه‌ای دامنگیر آن نمی‌باشد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البته در مواضعی پیرامون آن اختلاف واقع شده است که در آینده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ابتدا روایاتی که دلالت بر این حکم می‌کند را ذکر کرده سپس در موارد اختلاف پیرامون آن بحث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در موثقه‌ای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وَمَا لَمْ تَعلَمْ فَلَیسَ عَلَیکَ؛ هرچیزی نظیف است تا وقتی که تو آلودگی آن را بدانی، هر گاه دانستی، آلوده است و تا وقتی که ندانسته‌ای چیزی بر عهده تو نیست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غیاث از جعفر از پدرش از امام علی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اُبَالِی أَبَولٌ أَصَابَنِی أَو مَاءٌ إِذا لَم أَعلَم؛ من اعتنا نمی‌کنم که آیا آنچه با من برخورد کرده بول است یا آب تا وقتی که ندانم آن چیست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در کتاب مقنع مرسلا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 هرچیزی پاک می‌باشد مگر آنکه بدانی نجس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ظاهرآ این حدیث با موارد قبلی یکی بوده و دلیلی بر اینکه روایت دیگری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این حکم از روایات دیگری که در خصوص ابواب آب‌ها وارد شده نیز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 آب همه‌اش پاک است تا اینکه بدانی نجس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محقق در کتاب معتبر این روایت را مرسلا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طَهُورَآ لا یُنَجِّسُهُ شَیءٌ إِلّا مَا غَیَّرَ لَونَهُ أَو طَعمَهُ أَو رِیَحَهُ؛ خداوند آب را پاک آفرید، چیزی او را نجس نمی‌کند مگر آنچه رنگ یا طعم یا بوی آن را تغییر دهد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داود بن فرقد از امام صادق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لَکُم المَاءَ طَهُورآ؛ خداوند آب را برای شما پاک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آنچه که از آیات ذکر حکیم ظهور در پاک بودن آب دارد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دیگر روایاتی که در این معنا وارد شده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موثقه عمار است؛ زیرا روایات دیگر در موارد خاصی وارد</w:t>
      </w:r>
    </w:p>
    <w:p>
      <w:pPr>
        <w:pStyle w:val="BookText"/>
        <w:rPr/>
      </w:pPr>
      <w:r>
        <w:rPr>
          <w:rFonts w:ascii="IRNazanin" w:hAnsi="IRNazanin" w:eastAsia="IRNazanin"/>
          <w:color w:val="111111"/>
          <w:sz w:val="28"/>
          <w:sz w:val="28"/>
          <w:szCs w:val="28"/>
          <w:rtl w:val="true"/>
          <w:lang w:bidi="fa-IR"/>
        </w:rPr>
        <w:t>شده که نمی‌توان با آنها بر قاعده کلی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روایت به تنهایی بعد از عمل اصحاب بدان و همچنین اعتباری که در سندش وجود دارد به عنوان دلیل بر مطلوب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نجاست یا طهارت چیزی از ناحیه شبهه موضوعیه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جایی که در جوشیدن آب انگور شک شود بنابر اینکه آب انگور بواسطه جوشیدن نجس می‌شود؛ یا در اینکه انگور خمر شده است شک می‌شود بنابر آنچه مشهور است که خمر نجس است؛ یا در مورد اینکه انسان کافر است یا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حاصل شود بنابر معلومیت نجاست کفار؛ و همچنین اگر در تغییر آب به یکی از اوصاف سه گانه شک شود؛ یا اینکه در برخورد لباس و پارچه به چیزی از نجاسات؛ یا در رطوبتی که مشتبه به بول و منی است شک شود که آیا این رطوبت پاک است یا نجس و موارد دیگر که قابل شمارش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موارد اگر علم به حالت سابقه وجود داشته باشد شکی نیست که به همان حالت سابقه به مقتضای استصحاب عمل می‌شود و اگر حالت سابقه نداشته باشد به مقتضای قاعده طهارت حکم به پاکی آنها می‌شود؛ در نتیجه استعمال قاعده در هر چیزی که طهارت آن مورد شک است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ذکرشدازمواردی است که تردیدی درآن‌هاوجودنداشته وهیچ اختلافی درآن ازاصحاب نقل نشده‌است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باتوجه به ادله عامی که دراستصحاب احتیاط دراموردین واردشده‌است اشکالی دررجحان احتیاط درتمامی این مقامات‌نیست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نسبت به احتیاط در این مقامات، این است که به جایی اقتصار کنیم که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در آن قوی است مانند خوردن باقیمانده غذای کسی که نسبت به امور دین بی اعتنا یا جدا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رجحان احتیاط در هرچیزی که از بازار مسلمین دریافت می‌شود یا از دست اهل دین گرفته می‌شود، به مجرد احتمال نجاستی که در تمامی اشیاء وجود دارد، در شرع ثابت نشده است، هرچند گاهی عمل به آن از بعضی از اهل علم و تقوا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می‌توان ادعا کرد ظاهرآ این کار مخالف احتیاط است؛ زیرا مفاسد بسیاری بر آن مترتب می‌شود مانند ایذاء مؤمنین و اتلاف مال و اینکه این کار مظنه وسواسی است که از آن پرهیز داده شده یا موارد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ظاهرآ این کار مخالف با سیره پیامبر صلی الله علیه و آله و ائمه معصومین علیه السلام و اصحاب آن بزرگواران است؛ زیرا آن بزرگواران با مردم رفت و آمد داشتند و با آنان می‌خوردند ومی‌آشامیدند و به حمام‌ها می‌رفتند و لباس و طعام از بازار مسلمین می‌خریدند و آنها را می‌پوشیدند و از آنها می‌خوردند بدون اینکه آنها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که در بازارها و حمام‌ها رخ می‌داد بویژه در آن دوران که از حیث طهارت ونجاست مشکوک بود؛ غیر مسلمانان هم در بازار و حمام داخل می‌شدند؛ بعضی از مسلمانان معتقد به طهارت میته بوسیله دباغی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یا قائل به طهارت آب انگور جوشیده بودند؛ یا حکم به طهارت نبیذ می‌دادند؛ عده‌ای و به صرف زوال عین نجاست حکم به طهارت اشیاء نجس می‌کردند ودیگر مواردی که از اخبار و فتواهای علمای آنها در ابواب مختلف از ابواب طهارت و نجاسات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احتیاط امری بود که در باب طهارت و نجاست به مجرد احتمال، مطلوب و خوب بود،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اولی، ترک این احتیاط‌ها جز در موارد اتهام شدید و ترجیح عمل بر طبق سیره مسلمین وائمه‌طاهرین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طهارت همه اشیایی است که نجاست آنهامعلوم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شک در طهارت و نجاست از شبهه حکمیه ناشی می‌شود مانند اینکه حیوانی از دو حیوان پاک و نجس متولد شده و هیچ یک از عناوین حیوانات موجود بر آن صدق نمی‌کند و به همین جهت در طهارت و نجاست آن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در بعضی از اجزای حیوان مثل بول پرنده‌ای که خوردن گوشتش حلال نیست شک شود و مواردی دیگری که حالت سابقه‌ای ندارند تا بر آنها به استصحاب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دو قول وجود دارد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متأخرین حکایت شده که حکم به طهارت به مقتضای این قاعده</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محدث امین استرآبادی در کتاب عوائد المدنیه عدم طهارت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را صاحب حدائق در کتاب حدائق از آنها حکایت کرده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اخبار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آنها موثقه عمار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اتفاق بر آن واقع شده یعنی شبهات موضوعیه؛ زیرا مراد از این خبر و امثال آن رفع وساوس شیطانیه و شک‌های نفسانیه نسبت به حالت جهل به ملاقات با نجاست و بیان وسعتی است که در دین حنیفه سمحه سهله نسبت به شبهه در بعضی از افراد غیر محصوره با بعضی دیگر وجود دارد و بنابراین به طهارت همگی حکم شده مگر آنکه فرد نجس بعینه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 این حکم در صورت جهل به حکم شرعی، خالی از اشکال نیست و همین اشکال، مانع از جرأت یافتن نسبت به حکم بدان در این مجال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البته می‌توان بر گفته مذکور نسبت به اختصاص خبر به شبهات موضوعیه، با این 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زیرا این تعبیر در احکام ظاهریه مناسب با شبهات موضوعیه وارد می‌شود، اما احکام واقعیه هرگز محدود به علم و جهل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روایت ناظر به حکم ظاهری است هم در شبهات موضوعیه و هم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صدر آن عام بوده و حکم واقعی وظاهری را شامل می‌شود، امّا ذیل آن در خصوص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موارد بعید است و لااقل باید گفت جای شک باقی است، در نتیجه حکم به عمومیت آن مشکل خواهد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بیان دیگری برای اثبات قاعده در شبهات حکمیه وجود دارد که شبیه مطلبی است که در بحث برائت نسبت به احکام تکلیفه ذکر کرده‌اند وحاصل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امور محدود و معدودی هستند و اصل اولی در اشیاء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در نظر شرع نجس باشد اما در نظر عرف</w:t>
      </w:r>
    </w:p>
    <w:p>
      <w:pPr>
        <w:pStyle w:val="BookText"/>
        <w:rPr/>
      </w:pPr>
      <w:r>
        <w:rPr>
          <w:rFonts w:ascii="IRNazanin" w:hAnsi="IRNazanin" w:eastAsia="IRNazanin"/>
          <w:color w:val="111111"/>
          <w:sz w:val="28"/>
          <w:sz w:val="28"/>
          <w:szCs w:val="28"/>
          <w:rtl w:val="true"/>
          <w:lang w:bidi="fa-IR"/>
        </w:rPr>
        <w:t>نجس نباشد، باید بیان شود و اگر مورد بیان قرار نگیرد با آن معامله طهارت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همان‌گونه که حرام مثل واجب نیازمند بیان بوده و مباح در عرف عقلا و عرف شرع نیازمند به بیان نیست، همچنین است نسبت به احکام وضعیه مثل نجاسات و شبه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مطلب در مورد به زن‌هایی که بر انسان حرام هستند نیز همین گونه است؛ زیرا آنها کسانی هستند که باید حرمتشان بیان شود و اگر شارع مقدس حرمت خواهر زن را بیان نکرده بود ازدواج با او جایز می‌بود، نه به عنوان حکم تکلیفی و برائت، بلکه به عنوان حکم وضعی؛ چرا که جواز وضعی نکاح، محتاج بیان نیست بلکه آنچه نیازمند بیان است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به همین جهت است که برخی از اصحاب به طهارت حیوانی که از آمیزش سگ با خوک به دنیا می‌آید حکم کرده‌اند به شرط آن‌که در اسم از آن دو پیروی نکرده و هیچ حیوانی شبیه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جایی که حیوان از آمیزش سگ یا خوک با حیوان دیگری متولد شده باشد که آن هم طبق قول آنها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تعبیردیگر،نجاست هرچندکه بنابراقوی حکم وضعی است اما از آن احکام تکلیفه التزامیه نشأت می‌گیرد و می‌توان نسبت به آثار تکلیفی آن به برائت تمسک کردماننداکل وشرب وآلوده کردن مسجدبوسیله آن ودیگرموارد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درمثل وضوباآبی که دلیلی برطهارت یا نجاست آن به حسب حکم شرعی وجودنداردسودمندنیست؛زیرااستصحاب حدث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در امثال این مقام، قاعده عقلائیه است؛ و اینکه حرمت و نجاست وضعی و شبیه این دو مورد نیازمند به</w:t>
      </w:r>
    </w:p>
    <w:p>
      <w:pPr>
        <w:pStyle w:val="BookText"/>
        <w:rPr/>
      </w:pPr>
      <w:r>
        <w:rPr>
          <w:rFonts w:ascii="IRNazanin" w:hAnsi="IRNazanin" w:eastAsia="IRNazanin"/>
          <w:color w:val="111111"/>
          <w:sz w:val="28"/>
          <w:sz w:val="28"/>
          <w:szCs w:val="28"/>
          <w:rtl w:val="true"/>
          <w:lang w:bidi="fa-IR"/>
        </w:rPr>
        <w:t>بیان هستند و اگر شارع مقدس بیانی نفرموده باشد محکوم به حلیت</w:t>
      </w:r>
    </w:p>
    <w:p>
      <w:pPr>
        <w:pStyle w:val="BookText"/>
        <w:rPr/>
      </w:pPr>
      <w:r>
        <w:rPr>
          <w:rFonts w:ascii="IRNazanin" w:hAnsi="IRNazanin" w:eastAsia="IRNazanin"/>
          <w:color w:val="111111"/>
          <w:sz w:val="28"/>
          <w:sz w:val="28"/>
          <w:szCs w:val="28"/>
          <w:rtl w:val="true"/>
          <w:lang w:bidi="fa-IR"/>
        </w:rPr>
        <w:t>وطهارت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ذکر شد اشکال در مطلبی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فی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روشن می‌گردد آنجا که می‌فرماید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ما یشکّ فی طهارته ونجاسته من الوضوح بمکان ولم یقع فیها خلاف، لافی الشبهات الموضوعیّة ولا فی الشبهات الحکمیّة ومن جملة أدلّتها قوله فی موثقة</w:t>
      </w:r>
      <w:bookmarkStart w:id="565" w:name="pg13352_132080"/>
    </w:p>
    <w:p>
      <w:pPr>
        <w:pStyle w:val="BookText"/>
        <w:rPr/>
      </w:pPr>
      <w:bookmarkEnd w:id="565"/>
      <w:r>
        <w:rPr>
          <w:rFonts w:ascii="IRNazanin" w:hAnsi="IRNazanin" w:eastAsia="IRNazanin"/>
          <w:color w:val="111111"/>
          <w:sz w:val="28"/>
          <w:sz w:val="28"/>
          <w:szCs w:val="28"/>
          <w:rtl w:val="true"/>
          <w:lang w:bidi="fa-IR"/>
        </w:rPr>
        <w:t>عمّار کل شیء نظیف حتّی تعلم أنّه قذر؛ طهارت آن چه که در طهارت ونجاستش شک است بسیار واضح است و اختلافی در آن نیست نه در شبهات موضوعیه ونه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آن، فرمایش حضرت در موثقه عمار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پاک است مگر آنکه بدانی نجس می‌باشد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حالیکه معلوم گردید صاحب حدائق و محدث استرآبادی در فوائد مدنیه با این حکم مخالفت کرده و برخی نیز در مورد آن و سکوت کرده‌اند همانگونه که قوت اختصاص موثقه به شبهات موضوعیه نیز روشن گردید و اینکه طریق اثبات حکم در شبهات حکمیه راه دیگری غیر از این حدیث است</w:t>
      </w:r>
      <w:r>
        <w:rPr>
          <w:rFonts w:eastAsia="IRNazanin" w:cs="IRNazanin"/>
          <w:color w:val="111111"/>
          <w:sz w:val="28"/>
          <w:szCs w:val="28"/>
          <w:rtl w:val="true"/>
          <w:lang w:bidi="fa-IR"/>
        </w:rPr>
        <w:t>.</w:t>
      </w:r>
    </w:p>
    <w:p>
      <w:pPr>
        <w:pStyle w:val="Heading3"/>
        <w:numPr>
          <w:ilvl w:val="2"/>
          <w:numId w:val="1"/>
        </w:numPr>
        <w:rPr/>
      </w:pPr>
      <w:bookmarkStart w:id="566" w:name="__RefHeading___Toc3284821_2322387425"/>
      <w:bookmarkStart w:id="567" w:name="_Toc214"/>
      <w:bookmarkEnd w:id="566"/>
      <w:r>
        <w:rPr>
          <w:rtl w:val="true"/>
        </w:rPr>
        <w:t>تنبیهات</w:t>
      </w:r>
      <w:bookmarkEnd w:id="567"/>
    </w:p>
    <w:p>
      <w:pPr>
        <w:pStyle w:val="Heading4"/>
        <w:numPr>
          <w:ilvl w:val="3"/>
          <w:numId w:val="1"/>
        </w:numPr>
        <w:rPr/>
      </w:pPr>
      <w:bookmarkStart w:id="568" w:name="__RefHeading___Toc3284823_2322387425"/>
      <w:bookmarkStart w:id="569" w:name="_Toc215"/>
      <w:bookmarkEnd w:id="568"/>
      <w:r>
        <w:rPr>
          <w:rtl w:val="true"/>
        </w:rPr>
        <w:t>آیا طهارت و نجاست احکام واقعی هستند یا احکام علمی؟</w:t>
      </w:r>
      <w:bookmarkEnd w:id="569"/>
    </w:p>
    <w:p>
      <w:pPr>
        <w:pStyle w:val="BookText"/>
        <w:rPr/>
      </w:pPr>
      <w:r>
        <w:rPr>
          <w:rFonts w:ascii="IRNazanin" w:hAnsi="IRNazanin" w:eastAsia="IRNazanin"/>
          <w:color w:val="111111"/>
          <w:sz w:val="28"/>
          <w:sz w:val="28"/>
          <w:szCs w:val="28"/>
          <w:rtl w:val="true"/>
          <w:lang w:bidi="fa-IR"/>
        </w:rPr>
        <w:t>از ظاهر اقوال تمامی اصحاب واقعی بودن این حکم بر می‌آید، اما صاحب حدائق قسم دوم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مقدمات حدائق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الخبر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تثبت النجاسة للأشیاء ولا تتّصف بها إلّا بالنظر إلی علم المکلّف،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لیس التنجیس عبارة عما لاقته عین النجاسة واقعآ خاصة، بل ما کان کذلک وعلم به المکلّف، وکذلک ثبوت النجاسة لشیء إنّما هو عبارة عن حکم الشارع بأنّه نجس وعلم المکلّف بذلک، وهو خلاف ما علیه جمهور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حکموا بأنّ النجس إنّما هو عبارة عمّا لاقته النجاسة واقعآ، وإن لم یعلم به المکلّف، وفرعوا علیه بطلان صلاة المصلی فی النجاسة جاهلا، وإن سقط الخطاب عنه 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بما فیه من العسر والحرج ومخالفة ظواهر الأخبار الواردة عن العترة الأبرار؛ ظاهر خبر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نجاست اشیاء ثابت نمی‌شود و آنها متصف به نجاست نمی‌گردند مگر با نظر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علم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فرمایش امام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علمت فقد قذر؛ هرگاه</w:t>
      </w:r>
    </w:p>
    <w:p>
      <w:pPr>
        <w:pStyle w:val="BookText"/>
        <w:rPr/>
      </w:pPr>
      <w:r>
        <w:rPr>
          <w:rFonts w:ascii="IRNazanin" w:hAnsi="IRNazanin" w:eastAsia="IRNazanin"/>
          <w:color w:val="111111"/>
          <w:sz w:val="28"/>
          <w:sz w:val="28"/>
          <w:szCs w:val="28"/>
          <w:rtl w:val="true"/>
          <w:lang w:bidi="fa-IR"/>
        </w:rPr>
        <w:t xml:space="preserve">دانستی نجس است، به معنای آنکه نجس شدن فقط با ملاقات عین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بلکه این مطلب در صورتی است که مکلف نیز بدان</w:t>
      </w:r>
    </w:p>
    <w:p>
      <w:pPr>
        <w:pStyle w:val="BookText"/>
        <w:rPr/>
      </w:pPr>
      <w:r>
        <w:rPr>
          <w:rFonts w:ascii="IRNazanin" w:hAnsi="IRNazanin" w:eastAsia="IRNazanin"/>
          <w:color w:val="111111"/>
          <w:sz w:val="28"/>
          <w:sz w:val="28"/>
          <w:szCs w:val="28"/>
          <w:rtl w:val="true"/>
          <w:lang w:bidi="fa-IR"/>
        </w:rPr>
        <w:t>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ثبوت نجاست چیزی عبارت است از این‌که شارع حکم کند نجس است و مکلف نیز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چیزی است که جمهور اصحاب ما؛ برآنند؛ زیرا آنان حکم کرده‌اند به اینکه نجس چیزی است که واقعا نجاست با آن ملاقات کرده هرچند که مکلف هم از آن آگاهی نداشته باشد و بر همین حکم بطلان نماز کسی که جاهلا در نجاست نماز خوانده است را متفرع ساخته‌اند هرچند که ظاهرا خطاب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خوبی روشن است که این حکم دارای عسر وحرج بوده و با ظواهر اخباری که از عترت ابرارعلیهم السلام رسیده مخالف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سپس بر نظر خویش به مواردی استدلال کرده است از جمله استلزام تکلیف به مالایطاق از قول مشهور و نیز روایاتی که دلالت دارد بر اینکه کسی که در لباس برادرش خونی ببیند درحالیکه او مشغول نماز است او را آگاه نسازد تا نمازش را تمام کند</w:t>
      </w:r>
      <w:r>
        <w:rPr>
          <w:rStyle w:val="FootnoteAnchor"/>
          <w:rtl w:val="true"/>
        </w:rPr>
        <w:footnoteReference w:id="682"/>
      </w:r>
      <w:r>
        <w:rPr>
          <w:rFonts w:ascii="IRNazanin" w:hAnsi="IRNazanin" w:eastAsia="IRNazanin"/>
          <w:color w:val="111111"/>
          <w:sz w:val="28"/>
          <w:sz w:val="28"/>
          <w:szCs w:val="28"/>
          <w:rtl w:val="true"/>
          <w:lang w:bidi="fa-IR"/>
        </w:rPr>
        <w:t>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مطلبی که از شهید ثانی حکایت می‌کند استدلال کرده است آنجا که می‌فرماید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یکاد یوجب فساد جمیع العبادات المشروطة بالطهارة لکثرة النجاسات فی نفس الأمر، وإن لم یحکم الشارع ظاهرآ بفسادها، فعلی هذا لایستحق علیها ثواب الصلاة، وإن استحق أجر الذاکر المطیع بحرکاته وسکناته، إن لم یتفضل الله تعالی بجوده؛ این حکم شاید موجب فساد تمامی عباداتی که مشروط به طهارت هستند شود؛ زیرا نجاست‌ها در واقع بسیار زیاد هستند، اگرچه شارع ظاهرآ به فساد آنها حکم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خداوند به جود خویش نمازگزار را مورد تفضل قرار ندهد، مستحق ثواب نماز نخواهد بود هرچند استحقاق اجر</w:t>
      </w:r>
    </w:p>
    <w:p>
      <w:pPr>
        <w:pStyle w:val="BookText"/>
        <w:rPr/>
      </w:pPr>
      <w:r>
        <w:rPr>
          <w:rFonts w:ascii="IRNazanin" w:hAnsi="IRNazanin" w:eastAsia="IRNazanin"/>
          <w:color w:val="111111"/>
          <w:sz w:val="28"/>
          <w:sz w:val="28"/>
          <w:szCs w:val="28"/>
          <w:rtl w:val="true"/>
          <w:lang w:bidi="fa-IR"/>
        </w:rPr>
        <w:t>ذاکر مطیعی که با حرکات و سکنات خویش در ذکر الهی است را دارا می‌باشد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کلام این بزرگوار از عجیب‌ترین چیزهایی است که می‌توان بر زبان آورد؛ زیرا ایرادات زیر بر آن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همان قذارت و طهارت عدم آن می‌باشد و این دو قبل از اینکه شرعی باشند امور عرفی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طهارت و نجاست از اختراعات شارع نبوده بلکه از اول زمان وجود انسان بلکه قبل از وجود او موجود بوده و به همین جهت اهل عرف از بسیاری از چیزها به علت آلوده بودنشان اجتناب می‌کنند و چیزهای دیگری را به جهت پاکیشان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شارع مقدس بر آنچه که نزد عرف بوده مواردی افزوده و در بعضی اوقات نیز از آن کاسته و برای این دو شرایطی مقرر فرموده و احکامی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شباهت زیادی دارد به آنچه در ابواب عقود و ایقاعات ومعاملات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واقعی بودن نجاست و طهارت در نزد عرف شکی نیست وشارع مقدس نیز آن دو را همراه با قیود و شرایطی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که طهارت و نجاست دو امر تکوینی هستند نه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اینگونه توهم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معنا در ما نحن فیه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مطلب از قبل نزد عرف به عنوان دو امر واقعی بوده و شارع نیز آن‌ها را امضا فرموده است، اکنون نیز دو امر واقعی هستند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است؛ زیرا متشرعه در اینکه نجس مانند طاهر امری واقعی است شک ندارند؛ چه بدانیم و چه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مطلب را از لسان شارع اخذ کرده‌اند و بسیار بعید است که نسبت به این مسأله از محتوا و مفهوم کلام شارع در این باب غفلت کرده و همگی نسبت به آن در جهل بسر ببرند آن هم با وجود کثرت احادیثی که در ابواب طهارت و نجاست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ذکر فرموده‌اند مخالف با تمامی روایاتی است که در ابواب اعیان نجسه و طاهره وارد شده است؛ زیرا این فرمایش حضرت علیه السلام در مورد کلب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نِجِسٌ</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همچنین حکم به نجاست و آنچه مفید</w:t>
      </w:r>
    </w:p>
    <w:p>
      <w:pPr>
        <w:pStyle w:val="BookText"/>
        <w:rPr/>
      </w:pPr>
      <w:r>
        <w:rPr>
          <w:rFonts w:ascii="IRNazanin" w:hAnsi="IRNazanin" w:eastAsia="IRNazanin"/>
          <w:color w:val="111111"/>
          <w:sz w:val="28"/>
          <w:sz w:val="28"/>
          <w:szCs w:val="28"/>
          <w:rtl w:val="true"/>
          <w:lang w:bidi="fa-IR"/>
        </w:rPr>
        <w:t xml:space="preserve">معنای آن است نسبت به عناوین دیگر و حکم ایشان در مورد طهارت آب ودیگر حکم‌ها؛ تمامی اینها در تعلق حکم به عناوین واقعی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علم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دارند؛ بنابراین سگ یا خون یا منی یا آب، عناوین خارجیه می‌باشند چه ما بدانها علم داشته باشیم و چه علم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آنچه ایشان ذکر کرده‌اند این است که نجاست امری نسبی باشد در نتیجه لباس واحد نسبت به کسی که آن را می‌داند، نجس و نسبت به کسی که از آن بی اطلاع است طاهر است و این امر شگفتی است که ذوق فقیه وارتکاز اهل شرع و احادیث باب آن 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فرمایش ایشان این است که طهارت نیز امری علمی باشد؛ بنابراین اگر ما از طهارت چیزی آگاه نباشیم طاهر نخواهد بود و بعید است که ایشان خود ملتزم به این حرف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این حرف درست باشد، تفکیک بین طهارت و نجاست لازم خواهد آمد با اینکه اینها دو امر متقابل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چه انگیزه‌ای برای ارتکاز این تکلفات وجود دارد، حال آن‌که ادله واضح بوده و ظهور دارند در این‌که طهارت و نجاست دو امر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فرمایش حضرت در سؤال ابوحنیفه، که پرسید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أَرْجَسُ البَولُ أَو الجَنَابَةُ فَقَالَ البَولُ؛ بول نجس‌تر است یا جنابت؟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فرمایش حضرت در حدیث ابابصیر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أَدْخَلْتَ یَدَکَ فِی الإِناءِ قَبْلَ أَنْ تَغْسَلَها فَلا بَأسَ إِلّا أَنْ یَکونَ أَصابَها قَذِرٌ بَولٌ أَو جَنَابةٌ؛ اگر دستت را قبل از اینکه</w:t>
      </w:r>
    </w:p>
    <w:p>
      <w:pPr>
        <w:pStyle w:val="BookText"/>
        <w:rPr/>
      </w:pPr>
      <w:r>
        <w:rPr>
          <w:rFonts w:ascii="IRNazanin" w:hAnsi="IRNazanin" w:eastAsia="IRNazanin"/>
          <w:color w:val="111111"/>
          <w:sz w:val="28"/>
          <w:sz w:val="28"/>
          <w:szCs w:val="28"/>
          <w:rtl w:val="true"/>
          <w:lang w:bidi="fa-IR"/>
        </w:rPr>
        <w:t>بشویی در ظرفی وارد کنی اشکالی ندارد مگر اینکه به دست تو نجاست بول یا جنابت رسیده باشد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دیگر مواردی که هر متتبعی به آنها دست می‌یابد و البته تعداد آنها نیز فراوان بوده و همگی دلیل بر مطلبی است که ذکر کردیم و هیچ انگیزه‌ای بر حمل آنها بر خلاف ظاهرشان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ایشان در این مقام بدان تکیه کرده‌اند با توضیحات زیر قابل اعتماد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دانستی، آن نجس خواهد بود در حصول نجاست به مجرد علم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آنچه که در صدر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 هرچیز طاهر است مگر آنکه بدانی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دفع است؛ زیرا این عبارت ظهور یا تصریح دارد در اینکه نجاست امری واقعی است که قبل از علم حاصل گردیده وعلم بعد از آن پیدا شده است و این خود قرینه‌ای بر تفسیر ذیل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شخص علم به نجاست پیدا کند حکم در ظاهر و واقع بر او متنجز می‌شود و مادامی که نسبت به آن علم پیدا نکرده آن حکم، حکم واقعی وغیر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باب جمع بین حکم ظاهری و حکم واقعی در اصول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اینجا طریقی است که اصل در آن همین است نه موضوعی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اخباری که بر عدم آگاه ساختن غیر به وجود خون در لباسشان در حال نماز دلالت دارد، ما پیرامون آنها توضیح کامل داده‌ایم به این معنا که شرط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واقعی و شرط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هرچند که امری واقعی است اما اشتراط صلاة به عدم آن، شرط علمی است که مختص به ظرف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از این بحث فارغ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از تقسیم شرایط به شرایط</w:t>
      </w:r>
    </w:p>
    <w:p>
      <w:pPr>
        <w:pStyle w:val="BookText"/>
        <w:rPr/>
      </w:pPr>
      <w:r>
        <w:rPr>
          <w:rFonts w:ascii="IRNazanin" w:hAnsi="IRNazanin" w:eastAsia="IRNazanin"/>
          <w:color w:val="111111"/>
          <w:sz w:val="28"/>
          <w:sz w:val="28"/>
          <w:szCs w:val="28"/>
          <w:rtl w:val="true"/>
          <w:lang w:bidi="fa-IR"/>
        </w:rPr>
        <w:t>علمی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مانند آن به هیچ وجه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نیز جواب آنچه که ایشان از شهید ثانی نقل کردند روشن می‌گردد 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گردد اشتراط نماز به عدم نجاست از شروط علمی است نه از شروط واقعی، کثرت نجاسات مانع از صحت نماز نمی‌شود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در مثل آب وضو و غسل باقی ماند نسبت چنان‌که از ظاهر کلام بزرگان بر می‌آید طهارت در آب وضو و غسل را شرطی واقعی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التزام به اینکه در این دو هم شرط علمی باشد بعید نیست و وجوب اعاده بعد از اطلاع بر نجاست آب می‌تواند از باب شرط متأخر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تأمل فرمایید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شیخ علی بن شیخ جعفر کاشف الغطاء؛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ضرر رسیدن به همسایه به دلیل تصرف مالک در ملک خویش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کتاب احیاء الموات،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رهن،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کتاب احیاء الموات،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زکات،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الدلائل،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العوائد،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که نام آنها را نبرده ذکر کرده است، کتاب وصیت،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کتاب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عقد نکاح،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مقدمات،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کنایه از طلاق رجعی می‌باشد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احکام ماه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احکام ماه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احکام ماه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احکام ماه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بقیه حدود،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وقوف و صدقات، احکام وقوف،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وقوف و صدقات، احکام وقوف،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ابواب شهادات،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صوم، ابواب احکام ماه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صوم، ابواب احکام ماه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بقیه حدود،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صوم، ابواب احکام ماه رمضان،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طلاق،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طلاق و احکام طلاق،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فقه‌الرضا علیه السلام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ابواب شهادات،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ابواب کیفیت حکم،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ابواب شهادات،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حد زنا،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حد سرقت،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حد سرقت،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مجمع‌الفائدة والبرهان،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حکاه عنه فی 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نکاح محرم،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حد سحق،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ابواب حد سحق،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قصاص، ابواب دعوی قتل،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دعاوی و بینات،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مستمسک جلد اول در شرح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آب چاه حکایت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آنچه کهدر تذکره در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طهارت از فروع آب قلیل ذکر نموده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عبد او را از نجاستآب باخبر سازد قبول آن واجب نیست و این مطلب با حجیّت خبر واحد در موضوعات منافات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عناوین بدان استدلال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صوم، احکام ماه رمضان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صوم، احکام ماه رمضان،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الشهادة علی رؤیة الهلال آن را نقل نموده و به همینمضمون روایات فراوان دیگری در همین کتاب وجود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عقد نکاح،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اذان و اقامه،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وکالت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وصایا،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ودیعه،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طهارت،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مایکتسب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اشکال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در اصطلاح اخبار به معنای دو شاهد عادل است و ما آن را با دلیل قاطعاثبات کردیم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صوم ابواب احکام ماه رمضان،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طهارت،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نجاست به قول خبر ثقه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زکات،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عاریه،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عاریه،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عاریه،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زکات،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قضاء،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زکات،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طهارة،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ذبائح، ابواب ذبائح،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ابواب اطعمة المباحة،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ابواب اطعمة المباحة،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زکات مستحقین،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زکات انعام،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رساله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مایکتسب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مایکتسب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عبید و اماء،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عقد بیع و شروطش،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عقد بیع و شروطش،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عقد بیع و شروطش،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زکات، ابواب ماتجب فیه زکات،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طرق ثبوت نجاست،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اطمعه و اشربه، ابواب شرب محرمه،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ابواب شرب محرمه،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طهارت، ابواب 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ماء الحمام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کتاب شرکت،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کتاب شرکت،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شرکت،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شرکت،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احیاء موات،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ذبایح، ابواب صید،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ذبایح، ابواب صید،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ذبایح، ابواب صید،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ذبایح، ابواب صید،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ذبایح، ابواب صید،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لقطه،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لقطه،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لقطه،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صید و ذباحه،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ذبائح،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صید و ذبائح،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ابواب ذبائح،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انفال،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صلاة، ابواب احکام مساجد،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صلاة، ابواب احکام مساجد،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آداب تجارت،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صلاة، ابواب احکام مساجد،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قاعده ذکر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قاعده ذکر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دوندگی رحمة الله 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شمشیربازی رحمة الله 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دوانی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شرائط آن،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شرایط آن،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شرایط آن،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شرایط آن،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قضاء،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میراث الاخوة والاخوات،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طلاق،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شرایط آن،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مقدمات و شرایط آن،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میراث، ابواب میراث اخوة،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میراث، ابواب میراث اخوة،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انفال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بنی اسرائیل،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ابی طالب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زکات،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جب در لغت نیز با آن موافقت دارد؛ زیرا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همین جهت مجبوب بر کسیکه عقیم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بیضه‌هایش بریده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می‌گردد و بنابراین معنا این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مابعد خود ازعمر انسان را، از ماقبل آن قطع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رابطه بین این دو را منتفی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تبعات اعمالگذشته بر او باقی نخواهد ماند و این، با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روایت دیگر وارد شده، مطابقت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فقهیه، حسینی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زکاة،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مناسک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حجة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روایتنموده، همچنین دیگر از محدثین و ارباب سیر آن را نقل کرده‌اند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زکات،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مطهرات،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طهارت، مبحث غسل،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الکافر یسلم فیغتسل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طلاق، ابواب عدد،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الدین یُسر، آن را از پیامبر اکرم صلی الله علیه و آله نقل کرده اما متن حدیث این گونهاست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الأدیان الی الله الحنیفیة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حدود و تعزیرات، ابواب نکاح بهائم،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ابواب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ابواب شهادات،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عتق،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عتق،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رهن،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زکات، ابواب مستحقین برای زکات،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فی الضمان علی البهائم،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فی الضمان علی البهائم،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دیات،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غصب،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کتاب دیات،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ضمان از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وسائل‌الشیعه رجوع فرمایید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ابواب موجبات ضمان،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چوب گران قیمت سیاه که در بلاد هند یافت می‌شود و به جهت استحکام و بلندی به عنوان پی دربناها مورد استفاده قرار می‌گیرد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کامل پیرامون این مورد در مبحث قاعده مایضمن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وصایا،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علامه بجنوردی،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احکام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عاریه،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دیات، ابواب موجبات ضمان،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ودیعه،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کتاب وصایا،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ودیعه،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این روایات را ابوداود در سنن به‌طرق مختلف وعبارات گوناگون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عاریه،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رهن،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رهن،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مضاربه،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اجاره،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وصایا،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ودیعه،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مضاربه،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مضاربه،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مضاربه،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اخبار در وسایل‌الشیعه باب اول از ابواب احکام مضاربه آمده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اجاره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روایات ابواب اجاره بر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احکام عاریه،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مضاربه،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وصایا،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من تجب علیه الزکاة،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أحکام وصایا،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أحکام وصایا،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أحکام وصایا،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لقطة،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احکام اجاره،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ابواب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ابواب ودیعه،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کتاب ودیعه،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ابواب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 اول از احکام عاریه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اجاره،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مضاربه،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کتاب ودیعة،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ودیعة،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عاریه،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در فرج او گوشت برآمده باشد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عیوب و تدلیس،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عیوب و تدلیس،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برآمده در فرج که مانع از نزدیکی و جماع می‌شود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برآمدن گوشت در فرج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عیوب و تدلیس،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عیوب و تدلیس،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یرجع المغرور بالمهر علی الذی غره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عیوب و تدلیس،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نکاح اماء،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نکاح، ابواب نکاح اماء،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شهادات،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شهادات، باب من شهد ثم رجع عن شهادته،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سابقآ در ضمن احادیث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کردیم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فقهیه، حسینی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اجاره،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بیوع، مسأله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بیوع، مسأله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بیوع،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ابواب عیب این‌گونه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تجارات،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تجارات،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بابی گشوده است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بالضمان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خیار،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را در بسیاری از کتاب‌هایشان آورده‌اند و ما نیز سابقآ به آن اشاره کردیم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اجاره،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سید بر مکاسب، ابواب خیارات،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تجارت، ابواب خیار،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تجارت، ابواب خیار،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15420</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اجر الثمرة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مکاتبه،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مکاتبه،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مکاتبه،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صلاة، ابواب مکان غصبی،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صلاة، ابواب مکان غصبی،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خمس، ابواب انفال،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غصب،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احکام خیار،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احکام خیار،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احکام خیار،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احکام خیار،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قضاء،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جامع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رهن،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رهن، ابواب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قضا، ابواب کیفیت حکم،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مسالک،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سبزواری،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سبزواری،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کتاب قضاء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قصاص، ابواب دعوی القتل،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قصاص، ابواب دعوی القتل،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قصاص، ابواب دعوی القتل،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و 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سحنون عبد السلام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مالکی است و کسان دیگری که همین عقیده را دارند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15430</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الخیار،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الفقهیة، حسینی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الفقهیة، حسینی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ابواب مقدمات 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ابواب مقدمات 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عواید،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مایملک و مالایملک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جامع الشرایع،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إرشاد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تذکرة،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المتاجر،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ابواب الخیار،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مسأله در قاعده خراج به ضمان نیز بحثی مطرح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سید بر 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سید بر 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خیار،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احکام خیارات،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الأیّام،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حج احکام عشرة،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اقرار،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اقرار،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کتاب اقرار،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کتاب اقرار،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شیخ انصاری در رساله شریفی که در قاعده ملحقات مکاسب نگاشته‌اند، ذکر فرموده‌اند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جهاد،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ماء 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ماء 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ماء 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الفوائد المدنیه،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الفوائد المدنیه،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الألفیة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ماء مطلق،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136942</Words>
  <Characters>523631</Characters>
  <CharactersWithSpaces>656628</CharactersWithSpaces>
  <Paragraphs>3923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2026-08-24T06:44:12Z</dcterms:created>
  <dc:creator>ghaemiyeh.com</dc:creator>
  <dc:description/>
  <dc:language>en-US</dc:language>
  <cp:lastModifiedBy/>
  <dcterms:modified xsi:type="dcterms:W3CDTF">2026-08-24T10:14:31Z</dcterms:modified>
  <cp:revision>1</cp:revision>
  <dc:subject/>
  <dc:title>قواعد مهم فقهی ترجمه القواعدالفقهیه جلد 2</dc:title>
</cp:coreProperties>
</file>

<file path=docProps/custom.xml><?xml version="1.0" encoding="utf-8"?>
<Properties xmlns="http://schemas.openxmlformats.org/officeDocument/2006/custom-properties" xmlns:vt="http://schemas.openxmlformats.org/officeDocument/2006/docPropsVTypes"/>
</file>