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8979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18981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18983_2322387425">
            <w:r>
              <w:rPr>
                <w:webHidden/>
                <w:rStyle w:val="IndexLink"/>
                <w:rtl w:val="true"/>
              </w:rPr>
              <w:t>کتاب الخمس</w:t>
            </w:r>
            <w:r>
              <w:rPr>
                <w:rStyle w:val="IndexLink"/>
                <w:rtl w:val="true"/>
              </w:rPr>
              <w:tab/>
            </w:r>
            <w:r>
              <w:rPr>
                <w:rStyle w:val="IndexLink"/>
              </w:rPr>
              <w:t>16</w:t>
            </w:r>
          </w:hyperlink>
        </w:p>
        <w:p>
          <w:pPr>
            <w:pStyle w:val="Contents3"/>
            <w:tabs>
              <w:tab w:val="clear" w:pos="8459"/>
              <w:tab w:val="right" w:pos="9026" w:leader="dot"/>
            </w:tabs>
            <w:rPr/>
          </w:pPr>
          <w:hyperlink w:anchor="__RefHeading___Toc2018985_2322387425">
            <w:r>
              <w:rPr>
                <w:webHidden/>
                <w:rStyle w:val="IndexLink"/>
                <w:rtl w:val="true"/>
              </w:rPr>
              <w:t xml:space="preserve">الخمس </w:t>
            </w:r>
            <w:r>
              <w:rPr>
                <w:rStyle w:val="IndexLink"/>
                <w:rtl w:val="true"/>
              </w:rPr>
              <w:t xml:space="preserve">: </w:t>
            </w:r>
            <w:r>
              <w:rPr>
                <w:rStyle w:val="IndexLink"/>
                <w:rtl w:val="true"/>
              </w:rPr>
              <w:t>ثبوت الخمس وغایته</w:t>
            </w:r>
            <w:r>
              <w:rPr>
                <w:rStyle w:val="IndexLink"/>
                <w:rtl w:val="true"/>
              </w:rPr>
              <w:tab/>
            </w:r>
            <w:r>
              <w:rPr>
                <w:rStyle w:val="IndexLink"/>
              </w:rPr>
              <w:t>16</w:t>
            </w:r>
          </w:hyperlink>
        </w:p>
        <w:p>
          <w:pPr>
            <w:pStyle w:val="Contents2"/>
            <w:tabs>
              <w:tab w:val="clear" w:pos="8743"/>
              <w:tab w:val="right" w:pos="9026" w:leader="dot"/>
            </w:tabs>
            <w:rPr/>
          </w:pPr>
          <w:hyperlink w:anchor="__RefHeading___Toc2018987_2322387425">
            <w:r>
              <w:rPr>
                <w:webHidden/>
                <w:rStyle w:val="IndexLink"/>
                <w:rtl w:val="true"/>
              </w:rPr>
              <w:t>فصل</w:t>
            </w:r>
            <w:r>
              <w:rPr>
                <w:rStyle w:val="IndexLink"/>
                <w:rtl w:val="true"/>
              </w:rPr>
              <w:t xml:space="preserve">: </w:t>
            </w:r>
            <w:r>
              <w:rPr>
                <w:rStyle w:val="IndexLink"/>
                <w:rtl w:val="true"/>
              </w:rPr>
              <w:t>فی ما یجب فیه الخمس</w:t>
            </w:r>
            <w:r>
              <w:rPr>
                <w:rStyle w:val="IndexLink"/>
                <w:rtl w:val="true"/>
              </w:rPr>
              <w:tab/>
            </w:r>
            <w:r>
              <w:rPr>
                <w:rStyle w:val="IndexLink"/>
              </w:rPr>
              <w:t>17</w:t>
            </w:r>
          </w:hyperlink>
        </w:p>
        <w:p>
          <w:pPr>
            <w:pStyle w:val="Contents3"/>
            <w:tabs>
              <w:tab w:val="clear" w:pos="8459"/>
              <w:tab w:val="right" w:pos="9026" w:leader="dot"/>
            </w:tabs>
            <w:rPr/>
          </w:pPr>
          <w:hyperlink w:anchor="__RefHeading___Toc2018989_232238742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018991_2322387425">
            <w:r>
              <w:rPr>
                <w:webHidden/>
                <w:rStyle w:val="IndexLink"/>
                <w:rtl w:val="true"/>
              </w:rPr>
              <w:t xml:space="preserve">الأوّل </w:t>
            </w:r>
            <w:r>
              <w:rPr>
                <w:rStyle w:val="IndexLink"/>
                <w:rtl w:val="true"/>
              </w:rPr>
              <w:t xml:space="preserve">: </w:t>
            </w:r>
            <w:r>
              <w:rPr>
                <w:rStyle w:val="IndexLink"/>
                <w:rtl w:val="true"/>
              </w:rPr>
              <w:t>الغنائم ، موضوعها ومستثنیاتها وفروع ذلک</w:t>
            </w:r>
            <w:r>
              <w:rPr>
                <w:rStyle w:val="IndexLink"/>
                <w:rtl w:val="true"/>
              </w:rPr>
              <w:tab/>
            </w:r>
            <w:r>
              <w:rPr>
                <w:rStyle w:val="IndexLink"/>
              </w:rPr>
              <w:t>17</w:t>
            </w:r>
          </w:hyperlink>
        </w:p>
        <w:p>
          <w:pPr>
            <w:pStyle w:val="Contents3"/>
            <w:tabs>
              <w:tab w:val="clear" w:pos="8459"/>
              <w:tab w:val="right" w:pos="9026" w:leader="dot"/>
            </w:tabs>
            <w:rPr/>
          </w:pPr>
          <w:hyperlink w:anchor="__RefHeading___Toc2018993_2322387425">
            <w:r>
              <w:rPr>
                <w:webHidden/>
                <w:rStyle w:val="IndexLink"/>
                <w:rtl w:val="true"/>
              </w:rPr>
              <w:t>الأموال المستحصلة من الکفّار</w:t>
            </w:r>
            <w:r>
              <w:rPr>
                <w:rStyle w:val="IndexLink"/>
                <w:rtl w:val="true"/>
              </w:rPr>
              <w:tab/>
            </w:r>
            <w:r>
              <w:rPr>
                <w:rStyle w:val="IndexLink"/>
              </w:rPr>
              <w:t>21</w:t>
            </w:r>
          </w:hyperlink>
        </w:p>
        <w:p>
          <w:pPr>
            <w:pStyle w:val="Contents3"/>
            <w:tabs>
              <w:tab w:val="clear" w:pos="8459"/>
              <w:tab w:val="right" w:pos="9026" w:leader="dot"/>
            </w:tabs>
            <w:rPr/>
          </w:pPr>
          <w:hyperlink w:anchor="__RefHeading___Toc2018995_2322387425">
            <w:r>
              <w:rPr>
                <w:webHidden/>
                <w:rStyle w:val="IndexLink"/>
                <w:rtl w:val="true"/>
              </w:rPr>
              <w:t>أموال الناصب</w:t>
            </w:r>
            <w:r>
              <w:rPr>
                <w:rStyle w:val="IndexLink"/>
                <w:rtl w:val="true"/>
              </w:rPr>
              <w:tab/>
            </w:r>
            <w:r>
              <w:rPr>
                <w:rStyle w:val="IndexLink"/>
              </w:rPr>
              <w:t>25</w:t>
            </w:r>
          </w:hyperlink>
        </w:p>
        <w:p>
          <w:pPr>
            <w:pStyle w:val="Contents3"/>
            <w:tabs>
              <w:tab w:val="clear" w:pos="8459"/>
              <w:tab w:val="right" w:pos="9026" w:leader="dot"/>
            </w:tabs>
            <w:rPr/>
          </w:pPr>
          <w:hyperlink w:anchor="__RefHeading___Toc2018997_2322387425">
            <w:r>
              <w:rPr>
                <w:webHidden/>
                <w:rStyle w:val="IndexLink"/>
                <w:rtl w:val="true"/>
              </w:rPr>
              <w:t>یعتبر فی المغتنم ألاّ یکون من المال المحترم</w:t>
            </w:r>
            <w:r>
              <w:rPr>
                <w:rStyle w:val="IndexLink"/>
                <w:rtl w:val="true"/>
              </w:rPr>
              <w:tab/>
            </w:r>
            <w:r>
              <w:rPr>
                <w:rStyle w:val="IndexLink"/>
              </w:rPr>
              <w:t>26</w:t>
            </w:r>
          </w:hyperlink>
        </w:p>
        <w:p>
          <w:pPr>
            <w:pStyle w:val="Contents3"/>
            <w:tabs>
              <w:tab w:val="clear" w:pos="8459"/>
              <w:tab w:val="right" w:pos="9026" w:leader="dot"/>
            </w:tabs>
            <w:rPr/>
          </w:pPr>
          <w:hyperlink w:anchor="__RefHeading___Toc2018999_2322387425">
            <w:r>
              <w:rPr>
                <w:webHidden/>
                <w:rStyle w:val="IndexLink"/>
                <w:rtl w:val="true"/>
              </w:rPr>
              <w:t>لا یعتبر النصاب فی الغنائم</w:t>
            </w:r>
            <w:r>
              <w:rPr>
                <w:rStyle w:val="IndexLink"/>
                <w:rtl w:val="true"/>
              </w:rPr>
              <w:tab/>
            </w:r>
            <w:r>
              <w:rPr>
                <w:rStyle w:val="IndexLink"/>
              </w:rPr>
              <w:t>27</w:t>
            </w:r>
          </w:hyperlink>
        </w:p>
        <w:p>
          <w:pPr>
            <w:pStyle w:val="Contents3"/>
            <w:tabs>
              <w:tab w:val="clear" w:pos="8459"/>
              <w:tab w:val="right" w:pos="9026" w:leader="dot"/>
            </w:tabs>
            <w:rPr/>
          </w:pPr>
          <w:hyperlink w:anchor="__RefHeading___Toc2019001_2322387425">
            <w:r>
              <w:rPr>
                <w:webHidden/>
                <w:rStyle w:val="IndexLink"/>
                <w:rtl w:val="true"/>
              </w:rPr>
              <w:t>معنی السَلَب وجریان الخمس فیه</w:t>
            </w:r>
            <w:r>
              <w:rPr>
                <w:rStyle w:val="IndexLink"/>
                <w:rtl w:val="true"/>
              </w:rPr>
              <w:tab/>
            </w:r>
            <w:r>
              <w:rPr>
                <w:rStyle w:val="IndexLink"/>
              </w:rPr>
              <w:t>27</w:t>
            </w:r>
          </w:hyperlink>
        </w:p>
        <w:p>
          <w:pPr>
            <w:pStyle w:val="Contents3"/>
            <w:tabs>
              <w:tab w:val="clear" w:pos="8459"/>
              <w:tab w:val="right" w:pos="9026" w:leader="dot"/>
            </w:tabs>
            <w:rPr/>
          </w:pPr>
          <w:hyperlink w:anchor="__RefHeading___Toc2019003_2322387425">
            <w:r>
              <w:rPr>
                <w:webHidden/>
                <w:rStyle w:val="IndexLink"/>
                <w:rtl w:val="true"/>
              </w:rPr>
              <w:t xml:space="preserve">الثانی </w:t>
            </w:r>
            <w:r>
              <w:rPr>
                <w:rStyle w:val="IndexLink"/>
                <w:rtl w:val="true"/>
              </w:rPr>
              <w:t xml:space="preserve">: </w:t>
            </w:r>
            <w:r>
              <w:rPr>
                <w:rStyle w:val="IndexLink"/>
                <w:rtl w:val="true"/>
              </w:rPr>
              <w:t>المعادن معناها وما یدور مدارها</w:t>
            </w:r>
            <w:r>
              <w:rPr>
                <w:rStyle w:val="IndexLink"/>
                <w:rtl w:val="true"/>
              </w:rPr>
              <w:tab/>
            </w:r>
            <w:r>
              <w:rPr>
                <w:rStyle w:val="IndexLink"/>
              </w:rPr>
              <w:t>29</w:t>
            </w:r>
          </w:hyperlink>
        </w:p>
        <w:p>
          <w:pPr>
            <w:pStyle w:val="Contents3"/>
            <w:tabs>
              <w:tab w:val="clear" w:pos="8459"/>
              <w:tab w:val="right" w:pos="9026" w:leader="dot"/>
            </w:tabs>
            <w:rPr/>
          </w:pPr>
          <w:hyperlink w:anchor="__RefHeading___Toc2019005_2322387425">
            <w:r>
              <w:rPr>
                <w:webHidden/>
                <w:rStyle w:val="IndexLink"/>
                <w:rtl w:val="true"/>
              </w:rPr>
              <w:t>اشتراط بلوغ النصاب فی خمس المعدن وما یستثنی منه</w:t>
            </w:r>
            <w:r>
              <w:rPr>
                <w:rStyle w:val="IndexLink"/>
                <w:rtl w:val="true"/>
              </w:rPr>
              <w:tab/>
            </w:r>
            <w:r>
              <w:rPr>
                <w:rStyle w:val="IndexLink"/>
              </w:rPr>
              <w:t>32</w:t>
            </w:r>
          </w:hyperlink>
        </w:p>
        <w:p>
          <w:pPr>
            <w:pStyle w:val="Contents3"/>
            <w:tabs>
              <w:tab w:val="clear" w:pos="8459"/>
              <w:tab w:val="right" w:pos="9026" w:leader="dot"/>
            </w:tabs>
            <w:rPr/>
          </w:pPr>
          <w:hyperlink w:anchor="__RefHeading___Toc2019007_2322387425">
            <w:r>
              <w:rPr>
                <w:webHidden/>
                <w:rStyle w:val="IndexLink"/>
                <w:rtl w:val="true"/>
              </w:rPr>
              <w:t>بلوغ المعدن المستخرج علی دفعات النصاب ولو بالاشتراک</w:t>
            </w:r>
            <w:r>
              <w:rPr>
                <w:rStyle w:val="IndexLink"/>
                <w:rtl w:val="true"/>
              </w:rPr>
              <w:tab/>
            </w:r>
            <w:r>
              <w:rPr>
                <w:rStyle w:val="IndexLink"/>
              </w:rPr>
              <w:t>34</w:t>
            </w:r>
          </w:hyperlink>
        </w:p>
        <w:p>
          <w:pPr>
            <w:pStyle w:val="Contents3"/>
            <w:tabs>
              <w:tab w:val="clear" w:pos="8459"/>
              <w:tab w:val="right" w:pos="9026" w:leader="dot"/>
            </w:tabs>
            <w:rPr/>
          </w:pPr>
          <w:hyperlink w:anchor="__RefHeading___Toc2019009_2322387425">
            <w:r>
              <w:rPr>
                <w:webHidden/>
                <w:rStyle w:val="IndexLink"/>
                <w:rtl w:val="true"/>
              </w:rPr>
              <w:t>شرطیّة الوحدة فی جنس المعدن</w:t>
            </w:r>
            <w:r>
              <w:rPr>
                <w:rStyle w:val="IndexLink"/>
                <w:rtl w:val="true"/>
              </w:rPr>
              <w:tab/>
            </w:r>
            <w:r>
              <w:rPr>
                <w:rStyle w:val="IndexLink"/>
              </w:rPr>
              <w:t>36</w:t>
            </w:r>
          </w:hyperlink>
        </w:p>
        <w:p>
          <w:pPr>
            <w:pStyle w:val="Contents3"/>
            <w:tabs>
              <w:tab w:val="clear" w:pos="8459"/>
              <w:tab w:val="right" w:pos="9026" w:leader="dot"/>
            </w:tabs>
            <w:rPr/>
          </w:pPr>
          <w:hyperlink w:anchor="__RefHeading___Toc2019011_2322387425">
            <w:r>
              <w:rPr>
                <w:webHidden/>
                <w:rStyle w:val="IndexLink"/>
                <w:rtl w:val="true"/>
              </w:rPr>
              <w:t>إخراج الخمس قبل التصفیة</w:t>
            </w:r>
            <w:r>
              <w:rPr>
                <w:rStyle w:val="IndexLink"/>
                <w:rtl w:val="true"/>
              </w:rPr>
              <w:tab/>
            </w:r>
            <w:r>
              <w:rPr>
                <w:rStyle w:val="IndexLink"/>
              </w:rPr>
              <w:t>38</w:t>
            </w:r>
          </w:hyperlink>
        </w:p>
        <w:p>
          <w:pPr>
            <w:pStyle w:val="Contents3"/>
            <w:tabs>
              <w:tab w:val="clear" w:pos="8459"/>
              <w:tab w:val="right" w:pos="9026" w:leader="dot"/>
            </w:tabs>
            <w:rPr/>
          </w:pPr>
          <w:hyperlink w:anchor="__RefHeading___Toc2019013_2322387425">
            <w:r>
              <w:rPr>
                <w:webHidden/>
                <w:rStyle w:val="IndexLink"/>
                <w:rtl w:val="true"/>
              </w:rPr>
              <w:t>المعدن الموجود مطروحاً فی الصحراء</w:t>
            </w:r>
            <w:r>
              <w:rPr>
                <w:rStyle w:val="IndexLink"/>
                <w:rtl w:val="true"/>
              </w:rPr>
              <w:tab/>
            </w:r>
            <w:r>
              <w:rPr>
                <w:rStyle w:val="IndexLink"/>
              </w:rPr>
              <w:t>38</w:t>
            </w:r>
          </w:hyperlink>
        </w:p>
        <w:p>
          <w:pPr>
            <w:pStyle w:val="Contents3"/>
            <w:tabs>
              <w:tab w:val="clear" w:pos="8459"/>
              <w:tab w:val="right" w:pos="9026" w:leader="dot"/>
            </w:tabs>
            <w:rPr/>
          </w:pPr>
          <w:hyperlink w:anchor="__RefHeading___Toc2019015_2322387425">
            <w:r>
              <w:rPr>
                <w:webHidden/>
                <w:rStyle w:val="IndexLink"/>
                <w:rtl w:val="true"/>
              </w:rPr>
              <w:t>حکم المعدن فی الأرض المملوکة والمفتوحة عنوة</w:t>
            </w:r>
            <w:r>
              <w:rPr>
                <w:rStyle w:val="IndexLink"/>
                <w:rtl w:val="true"/>
              </w:rPr>
              <w:tab/>
            </w:r>
            <w:r>
              <w:rPr>
                <w:rStyle w:val="IndexLink"/>
              </w:rPr>
              <w:t>41</w:t>
            </w:r>
          </w:hyperlink>
        </w:p>
        <w:p>
          <w:pPr>
            <w:pStyle w:val="Contents3"/>
            <w:tabs>
              <w:tab w:val="clear" w:pos="8459"/>
              <w:tab w:val="right" w:pos="9026" w:leader="dot"/>
            </w:tabs>
            <w:rPr/>
          </w:pPr>
          <w:hyperlink w:anchor="__RefHeading___Toc2019017_2322387425">
            <w:r>
              <w:rPr>
                <w:webHidden/>
                <w:rStyle w:val="IndexLink"/>
                <w:rtl w:val="true"/>
              </w:rPr>
              <w:t>حکم الاستیجار لحیازة المعدن وما أخرجه العبد لمولاه</w:t>
            </w:r>
            <w:r>
              <w:rPr>
                <w:rStyle w:val="IndexLink"/>
                <w:rtl w:val="true"/>
              </w:rPr>
              <w:tab/>
            </w:r>
            <w:r>
              <w:rPr>
                <w:rStyle w:val="IndexLink"/>
              </w:rPr>
              <w:t>45</w:t>
            </w:r>
          </w:hyperlink>
        </w:p>
        <w:p>
          <w:pPr>
            <w:pStyle w:val="Contents3"/>
            <w:tabs>
              <w:tab w:val="clear" w:pos="8459"/>
              <w:tab w:val="right" w:pos="9026" w:leader="dot"/>
            </w:tabs>
            <w:rPr/>
          </w:pPr>
          <w:hyperlink w:anchor="__RefHeading___Toc2019019_2322387425">
            <w:r>
              <w:rPr>
                <w:webHidden/>
                <w:rStyle w:val="IndexLink"/>
                <w:rtl w:val="true"/>
              </w:rPr>
              <w:t>حکم الزیادة الحاصلة بسبب العمل</w:t>
            </w:r>
            <w:r>
              <w:rPr>
                <w:rStyle w:val="IndexLink"/>
                <w:rtl w:val="true"/>
              </w:rPr>
              <w:tab/>
            </w:r>
            <w:r>
              <w:rPr>
                <w:rStyle w:val="IndexLink"/>
              </w:rPr>
              <w:t>47</w:t>
            </w:r>
          </w:hyperlink>
        </w:p>
        <w:p>
          <w:pPr>
            <w:pStyle w:val="Contents3"/>
            <w:tabs>
              <w:tab w:val="clear" w:pos="8459"/>
              <w:tab w:val="right" w:pos="9026" w:leader="dot"/>
            </w:tabs>
            <w:rPr/>
          </w:pPr>
          <w:hyperlink w:anchor="__RefHeading___Toc2019021_2322387425">
            <w:r>
              <w:rPr>
                <w:webHidden/>
                <w:rStyle w:val="IndexLink"/>
                <w:rtl w:val="true"/>
              </w:rPr>
              <w:t>إذا شکّ فی بلوغ ما أخرجه النصاب</w:t>
            </w:r>
            <w:r>
              <w:rPr>
                <w:rStyle w:val="IndexLink"/>
                <w:rtl w:val="true"/>
              </w:rPr>
              <w:tab/>
            </w:r>
            <w:r>
              <w:rPr>
                <w:rStyle w:val="IndexLink"/>
              </w:rPr>
              <w:t>51</w:t>
            </w:r>
          </w:hyperlink>
        </w:p>
        <w:p>
          <w:pPr>
            <w:pStyle w:val="Contents3"/>
            <w:tabs>
              <w:tab w:val="clear" w:pos="8459"/>
              <w:tab w:val="right" w:pos="9026" w:leader="dot"/>
            </w:tabs>
            <w:rPr/>
          </w:pPr>
          <w:hyperlink w:anchor="__RefHeading___Toc2019023_2322387425">
            <w:r>
              <w:rPr>
                <w:webHidden/>
                <w:rStyle w:val="IndexLink"/>
                <w:rtl w:val="true"/>
              </w:rPr>
              <w:t xml:space="preserve">الثالث </w:t>
            </w:r>
            <w:r>
              <w:rPr>
                <w:rStyle w:val="IndexLink"/>
                <w:rtl w:val="true"/>
              </w:rPr>
              <w:t xml:space="preserve">: </w:t>
            </w:r>
            <w:r>
              <w:rPr>
                <w:rStyle w:val="IndexLink"/>
                <w:rtl w:val="true"/>
              </w:rPr>
              <w:t>الکنز ، معناه وما یتحقّق به</w:t>
            </w:r>
            <w:r>
              <w:rPr>
                <w:rStyle w:val="IndexLink"/>
                <w:rtl w:val="true"/>
              </w:rPr>
              <w:tab/>
            </w:r>
            <w:r>
              <w:rPr>
                <w:rStyle w:val="IndexLink"/>
              </w:rPr>
              <w:t>52</w:t>
            </w:r>
          </w:hyperlink>
        </w:p>
        <w:p>
          <w:pPr>
            <w:pStyle w:val="Contents3"/>
            <w:tabs>
              <w:tab w:val="clear" w:pos="8459"/>
              <w:tab w:val="right" w:pos="9026" w:leader="dot"/>
            </w:tabs>
            <w:rPr/>
          </w:pPr>
          <w:hyperlink w:anchor="__RefHeading___Toc2019025_2322387425">
            <w:r>
              <w:rPr>
                <w:webHidden/>
                <w:rStyle w:val="IndexLink"/>
                <w:rtl w:val="true"/>
              </w:rPr>
              <w:t>من وجد کنزاً فی ملک غیره وفروع ذلک</w:t>
            </w:r>
            <w:r>
              <w:rPr>
                <w:rStyle w:val="IndexLink"/>
                <w:rtl w:val="true"/>
              </w:rPr>
              <w:tab/>
            </w:r>
            <w:r>
              <w:rPr>
                <w:rStyle w:val="IndexLink"/>
              </w:rPr>
              <w:t>59</w:t>
            </w:r>
          </w:hyperlink>
        </w:p>
        <w:p>
          <w:pPr>
            <w:pStyle w:val="Contents3"/>
            <w:tabs>
              <w:tab w:val="clear" w:pos="8459"/>
              <w:tab w:val="right" w:pos="9026" w:leader="dot"/>
            </w:tabs>
            <w:rPr/>
          </w:pPr>
          <w:hyperlink w:anchor="__RefHeading___Toc2019027_2322387425">
            <w:r>
              <w:rPr>
                <w:webHidden/>
                <w:rStyle w:val="IndexLink"/>
                <w:rtl w:val="true"/>
              </w:rPr>
              <w:t>حکم الکنوز المتعدّدة</w:t>
            </w:r>
            <w:r>
              <w:rPr>
                <w:rStyle w:val="IndexLink"/>
                <w:rtl w:val="true"/>
              </w:rPr>
              <w:tab/>
            </w:r>
            <w:r>
              <w:rPr>
                <w:rStyle w:val="IndexLink"/>
              </w:rPr>
              <w:t>64</w:t>
            </w:r>
          </w:hyperlink>
        </w:p>
        <w:p>
          <w:pPr>
            <w:pStyle w:val="Contents3"/>
            <w:tabs>
              <w:tab w:val="clear" w:pos="8459"/>
              <w:tab w:val="right" w:pos="9026" w:leader="dot"/>
            </w:tabs>
            <w:rPr/>
          </w:pPr>
          <w:hyperlink w:anchor="__RefHeading___Toc2019029_2322387425">
            <w:r>
              <w:rPr>
                <w:webHidden/>
                <w:rStyle w:val="IndexLink"/>
                <w:rtl w:val="true"/>
              </w:rPr>
              <w:t>تحقّق النصاب فی الکنز الواحد بالإخراج دفعات</w:t>
            </w:r>
            <w:r>
              <w:rPr>
                <w:rStyle w:val="IndexLink"/>
                <w:rtl w:val="true"/>
              </w:rPr>
              <w:tab/>
            </w:r>
            <w:r>
              <w:rPr>
                <w:rStyle w:val="IndexLink"/>
              </w:rPr>
              <w:t>65</w:t>
            </w:r>
          </w:hyperlink>
        </w:p>
        <w:p>
          <w:pPr>
            <w:pStyle w:val="Contents3"/>
            <w:tabs>
              <w:tab w:val="clear" w:pos="8459"/>
              <w:tab w:val="right" w:pos="9026" w:leader="dot"/>
            </w:tabs>
            <w:rPr/>
          </w:pPr>
          <w:hyperlink w:anchor="__RefHeading___Toc2019031_2322387425">
            <w:r>
              <w:rPr>
                <w:webHidden/>
                <w:rStyle w:val="IndexLink"/>
                <w:rtl w:val="true"/>
              </w:rPr>
              <w:t>ما یوجد فی بطون الحیوانات</w:t>
            </w:r>
            <w:r>
              <w:rPr>
                <w:rStyle w:val="IndexLink"/>
                <w:rtl w:val="true"/>
              </w:rPr>
              <w:tab/>
            </w:r>
            <w:r>
              <w:rPr>
                <w:rStyle w:val="IndexLink"/>
              </w:rPr>
              <w:t>65</w:t>
            </w:r>
          </w:hyperlink>
        </w:p>
        <w:p>
          <w:pPr>
            <w:pStyle w:val="Contents3"/>
            <w:tabs>
              <w:tab w:val="clear" w:pos="8459"/>
              <w:tab w:val="right" w:pos="9026" w:leader="dot"/>
            </w:tabs>
            <w:rPr/>
          </w:pPr>
          <w:hyperlink w:anchor="__RefHeading___Toc2019033_2322387425">
            <w:r>
              <w:rPr>
                <w:webHidden/>
                <w:rStyle w:val="IndexLink"/>
                <w:rtl w:val="true"/>
              </w:rPr>
              <w:t xml:space="preserve">الرابع </w:t>
            </w:r>
            <w:r>
              <w:rPr>
                <w:rStyle w:val="IndexLink"/>
                <w:rtl w:val="true"/>
              </w:rPr>
              <w:t xml:space="preserve">: </w:t>
            </w:r>
            <w:r>
              <w:rPr>
                <w:rStyle w:val="IndexLink"/>
                <w:rtl w:val="true"/>
              </w:rPr>
              <w:t>الغوص معناه ونصابه وفروع ذلک</w:t>
            </w:r>
            <w:r>
              <w:rPr>
                <w:rStyle w:val="IndexLink"/>
                <w:rtl w:val="true"/>
              </w:rPr>
              <w:tab/>
            </w:r>
            <w:r>
              <w:rPr>
                <w:rStyle w:val="IndexLink"/>
              </w:rPr>
              <w:t>69</w:t>
            </w:r>
          </w:hyperlink>
        </w:p>
        <w:p>
          <w:pPr>
            <w:pStyle w:val="Contents3"/>
            <w:tabs>
              <w:tab w:val="clear" w:pos="8459"/>
              <w:tab w:val="right" w:pos="9026" w:leader="dot"/>
            </w:tabs>
            <w:rPr/>
          </w:pPr>
          <w:hyperlink w:anchor="__RefHeading___Toc2019035_2322387425">
            <w:r>
              <w:rPr>
                <w:webHidden/>
                <w:rStyle w:val="IndexLink"/>
                <w:rtl w:val="true"/>
              </w:rPr>
              <w:t>حکم المعدن الموجود تحت الماء</w:t>
            </w:r>
            <w:r>
              <w:rPr>
                <w:rStyle w:val="IndexLink"/>
                <w:rtl w:val="true"/>
              </w:rPr>
              <w:tab/>
            </w:r>
            <w:r>
              <w:rPr>
                <w:rStyle w:val="IndexLink"/>
              </w:rPr>
              <w:t>77</w:t>
            </w:r>
          </w:hyperlink>
        </w:p>
        <w:p>
          <w:pPr>
            <w:pStyle w:val="Contents3"/>
            <w:tabs>
              <w:tab w:val="clear" w:pos="8459"/>
              <w:tab w:val="right" w:pos="9026" w:leader="dot"/>
            </w:tabs>
            <w:rPr/>
          </w:pPr>
          <w:hyperlink w:anchor="__RefHeading___Toc2019037_2322387425">
            <w:r>
              <w:rPr>
                <w:webHidden/>
                <w:rStyle w:val="IndexLink"/>
                <w:rtl w:val="true"/>
              </w:rPr>
              <w:t>حکم العنبر المأخوذ بالغوص</w:t>
            </w:r>
            <w:r>
              <w:rPr>
                <w:rStyle w:val="IndexLink"/>
                <w:rtl w:val="true"/>
              </w:rPr>
              <w:tab/>
            </w:r>
            <w:r>
              <w:rPr>
                <w:rStyle w:val="IndexLink"/>
              </w:rPr>
              <w:t>78</w:t>
            </w:r>
          </w:hyperlink>
        </w:p>
        <w:p>
          <w:pPr>
            <w:pStyle w:val="Contents3"/>
            <w:tabs>
              <w:tab w:val="clear" w:pos="8459"/>
              <w:tab w:val="right" w:pos="9026" w:leader="dot"/>
            </w:tabs>
            <w:rPr/>
          </w:pPr>
          <w:hyperlink w:anchor="__RefHeading___Toc2019039_2322387425">
            <w:r>
              <w:rPr>
                <w:webHidden/>
                <w:rStyle w:val="IndexLink"/>
                <w:rtl w:val="true"/>
              </w:rPr>
              <w:t xml:space="preserve">الخامس </w:t>
            </w:r>
            <w:r>
              <w:rPr>
                <w:rStyle w:val="IndexLink"/>
                <w:rtl w:val="true"/>
              </w:rPr>
              <w:t xml:space="preserve">: </w:t>
            </w:r>
            <w:r>
              <w:rPr>
                <w:rStyle w:val="IndexLink"/>
                <w:rtl w:val="true"/>
              </w:rPr>
              <w:t>المال الحلال المختلط بالحرام بشرائط</w:t>
            </w:r>
            <w:r>
              <w:rPr>
                <w:rStyle w:val="IndexLink"/>
                <w:rtl w:val="true"/>
              </w:rPr>
              <w:tab/>
            </w:r>
            <w:r>
              <w:rPr>
                <w:rStyle w:val="IndexLink"/>
              </w:rPr>
              <w:t>79</w:t>
            </w:r>
          </w:hyperlink>
        </w:p>
        <w:p>
          <w:pPr>
            <w:pStyle w:val="Contents3"/>
            <w:tabs>
              <w:tab w:val="clear" w:pos="8459"/>
              <w:tab w:val="right" w:pos="9026" w:leader="dot"/>
            </w:tabs>
            <w:rPr/>
          </w:pPr>
          <w:hyperlink w:anchor="__RefHeading___Toc2019041_2322387425">
            <w:r>
              <w:rPr>
                <w:webHidden/>
                <w:rStyle w:val="IndexLink"/>
                <w:rtl w:val="true"/>
              </w:rPr>
              <w:t>فروع فی المال المختلط بالحرام</w:t>
            </w:r>
            <w:r>
              <w:rPr>
                <w:rStyle w:val="IndexLink"/>
                <w:rtl w:val="true"/>
              </w:rPr>
              <w:tab/>
            </w:r>
            <w:r>
              <w:rPr>
                <w:rStyle w:val="IndexLink"/>
              </w:rPr>
              <w:t>85</w:t>
            </w:r>
          </w:hyperlink>
        </w:p>
        <w:p>
          <w:pPr>
            <w:pStyle w:val="Contents3"/>
            <w:tabs>
              <w:tab w:val="clear" w:pos="8459"/>
              <w:tab w:val="right" w:pos="9026" w:leader="dot"/>
            </w:tabs>
            <w:rPr/>
          </w:pPr>
          <w:hyperlink w:anchor="__RefHeading___Toc2019043_2322387425">
            <w:r>
              <w:rPr>
                <w:webHidden/>
                <w:rStyle w:val="IndexLink"/>
                <w:rtl w:val="true"/>
              </w:rPr>
              <w:t>لو علم صاحب المال فی عدد محصور</w:t>
            </w:r>
            <w:r>
              <w:rPr>
                <w:rStyle w:val="IndexLink"/>
                <w:rtl w:val="true"/>
              </w:rPr>
              <w:tab/>
            </w:r>
            <w:r>
              <w:rPr>
                <w:rStyle w:val="IndexLink"/>
              </w:rPr>
              <w:t>91</w:t>
            </w:r>
          </w:hyperlink>
        </w:p>
        <w:p>
          <w:pPr>
            <w:pStyle w:val="Contents3"/>
            <w:tabs>
              <w:tab w:val="clear" w:pos="8459"/>
              <w:tab w:val="right" w:pos="9026" w:leader="dot"/>
            </w:tabs>
            <w:rPr/>
          </w:pPr>
          <w:hyperlink w:anchor="__RefHeading___Toc2019045_2322387425">
            <w:r>
              <w:rPr>
                <w:webHidden/>
                <w:rStyle w:val="IndexLink"/>
                <w:rtl w:val="true"/>
              </w:rPr>
              <w:t>العلم بوجود الحق فی الذمّة مع عدم العلم بمتعلّقه وفروع ذلک</w:t>
            </w:r>
            <w:r>
              <w:rPr>
                <w:rStyle w:val="IndexLink"/>
                <w:rtl w:val="true"/>
              </w:rPr>
              <w:tab/>
            </w:r>
            <w:r>
              <w:rPr>
                <w:rStyle w:val="IndexLink"/>
              </w:rPr>
              <w:t>95</w:t>
            </w:r>
          </w:hyperlink>
        </w:p>
        <w:p>
          <w:pPr>
            <w:pStyle w:val="Contents3"/>
            <w:tabs>
              <w:tab w:val="clear" w:pos="8459"/>
              <w:tab w:val="right" w:pos="9026" w:leader="dot"/>
            </w:tabs>
            <w:rPr/>
          </w:pPr>
          <w:hyperlink w:anchor="__RefHeading___Toc2019047_2322387425">
            <w:r>
              <w:rPr>
                <w:webHidden/>
                <w:rStyle w:val="IndexLink"/>
                <w:rtl w:val="true"/>
              </w:rPr>
              <w:t>تبیّن المالک بعد إخراج الخمس</w:t>
            </w:r>
            <w:r>
              <w:rPr>
                <w:rStyle w:val="IndexLink"/>
                <w:rtl w:val="true"/>
              </w:rPr>
              <w:tab/>
            </w:r>
            <w:r>
              <w:rPr>
                <w:rStyle w:val="IndexLink"/>
              </w:rPr>
              <w:t>104</w:t>
            </w:r>
          </w:hyperlink>
        </w:p>
        <w:p>
          <w:pPr>
            <w:pStyle w:val="Contents3"/>
            <w:tabs>
              <w:tab w:val="clear" w:pos="8459"/>
              <w:tab w:val="right" w:pos="9026" w:leader="dot"/>
            </w:tabs>
            <w:rPr/>
          </w:pPr>
          <w:hyperlink w:anchor="__RefHeading___Toc2019049_2322387425">
            <w:r>
              <w:rPr>
                <w:webHidden/>
                <w:rStyle w:val="IndexLink"/>
                <w:rtl w:val="true"/>
              </w:rPr>
              <w:t>تبیّن الجهل بالمقدار بعد إخراج الخمس</w:t>
            </w:r>
            <w:r>
              <w:rPr>
                <w:rStyle w:val="IndexLink"/>
                <w:rtl w:val="true"/>
              </w:rPr>
              <w:tab/>
            </w:r>
            <w:r>
              <w:rPr>
                <w:rStyle w:val="IndexLink"/>
              </w:rPr>
              <w:t>107</w:t>
            </w:r>
          </w:hyperlink>
        </w:p>
        <w:p>
          <w:pPr>
            <w:pStyle w:val="Contents3"/>
            <w:tabs>
              <w:tab w:val="clear" w:pos="8459"/>
              <w:tab w:val="right" w:pos="9026" w:leader="dot"/>
            </w:tabs>
            <w:rPr/>
          </w:pPr>
          <w:hyperlink w:anchor="__RefHeading___Toc2019051_2322387425">
            <w:r>
              <w:rPr>
                <w:webHidden/>
                <w:rStyle w:val="IndexLink"/>
                <w:rtl w:val="true"/>
              </w:rPr>
              <w:t>من خلط الحرام المجهول بماله باختیاره</w:t>
            </w:r>
            <w:r>
              <w:rPr>
                <w:rStyle w:val="IndexLink"/>
                <w:rtl w:val="true"/>
              </w:rPr>
              <w:tab/>
            </w:r>
            <w:r>
              <w:rPr>
                <w:rStyle w:val="IndexLink"/>
              </w:rPr>
              <w:t>108</w:t>
            </w:r>
          </w:hyperlink>
        </w:p>
        <w:p>
          <w:pPr>
            <w:pStyle w:val="Contents3"/>
            <w:tabs>
              <w:tab w:val="clear" w:pos="8459"/>
              <w:tab w:val="right" w:pos="9026" w:leader="dot"/>
            </w:tabs>
            <w:rPr/>
          </w:pPr>
          <w:hyperlink w:anchor="__RefHeading___Toc2019053_2322387425">
            <w:r>
              <w:rPr>
                <w:webHidden/>
                <w:rStyle w:val="IndexLink"/>
                <w:rtl w:val="true"/>
              </w:rPr>
              <w:t>بعض الصور فی المال المختلط</w:t>
            </w:r>
            <w:r>
              <w:rPr>
                <w:rStyle w:val="IndexLink"/>
                <w:rtl w:val="true"/>
              </w:rPr>
              <w:tab/>
            </w:r>
            <w:r>
              <w:rPr>
                <w:rStyle w:val="IndexLink"/>
              </w:rPr>
              <w:t>111</w:t>
            </w:r>
          </w:hyperlink>
        </w:p>
        <w:p>
          <w:pPr>
            <w:pStyle w:val="Contents3"/>
            <w:tabs>
              <w:tab w:val="clear" w:pos="8459"/>
              <w:tab w:val="right" w:pos="9026" w:leader="dot"/>
            </w:tabs>
            <w:rPr/>
          </w:pPr>
          <w:hyperlink w:anchor="__RefHeading___Toc2019055_2322387425">
            <w:r>
              <w:rPr>
                <w:webHidden/>
                <w:rStyle w:val="IndexLink"/>
                <w:rtl w:val="true"/>
              </w:rPr>
              <w:t>إتلاف المال المختلط قبل إخراج الخمس أو ا لتصرّف فیه</w:t>
            </w:r>
            <w:r>
              <w:rPr>
                <w:rStyle w:val="IndexLink"/>
                <w:rtl w:val="true"/>
              </w:rPr>
              <w:tab/>
            </w:r>
            <w:r>
              <w:rPr>
                <w:rStyle w:val="IndexLink"/>
              </w:rPr>
              <w:t>113</w:t>
            </w:r>
          </w:hyperlink>
        </w:p>
        <w:p>
          <w:pPr>
            <w:pStyle w:val="Contents3"/>
            <w:tabs>
              <w:tab w:val="clear" w:pos="8459"/>
              <w:tab w:val="right" w:pos="9026" w:leader="dot"/>
            </w:tabs>
            <w:rPr/>
          </w:pPr>
          <w:hyperlink w:anchor="__RefHeading___Toc2019057_2322387425">
            <w:r>
              <w:rPr>
                <w:webHidden/>
                <w:rStyle w:val="IndexLink"/>
                <w:rtl w:val="true"/>
              </w:rPr>
              <w:t xml:space="preserve">السادس </w:t>
            </w:r>
            <w:r>
              <w:rPr>
                <w:rStyle w:val="IndexLink"/>
                <w:rtl w:val="true"/>
              </w:rPr>
              <w:t xml:space="preserve">: </w:t>
            </w:r>
            <w:r>
              <w:rPr>
                <w:rStyle w:val="IndexLink"/>
                <w:rtl w:val="true"/>
              </w:rPr>
              <w:t>الأرض التی اشتراها الذمّی من مسلم وشرائط وفروع ذلک</w:t>
            </w:r>
            <w:r>
              <w:rPr>
                <w:rStyle w:val="IndexLink"/>
                <w:rtl w:val="true"/>
              </w:rPr>
              <w:tab/>
            </w:r>
            <w:r>
              <w:rPr>
                <w:rStyle w:val="IndexLink"/>
              </w:rPr>
              <w:t>119</w:t>
            </w:r>
          </w:hyperlink>
        </w:p>
        <w:p>
          <w:pPr>
            <w:pStyle w:val="Contents3"/>
            <w:tabs>
              <w:tab w:val="clear" w:pos="8459"/>
              <w:tab w:val="right" w:pos="9026" w:leader="dot"/>
            </w:tabs>
            <w:rPr/>
          </w:pPr>
          <w:hyperlink w:anchor="__RefHeading___Toc2019059_2322387425">
            <w:r>
              <w:rPr>
                <w:webHidden/>
                <w:rStyle w:val="IndexLink"/>
                <w:rtl w:val="true"/>
              </w:rPr>
              <w:t>الأرض المفتوحة عنوة إذا اشتراها الذمّی</w:t>
            </w:r>
            <w:r>
              <w:rPr>
                <w:rStyle w:val="IndexLink"/>
                <w:rtl w:val="true"/>
              </w:rPr>
              <w:tab/>
            </w:r>
            <w:r>
              <w:rPr>
                <w:rStyle w:val="IndexLink"/>
              </w:rPr>
              <w:t>124</w:t>
            </w:r>
          </w:hyperlink>
        </w:p>
        <w:p>
          <w:pPr>
            <w:pStyle w:val="Contents3"/>
            <w:tabs>
              <w:tab w:val="clear" w:pos="8459"/>
              <w:tab w:val="right" w:pos="9026" w:leader="dot"/>
            </w:tabs>
            <w:rPr/>
          </w:pPr>
          <w:hyperlink w:anchor="__RefHeading___Toc2019061_2322387425">
            <w:r>
              <w:rPr>
                <w:webHidden/>
                <w:rStyle w:val="IndexLink"/>
                <w:rtl w:val="true"/>
              </w:rPr>
              <w:t>فروع فی الأرض التی یشتریها الذمّی من مسلم</w:t>
            </w:r>
            <w:r>
              <w:rPr>
                <w:rStyle w:val="IndexLink"/>
                <w:rtl w:val="true"/>
              </w:rPr>
              <w:tab/>
            </w:r>
            <w:r>
              <w:rPr>
                <w:rStyle w:val="IndexLink"/>
              </w:rPr>
              <w:t>127</w:t>
            </w:r>
          </w:hyperlink>
        </w:p>
        <w:p>
          <w:pPr>
            <w:pStyle w:val="Contents3"/>
            <w:tabs>
              <w:tab w:val="clear" w:pos="8459"/>
              <w:tab w:val="right" w:pos="9026" w:leader="dot"/>
            </w:tabs>
            <w:rPr/>
          </w:pPr>
          <w:hyperlink w:anchor="__RefHeading___Toc2019063_2322387425">
            <w:r>
              <w:rPr>
                <w:webHidden/>
                <w:rStyle w:val="IndexLink"/>
                <w:rtl w:val="true"/>
              </w:rPr>
              <w:t xml:space="preserve">السابع </w:t>
            </w:r>
            <w:r>
              <w:rPr>
                <w:rStyle w:val="IndexLink"/>
                <w:rtl w:val="true"/>
              </w:rPr>
              <w:t xml:space="preserve">: </w:t>
            </w:r>
            <w:r>
              <w:rPr>
                <w:rStyle w:val="IndexLink"/>
                <w:rtl w:val="true"/>
              </w:rPr>
              <w:t>ما یفضل عن مؤنة سنته</w:t>
            </w:r>
            <w:r>
              <w:rPr>
                <w:rStyle w:val="IndexLink"/>
                <w:rtl w:val="true"/>
              </w:rPr>
              <w:tab/>
            </w:r>
            <w:r>
              <w:rPr>
                <w:rStyle w:val="IndexLink"/>
              </w:rPr>
              <w:t>134</w:t>
            </w:r>
          </w:hyperlink>
        </w:p>
        <w:p>
          <w:pPr>
            <w:pStyle w:val="Contents3"/>
            <w:tabs>
              <w:tab w:val="clear" w:pos="8459"/>
              <w:tab w:val="right" w:pos="9026" w:leader="dot"/>
            </w:tabs>
            <w:rPr/>
          </w:pPr>
          <w:hyperlink w:anchor="__RefHeading___Toc2019065_2322387425">
            <w:r>
              <w:rPr>
                <w:webHidden/>
                <w:rStyle w:val="IndexLink"/>
                <w:rtl w:val="true"/>
              </w:rPr>
              <w:t>أنواع ما تحصل به الفائدة من الوجوه وفروع ذلک</w:t>
            </w:r>
            <w:r>
              <w:rPr>
                <w:rStyle w:val="IndexLink"/>
                <w:rtl w:val="true"/>
              </w:rPr>
              <w:tab/>
            </w:r>
            <w:r>
              <w:rPr>
                <w:rStyle w:val="IndexLink"/>
              </w:rPr>
              <w:t>134</w:t>
            </w:r>
          </w:hyperlink>
        </w:p>
        <w:p>
          <w:pPr>
            <w:pStyle w:val="Contents3"/>
            <w:tabs>
              <w:tab w:val="clear" w:pos="8459"/>
              <w:tab w:val="right" w:pos="9026" w:leader="dot"/>
            </w:tabs>
            <w:rPr/>
          </w:pPr>
          <w:hyperlink w:anchor="__RefHeading___Toc2019067_2322387425">
            <w:r>
              <w:rPr>
                <w:webHidden/>
                <w:rStyle w:val="IndexLink"/>
                <w:rtl w:val="true"/>
              </w:rPr>
              <w:t>حکم الزیادة المتّصلة والمنفصلة للعین</w:t>
            </w:r>
            <w:r>
              <w:rPr>
                <w:rStyle w:val="IndexLink"/>
                <w:rtl w:val="true"/>
              </w:rPr>
              <w:tab/>
            </w:r>
            <w:r>
              <w:rPr>
                <w:rStyle w:val="IndexLink"/>
              </w:rPr>
              <w:t>143</w:t>
            </w:r>
          </w:hyperlink>
        </w:p>
        <w:p>
          <w:pPr>
            <w:pStyle w:val="Contents3"/>
            <w:tabs>
              <w:tab w:val="clear" w:pos="8459"/>
              <w:tab w:val="right" w:pos="9026" w:leader="dot"/>
            </w:tabs>
            <w:rPr/>
          </w:pPr>
          <w:hyperlink w:anchor="__RefHeading___Toc2019069_2322387425">
            <w:r>
              <w:rPr>
                <w:webHidden/>
                <w:rStyle w:val="IndexLink"/>
                <w:rtl w:val="true"/>
              </w:rPr>
              <w:t>زیادة قیمة العین ثمّ انخفاضها أثناء السنة</w:t>
            </w:r>
            <w:r>
              <w:rPr>
                <w:rStyle w:val="IndexLink"/>
                <w:rtl w:val="true"/>
              </w:rPr>
              <w:tab/>
            </w:r>
            <w:r>
              <w:rPr>
                <w:rStyle w:val="IndexLink"/>
              </w:rPr>
              <w:t>149</w:t>
            </w:r>
          </w:hyperlink>
        </w:p>
        <w:p>
          <w:pPr>
            <w:pStyle w:val="Contents3"/>
            <w:tabs>
              <w:tab w:val="clear" w:pos="8459"/>
              <w:tab w:val="right" w:pos="9026" w:leader="dot"/>
            </w:tabs>
            <w:rPr/>
          </w:pPr>
          <w:hyperlink w:anchor="__RefHeading___Toc2019071_2322387425">
            <w:r>
              <w:rPr>
                <w:webHidden/>
                <w:rStyle w:val="IndexLink"/>
                <w:rtl w:val="true"/>
              </w:rPr>
              <w:t>نمو النخیل والأشجار فیمن عمّر بستاناً</w:t>
            </w:r>
            <w:r>
              <w:rPr>
                <w:rStyle w:val="IndexLink"/>
                <w:rtl w:val="true"/>
              </w:rPr>
              <w:tab/>
            </w:r>
            <w:r>
              <w:rPr>
                <w:rStyle w:val="IndexLink"/>
              </w:rPr>
              <w:t>151</w:t>
            </w:r>
          </w:hyperlink>
        </w:p>
        <w:p>
          <w:pPr>
            <w:pStyle w:val="Contents3"/>
            <w:tabs>
              <w:tab w:val="clear" w:pos="8459"/>
              <w:tab w:val="right" w:pos="9026" w:leader="dot"/>
            </w:tabs>
            <w:rPr/>
          </w:pPr>
          <w:hyperlink w:anchor="__RefHeading___Toc2019073_2322387425">
            <w:r>
              <w:rPr>
                <w:webHidden/>
                <w:rStyle w:val="IndexLink"/>
                <w:rtl w:val="true"/>
              </w:rPr>
              <w:t>تعیین رأس السنة مع اختلاف المکاسب</w:t>
            </w:r>
            <w:r>
              <w:rPr>
                <w:rStyle w:val="IndexLink"/>
                <w:rtl w:val="true"/>
              </w:rPr>
              <w:tab/>
            </w:r>
            <w:r>
              <w:rPr>
                <w:rStyle w:val="IndexLink"/>
              </w:rPr>
              <w:t>153</w:t>
            </w:r>
          </w:hyperlink>
        </w:p>
        <w:p>
          <w:pPr>
            <w:pStyle w:val="Contents3"/>
            <w:tabs>
              <w:tab w:val="clear" w:pos="8459"/>
              <w:tab w:val="right" w:pos="9026" w:leader="dot"/>
            </w:tabs>
            <w:rPr/>
          </w:pPr>
          <w:hyperlink w:anchor="__RefHeading___Toc2019075_2322387425">
            <w:r>
              <w:rPr>
                <w:webHidden/>
                <w:rStyle w:val="IndexLink"/>
                <w:rtl w:val="true"/>
              </w:rPr>
              <w:t>الربح الحاصل من المعاملة المخیّرة</w:t>
            </w:r>
            <w:r>
              <w:rPr>
                <w:rStyle w:val="IndexLink"/>
                <w:rtl w:val="true"/>
              </w:rPr>
              <w:tab/>
            </w:r>
            <w:r>
              <w:rPr>
                <w:rStyle w:val="IndexLink"/>
              </w:rPr>
              <w:t>154</w:t>
            </w:r>
          </w:hyperlink>
        </w:p>
        <w:p>
          <w:pPr>
            <w:pStyle w:val="Contents3"/>
            <w:tabs>
              <w:tab w:val="clear" w:pos="8459"/>
              <w:tab w:val="right" w:pos="9026" w:leader="dot"/>
            </w:tabs>
            <w:rPr/>
          </w:pPr>
          <w:hyperlink w:anchor="__RefHeading___Toc2019077_2322387425">
            <w:r>
              <w:rPr>
                <w:webHidden/>
                <w:rStyle w:val="IndexLink"/>
                <w:rtl w:val="true"/>
              </w:rPr>
              <w:t>إخراج خمس رأس المال الحاصل من الأرباح</w:t>
            </w:r>
            <w:r>
              <w:rPr>
                <w:rStyle w:val="IndexLink"/>
                <w:rtl w:val="true"/>
              </w:rPr>
              <w:tab/>
            </w:r>
            <w:r>
              <w:rPr>
                <w:rStyle w:val="IndexLink"/>
              </w:rPr>
              <w:t>158</w:t>
            </w:r>
          </w:hyperlink>
        </w:p>
        <w:p>
          <w:pPr>
            <w:pStyle w:val="Contents3"/>
            <w:tabs>
              <w:tab w:val="clear" w:pos="8459"/>
              <w:tab w:val="right" w:pos="9026" w:leader="dot"/>
            </w:tabs>
            <w:rPr/>
          </w:pPr>
          <w:hyperlink w:anchor="__RefHeading___Toc2019079_2322387425">
            <w:r>
              <w:rPr>
                <w:webHidden/>
                <w:rStyle w:val="IndexLink"/>
                <w:rtl w:val="true"/>
              </w:rPr>
              <w:t>مبدأ احتساب الأرباح</w:t>
            </w:r>
            <w:r>
              <w:rPr>
                <w:rStyle w:val="IndexLink"/>
                <w:rtl w:val="true"/>
              </w:rPr>
              <w:tab/>
            </w:r>
            <w:r>
              <w:rPr>
                <w:rStyle w:val="IndexLink"/>
              </w:rPr>
              <w:t>160</w:t>
            </w:r>
          </w:hyperlink>
        </w:p>
        <w:p>
          <w:pPr>
            <w:pStyle w:val="Contents3"/>
            <w:tabs>
              <w:tab w:val="clear" w:pos="8459"/>
              <w:tab w:val="right" w:pos="9026" w:leader="dot"/>
            </w:tabs>
            <w:rPr/>
          </w:pPr>
          <w:hyperlink w:anchor="__RefHeading___Toc2019081_2322387425">
            <w:r>
              <w:rPr>
                <w:webHidden/>
                <w:rStyle w:val="IndexLink"/>
                <w:rtl w:val="true"/>
              </w:rPr>
              <w:t>المراد من المؤونة</w:t>
            </w:r>
            <w:r>
              <w:rPr>
                <w:rStyle w:val="IndexLink"/>
                <w:rtl w:val="true"/>
              </w:rPr>
              <w:tab/>
            </w:r>
            <w:r>
              <w:rPr>
                <w:rStyle w:val="IndexLink"/>
              </w:rPr>
              <w:t>162</w:t>
            </w:r>
          </w:hyperlink>
        </w:p>
        <w:p>
          <w:pPr>
            <w:pStyle w:val="Contents3"/>
            <w:tabs>
              <w:tab w:val="clear" w:pos="8459"/>
              <w:tab w:val="right" w:pos="9026" w:leader="dot"/>
            </w:tabs>
            <w:rPr/>
          </w:pPr>
          <w:hyperlink w:anchor="__RefHeading___Toc2019083_2322387425">
            <w:r>
              <w:rPr>
                <w:webHidden/>
                <w:rStyle w:val="IndexLink"/>
                <w:rtl w:val="true"/>
              </w:rPr>
              <w:t>خمس رأس مال التجارة</w:t>
            </w:r>
            <w:r>
              <w:rPr>
                <w:rStyle w:val="IndexLink"/>
                <w:rtl w:val="true"/>
              </w:rPr>
              <w:tab/>
            </w:r>
            <w:r>
              <w:rPr>
                <w:rStyle w:val="IndexLink"/>
              </w:rPr>
              <w:t>163</w:t>
            </w:r>
          </w:hyperlink>
        </w:p>
        <w:p>
          <w:pPr>
            <w:pStyle w:val="Contents3"/>
            <w:tabs>
              <w:tab w:val="clear" w:pos="8459"/>
              <w:tab w:val="right" w:pos="9026" w:leader="dot"/>
            </w:tabs>
            <w:rPr/>
          </w:pPr>
          <w:hyperlink w:anchor="__RefHeading___Toc2019085_2322387425">
            <w:r>
              <w:rPr>
                <w:webHidden/>
                <w:rStyle w:val="IndexLink"/>
                <w:rtl w:val="true"/>
              </w:rPr>
              <w:t>ما ینتفع به مع بقاء عینه کالفراش والأوانی ممّا یحتاج إلیه</w:t>
            </w:r>
            <w:r>
              <w:rPr>
                <w:rStyle w:val="IndexLink"/>
                <w:rtl w:val="true"/>
              </w:rPr>
              <w:tab/>
            </w:r>
            <w:r>
              <w:rPr>
                <w:rStyle w:val="IndexLink"/>
              </w:rPr>
              <w:t>165</w:t>
            </w:r>
          </w:hyperlink>
        </w:p>
        <w:p>
          <w:pPr>
            <w:pStyle w:val="Contents3"/>
            <w:tabs>
              <w:tab w:val="clear" w:pos="8459"/>
              <w:tab w:val="right" w:pos="9026" w:leader="dot"/>
            </w:tabs>
            <w:rPr/>
          </w:pPr>
          <w:hyperlink w:anchor="__RefHeading___Toc2019087_2322387425">
            <w:r>
              <w:rPr>
                <w:webHidden/>
                <w:rStyle w:val="IndexLink"/>
                <w:rtl w:val="true"/>
              </w:rPr>
              <w:t>أخذ المؤونة من الربح</w:t>
            </w:r>
            <w:r>
              <w:rPr>
                <w:rStyle w:val="IndexLink"/>
                <w:rtl w:val="true"/>
              </w:rPr>
              <w:tab/>
            </w:r>
            <w:r>
              <w:rPr>
                <w:rStyle w:val="IndexLink"/>
              </w:rPr>
              <w:t>166</w:t>
            </w:r>
          </w:hyperlink>
        </w:p>
        <w:p>
          <w:pPr>
            <w:pStyle w:val="Contents3"/>
            <w:tabs>
              <w:tab w:val="clear" w:pos="8459"/>
              <w:tab w:val="right" w:pos="9026" w:leader="dot"/>
            </w:tabs>
            <w:rPr/>
          </w:pPr>
          <w:hyperlink w:anchor="__RefHeading___Toc2019089_2322387425">
            <w:r>
              <w:rPr>
                <w:webHidden/>
                <w:rStyle w:val="IndexLink"/>
                <w:rtl w:val="true"/>
              </w:rPr>
              <w:t>مناط المؤنة</w:t>
            </w:r>
            <w:r>
              <w:rPr>
                <w:rStyle w:val="IndexLink"/>
                <w:rtl w:val="true"/>
              </w:rPr>
              <w:tab/>
            </w:r>
            <w:r>
              <w:rPr>
                <w:rStyle w:val="IndexLink"/>
              </w:rPr>
              <w:t>166</w:t>
            </w:r>
          </w:hyperlink>
        </w:p>
        <w:p>
          <w:pPr>
            <w:pStyle w:val="Contents3"/>
            <w:tabs>
              <w:tab w:val="clear" w:pos="8459"/>
              <w:tab w:val="right" w:pos="9026" w:leader="dot"/>
            </w:tabs>
            <w:rPr/>
          </w:pPr>
          <w:hyperlink w:anchor="__RefHeading___Toc2019091_2322387425">
            <w:r>
              <w:rPr>
                <w:webHidden/>
                <w:rStyle w:val="IndexLink"/>
                <w:rtl w:val="true"/>
              </w:rPr>
              <w:t>ما یصرف فی المؤنة قبل حصول الربح</w:t>
            </w:r>
            <w:r>
              <w:rPr>
                <w:rStyle w:val="IndexLink"/>
                <w:rtl w:val="true"/>
              </w:rPr>
              <w:tab/>
            </w:r>
            <w:r>
              <w:rPr>
                <w:rStyle w:val="IndexLink"/>
              </w:rPr>
              <w:t>167</w:t>
            </w:r>
          </w:hyperlink>
        </w:p>
        <w:p>
          <w:pPr>
            <w:pStyle w:val="Contents3"/>
            <w:tabs>
              <w:tab w:val="clear" w:pos="8459"/>
              <w:tab w:val="right" w:pos="9026" w:leader="dot"/>
            </w:tabs>
            <w:rPr/>
          </w:pPr>
          <w:hyperlink w:anchor="__RefHeading___Toc2019093_2322387425">
            <w:r>
              <w:rPr>
                <w:webHidden/>
                <w:rStyle w:val="IndexLink"/>
                <w:rtl w:val="true"/>
              </w:rPr>
              <w:t>حکم ما زاد علی المؤنة وما یحتاج إلی بقاء أعیانها وفروع</w:t>
            </w:r>
            <w:r>
              <w:rPr>
                <w:rStyle w:val="IndexLink"/>
                <w:rtl w:val="true"/>
              </w:rPr>
              <w:tab/>
            </w:r>
            <w:r>
              <w:rPr>
                <w:rStyle w:val="IndexLink"/>
              </w:rPr>
              <w:t>167</w:t>
            </w:r>
          </w:hyperlink>
        </w:p>
        <w:p>
          <w:pPr>
            <w:pStyle w:val="Contents3"/>
            <w:tabs>
              <w:tab w:val="clear" w:pos="8459"/>
              <w:tab w:val="right" w:pos="9026" w:leader="dot"/>
            </w:tabs>
            <w:rPr/>
          </w:pPr>
          <w:hyperlink w:anchor="__RefHeading___Toc2019095_2322387425">
            <w:r>
              <w:rPr>
                <w:webHidden/>
                <w:rStyle w:val="IndexLink"/>
                <w:rtl w:val="true"/>
              </w:rPr>
              <w:t>مصارف الحجّ من المؤنة</w:t>
            </w:r>
            <w:r>
              <w:rPr>
                <w:rStyle w:val="IndexLink"/>
                <w:rtl w:val="true"/>
              </w:rPr>
              <w:tab/>
            </w:r>
            <w:r>
              <w:rPr>
                <w:rStyle w:val="IndexLink"/>
              </w:rPr>
              <w:t>170</w:t>
            </w:r>
          </w:hyperlink>
        </w:p>
        <w:p>
          <w:pPr>
            <w:pStyle w:val="Contents3"/>
            <w:tabs>
              <w:tab w:val="clear" w:pos="8459"/>
              <w:tab w:val="right" w:pos="9026" w:leader="dot"/>
            </w:tabs>
            <w:rPr/>
          </w:pPr>
          <w:hyperlink w:anchor="__RefHeading___Toc2019097_2322387425">
            <w:r>
              <w:rPr>
                <w:webHidden/>
                <w:rStyle w:val="IndexLink"/>
                <w:rtl w:val="true"/>
              </w:rPr>
              <w:t>أداء الدین من المؤنة وحکم ما لو لم یؤدّه أثناء السنة</w:t>
            </w:r>
            <w:r>
              <w:rPr>
                <w:rStyle w:val="IndexLink"/>
                <w:rtl w:val="true"/>
              </w:rPr>
              <w:tab/>
            </w:r>
            <w:r>
              <w:rPr>
                <w:rStyle w:val="IndexLink"/>
              </w:rPr>
              <w:t>172</w:t>
            </w:r>
          </w:hyperlink>
        </w:p>
        <w:p>
          <w:pPr>
            <w:pStyle w:val="Contents3"/>
            <w:tabs>
              <w:tab w:val="clear" w:pos="8459"/>
              <w:tab w:val="right" w:pos="9026" w:leader="dot"/>
            </w:tabs>
            <w:rPr/>
          </w:pPr>
          <w:hyperlink w:anchor="__RefHeading___Toc2019099_2322387425">
            <w:r>
              <w:rPr>
                <w:webHidden/>
                <w:rStyle w:val="IndexLink"/>
                <w:rtl w:val="true"/>
              </w:rPr>
              <w:t>وقت تعلّق الخمس وجواز تأخیر الأداء إلی آخر السنة</w:t>
            </w:r>
            <w:r>
              <w:rPr>
                <w:rStyle w:val="IndexLink"/>
                <w:rtl w:val="true"/>
              </w:rPr>
              <w:tab/>
            </w:r>
            <w:r>
              <w:rPr>
                <w:rStyle w:val="IndexLink"/>
              </w:rPr>
              <w:t>181</w:t>
            </w:r>
          </w:hyperlink>
        </w:p>
        <w:p>
          <w:pPr>
            <w:pStyle w:val="Contents3"/>
            <w:tabs>
              <w:tab w:val="clear" w:pos="8459"/>
              <w:tab w:val="right" w:pos="9026" w:leader="dot"/>
            </w:tabs>
            <w:rPr/>
          </w:pPr>
          <w:hyperlink w:anchor="__RefHeading___Toc2019101_2322387425">
            <w:r>
              <w:rPr>
                <w:webHidden/>
                <w:rStyle w:val="IndexLink"/>
                <w:rtl w:val="true"/>
              </w:rPr>
              <w:t>جبران لخسران الواقع فی بعض المال من غیر التجارة</w:t>
            </w:r>
            <w:r>
              <w:rPr>
                <w:rStyle w:val="IndexLink"/>
                <w:rtl w:val="true"/>
              </w:rPr>
              <w:tab/>
            </w:r>
            <w:r>
              <w:rPr>
                <w:rStyle w:val="IndexLink"/>
              </w:rPr>
              <w:t>183</w:t>
            </w:r>
          </w:hyperlink>
        </w:p>
        <w:p>
          <w:pPr>
            <w:pStyle w:val="Contents3"/>
            <w:tabs>
              <w:tab w:val="clear" w:pos="8459"/>
              <w:tab w:val="right" w:pos="9026" w:leader="dot"/>
            </w:tabs>
            <w:rPr/>
          </w:pPr>
          <w:hyperlink w:anchor="__RefHeading___Toc2019103_2322387425">
            <w:r>
              <w:rPr>
                <w:webHidden/>
                <w:rStyle w:val="IndexLink"/>
                <w:rtl w:val="true"/>
              </w:rPr>
              <w:t>جبر الخسران فی التجارة بربح تجارة اُخری</w:t>
            </w:r>
            <w:r>
              <w:rPr>
                <w:rStyle w:val="IndexLink"/>
                <w:rtl w:val="true"/>
              </w:rPr>
              <w:tab/>
            </w:r>
            <w:r>
              <w:rPr>
                <w:rStyle w:val="IndexLink"/>
              </w:rPr>
              <w:t>185</w:t>
            </w:r>
          </w:hyperlink>
        </w:p>
        <w:p>
          <w:pPr>
            <w:pStyle w:val="Contents3"/>
            <w:tabs>
              <w:tab w:val="clear" w:pos="8459"/>
              <w:tab w:val="right" w:pos="9026" w:leader="dot"/>
            </w:tabs>
            <w:rPr/>
          </w:pPr>
          <w:hyperlink w:anchor="__RefHeading___Toc2019105_2322387425">
            <w:r>
              <w:rPr>
                <w:webHidden/>
                <w:rStyle w:val="IndexLink"/>
                <w:rtl w:val="true"/>
              </w:rPr>
              <w:t>التخییر فی الدفع من العین أو القیمة</w:t>
            </w:r>
            <w:r>
              <w:rPr>
                <w:rStyle w:val="IndexLink"/>
                <w:rtl w:val="true"/>
              </w:rPr>
              <w:tab/>
            </w:r>
            <w:r>
              <w:rPr>
                <w:rStyle w:val="IndexLink"/>
              </w:rPr>
              <w:t>188</w:t>
            </w:r>
          </w:hyperlink>
        </w:p>
        <w:p>
          <w:pPr>
            <w:pStyle w:val="Contents3"/>
            <w:tabs>
              <w:tab w:val="clear" w:pos="8459"/>
              <w:tab w:val="right" w:pos="9026" w:leader="dot"/>
            </w:tabs>
            <w:rPr/>
          </w:pPr>
          <w:hyperlink w:anchor="__RefHeading___Toc2019107_2322387425">
            <w:r>
              <w:rPr>
                <w:webHidden/>
                <w:rStyle w:val="IndexLink"/>
                <w:rtl w:val="true"/>
              </w:rPr>
              <w:t>الاتّجار بالعین قبل إخراج خمسها</w:t>
            </w:r>
            <w:r>
              <w:rPr>
                <w:rStyle w:val="IndexLink"/>
                <w:rtl w:val="true"/>
              </w:rPr>
              <w:tab/>
            </w:r>
            <w:r>
              <w:rPr>
                <w:rStyle w:val="IndexLink"/>
              </w:rPr>
              <w:t>190</w:t>
            </w:r>
          </w:hyperlink>
        </w:p>
        <w:p>
          <w:pPr>
            <w:pStyle w:val="Contents3"/>
            <w:tabs>
              <w:tab w:val="clear" w:pos="8459"/>
              <w:tab w:val="right" w:pos="9026" w:leader="dot"/>
            </w:tabs>
            <w:rPr/>
          </w:pPr>
          <w:hyperlink w:anchor="__RefHeading___Toc2019109_2322387425">
            <w:r>
              <w:rPr>
                <w:webHidden/>
                <w:rStyle w:val="IndexLink"/>
                <w:rtl w:val="true"/>
              </w:rPr>
              <w:t>الحکم بجواز التصرّف فی بعض الربح والوجه فی شرکة أرباب الخمس مع المالک</w:t>
            </w:r>
            <w:r>
              <w:rPr>
                <w:rStyle w:val="IndexLink"/>
                <w:rtl w:val="true"/>
              </w:rPr>
              <w:tab/>
            </w:r>
            <w:r>
              <w:rPr>
                <w:rStyle w:val="IndexLink"/>
              </w:rPr>
              <w:t>192</w:t>
            </w:r>
          </w:hyperlink>
        </w:p>
        <w:p>
          <w:pPr>
            <w:pStyle w:val="Contents3"/>
            <w:tabs>
              <w:tab w:val="clear" w:pos="8459"/>
              <w:tab w:val="right" w:pos="9026" w:leader="dot"/>
            </w:tabs>
            <w:rPr/>
          </w:pPr>
          <w:hyperlink w:anchor="__RefHeading___Toc2019111_2322387425">
            <w:r>
              <w:rPr>
                <w:webHidden/>
                <w:rStyle w:val="IndexLink"/>
                <w:rtl w:val="true"/>
              </w:rPr>
              <w:t>الحکم بجواز التصرّف فی الربح بالاتّجار قبل تمام الحول لا بعده</w:t>
            </w:r>
            <w:r>
              <w:rPr>
                <w:rStyle w:val="IndexLink"/>
                <w:rtl w:val="true"/>
              </w:rPr>
              <w:tab/>
            </w:r>
            <w:r>
              <w:rPr>
                <w:rStyle w:val="IndexLink"/>
              </w:rPr>
              <w:t>195</w:t>
            </w:r>
          </w:hyperlink>
        </w:p>
        <w:p>
          <w:pPr>
            <w:pStyle w:val="Contents3"/>
            <w:tabs>
              <w:tab w:val="clear" w:pos="8459"/>
              <w:tab w:val="right" w:pos="9026" w:leader="dot"/>
            </w:tabs>
            <w:rPr/>
          </w:pPr>
          <w:hyperlink w:anchor="__RefHeading___Toc2019113_2322387425">
            <w:r>
              <w:rPr>
                <w:webHidden/>
                <w:rStyle w:val="IndexLink"/>
                <w:rtl w:val="true"/>
              </w:rPr>
              <w:t>الحکم بجواز التصرّف بالمصالحة مع الحاکم فی بعض الفروض</w:t>
            </w:r>
            <w:r>
              <w:rPr>
                <w:rStyle w:val="IndexLink"/>
                <w:rtl w:val="true"/>
              </w:rPr>
              <w:tab/>
            </w:r>
            <w:r>
              <w:rPr>
                <w:rStyle w:val="IndexLink"/>
              </w:rPr>
              <w:t>197</w:t>
            </w:r>
          </w:hyperlink>
        </w:p>
        <w:p>
          <w:pPr>
            <w:pStyle w:val="Contents3"/>
            <w:tabs>
              <w:tab w:val="clear" w:pos="8459"/>
              <w:tab w:val="right" w:pos="9026" w:leader="dot"/>
            </w:tabs>
            <w:rPr/>
          </w:pPr>
          <w:hyperlink w:anchor="__RefHeading___Toc2019115_2322387425">
            <w:r>
              <w:rPr>
                <w:webHidden/>
                <w:rStyle w:val="IndexLink"/>
                <w:rtl w:val="true"/>
              </w:rPr>
              <w:t>تعجیل إخراج الخمس والرجوع فی فرض زیادة المؤنة</w:t>
            </w:r>
            <w:r>
              <w:rPr>
                <w:rStyle w:val="IndexLink"/>
                <w:rtl w:val="true"/>
              </w:rPr>
              <w:tab/>
            </w:r>
            <w:r>
              <w:rPr>
                <w:rStyle w:val="IndexLink"/>
              </w:rPr>
              <w:t>201</w:t>
            </w:r>
          </w:hyperlink>
        </w:p>
        <w:p>
          <w:pPr>
            <w:pStyle w:val="Contents3"/>
            <w:tabs>
              <w:tab w:val="clear" w:pos="8459"/>
              <w:tab w:val="right" w:pos="9026" w:leader="dot"/>
            </w:tabs>
            <w:rPr/>
          </w:pPr>
          <w:hyperlink w:anchor="__RefHeading___Toc2019117_2322387425">
            <w:r>
              <w:rPr>
                <w:webHidden/>
                <w:rStyle w:val="IndexLink"/>
                <w:rtl w:val="true"/>
              </w:rPr>
              <w:t>حرمة التصرّف فیما اشتراه من الربح قبل إخراج الخمس</w:t>
            </w:r>
            <w:r>
              <w:rPr>
                <w:rStyle w:val="IndexLink"/>
                <w:rtl w:val="true"/>
              </w:rPr>
              <w:tab/>
            </w:r>
            <w:r>
              <w:rPr>
                <w:rStyle w:val="IndexLink"/>
              </w:rPr>
              <w:t>202</w:t>
            </w:r>
          </w:hyperlink>
        </w:p>
        <w:p>
          <w:pPr>
            <w:pStyle w:val="Contents3"/>
            <w:tabs>
              <w:tab w:val="clear" w:pos="8459"/>
              <w:tab w:val="right" w:pos="9026" w:leader="dot"/>
            </w:tabs>
            <w:rPr/>
          </w:pPr>
          <w:hyperlink w:anchor="__RefHeading___Toc2019119_2322387425">
            <w:r>
              <w:rPr>
                <w:webHidden/>
                <w:rStyle w:val="IndexLink"/>
                <w:rtl w:val="true"/>
              </w:rPr>
              <w:t>المدار فی احتساب مصارف الحجّ</w:t>
            </w:r>
            <w:r>
              <w:rPr>
                <w:rStyle w:val="IndexLink"/>
                <w:rtl w:val="true"/>
              </w:rPr>
              <w:tab/>
            </w:r>
            <w:r>
              <w:rPr>
                <w:rStyle w:val="IndexLink"/>
              </w:rPr>
              <w:t>204</w:t>
            </w:r>
          </w:hyperlink>
        </w:p>
        <w:p>
          <w:pPr>
            <w:pStyle w:val="Contents3"/>
            <w:tabs>
              <w:tab w:val="clear" w:pos="8459"/>
              <w:tab w:val="right" w:pos="9026" w:leader="dot"/>
            </w:tabs>
            <w:rPr/>
          </w:pPr>
          <w:hyperlink w:anchor="__RefHeading___Toc2019121_2322387425">
            <w:r>
              <w:rPr>
                <w:webHidden/>
                <w:rStyle w:val="IndexLink"/>
                <w:rtl w:val="true"/>
              </w:rPr>
              <w:t>حکم الغوص أو المعدن إذا کان مکسباً له</w:t>
            </w:r>
            <w:r>
              <w:rPr>
                <w:rStyle w:val="IndexLink"/>
                <w:rtl w:val="true"/>
              </w:rPr>
              <w:tab/>
            </w:r>
            <w:r>
              <w:rPr>
                <w:rStyle w:val="IndexLink"/>
              </w:rPr>
              <w:t>208</w:t>
            </w:r>
          </w:hyperlink>
        </w:p>
        <w:p>
          <w:pPr>
            <w:pStyle w:val="Contents3"/>
            <w:tabs>
              <w:tab w:val="clear" w:pos="8459"/>
              <w:tab w:val="right" w:pos="9026" w:leader="dot"/>
            </w:tabs>
            <w:rPr/>
          </w:pPr>
          <w:hyperlink w:anchor="__RefHeading___Toc2019123_2322387425">
            <w:r>
              <w:rPr>
                <w:webHidden/>
                <w:rStyle w:val="IndexLink"/>
                <w:rtl w:val="true"/>
              </w:rPr>
              <w:t>عدم استثناء المؤنة من الربح فی الزوجة المکفولة</w:t>
            </w:r>
            <w:r>
              <w:rPr>
                <w:rStyle w:val="IndexLink"/>
                <w:rtl w:val="true"/>
              </w:rPr>
              <w:tab/>
            </w:r>
            <w:r>
              <w:rPr>
                <w:rStyle w:val="IndexLink"/>
              </w:rPr>
              <w:t>208</w:t>
            </w:r>
          </w:hyperlink>
        </w:p>
        <w:p>
          <w:pPr>
            <w:pStyle w:val="Contents3"/>
            <w:tabs>
              <w:tab w:val="clear" w:pos="8459"/>
              <w:tab w:val="right" w:pos="9026" w:leader="dot"/>
            </w:tabs>
            <w:rPr/>
          </w:pPr>
          <w:hyperlink w:anchor="__RefHeading___Toc2019125_2322387425">
            <w:r>
              <w:rPr>
                <w:webHidden/>
                <w:rStyle w:val="IndexLink"/>
                <w:rtl w:val="true"/>
              </w:rPr>
              <w:t>عدم اشتراط التکلیف والحریّة فی وجوب الخمس</w:t>
            </w:r>
            <w:r>
              <w:rPr>
                <w:rStyle w:val="IndexLink"/>
                <w:rtl w:val="true"/>
              </w:rPr>
              <w:tab/>
            </w:r>
            <w:r>
              <w:rPr>
                <w:rStyle w:val="IndexLink"/>
              </w:rPr>
              <w:t>209</w:t>
            </w:r>
          </w:hyperlink>
        </w:p>
        <w:p>
          <w:pPr>
            <w:pStyle w:val="Contents2"/>
            <w:tabs>
              <w:tab w:val="clear" w:pos="8743"/>
              <w:tab w:val="right" w:pos="9026" w:leader="dot"/>
            </w:tabs>
            <w:rPr/>
          </w:pPr>
          <w:hyperlink w:anchor="__RefHeading___Toc2019127_2322387425">
            <w:r>
              <w:rPr>
                <w:webHidden/>
                <w:rStyle w:val="IndexLink"/>
                <w:rtl w:val="true"/>
              </w:rPr>
              <w:t>فصل</w:t>
            </w:r>
            <w:r>
              <w:rPr>
                <w:rStyle w:val="IndexLink"/>
                <w:rtl w:val="true"/>
              </w:rPr>
              <w:t xml:space="preserve">: </w:t>
            </w:r>
            <w:r>
              <w:rPr>
                <w:rStyle w:val="IndexLink"/>
                <w:rtl w:val="true"/>
              </w:rPr>
              <w:t>فی قسمة الخمس، ومستحقّه</w:t>
            </w:r>
            <w:r>
              <w:rPr>
                <w:rStyle w:val="IndexLink"/>
                <w:rtl w:val="true"/>
              </w:rPr>
              <w:tab/>
            </w:r>
            <w:r>
              <w:rPr>
                <w:rStyle w:val="IndexLink"/>
              </w:rPr>
              <w:t>211</w:t>
            </w:r>
          </w:hyperlink>
        </w:p>
        <w:p>
          <w:pPr>
            <w:pStyle w:val="Contents3"/>
            <w:tabs>
              <w:tab w:val="clear" w:pos="8459"/>
              <w:tab w:val="right" w:pos="9026" w:leader="dot"/>
            </w:tabs>
            <w:rPr/>
          </w:pPr>
          <w:hyperlink w:anchor="__RefHeading___Toc2019129_2322387425">
            <w:r>
              <w:rPr>
                <w:webHidden/>
                <w:rStyle w:val="IndexLink"/>
                <w:rtl w:val="true"/>
              </w:rPr>
              <w:t>أقسام الخمس وسهامه وشرائطها</w:t>
            </w:r>
            <w:r>
              <w:rPr>
                <w:rStyle w:val="IndexLink"/>
                <w:rtl w:val="true"/>
              </w:rPr>
              <w:tab/>
            </w:r>
            <w:r>
              <w:rPr>
                <w:rStyle w:val="IndexLink"/>
              </w:rPr>
              <w:t>211</w:t>
            </w:r>
          </w:hyperlink>
        </w:p>
        <w:p>
          <w:pPr>
            <w:pStyle w:val="Contents3"/>
            <w:tabs>
              <w:tab w:val="clear" w:pos="8459"/>
              <w:tab w:val="right" w:pos="9026" w:leader="dot"/>
            </w:tabs>
            <w:rPr/>
          </w:pPr>
          <w:hyperlink w:anchor="__RefHeading___Toc2019131_2322387425">
            <w:r>
              <w:rPr>
                <w:webHidden/>
                <w:rStyle w:val="IndexLink"/>
                <w:rtl w:val="true"/>
              </w:rPr>
              <w:t>عدم لزوم البسط والاستیعاب فی القسمة</w:t>
            </w:r>
            <w:r>
              <w:rPr>
                <w:rStyle w:val="IndexLink"/>
                <w:rtl w:val="true"/>
              </w:rPr>
              <w:tab/>
            </w:r>
            <w:r>
              <w:rPr>
                <w:rStyle w:val="IndexLink"/>
              </w:rPr>
              <w:t>215</w:t>
            </w:r>
          </w:hyperlink>
        </w:p>
        <w:p>
          <w:pPr>
            <w:pStyle w:val="Contents3"/>
            <w:tabs>
              <w:tab w:val="clear" w:pos="8459"/>
              <w:tab w:val="right" w:pos="9026" w:leader="dot"/>
            </w:tabs>
            <w:rPr/>
          </w:pPr>
          <w:hyperlink w:anchor="__RefHeading___Toc2019133_2322387425">
            <w:r>
              <w:rPr>
                <w:webHidden/>
                <w:rStyle w:val="IndexLink"/>
                <w:rtl w:val="true"/>
              </w:rPr>
              <w:t>عدم استحقاق المنتسب إلی هاشم بالاُم للخمس</w:t>
            </w:r>
            <w:r>
              <w:rPr>
                <w:rStyle w:val="IndexLink"/>
                <w:rtl w:val="true"/>
              </w:rPr>
              <w:tab/>
            </w:r>
            <w:r>
              <w:rPr>
                <w:rStyle w:val="IndexLink"/>
              </w:rPr>
              <w:t>216</w:t>
            </w:r>
          </w:hyperlink>
        </w:p>
        <w:p>
          <w:pPr>
            <w:pStyle w:val="Contents3"/>
            <w:tabs>
              <w:tab w:val="clear" w:pos="8459"/>
              <w:tab w:val="right" w:pos="9026" w:leader="dot"/>
            </w:tabs>
            <w:rPr/>
          </w:pPr>
          <w:hyperlink w:anchor="__RefHeading___Toc2019135_2322387425">
            <w:r>
              <w:rPr>
                <w:webHidden/>
                <w:rStyle w:val="IndexLink"/>
                <w:rtl w:val="true"/>
              </w:rPr>
              <w:t>المدار فی ثبوت النسب الهاشمی</w:t>
            </w:r>
            <w:r>
              <w:rPr>
                <w:rStyle w:val="IndexLink"/>
                <w:rtl w:val="true"/>
              </w:rPr>
              <w:tab/>
            </w:r>
            <w:r>
              <w:rPr>
                <w:rStyle w:val="IndexLink"/>
              </w:rPr>
              <w:t>216</w:t>
            </w:r>
          </w:hyperlink>
        </w:p>
        <w:p>
          <w:pPr>
            <w:pStyle w:val="Contents3"/>
            <w:tabs>
              <w:tab w:val="clear" w:pos="8459"/>
              <w:tab w:val="right" w:pos="9026" w:leader="dot"/>
            </w:tabs>
            <w:rPr/>
          </w:pPr>
          <w:hyperlink w:anchor="__RefHeading___Toc2019137_2322387425">
            <w:r>
              <w:rPr>
                <w:webHidden/>
                <w:rStyle w:val="IndexLink"/>
                <w:rtl w:val="true"/>
              </w:rPr>
              <w:t>حکم دفع الخمس إلی واجب النفقة</w:t>
            </w:r>
            <w:r>
              <w:rPr>
                <w:rStyle w:val="IndexLink"/>
                <w:rtl w:val="true"/>
              </w:rPr>
              <w:tab/>
            </w:r>
            <w:r>
              <w:rPr>
                <w:rStyle w:val="IndexLink"/>
              </w:rPr>
              <w:t>218</w:t>
            </w:r>
          </w:hyperlink>
        </w:p>
        <w:p>
          <w:pPr>
            <w:pStyle w:val="Contents3"/>
            <w:tabs>
              <w:tab w:val="clear" w:pos="8459"/>
              <w:tab w:val="right" w:pos="9026" w:leader="dot"/>
            </w:tabs>
            <w:rPr/>
          </w:pPr>
          <w:hyperlink w:anchor="__RefHeading___Toc2019139_2322387425">
            <w:r>
              <w:rPr>
                <w:webHidden/>
                <w:rStyle w:val="IndexLink"/>
                <w:rtl w:val="true"/>
              </w:rPr>
              <w:t>المنع من دفع الزائد عن مؤنة السنة لمستحقّ واحد</w:t>
            </w:r>
            <w:r>
              <w:rPr>
                <w:rStyle w:val="IndexLink"/>
                <w:rtl w:val="true"/>
              </w:rPr>
              <w:tab/>
            </w:r>
            <w:r>
              <w:rPr>
                <w:rStyle w:val="IndexLink"/>
              </w:rPr>
              <w:t>219</w:t>
            </w:r>
          </w:hyperlink>
        </w:p>
        <w:p>
          <w:pPr>
            <w:pStyle w:val="Contents3"/>
            <w:tabs>
              <w:tab w:val="clear" w:pos="8459"/>
              <w:tab w:val="right" w:pos="9026" w:leader="dot"/>
            </w:tabs>
            <w:rPr/>
          </w:pPr>
          <w:hyperlink w:anchor="__RefHeading___Toc2019141_2322387425">
            <w:r>
              <w:rPr>
                <w:webHidden/>
                <w:rStyle w:val="IndexLink"/>
                <w:rtl w:val="true"/>
              </w:rPr>
              <w:t>حکم سهم الامام علیه‌السلام فی زمن الغیبة</w:t>
            </w:r>
            <w:r>
              <w:rPr>
                <w:rStyle w:val="IndexLink"/>
                <w:rtl w:val="true"/>
              </w:rPr>
              <w:tab/>
            </w:r>
            <w:r>
              <w:rPr>
                <w:rStyle w:val="IndexLink"/>
              </w:rPr>
              <w:t>220</w:t>
            </w:r>
          </w:hyperlink>
        </w:p>
        <w:p>
          <w:pPr>
            <w:pStyle w:val="Contents3"/>
            <w:tabs>
              <w:tab w:val="clear" w:pos="8459"/>
              <w:tab w:val="right" w:pos="9026" w:leader="dot"/>
            </w:tabs>
            <w:rPr/>
          </w:pPr>
          <w:hyperlink w:anchor="__RefHeading___Toc2019143_2322387425">
            <w:r>
              <w:rPr>
                <w:webHidden/>
                <w:rStyle w:val="IndexLink"/>
                <w:rtl w:val="true"/>
              </w:rPr>
              <w:t>حکم سهم السادة فی زمن الغیبة</w:t>
            </w:r>
            <w:r>
              <w:rPr>
                <w:rStyle w:val="IndexLink"/>
                <w:rtl w:val="true"/>
              </w:rPr>
              <w:tab/>
            </w:r>
            <w:r>
              <w:rPr>
                <w:rStyle w:val="IndexLink"/>
              </w:rPr>
              <w:t>220</w:t>
            </w:r>
          </w:hyperlink>
        </w:p>
        <w:p>
          <w:pPr>
            <w:pStyle w:val="Contents3"/>
            <w:tabs>
              <w:tab w:val="clear" w:pos="8459"/>
              <w:tab w:val="right" w:pos="9026" w:leader="dot"/>
            </w:tabs>
            <w:rPr/>
          </w:pPr>
          <w:hyperlink w:anchor="__RefHeading___Toc2019145_2322387425">
            <w:r>
              <w:rPr>
                <w:webHidden/>
                <w:rStyle w:val="IndexLink"/>
                <w:rtl w:val="true"/>
              </w:rPr>
              <w:t>نقل الخمس إلی بلدٍ آخر وما یتفرّع علی ذلک</w:t>
            </w:r>
            <w:r>
              <w:rPr>
                <w:rStyle w:val="IndexLink"/>
                <w:rtl w:val="true"/>
              </w:rPr>
              <w:tab/>
            </w:r>
            <w:r>
              <w:rPr>
                <w:rStyle w:val="IndexLink"/>
              </w:rPr>
              <w:t>223</w:t>
            </w:r>
          </w:hyperlink>
        </w:p>
        <w:p>
          <w:pPr>
            <w:pStyle w:val="Contents3"/>
            <w:tabs>
              <w:tab w:val="clear" w:pos="8459"/>
              <w:tab w:val="right" w:pos="9026" w:leader="dot"/>
            </w:tabs>
            <w:rPr/>
          </w:pPr>
          <w:hyperlink w:anchor="__RefHeading___Toc2019147_2322387425">
            <w:r>
              <w:rPr>
                <w:webHidden/>
                <w:rStyle w:val="IndexLink"/>
                <w:rtl w:val="true"/>
              </w:rPr>
              <w:t>اعتبار القبض والاشکال بالعزل</w:t>
            </w:r>
            <w:r>
              <w:rPr>
                <w:rStyle w:val="IndexLink"/>
                <w:rtl w:val="true"/>
              </w:rPr>
              <w:tab/>
            </w:r>
            <w:r>
              <w:rPr>
                <w:rStyle w:val="IndexLink"/>
              </w:rPr>
              <w:t>228</w:t>
            </w:r>
          </w:hyperlink>
        </w:p>
        <w:p>
          <w:pPr>
            <w:pStyle w:val="Contents3"/>
            <w:tabs>
              <w:tab w:val="clear" w:pos="8459"/>
              <w:tab w:val="right" w:pos="9026" w:leader="dot"/>
            </w:tabs>
            <w:rPr/>
          </w:pPr>
          <w:hyperlink w:anchor="__RefHeading___Toc2019149_2322387425">
            <w:r>
              <w:rPr>
                <w:webHidden/>
                <w:rStyle w:val="IndexLink"/>
                <w:rtl w:val="true"/>
              </w:rPr>
              <w:t>احتساب الدَین فی ذمّة المستحقّ خمساً</w:t>
            </w:r>
            <w:r>
              <w:rPr>
                <w:rStyle w:val="IndexLink"/>
                <w:rtl w:val="true"/>
              </w:rPr>
              <w:tab/>
            </w:r>
            <w:r>
              <w:rPr>
                <w:rStyle w:val="IndexLink"/>
              </w:rPr>
              <w:t>230</w:t>
            </w:r>
          </w:hyperlink>
        </w:p>
        <w:p>
          <w:pPr>
            <w:pStyle w:val="Contents3"/>
            <w:tabs>
              <w:tab w:val="clear" w:pos="8459"/>
              <w:tab w:val="right" w:pos="9026" w:leader="dot"/>
            </w:tabs>
            <w:rPr/>
          </w:pPr>
          <w:hyperlink w:anchor="__RefHeading___Toc2019151_2322387425">
            <w:r>
              <w:rPr>
                <w:webHidden/>
                <w:rStyle w:val="IndexLink"/>
                <w:rtl w:val="true"/>
              </w:rPr>
              <w:t>دفع البدل لا یعتبر فیه رضا المستحقّ أو المجتهد</w:t>
            </w:r>
            <w:r>
              <w:rPr>
                <w:rStyle w:val="IndexLink"/>
                <w:rtl w:val="true"/>
              </w:rPr>
              <w:tab/>
            </w:r>
            <w:r>
              <w:rPr>
                <w:rStyle w:val="IndexLink"/>
              </w:rPr>
              <w:t>231</w:t>
            </w:r>
          </w:hyperlink>
        </w:p>
        <w:p>
          <w:pPr>
            <w:pStyle w:val="Contents3"/>
            <w:tabs>
              <w:tab w:val="clear" w:pos="8459"/>
              <w:tab w:val="right" w:pos="9026" w:leader="dot"/>
            </w:tabs>
            <w:rPr/>
          </w:pPr>
          <w:hyperlink w:anchor="__RefHeading___Toc2019153_2322387425">
            <w:r>
              <w:rPr>
                <w:webHidden/>
                <w:rStyle w:val="IndexLink"/>
                <w:rtl w:val="true"/>
              </w:rPr>
              <w:t>إرجاع المستحقّ الخمس علی المالک بعد تملّکه</w:t>
            </w:r>
            <w:r>
              <w:rPr>
                <w:rStyle w:val="IndexLink"/>
                <w:rtl w:val="true"/>
              </w:rPr>
              <w:tab/>
            </w:r>
            <w:r>
              <w:rPr>
                <w:rStyle w:val="IndexLink"/>
              </w:rPr>
              <w:t>231</w:t>
            </w:r>
          </w:hyperlink>
        </w:p>
        <w:p>
          <w:pPr>
            <w:pStyle w:val="Contents3"/>
            <w:tabs>
              <w:tab w:val="clear" w:pos="8459"/>
              <w:tab w:val="right" w:pos="9026" w:leader="dot"/>
            </w:tabs>
            <w:rPr/>
          </w:pPr>
          <w:hyperlink w:anchor="__RefHeading___Toc2019155_2322387425">
            <w:r>
              <w:rPr>
                <w:webHidden/>
                <w:rStyle w:val="IndexLink"/>
                <w:rtl w:val="true"/>
              </w:rPr>
              <w:t>حکم بقیّة موارد الخمس فی زمان الغیبة</w:t>
            </w:r>
            <w:r>
              <w:rPr>
                <w:rStyle w:val="IndexLink"/>
                <w:rtl w:val="true"/>
              </w:rPr>
              <w:tab/>
            </w:r>
            <w:r>
              <w:rPr>
                <w:rStyle w:val="IndexLink"/>
              </w:rPr>
              <w:t>232</w:t>
            </w:r>
          </w:hyperlink>
        </w:p>
        <w:p>
          <w:pPr>
            <w:pStyle w:val="Contents2"/>
            <w:tabs>
              <w:tab w:val="clear" w:pos="8743"/>
              <w:tab w:val="right" w:pos="9026" w:leader="dot"/>
            </w:tabs>
            <w:rPr/>
          </w:pPr>
          <w:hyperlink w:anchor="__RefHeading___Toc2019157_2322387425">
            <w:r>
              <w:rPr>
                <w:webHidden/>
                <w:rStyle w:val="IndexLink"/>
                <w:rtl w:val="true"/>
              </w:rPr>
              <w:t>کتاب الحجّ</w:t>
            </w:r>
            <w:r>
              <w:rPr>
                <w:rStyle w:val="IndexLink"/>
                <w:rtl w:val="true"/>
              </w:rPr>
              <w:tab/>
            </w:r>
            <w:r>
              <w:rPr>
                <w:rStyle w:val="IndexLink"/>
              </w:rPr>
              <w:t>235</w:t>
            </w:r>
          </w:hyperlink>
        </w:p>
        <w:p>
          <w:pPr>
            <w:pStyle w:val="Contents3"/>
            <w:tabs>
              <w:tab w:val="clear" w:pos="8459"/>
              <w:tab w:val="right" w:pos="9026" w:leader="dot"/>
            </w:tabs>
            <w:rPr/>
          </w:pPr>
          <w:hyperlink w:anchor="__RefHeading___Toc2019159_2322387425">
            <w:r>
              <w:rPr>
                <w:webHidden/>
                <w:rStyle w:val="IndexLink"/>
                <w:rtl w:val="true"/>
              </w:rPr>
              <w:t xml:space="preserve">الحجّ </w:t>
            </w:r>
            <w:r>
              <w:rPr>
                <w:rStyle w:val="IndexLink"/>
                <w:rtl w:val="true"/>
              </w:rPr>
              <w:t xml:space="preserve">: </w:t>
            </w:r>
            <w:r>
              <w:rPr>
                <w:rStyle w:val="IndexLink"/>
                <w:rtl w:val="true"/>
              </w:rPr>
              <w:t>فضله وثوابه</w:t>
            </w:r>
            <w:r>
              <w:rPr>
                <w:rStyle w:val="IndexLink"/>
                <w:rtl w:val="true"/>
              </w:rPr>
              <w:tab/>
            </w:r>
            <w:r>
              <w:rPr>
                <w:rStyle w:val="IndexLink"/>
              </w:rPr>
              <w:t>235</w:t>
            </w:r>
          </w:hyperlink>
        </w:p>
        <w:p>
          <w:pPr>
            <w:pStyle w:val="Contents3"/>
            <w:tabs>
              <w:tab w:val="clear" w:pos="8459"/>
              <w:tab w:val="right" w:pos="9026" w:leader="dot"/>
            </w:tabs>
            <w:rPr/>
          </w:pPr>
          <w:hyperlink w:anchor="__RefHeading___Toc2019161_2322387425">
            <w:r>
              <w:rPr>
                <w:webHidden/>
                <w:rStyle w:val="IndexLink"/>
                <w:rtl w:val="true"/>
              </w:rPr>
              <w:t>مقدمة فی آداب السفر لحجّ أو غیره</w:t>
            </w:r>
            <w:r>
              <w:rPr>
                <w:rStyle w:val="IndexLink"/>
                <w:rtl w:val="true"/>
              </w:rPr>
              <w:tab/>
            </w:r>
            <w:r>
              <w:rPr>
                <w:rStyle w:val="IndexLink"/>
              </w:rPr>
              <w:t>242</w:t>
            </w:r>
          </w:hyperlink>
        </w:p>
        <w:p>
          <w:pPr>
            <w:pStyle w:val="Contents2"/>
            <w:tabs>
              <w:tab w:val="clear" w:pos="8743"/>
              <w:tab w:val="right" w:pos="9026" w:leader="dot"/>
            </w:tabs>
            <w:rPr/>
          </w:pPr>
          <w:hyperlink w:anchor="__RefHeading___Toc2019163_2322387425">
            <w:r>
              <w:rPr>
                <w:webHidden/>
                <w:rStyle w:val="IndexLink"/>
                <w:rtl w:val="true"/>
              </w:rPr>
              <w:t>فصل</w:t>
            </w:r>
            <w:r>
              <w:rPr>
                <w:rStyle w:val="IndexLink"/>
                <w:rtl w:val="true"/>
              </w:rPr>
              <w:t xml:space="preserve">: </w:t>
            </w:r>
            <w:r>
              <w:rPr>
                <w:rStyle w:val="IndexLink"/>
                <w:rtl w:val="true"/>
              </w:rPr>
              <w:t>فی وجوب الحجّ</w:t>
            </w:r>
            <w:r>
              <w:rPr>
                <w:rStyle w:val="IndexLink"/>
                <w:rtl w:val="true"/>
              </w:rPr>
              <w:tab/>
            </w:r>
            <w:r>
              <w:rPr>
                <w:rStyle w:val="IndexLink"/>
              </w:rPr>
              <w:t>263</w:t>
            </w:r>
          </w:hyperlink>
        </w:p>
        <w:p>
          <w:pPr>
            <w:pStyle w:val="Contents3"/>
            <w:tabs>
              <w:tab w:val="clear" w:pos="8459"/>
              <w:tab w:val="right" w:pos="9026" w:leader="dot"/>
            </w:tabs>
            <w:rPr/>
          </w:pPr>
          <w:hyperlink w:anchor="__RefHeading___Toc2019165_2322387425">
            <w:r>
              <w:rPr>
                <w:webHidden/>
                <w:rStyle w:val="IndexLink"/>
                <w:rtl w:val="true"/>
              </w:rPr>
              <w:t>وجوب الحجّ مرّة واحدة</w:t>
            </w:r>
            <w:r>
              <w:rPr>
                <w:rStyle w:val="IndexLink"/>
                <w:rtl w:val="true"/>
              </w:rPr>
              <w:tab/>
            </w:r>
            <w:r>
              <w:rPr>
                <w:rStyle w:val="IndexLink"/>
              </w:rPr>
              <w:t>263</w:t>
            </w:r>
          </w:hyperlink>
        </w:p>
        <w:p>
          <w:pPr>
            <w:pStyle w:val="Contents3"/>
            <w:tabs>
              <w:tab w:val="clear" w:pos="8459"/>
              <w:tab w:val="right" w:pos="9026" w:leader="dot"/>
            </w:tabs>
            <w:rPr/>
          </w:pPr>
          <w:hyperlink w:anchor="__RefHeading___Toc2019167_2322387425">
            <w:r>
              <w:rPr>
                <w:webHidden/>
                <w:rStyle w:val="IndexLink"/>
                <w:rtl w:val="true"/>
              </w:rPr>
              <w:t>من ذهب إلی وجوبه علی أهل الجِدَة فی کلّ عام</w:t>
            </w:r>
            <w:r>
              <w:rPr>
                <w:rStyle w:val="IndexLink"/>
                <w:rtl w:val="true"/>
              </w:rPr>
              <w:tab/>
            </w:r>
            <w:r>
              <w:rPr>
                <w:rStyle w:val="IndexLink"/>
              </w:rPr>
              <w:t>263</w:t>
            </w:r>
          </w:hyperlink>
        </w:p>
        <w:p>
          <w:pPr>
            <w:pStyle w:val="Contents3"/>
            <w:tabs>
              <w:tab w:val="clear" w:pos="8459"/>
              <w:tab w:val="right" w:pos="9026" w:leader="dot"/>
            </w:tabs>
            <w:rPr/>
          </w:pPr>
          <w:hyperlink w:anchor="__RefHeading___Toc2019169_2322387425">
            <w:r>
              <w:rPr>
                <w:webHidden/>
                <w:rStyle w:val="IndexLink"/>
                <w:rtl w:val="true"/>
              </w:rPr>
              <w:t>عدم جواز تعطیل الکعبة</w:t>
            </w:r>
            <w:r>
              <w:rPr>
                <w:rStyle w:val="IndexLink"/>
                <w:rtl w:val="true"/>
              </w:rPr>
              <w:tab/>
            </w:r>
            <w:r>
              <w:rPr>
                <w:rStyle w:val="IndexLink"/>
              </w:rPr>
              <w:t>264</w:t>
            </w:r>
          </w:hyperlink>
        </w:p>
        <w:p>
          <w:pPr>
            <w:pStyle w:val="Contents3"/>
            <w:tabs>
              <w:tab w:val="clear" w:pos="8459"/>
              <w:tab w:val="right" w:pos="9026" w:leader="dot"/>
            </w:tabs>
            <w:rPr/>
          </w:pPr>
          <w:hyperlink w:anchor="__RefHeading___Toc2019171_2322387425">
            <w:r>
              <w:rPr>
                <w:webHidden/>
                <w:rStyle w:val="IndexLink"/>
                <w:rtl w:val="true"/>
              </w:rPr>
              <w:t>فوریّة أداء الحجّ بعد تحقّق الشرائط</w:t>
            </w:r>
            <w:r>
              <w:rPr>
                <w:rStyle w:val="IndexLink"/>
                <w:rtl w:val="true"/>
              </w:rPr>
              <w:tab/>
            </w:r>
            <w:r>
              <w:rPr>
                <w:rStyle w:val="IndexLink"/>
              </w:rPr>
              <w:t>265</w:t>
            </w:r>
          </w:hyperlink>
        </w:p>
        <w:p>
          <w:pPr>
            <w:pStyle w:val="Contents3"/>
            <w:tabs>
              <w:tab w:val="clear" w:pos="8459"/>
              <w:tab w:val="right" w:pos="9026" w:leader="dot"/>
            </w:tabs>
            <w:rPr/>
          </w:pPr>
          <w:hyperlink w:anchor="__RefHeading___Toc2019173_2322387425">
            <w:r>
              <w:rPr>
                <w:webHidden/>
                <w:rStyle w:val="IndexLink"/>
                <w:rtl w:val="true"/>
              </w:rPr>
              <w:t>وجوب إتیان مقدّمات الحجّ</w:t>
            </w:r>
            <w:r>
              <w:rPr>
                <w:rStyle w:val="IndexLink"/>
                <w:rtl w:val="true"/>
              </w:rPr>
              <w:tab/>
            </w:r>
            <w:r>
              <w:rPr>
                <w:rStyle w:val="IndexLink"/>
              </w:rPr>
              <w:t>266</w:t>
            </w:r>
          </w:hyperlink>
        </w:p>
        <w:p>
          <w:pPr>
            <w:pStyle w:val="Contents2"/>
            <w:tabs>
              <w:tab w:val="clear" w:pos="8743"/>
              <w:tab w:val="right" w:pos="9026" w:leader="dot"/>
            </w:tabs>
            <w:rPr/>
          </w:pPr>
          <w:hyperlink w:anchor="__RefHeading___Toc2019175_2322387425">
            <w:r>
              <w:rPr>
                <w:webHidden/>
                <w:rStyle w:val="IndexLink"/>
                <w:rtl w:val="true"/>
              </w:rPr>
              <w:t>فصل</w:t>
            </w:r>
            <w:r>
              <w:rPr>
                <w:rStyle w:val="IndexLink"/>
                <w:rtl w:val="true"/>
              </w:rPr>
              <w:t xml:space="preserve">: </w:t>
            </w:r>
            <w:r>
              <w:rPr>
                <w:rStyle w:val="IndexLink"/>
                <w:rtl w:val="true"/>
              </w:rPr>
              <w:t>فی شرائط وجوب حجّة الإسلام</w:t>
            </w:r>
            <w:r>
              <w:rPr>
                <w:rStyle w:val="IndexLink"/>
                <w:rtl w:val="true"/>
              </w:rPr>
              <w:tab/>
            </w:r>
            <w:r>
              <w:rPr>
                <w:rStyle w:val="IndexLink"/>
              </w:rPr>
              <w:t>268</w:t>
            </w:r>
          </w:hyperlink>
        </w:p>
        <w:p>
          <w:pPr>
            <w:pStyle w:val="Contents3"/>
            <w:tabs>
              <w:tab w:val="clear" w:pos="8459"/>
              <w:tab w:val="right" w:pos="9026" w:leader="dot"/>
            </w:tabs>
            <w:rPr/>
          </w:pPr>
          <w:hyperlink w:anchor="__RefHeading___Toc2019177_2322387425">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2019179_2322387425">
            <w:r>
              <w:rPr>
                <w:webHidden/>
                <w:rStyle w:val="IndexLink"/>
                <w:rtl w:val="true"/>
              </w:rPr>
              <w:t xml:space="preserve">الشرط الأوّل </w:t>
            </w:r>
            <w:r>
              <w:rPr>
                <w:rStyle w:val="IndexLink"/>
                <w:rtl w:val="true"/>
              </w:rPr>
              <w:t xml:space="preserve">: </w:t>
            </w:r>
            <w:r>
              <w:rPr>
                <w:rStyle w:val="IndexLink"/>
                <w:rtl w:val="true"/>
              </w:rPr>
              <w:t>الکمال بالبلوغ والعقل</w:t>
            </w:r>
            <w:r>
              <w:rPr>
                <w:rStyle w:val="IndexLink"/>
                <w:rtl w:val="true"/>
              </w:rPr>
              <w:tab/>
            </w:r>
            <w:r>
              <w:rPr>
                <w:rStyle w:val="IndexLink"/>
              </w:rPr>
              <w:t>268</w:t>
            </w:r>
          </w:hyperlink>
        </w:p>
        <w:p>
          <w:pPr>
            <w:pStyle w:val="Contents3"/>
            <w:tabs>
              <w:tab w:val="clear" w:pos="8459"/>
              <w:tab w:val="right" w:pos="9026" w:leader="dot"/>
            </w:tabs>
            <w:rPr/>
          </w:pPr>
          <w:hyperlink w:anchor="__RefHeading___Toc2019181_2322387425">
            <w:r>
              <w:rPr>
                <w:webHidden/>
                <w:rStyle w:val="IndexLink"/>
                <w:rtl w:val="true"/>
              </w:rPr>
              <w:t>مشروعیّة حجّ الصبیّ وعدم الإجزاء عن حجّة الإسلام</w:t>
            </w:r>
            <w:r>
              <w:rPr>
                <w:rStyle w:val="IndexLink"/>
                <w:rtl w:val="true"/>
              </w:rPr>
              <w:tab/>
            </w:r>
            <w:r>
              <w:rPr>
                <w:rStyle w:val="IndexLink"/>
              </w:rPr>
              <w:t>268</w:t>
            </w:r>
          </w:hyperlink>
        </w:p>
        <w:p>
          <w:pPr>
            <w:pStyle w:val="Contents3"/>
            <w:tabs>
              <w:tab w:val="clear" w:pos="8459"/>
              <w:tab w:val="right" w:pos="9026" w:leader="dot"/>
            </w:tabs>
            <w:rPr/>
          </w:pPr>
          <w:hyperlink w:anchor="__RefHeading___Toc2019183_2322387425">
            <w:r>
              <w:rPr>
                <w:webHidden/>
                <w:rStyle w:val="IndexLink"/>
                <w:rtl w:val="true"/>
              </w:rPr>
              <w:t>اشتراط إذن الولی فی حجّ الصبیّ</w:t>
            </w:r>
            <w:r>
              <w:rPr>
                <w:rStyle w:val="IndexLink"/>
                <w:rtl w:val="true"/>
              </w:rPr>
              <w:tab/>
            </w:r>
            <w:r>
              <w:rPr>
                <w:rStyle w:val="IndexLink"/>
              </w:rPr>
              <w:t>269</w:t>
            </w:r>
          </w:hyperlink>
        </w:p>
        <w:p>
          <w:pPr>
            <w:pStyle w:val="Contents3"/>
            <w:tabs>
              <w:tab w:val="clear" w:pos="8459"/>
              <w:tab w:val="right" w:pos="9026" w:leader="dot"/>
            </w:tabs>
            <w:rPr/>
          </w:pPr>
          <w:hyperlink w:anchor="__RefHeading___Toc2019185_2322387425">
            <w:r>
              <w:rPr>
                <w:webHidden/>
                <w:rStyle w:val="IndexLink"/>
                <w:rtl w:val="true"/>
              </w:rPr>
              <w:t>کیفیّة إحجاج الصبیّ</w:t>
            </w:r>
            <w:r>
              <w:rPr>
                <w:rStyle w:val="IndexLink"/>
                <w:rtl w:val="true"/>
              </w:rPr>
              <w:tab/>
            </w:r>
            <w:r>
              <w:rPr>
                <w:rStyle w:val="IndexLink"/>
              </w:rPr>
              <w:t>270</w:t>
            </w:r>
          </w:hyperlink>
        </w:p>
        <w:p>
          <w:pPr>
            <w:pStyle w:val="Contents3"/>
            <w:tabs>
              <w:tab w:val="clear" w:pos="8459"/>
              <w:tab w:val="right" w:pos="9026" w:leader="dot"/>
            </w:tabs>
            <w:rPr/>
          </w:pPr>
          <w:hyperlink w:anchor="__RefHeading___Toc2019187_2322387425">
            <w:r>
              <w:rPr>
                <w:webHidden/>
                <w:rStyle w:val="IndexLink"/>
                <w:rtl w:val="true"/>
              </w:rPr>
              <w:t>للولیّ فی الإحرام بالصبی أن یکون غیر محرم</w:t>
            </w:r>
            <w:r>
              <w:rPr>
                <w:rStyle w:val="IndexLink"/>
                <w:rtl w:val="true"/>
              </w:rPr>
              <w:tab/>
            </w:r>
            <w:r>
              <w:rPr>
                <w:rStyle w:val="IndexLink"/>
              </w:rPr>
              <w:t>273</w:t>
            </w:r>
          </w:hyperlink>
        </w:p>
        <w:p>
          <w:pPr>
            <w:pStyle w:val="Contents3"/>
            <w:tabs>
              <w:tab w:val="clear" w:pos="8459"/>
              <w:tab w:val="right" w:pos="9026" w:leader="dot"/>
            </w:tabs>
            <w:rPr/>
          </w:pPr>
          <w:hyperlink w:anchor="__RefHeading___Toc2019189_2322387425">
            <w:r>
              <w:rPr>
                <w:webHidden/>
                <w:rStyle w:val="IndexLink"/>
                <w:rtl w:val="true"/>
              </w:rPr>
              <w:t>المراد بالولی الذی یحجّ بالصبیّ</w:t>
            </w:r>
            <w:r>
              <w:rPr>
                <w:rStyle w:val="IndexLink"/>
                <w:rtl w:val="true"/>
              </w:rPr>
              <w:tab/>
            </w:r>
            <w:r>
              <w:rPr>
                <w:rStyle w:val="IndexLink"/>
              </w:rPr>
              <w:t>273</w:t>
            </w:r>
          </w:hyperlink>
        </w:p>
        <w:p>
          <w:pPr>
            <w:pStyle w:val="Contents3"/>
            <w:tabs>
              <w:tab w:val="clear" w:pos="8459"/>
              <w:tab w:val="right" w:pos="9026" w:leader="dot"/>
            </w:tabs>
            <w:rPr/>
          </w:pPr>
          <w:hyperlink w:anchor="__RefHeading___Toc2019191_2322387425">
            <w:r>
              <w:rPr>
                <w:webHidden/>
                <w:rStyle w:val="IndexLink"/>
                <w:rtl w:val="true"/>
              </w:rPr>
              <w:t>النفقة الزائدة علی نفقة الحضر</w:t>
            </w:r>
            <w:r>
              <w:rPr>
                <w:rStyle w:val="IndexLink"/>
                <w:rtl w:val="true"/>
              </w:rPr>
              <w:tab/>
            </w:r>
            <w:r>
              <w:rPr>
                <w:rStyle w:val="IndexLink"/>
              </w:rPr>
              <w:t>275</w:t>
            </w:r>
          </w:hyperlink>
        </w:p>
        <w:p>
          <w:pPr>
            <w:pStyle w:val="Contents3"/>
            <w:tabs>
              <w:tab w:val="clear" w:pos="8459"/>
              <w:tab w:val="right" w:pos="9026" w:leader="dot"/>
            </w:tabs>
            <w:rPr/>
          </w:pPr>
          <w:hyperlink w:anchor="__RefHeading___Toc2019193_2322387425">
            <w:r>
              <w:rPr>
                <w:webHidden/>
                <w:rStyle w:val="IndexLink"/>
                <w:rtl w:val="true"/>
              </w:rPr>
              <w:t>فی مَنْ یتحمّل هدی الصبی وکفّاراته</w:t>
            </w:r>
            <w:r>
              <w:rPr>
                <w:rStyle w:val="IndexLink"/>
                <w:rtl w:val="true"/>
              </w:rPr>
              <w:tab/>
            </w:r>
            <w:r>
              <w:rPr>
                <w:rStyle w:val="IndexLink"/>
              </w:rPr>
              <w:t>276</w:t>
            </w:r>
          </w:hyperlink>
        </w:p>
        <w:p>
          <w:pPr>
            <w:pStyle w:val="Contents3"/>
            <w:tabs>
              <w:tab w:val="clear" w:pos="8459"/>
              <w:tab w:val="right" w:pos="9026" w:leader="dot"/>
            </w:tabs>
            <w:rPr/>
          </w:pPr>
          <w:hyperlink w:anchor="__RefHeading___Toc2019195_2322387425">
            <w:r>
              <w:rPr>
                <w:webHidden/>
                <w:rStyle w:val="IndexLink"/>
                <w:rtl w:val="true"/>
              </w:rPr>
              <w:t>إجزاء حجّ الصبیّ إذا أدرک المشعر بالغاً والمجنون عاقلاً</w:t>
            </w:r>
            <w:r>
              <w:rPr>
                <w:rStyle w:val="IndexLink"/>
                <w:rtl w:val="true"/>
              </w:rPr>
              <w:tab/>
            </w:r>
            <w:r>
              <w:rPr>
                <w:rStyle w:val="IndexLink"/>
              </w:rPr>
              <w:t>278</w:t>
            </w:r>
          </w:hyperlink>
        </w:p>
        <w:p>
          <w:pPr>
            <w:pStyle w:val="Contents3"/>
            <w:tabs>
              <w:tab w:val="clear" w:pos="8459"/>
              <w:tab w:val="right" w:pos="9026" w:leader="dot"/>
            </w:tabs>
            <w:rPr/>
          </w:pPr>
          <w:hyperlink w:anchor="__RefHeading___Toc2019197_2322387425">
            <w:r>
              <w:rPr>
                <w:webHidden/>
                <w:rStyle w:val="IndexLink"/>
                <w:rtl w:val="true"/>
              </w:rPr>
              <w:t>حکم حجّ الصبیّ إذا بلغ قبل الإحرام</w:t>
            </w:r>
            <w:r>
              <w:rPr>
                <w:rStyle w:val="IndexLink"/>
                <w:rtl w:val="true"/>
              </w:rPr>
              <w:tab/>
            </w:r>
            <w:r>
              <w:rPr>
                <w:rStyle w:val="IndexLink"/>
              </w:rPr>
              <w:t>280</w:t>
            </w:r>
          </w:hyperlink>
        </w:p>
        <w:p>
          <w:pPr>
            <w:pStyle w:val="Contents3"/>
            <w:tabs>
              <w:tab w:val="clear" w:pos="8459"/>
              <w:tab w:val="right" w:pos="9026" w:leader="dot"/>
            </w:tabs>
            <w:rPr/>
          </w:pPr>
          <w:hyperlink w:anchor="__RefHeading___Toc2019199_2322387425">
            <w:r>
              <w:rPr>
                <w:webHidden/>
                <w:rStyle w:val="IndexLink"/>
                <w:rtl w:val="true"/>
              </w:rPr>
              <w:t>حکم الحجّ لو خالف ما اعتقده ما هو الواقع</w:t>
            </w:r>
            <w:r>
              <w:rPr>
                <w:rStyle w:val="IndexLink"/>
                <w:rtl w:val="true"/>
              </w:rPr>
              <w:tab/>
            </w:r>
            <w:r>
              <w:rPr>
                <w:rStyle w:val="IndexLink"/>
              </w:rPr>
              <w:t>281</w:t>
            </w:r>
          </w:hyperlink>
        </w:p>
        <w:p>
          <w:pPr>
            <w:pStyle w:val="Contents3"/>
            <w:tabs>
              <w:tab w:val="clear" w:pos="8459"/>
              <w:tab w:val="right" w:pos="9026" w:leader="dot"/>
            </w:tabs>
            <w:rPr/>
          </w:pPr>
          <w:hyperlink w:anchor="__RefHeading___Toc2019201_2322387425">
            <w:r>
              <w:rPr>
                <w:webHidden/>
                <w:rStyle w:val="IndexLink"/>
                <w:rtl w:val="true"/>
              </w:rPr>
              <w:t xml:space="preserve">الشرط الثانی </w:t>
            </w:r>
            <w:r>
              <w:rPr>
                <w:rStyle w:val="IndexLink"/>
                <w:rtl w:val="true"/>
              </w:rPr>
              <w:t>(</w:t>
            </w:r>
            <w:r>
              <w:rPr>
                <w:rStyle w:val="IndexLink"/>
                <w:rtl w:val="true"/>
              </w:rPr>
              <w:t>من شرائط الحجّ</w:t>
            </w:r>
            <w:r>
              <w:rPr>
                <w:rStyle w:val="IndexLink"/>
                <w:rtl w:val="true"/>
              </w:rPr>
              <w:t xml:space="preserve">) : </w:t>
            </w:r>
            <w:r>
              <w:rPr>
                <w:rStyle w:val="IndexLink"/>
                <w:rtl w:val="true"/>
              </w:rPr>
              <w:t>الحریّة</w:t>
            </w:r>
            <w:r>
              <w:rPr>
                <w:rStyle w:val="IndexLink"/>
                <w:rtl w:val="true"/>
              </w:rPr>
              <w:tab/>
            </w:r>
            <w:r>
              <w:rPr>
                <w:rStyle w:val="IndexLink"/>
              </w:rPr>
              <w:t>282</w:t>
            </w:r>
          </w:hyperlink>
        </w:p>
        <w:p>
          <w:pPr>
            <w:pStyle w:val="Contents3"/>
            <w:tabs>
              <w:tab w:val="clear" w:pos="8459"/>
              <w:tab w:val="right" w:pos="9026" w:leader="dot"/>
            </w:tabs>
            <w:rPr/>
          </w:pPr>
          <w:hyperlink w:anchor="__RefHeading___Toc2019203_2322387425">
            <w:r>
              <w:rPr>
                <w:webHidden/>
                <w:rStyle w:val="IndexLink"/>
                <w:rtl w:val="true"/>
              </w:rPr>
              <w:t>مشروعیّة حجّ المملوک دون إجزائه عن حجّة الإسلام</w:t>
            </w:r>
            <w:r>
              <w:rPr>
                <w:rStyle w:val="IndexLink"/>
                <w:rtl w:val="true"/>
              </w:rPr>
              <w:tab/>
            </w:r>
            <w:r>
              <w:rPr>
                <w:rStyle w:val="IndexLink"/>
              </w:rPr>
              <w:t>283</w:t>
            </w:r>
          </w:hyperlink>
        </w:p>
        <w:p>
          <w:pPr>
            <w:pStyle w:val="Contents3"/>
            <w:tabs>
              <w:tab w:val="clear" w:pos="8459"/>
              <w:tab w:val="right" w:pos="9026" w:leader="dot"/>
            </w:tabs>
            <w:rPr/>
          </w:pPr>
          <w:hyperlink w:anchor="__RefHeading___Toc2019205_2322387425">
            <w:r>
              <w:rPr>
                <w:webHidden/>
                <w:rStyle w:val="IndexLink"/>
                <w:rtl w:val="true"/>
              </w:rPr>
              <w:t>صحّة حجّ المملوک لو اُعتِق قبل إدراک المشعر</w:t>
            </w:r>
            <w:r>
              <w:rPr>
                <w:rStyle w:val="IndexLink"/>
                <w:rtl w:val="true"/>
              </w:rPr>
              <w:tab/>
            </w:r>
            <w:r>
              <w:rPr>
                <w:rStyle w:val="IndexLink"/>
              </w:rPr>
              <w:t>283</w:t>
            </w:r>
          </w:hyperlink>
        </w:p>
        <w:p>
          <w:pPr>
            <w:pStyle w:val="Contents3"/>
            <w:tabs>
              <w:tab w:val="clear" w:pos="8459"/>
              <w:tab w:val="right" w:pos="9026" w:leader="dot"/>
            </w:tabs>
            <w:rPr/>
          </w:pPr>
          <w:hyperlink w:anchor="__RefHeading___Toc2019207_2322387425">
            <w:r>
              <w:rPr>
                <w:webHidden/>
                <w:rStyle w:val="IndexLink"/>
                <w:rtl w:val="true"/>
              </w:rPr>
              <w:t>التکلیف بتجدید النیّة</w:t>
            </w:r>
            <w:r>
              <w:rPr>
                <w:rStyle w:val="IndexLink"/>
                <w:rtl w:val="true"/>
              </w:rPr>
              <w:tab/>
            </w:r>
            <w:r>
              <w:rPr>
                <w:rStyle w:val="IndexLink"/>
              </w:rPr>
              <w:t>284</w:t>
            </w:r>
          </w:hyperlink>
        </w:p>
        <w:p>
          <w:pPr>
            <w:pStyle w:val="Contents3"/>
            <w:tabs>
              <w:tab w:val="clear" w:pos="8459"/>
              <w:tab w:val="right" w:pos="9026" w:leader="dot"/>
            </w:tabs>
            <w:rPr/>
          </w:pPr>
          <w:hyperlink w:anchor="__RefHeading___Toc2019209_2322387425">
            <w:r>
              <w:rPr>
                <w:webHidden/>
                <w:rStyle w:val="IndexLink"/>
                <w:rtl w:val="true"/>
              </w:rPr>
              <w:t>أقوال فی شرطیّة الاستطاعة فی المقام</w:t>
            </w:r>
            <w:r>
              <w:rPr>
                <w:rStyle w:val="IndexLink"/>
                <w:rtl w:val="true"/>
              </w:rPr>
              <w:tab/>
            </w:r>
            <w:r>
              <w:rPr>
                <w:rStyle w:val="IndexLink"/>
              </w:rPr>
              <w:t>284</w:t>
            </w:r>
          </w:hyperlink>
        </w:p>
        <w:p>
          <w:pPr>
            <w:pStyle w:val="Contents3"/>
            <w:tabs>
              <w:tab w:val="clear" w:pos="8459"/>
              <w:tab w:val="right" w:pos="9026" w:leader="dot"/>
            </w:tabs>
            <w:rPr/>
          </w:pPr>
          <w:hyperlink w:anchor="__RefHeading___Toc2019211_2322387425">
            <w:r>
              <w:rPr>
                <w:webHidden/>
                <w:rStyle w:val="IndexLink"/>
                <w:rtl w:val="true"/>
              </w:rPr>
              <w:t>أقوال فی شرطیّة إدراک أحد الموقفین فی المقام</w:t>
            </w:r>
            <w:r>
              <w:rPr>
                <w:rStyle w:val="IndexLink"/>
                <w:rtl w:val="true"/>
              </w:rPr>
              <w:tab/>
            </w:r>
            <w:r>
              <w:rPr>
                <w:rStyle w:val="IndexLink"/>
              </w:rPr>
              <w:t>285</w:t>
            </w:r>
          </w:hyperlink>
        </w:p>
        <w:p>
          <w:pPr>
            <w:pStyle w:val="Contents3"/>
            <w:tabs>
              <w:tab w:val="clear" w:pos="8459"/>
              <w:tab w:val="right" w:pos="9026" w:leader="dot"/>
            </w:tabs>
            <w:rPr/>
          </w:pPr>
          <w:hyperlink w:anchor="__RefHeading___Toc2019213_2322387425">
            <w:r>
              <w:rPr>
                <w:webHidden/>
                <w:rStyle w:val="IndexLink"/>
                <w:rtl w:val="true"/>
              </w:rPr>
              <w:t>الحکم بالإجزاء شامل لجمیع أقسام الحجّ</w:t>
            </w:r>
            <w:r>
              <w:rPr>
                <w:rStyle w:val="IndexLink"/>
                <w:rtl w:val="true"/>
              </w:rPr>
              <w:tab/>
            </w:r>
            <w:r>
              <w:rPr>
                <w:rStyle w:val="IndexLink"/>
              </w:rPr>
              <w:t>286</w:t>
            </w:r>
          </w:hyperlink>
        </w:p>
        <w:p>
          <w:pPr>
            <w:pStyle w:val="Contents3"/>
            <w:tabs>
              <w:tab w:val="clear" w:pos="8459"/>
              <w:tab w:val="right" w:pos="9026" w:leader="dot"/>
            </w:tabs>
            <w:rPr/>
          </w:pPr>
          <w:hyperlink w:anchor="__RefHeading___Toc2019215_2322387425">
            <w:r>
              <w:rPr>
                <w:webHidden/>
                <w:rStyle w:val="IndexLink"/>
                <w:rtl w:val="true"/>
              </w:rPr>
              <w:t>رجوع المولی عن إذنه فی حجّ العبد</w:t>
            </w:r>
            <w:r>
              <w:rPr>
                <w:rStyle w:val="IndexLink"/>
                <w:rtl w:val="true"/>
              </w:rPr>
              <w:tab/>
            </w:r>
            <w:r>
              <w:rPr>
                <w:rStyle w:val="IndexLink"/>
              </w:rPr>
              <w:t>287</w:t>
            </w:r>
          </w:hyperlink>
        </w:p>
        <w:p>
          <w:pPr>
            <w:pStyle w:val="Contents3"/>
            <w:tabs>
              <w:tab w:val="clear" w:pos="8459"/>
              <w:tab w:val="right" w:pos="9026" w:leader="dot"/>
            </w:tabs>
            <w:rPr/>
          </w:pPr>
          <w:hyperlink w:anchor="__RefHeading___Toc2019217_2322387425">
            <w:r>
              <w:rPr>
                <w:webHidden/>
                <w:rStyle w:val="IndexLink"/>
                <w:rtl w:val="true"/>
              </w:rPr>
              <w:t>بیع المولی مملوکه المحرم بإذنه</w:t>
            </w:r>
            <w:r>
              <w:rPr>
                <w:rStyle w:val="IndexLink"/>
                <w:rtl w:val="true"/>
              </w:rPr>
              <w:tab/>
            </w:r>
            <w:r>
              <w:rPr>
                <w:rStyle w:val="IndexLink"/>
              </w:rPr>
              <w:t>289</w:t>
            </w:r>
          </w:hyperlink>
        </w:p>
        <w:p>
          <w:pPr>
            <w:pStyle w:val="Contents3"/>
            <w:tabs>
              <w:tab w:val="clear" w:pos="8459"/>
              <w:tab w:val="right" w:pos="9026" w:leader="dot"/>
            </w:tabs>
            <w:rPr/>
          </w:pPr>
          <w:hyperlink w:anchor="__RefHeading___Toc2019219_2322387425">
            <w:r>
              <w:rPr>
                <w:webHidden/>
                <w:rStyle w:val="IndexLink"/>
                <w:rtl w:val="true"/>
              </w:rPr>
              <w:t>هدی العبد من انعتق ومن لم ینعتق</w:t>
            </w:r>
            <w:r>
              <w:rPr>
                <w:rStyle w:val="IndexLink"/>
                <w:rtl w:val="true"/>
              </w:rPr>
              <w:tab/>
            </w:r>
            <w:r>
              <w:rPr>
                <w:rStyle w:val="IndexLink"/>
              </w:rPr>
              <w:t>289</w:t>
            </w:r>
          </w:hyperlink>
        </w:p>
        <w:p>
          <w:pPr>
            <w:pStyle w:val="Contents3"/>
            <w:tabs>
              <w:tab w:val="clear" w:pos="8459"/>
              <w:tab w:val="right" w:pos="9026" w:leader="dot"/>
            </w:tabs>
            <w:rPr/>
          </w:pPr>
          <w:hyperlink w:anchor="__RefHeading___Toc2019221_2322387425">
            <w:r>
              <w:rPr>
                <w:webHidden/>
                <w:rStyle w:val="IndexLink"/>
                <w:rtl w:val="true"/>
              </w:rPr>
              <w:t>الأقوال فی مَن یتحمّل کفّارات العبد</w:t>
            </w:r>
            <w:r>
              <w:rPr>
                <w:rStyle w:val="IndexLink"/>
                <w:rtl w:val="true"/>
              </w:rPr>
              <w:tab/>
            </w:r>
            <w:r>
              <w:rPr>
                <w:rStyle w:val="IndexLink"/>
              </w:rPr>
              <w:t>289</w:t>
            </w:r>
          </w:hyperlink>
        </w:p>
        <w:p>
          <w:pPr>
            <w:pStyle w:val="Contents3"/>
            <w:tabs>
              <w:tab w:val="clear" w:pos="8459"/>
              <w:tab w:val="right" w:pos="9026" w:leader="dot"/>
            </w:tabs>
            <w:rPr/>
          </w:pPr>
          <w:hyperlink w:anchor="__RefHeading___Toc2019223_2322387425">
            <w:r>
              <w:rPr>
                <w:webHidden/>
                <w:rStyle w:val="IndexLink"/>
                <w:rtl w:val="true"/>
              </w:rPr>
              <w:t>حکم إفساد المملوک حجّه بالجماع من انعتق ومن لم ینعتق</w:t>
            </w:r>
            <w:r>
              <w:rPr>
                <w:rStyle w:val="IndexLink"/>
                <w:rtl w:val="true"/>
              </w:rPr>
              <w:tab/>
            </w:r>
            <w:r>
              <w:rPr>
                <w:rStyle w:val="IndexLink"/>
              </w:rPr>
              <w:t>291</w:t>
            </w:r>
          </w:hyperlink>
        </w:p>
        <w:p>
          <w:pPr>
            <w:pStyle w:val="Contents3"/>
            <w:tabs>
              <w:tab w:val="clear" w:pos="8459"/>
              <w:tab w:val="right" w:pos="9026" w:leader="dot"/>
            </w:tabs>
            <w:rPr/>
          </w:pPr>
          <w:hyperlink w:anchor="__RefHeading___Toc2019225_2322387425">
            <w:r>
              <w:rPr>
                <w:webHidden/>
                <w:rStyle w:val="IndexLink"/>
                <w:rtl w:val="true"/>
              </w:rPr>
              <w:t>شمول الحکم فی المملوک لجمیع أقسامه ما عدا المبعّض</w:t>
            </w:r>
            <w:r>
              <w:rPr>
                <w:rStyle w:val="IndexLink"/>
                <w:rtl w:val="true"/>
              </w:rPr>
              <w:tab/>
            </w:r>
            <w:r>
              <w:rPr>
                <w:rStyle w:val="IndexLink"/>
              </w:rPr>
              <w:t>298</w:t>
            </w:r>
          </w:hyperlink>
        </w:p>
        <w:p>
          <w:pPr>
            <w:pStyle w:val="Contents3"/>
            <w:tabs>
              <w:tab w:val="clear" w:pos="8459"/>
              <w:tab w:val="right" w:pos="9026" w:leader="dot"/>
            </w:tabs>
            <w:rPr/>
          </w:pPr>
          <w:hyperlink w:anchor="__RefHeading___Toc2019227_2322387425">
            <w:r>
              <w:rPr>
                <w:webHidden/>
                <w:rStyle w:val="IndexLink"/>
                <w:rtl w:val="true"/>
              </w:rPr>
              <w:t>وجوب طاعة المملوک لو أمره مولاه بالحجّ</w:t>
            </w:r>
            <w:r>
              <w:rPr>
                <w:rStyle w:val="IndexLink"/>
                <w:rtl w:val="true"/>
              </w:rPr>
              <w:tab/>
            </w:r>
            <w:r>
              <w:rPr>
                <w:rStyle w:val="IndexLink"/>
              </w:rPr>
              <w:t>301</w:t>
            </w:r>
          </w:hyperlink>
        </w:p>
        <w:p>
          <w:pPr>
            <w:pStyle w:val="Contents3"/>
            <w:tabs>
              <w:tab w:val="clear" w:pos="8459"/>
              <w:tab w:val="right" w:pos="9026" w:leader="dot"/>
            </w:tabs>
            <w:rPr/>
          </w:pPr>
          <w:hyperlink w:anchor="__RefHeading___Toc2019229_2322387425">
            <w:r>
              <w:rPr>
                <w:webHidden/>
                <w:rStyle w:val="IndexLink"/>
                <w:rtl w:val="true"/>
              </w:rPr>
              <w:t xml:space="preserve">الشرط الثالث </w:t>
            </w:r>
            <w:r>
              <w:rPr>
                <w:rStyle w:val="IndexLink"/>
                <w:rtl w:val="true"/>
              </w:rPr>
              <w:t xml:space="preserve">( </w:t>
            </w:r>
            <w:r>
              <w:rPr>
                <w:rStyle w:val="IndexLink"/>
                <w:rtl w:val="true"/>
              </w:rPr>
              <w:t xml:space="preserve">من شرائط الحجّ </w:t>
            </w:r>
            <w:r>
              <w:rPr>
                <w:rStyle w:val="IndexLink"/>
                <w:rtl w:val="true"/>
              </w:rPr>
              <w:t xml:space="preserve">) : </w:t>
            </w:r>
            <w:r>
              <w:rPr>
                <w:rStyle w:val="IndexLink"/>
                <w:rtl w:val="true"/>
              </w:rPr>
              <w:t>الاستطاعة</w:t>
            </w:r>
            <w:r>
              <w:rPr>
                <w:rStyle w:val="IndexLink"/>
                <w:rtl w:val="true"/>
              </w:rPr>
              <w:tab/>
            </w:r>
            <w:r>
              <w:rPr>
                <w:rStyle w:val="IndexLink"/>
              </w:rPr>
              <w:t>301</w:t>
            </w:r>
          </w:hyperlink>
        </w:p>
        <w:p>
          <w:pPr>
            <w:pStyle w:val="Contents3"/>
            <w:tabs>
              <w:tab w:val="clear" w:pos="8459"/>
              <w:tab w:val="right" w:pos="9026" w:leader="dot"/>
            </w:tabs>
            <w:rPr/>
          </w:pPr>
          <w:hyperlink w:anchor="__RefHeading___Toc2019231_2322387425">
            <w:r>
              <w:rPr>
                <w:webHidden/>
                <w:rStyle w:val="IndexLink"/>
                <w:rtl w:val="true"/>
              </w:rPr>
              <w:t>ما یعتبر فی الاستطاعة</w:t>
            </w:r>
            <w:r>
              <w:rPr>
                <w:rStyle w:val="IndexLink"/>
                <w:rtl w:val="true"/>
              </w:rPr>
              <w:tab/>
            </w:r>
            <w:r>
              <w:rPr>
                <w:rStyle w:val="IndexLink"/>
              </w:rPr>
              <w:t>302</w:t>
            </w:r>
          </w:hyperlink>
        </w:p>
        <w:p>
          <w:pPr>
            <w:pStyle w:val="Contents3"/>
            <w:tabs>
              <w:tab w:val="clear" w:pos="8459"/>
              <w:tab w:val="right" w:pos="9026" w:leader="dot"/>
            </w:tabs>
            <w:rPr/>
          </w:pPr>
          <w:hyperlink w:anchor="__RefHeading___Toc2019233_2322387425">
            <w:r>
              <w:rPr>
                <w:webHidden/>
                <w:rStyle w:val="IndexLink"/>
                <w:rtl w:val="true"/>
              </w:rPr>
              <w:t>اعتبار الراحلة حتّی بالنسبة إلی أهل مکّة</w:t>
            </w:r>
            <w:r>
              <w:rPr>
                <w:rStyle w:val="IndexLink"/>
                <w:rtl w:val="true"/>
              </w:rPr>
              <w:tab/>
            </w:r>
            <w:r>
              <w:rPr>
                <w:rStyle w:val="IndexLink"/>
              </w:rPr>
              <w:t>304</w:t>
            </w:r>
          </w:hyperlink>
        </w:p>
        <w:p>
          <w:pPr>
            <w:pStyle w:val="Contents3"/>
            <w:tabs>
              <w:tab w:val="clear" w:pos="8459"/>
              <w:tab w:val="right" w:pos="9026" w:leader="dot"/>
            </w:tabs>
            <w:rPr/>
          </w:pPr>
          <w:hyperlink w:anchor="__RefHeading___Toc2019235_2322387425">
            <w:r>
              <w:rPr>
                <w:webHidden/>
                <w:rStyle w:val="IndexLink"/>
                <w:rtl w:val="true"/>
              </w:rPr>
              <w:t>عدم الفرق بین وجود الزاد والراحلة عیناً ووجود بدلها</w:t>
            </w:r>
            <w:r>
              <w:rPr>
                <w:rStyle w:val="IndexLink"/>
                <w:rtl w:val="true"/>
              </w:rPr>
              <w:tab/>
            </w:r>
            <w:r>
              <w:rPr>
                <w:rStyle w:val="IndexLink"/>
              </w:rPr>
              <w:t>305</w:t>
            </w:r>
          </w:hyperlink>
        </w:p>
        <w:p>
          <w:pPr>
            <w:pStyle w:val="Contents3"/>
            <w:tabs>
              <w:tab w:val="clear" w:pos="8459"/>
              <w:tab w:val="right" w:pos="9026" w:leader="dot"/>
            </w:tabs>
            <w:rPr/>
          </w:pPr>
          <w:hyperlink w:anchor="__RefHeading___Toc2019237_2322387425">
            <w:r>
              <w:rPr>
                <w:webHidden/>
                <w:rStyle w:val="IndexLink"/>
                <w:rtl w:val="true"/>
              </w:rPr>
              <w:t>المراد بالزاد والراحلة</w:t>
            </w:r>
            <w:r>
              <w:rPr>
                <w:rStyle w:val="IndexLink"/>
                <w:rtl w:val="true"/>
              </w:rPr>
              <w:tab/>
            </w:r>
            <w:r>
              <w:rPr>
                <w:rStyle w:val="IndexLink"/>
              </w:rPr>
              <w:t>305</w:t>
            </w:r>
          </w:hyperlink>
        </w:p>
        <w:p>
          <w:pPr>
            <w:pStyle w:val="Contents3"/>
            <w:tabs>
              <w:tab w:val="clear" w:pos="8459"/>
              <w:tab w:val="right" w:pos="9026" w:leader="dot"/>
            </w:tabs>
            <w:rPr/>
          </w:pPr>
          <w:hyperlink w:anchor="__RefHeading___Toc2019239_2322387425">
            <w:r>
              <w:rPr>
                <w:webHidden/>
                <w:rStyle w:val="IndexLink"/>
                <w:rtl w:val="true"/>
              </w:rPr>
              <w:t>تحصیل الاستطاعة بالکسب فی الطریق</w:t>
            </w:r>
            <w:r>
              <w:rPr>
                <w:rStyle w:val="IndexLink"/>
                <w:rtl w:val="true"/>
              </w:rPr>
              <w:tab/>
            </w:r>
            <w:r>
              <w:rPr>
                <w:rStyle w:val="IndexLink"/>
              </w:rPr>
              <w:t>308</w:t>
            </w:r>
          </w:hyperlink>
        </w:p>
        <w:p>
          <w:pPr>
            <w:pStyle w:val="Contents3"/>
            <w:tabs>
              <w:tab w:val="clear" w:pos="8459"/>
              <w:tab w:val="right" w:pos="9026" w:leader="dot"/>
            </w:tabs>
            <w:rPr/>
          </w:pPr>
          <w:hyperlink w:anchor="__RefHeading___Toc2019241_2322387425">
            <w:r>
              <w:rPr>
                <w:webHidden/>
                <w:rStyle w:val="IndexLink"/>
                <w:rtl w:val="true"/>
              </w:rPr>
              <w:t>حصول الاستطاعة غیر مختصّ بالبلد</w:t>
            </w:r>
            <w:r>
              <w:rPr>
                <w:rStyle w:val="IndexLink"/>
                <w:rtl w:val="true"/>
              </w:rPr>
              <w:tab/>
            </w:r>
            <w:r>
              <w:rPr>
                <w:rStyle w:val="IndexLink"/>
              </w:rPr>
              <w:t>308</w:t>
            </w:r>
          </w:hyperlink>
        </w:p>
        <w:p>
          <w:pPr>
            <w:pStyle w:val="Contents3"/>
            <w:tabs>
              <w:tab w:val="clear" w:pos="8459"/>
              <w:tab w:val="right" w:pos="9026" w:leader="dot"/>
            </w:tabs>
            <w:rPr/>
          </w:pPr>
          <w:hyperlink w:anchor="__RefHeading___Toc2019243_2322387425">
            <w:r>
              <w:rPr>
                <w:webHidden/>
                <w:rStyle w:val="IndexLink"/>
                <w:rtl w:val="true"/>
              </w:rPr>
              <w:t>تحمّل الضرر بحسب حال المکلّف وشأنه</w:t>
            </w:r>
            <w:r>
              <w:rPr>
                <w:rStyle w:val="IndexLink"/>
                <w:rtl w:val="true"/>
              </w:rPr>
              <w:tab/>
            </w:r>
            <w:r>
              <w:rPr>
                <w:rStyle w:val="IndexLink"/>
              </w:rPr>
              <w:t>309</w:t>
            </w:r>
          </w:hyperlink>
        </w:p>
        <w:p>
          <w:pPr>
            <w:pStyle w:val="Contents3"/>
            <w:tabs>
              <w:tab w:val="clear" w:pos="8459"/>
              <w:tab w:val="right" w:pos="9026" w:leader="dot"/>
            </w:tabs>
            <w:rPr/>
          </w:pPr>
          <w:hyperlink w:anchor="__RefHeading___Toc2019245_2322387425">
            <w:r>
              <w:rPr>
                <w:webHidden/>
                <w:rStyle w:val="IndexLink"/>
                <w:rtl w:val="true"/>
              </w:rPr>
              <w:t>غلاء أسعار ما یحتاج إلیه فی الحجّ</w:t>
            </w:r>
            <w:r>
              <w:rPr>
                <w:rStyle w:val="IndexLink"/>
                <w:rtl w:val="true"/>
              </w:rPr>
              <w:tab/>
            </w:r>
            <w:r>
              <w:rPr>
                <w:rStyle w:val="IndexLink"/>
              </w:rPr>
              <w:t>311</w:t>
            </w:r>
          </w:hyperlink>
        </w:p>
        <w:p>
          <w:pPr>
            <w:pStyle w:val="Contents3"/>
            <w:tabs>
              <w:tab w:val="clear" w:pos="8459"/>
              <w:tab w:val="right" w:pos="9026" w:leader="dot"/>
            </w:tabs>
            <w:rPr/>
          </w:pPr>
          <w:hyperlink w:anchor="__RefHeading___Toc2019247_2322387425">
            <w:r>
              <w:rPr>
                <w:webHidden/>
                <w:rStyle w:val="IndexLink"/>
                <w:rtl w:val="true"/>
              </w:rPr>
              <w:t>اشتراط نفقة العود إلی الوطن فی الاستطاعة</w:t>
            </w:r>
            <w:r>
              <w:rPr>
                <w:rStyle w:val="IndexLink"/>
                <w:rtl w:val="true"/>
              </w:rPr>
              <w:tab/>
            </w:r>
            <w:r>
              <w:rPr>
                <w:rStyle w:val="IndexLink"/>
              </w:rPr>
              <w:t>312</w:t>
            </w:r>
          </w:hyperlink>
        </w:p>
        <w:p>
          <w:pPr>
            <w:pStyle w:val="Contents3"/>
            <w:tabs>
              <w:tab w:val="clear" w:pos="8459"/>
              <w:tab w:val="right" w:pos="9026" w:leader="dot"/>
            </w:tabs>
            <w:rPr/>
          </w:pPr>
          <w:hyperlink w:anchor="__RefHeading___Toc2019249_2322387425">
            <w:r>
              <w:rPr>
                <w:webHidden/>
                <w:rStyle w:val="IndexLink"/>
                <w:rtl w:val="true"/>
              </w:rPr>
              <w:t>استثناء ما یلزم الحرج من بیعه لأجل الحجّ</w:t>
            </w:r>
            <w:r>
              <w:rPr>
                <w:rStyle w:val="IndexLink"/>
                <w:rtl w:val="true"/>
              </w:rPr>
              <w:tab/>
            </w:r>
            <w:r>
              <w:rPr>
                <w:rStyle w:val="IndexLink"/>
              </w:rPr>
              <w:t>314</w:t>
            </w:r>
          </w:hyperlink>
        </w:p>
        <w:p>
          <w:pPr>
            <w:pStyle w:val="Contents3"/>
            <w:tabs>
              <w:tab w:val="clear" w:pos="8459"/>
              <w:tab w:val="right" w:pos="9026" w:leader="dot"/>
            </w:tabs>
            <w:rPr/>
          </w:pPr>
          <w:hyperlink w:anchor="__RefHeading___Toc2019251_2322387425">
            <w:r>
              <w:rPr>
                <w:webHidden/>
                <w:rStyle w:val="IndexLink"/>
                <w:rtl w:val="true"/>
              </w:rPr>
              <w:t>هل یشترط فی استثناء ما یحتاج إلیه الملکیّة أم یکفی التمکّن ولو بغیر الملک؟</w:t>
            </w:r>
            <w:r>
              <w:rPr>
                <w:rStyle w:val="IndexLink"/>
                <w:rtl w:val="true"/>
              </w:rPr>
              <w:tab/>
            </w:r>
            <w:r>
              <w:rPr>
                <w:rStyle w:val="IndexLink"/>
              </w:rPr>
              <w:t>316</w:t>
            </w:r>
          </w:hyperlink>
        </w:p>
        <w:p>
          <w:pPr>
            <w:pStyle w:val="Contents3"/>
            <w:tabs>
              <w:tab w:val="clear" w:pos="8459"/>
              <w:tab w:val="right" w:pos="9026" w:leader="dot"/>
            </w:tabs>
            <w:rPr/>
          </w:pPr>
          <w:hyperlink w:anchor="__RefHeading___Toc2019253_2322387425">
            <w:r>
              <w:rPr>
                <w:webHidden/>
                <w:rStyle w:val="IndexLink"/>
                <w:rtl w:val="true"/>
              </w:rPr>
              <w:t>هل یجب تبدیل العین بالقیمة للصرف فی نفقة الحجّ وصدق الاستطاعة؟</w:t>
            </w:r>
            <w:r>
              <w:rPr>
                <w:rStyle w:val="IndexLink"/>
                <w:rtl w:val="true"/>
              </w:rPr>
              <w:tab/>
            </w:r>
            <w:r>
              <w:rPr>
                <w:rStyle w:val="IndexLink"/>
              </w:rPr>
              <w:t>318</w:t>
            </w:r>
          </w:hyperlink>
        </w:p>
        <w:p>
          <w:pPr>
            <w:pStyle w:val="Contents3"/>
            <w:tabs>
              <w:tab w:val="clear" w:pos="8459"/>
              <w:tab w:val="right" w:pos="9026" w:leader="dot"/>
            </w:tabs>
            <w:rPr/>
          </w:pPr>
          <w:hyperlink w:anchor="__RefHeading___Toc2019255_2322387425">
            <w:r>
              <w:rPr>
                <w:webHidden/>
                <w:rStyle w:val="IndexLink"/>
                <w:rtl w:val="true"/>
              </w:rPr>
              <w:t>موارد فی ضروریّات ما یحتاج إلیه من مستثنیات الاستطاعة</w:t>
            </w:r>
            <w:r>
              <w:rPr>
                <w:rStyle w:val="IndexLink"/>
                <w:rtl w:val="true"/>
              </w:rPr>
              <w:tab/>
            </w:r>
            <w:r>
              <w:rPr>
                <w:rStyle w:val="IndexLink"/>
              </w:rPr>
              <w:t>319</w:t>
            </w:r>
          </w:hyperlink>
        </w:p>
        <w:p>
          <w:pPr>
            <w:pStyle w:val="Contents3"/>
            <w:tabs>
              <w:tab w:val="clear" w:pos="8459"/>
              <w:tab w:val="right" w:pos="9026" w:leader="dot"/>
            </w:tabs>
            <w:rPr/>
          </w:pPr>
          <w:hyperlink w:anchor="__RefHeading___Toc2019257_2322387425">
            <w:r>
              <w:rPr>
                <w:webHidden/>
                <w:rStyle w:val="IndexLink"/>
                <w:rtl w:val="true"/>
              </w:rPr>
              <w:t>إذا کان ما یحجّ به دین علی شخص</w:t>
            </w:r>
            <w:r>
              <w:rPr>
                <w:rStyle w:val="IndexLink"/>
                <w:rtl w:val="true"/>
              </w:rPr>
              <w:tab/>
            </w:r>
            <w:r>
              <w:rPr>
                <w:rStyle w:val="IndexLink"/>
              </w:rPr>
              <w:t>322</w:t>
            </w:r>
          </w:hyperlink>
        </w:p>
        <w:p>
          <w:pPr>
            <w:pStyle w:val="Contents3"/>
            <w:tabs>
              <w:tab w:val="clear" w:pos="8459"/>
              <w:tab w:val="right" w:pos="9026" w:leader="dot"/>
            </w:tabs>
            <w:rPr/>
          </w:pPr>
          <w:hyperlink w:anchor="__RefHeading___Toc2019259_2322387425">
            <w:r>
              <w:rPr>
                <w:webHidden/>
                <w:rStyle w:val="IndexLink"/>
                <w:rtl w:val="true"/>
              </w:rPr>
              <w:t>الإقتراض للحجّ</w:t>
            </w:r>
            <w:r>
              <w:rPr>
                <w:rStyle w:val="IndexLink"/>
                <w:rtl w:val="true"/>
              </w:rPr>
              <w:tab/>
            </w:r>
            <w:r>
              <w:rPr>
                <w:rStyle w:val="IndexLink"/>
              </w:rPr>
              <w:t>326</w:t>
            </w:r>
          </w:hyperlink>
        </w:p>
        <w:p>
          <w:pPr>
            <w:pStyle w:val="Contents3"/>
            <w:tabs>
              <w:tab w:val="clear" w:pos="8459"/>
              <w:tab w:val="right" w:pos="9026" w:leader="dot"/>
            </w:tabs>
            <w:rPr/>
          </w:pPr>
          <w:hyperlink w:anchor="__RefHeading___Toc2019261_2322387425">
            <w:r>
              <w:rPr>
                <w:webHidden/>
                <w:rStyle w:val="IndexLink"/>
                <w:rtl w:val="true"/>
              </w:rPr>
              <w:t>صور تزاحم الحجّ فی أداء الدَین</w:t>
            </w:r>
            <w:r>
              <w:rPr>
                <w:rStyle w:val="IndexLink"/>
                <w:rtl w:val="true"/>
              </w:rPr>
              <w:tab/>
            </w:r>
            <w:r>
              <w:rPr>
                <w:rStyle w:val="IndexLink"/>
              </w:rPr>
              <w:t>330</w:t>
            </w:r>
          </w:hyperlink>
        </w:p>
        <w:p>
          <w:pPr>
            <w:pStyle w:val="Contents3"/>
            <w:tabs>
              <w:tab w:val="clear" w:pos="8459"/>
              <w:tab w:val="right" w:pos="9026" w:leader="dot"/>
            </w:tabs>
            <w:rPr/>
          </w:pPr>
          <w:hyperlink w:anchor="__RefHeading___Toc2019263_2322387425">
            <w:r>
              <w:rPr>
                <w:webHidden/>
                <w:rStyle w:val="IndexLink"/>
                <w:rtl w:val="true"/>
              </w:rPr>
              <w:t>زوال الاستطاعة بالدَین المتأخّر عنها</w:t>
            </w:r>
            <w:r>
              <w:rPr>
                <w:rStyle w:val="IndexLink"/>
                <w:rtl w:val="true"/>
              </w:rPr>
              <w:tab/>
            </w:r>
            <w:r>
              <w:rPr>
                <w:rStyle w:val="IndexLink"/>
              </w:rPr>
              <w:t>337</w:t>
            </w:r>
          </w:hyperlink>
        </w:p>
        <w:p>
          <w:pPr>
            <w:pStyle w:val="Contents3"/>
            <w:tabs>
              <w:tab w:val="clear" w:pos="8459"/>
              <w:tab w:val="right" w:pos="9026" w:leader="dot"/>
            </w:tabs>
            <w:rPr/>
          </w:pPr>
          <w:hyperlink w:anchor="__RefHeading___Toc2019265_2322387425">
            <w:r>
              <w:rPr>
                <w:webHidden/>
                <w:rStyle w:val="IndexLink"/>
                <w:rtl w:val="true"/>
              </w:rPr>
              <w:t>مانعیّة تعلّق الخمس والزکاة بالمال من تحقّق الاستطاعة</w:t>
            </w:r>
            <w:r>
              <w:rPr>
                <w:rStyle w:val="IndexLink"/>
                <w:rtl w:val="true"/>
              </w:rPr>
              <w:tab/>
            </w:r>
            <w:r>
              <w:rPr>
                <w:rStyle w:val="IndexLink"/>
              </w:rPr>
              <w:t>337</w:t>
            </w:r>
          </w:hyperlink>
        </w:p>
        <w:p>
          <w:pPr>
            <w:pStyle w:val="Contents3"/>
            <w:tabs>
              <w:tab w:val="clear" w:pos="8459"/>
              <w:tab w:val="right" w:pos="9026" w:leader="dot"/>
            </w:tabs>
            <w:rPr/>
          </w:pPr>
          <w:hyperlink w:anchor="__RefHeading___Toc2019267_2322387425">
            <w:r>
              <w:rPr>
                <w:webHidden/>
                <w:rStyle w:val="IndexLink"/>
                <w:rtl w:val="true"/>
              </w:rPr>
              <w:t>الدَین الذی لا یمنع من تحقّق الاستطاعة</w:t>
            </w:r>
            <w:r>
              <w:rPr>
                <w:rStyle w:val="IndexLink"/>
                <w:rtl w:val="true"/>
              </w:rPr>
              <w:tab/>
            </w:r>
            <w:r>
              <w:rPr>
                <w:rStyle w:val="IndexLink"/>
              </w:rPr>
              <w:t>338</w:t>
            </w:r>
          </w:hyperlink>
        </w:p>
        <w:p>
          <w:pPr>
            <w:pStyle w:val="Contents3"/>
            <w:tabs>
              <w:tab w:val="clear" w:pos="8459"/>
              <w:tab w:val="right" w:pos="9026" w:leader="dot"/>
            </w:tabs>
            <w:rPr/>
          </w:pPr>
          <w:hyperlink w:anchor="__RefHeading___Toc2019269_2322387425">
            <w:r>
              <w:rPr>
                <w:webHidden/>
                <w:rStyle w:val="IndexLink"/>
                <w:rtl w:val="true"/>
              </w:rPr>
              <w:t>الشکّ فی الاستطاعة</w:t>
            </w:r>
            <w:r>
              <w:rPr>
                <w:rStyle w:val="IndexLink"/>
                <w:rtl w:val="true"/>
              </w:rPr>
              <w:tab/>
            </w:r>
            <w:r>
              <w:rPr>
                <w:rStyle w:val="IndexLink"/>
              </w:rPr>
              <w:t>340</w:t>
            </w:r>
          </w:hyperlink>
        </w:p>
        <w:p>
          <w:pPr>
            <w:pStyle w:val="Contents3"/>
            <w:tabs>
              <w:tab w:val="clear" w:pos="8459"/>
              <w:tab w:val="right" w:pos="9026" w:leader="dot"/>
            </w:tabs>
            <w:rPr/>
          </w:pPr>
          <w:hyperlink w:anchor="__RefHeading___Toc2019271_2322387425">
            <w:r>
              <w:rPr>
                <w:webHidden/>
                <w:rStyle w:val="IndexLink"/>
                <w:rtl w:val="true"/>
              </w:rPr>
              <w:t>الشکّ فی بقاء المال الغائب إلی زمان العود</w:t>
            </w:r>
            <w:r>
              <w:rPr>
                <w:rStyle w:val="IndexLink"/>
                <w:rtl w:val="true"/>
              </w:rPr>
              <w:tab/>
            </w:r>
            <w:r>
              <w:rPr>
                <w:rStyle w:val="IndexLink"/>
              </w:rPr>
              <w:t>341</w:t>
            </w:r>
          </w:hyperlink>
        </w:p>
        <w:p>
          <w:pPr>
            <w:pStyle w:val="Contents3"/>
            <w:tabs>
              <w:tab w:val="clear" w:pos="8459"/>
              <w:tab w:val="right" w:pos="9026" w:leader="dot"/>
            </w:tabs>
            <w:rPr/>
          </w:pPr>
          <w:hyperlink w:anchor="__RefHeading___Toc2019273_2322387425">
            <w:r>
              <w:rPr>
                <w:webHidden/>
                <w:rStyle w:val="IndexLink"/>
                <w:rtl w:val="true"/>
              </w:rPr>
              <w:t>تفویت الاستطاعة</w:t>
            </w:r>
            <w:r>
              <w:rPr>
                <w:rStyle w:val="IndexLink"/>
                <w:rtl w:val="true"/>
              </w:rPr>
              <w:tab/>
            </w:r>
            <w:r>
              <w:rPr>
                <w:rStyle w:val="IndexLink"/>
              </w:rPr>
              <w:t>342</w:t>
            </w:r>
          </w:hyperlink>
        </w:p>
        <w:p>
          <w:pPr>
            <w:pStyle w:val="Contents3"/>
            <w:tabs>
              <w:tab w:val="clear" w:pos="8459"/>
              <w:tab w:val="right" w:pos="9026" w:leader="dot"/>
            </w:tabs>
            <w:rPr/>
          </w:pPr>
          <w:hyperlink w:anchor="__RefHeading___Toc2019275_2322387425">
            <w:r>
              <w:rPr>
                <w:webHidden/>
                <w:rStyle w:val="IndexLink"/>
                <w:rtl w:val="true"/>
              </w:rPr>
              <w:t>مناط تحقّق الاستطاعة</w:t>
            </w:r>
            <w:r>
              <w:rPr>
                <w:rStyle w:val="IndexLink"/>
                <w:rtl w:val="true"/>
              </w:rPr>
              <w:tab/>
            </w:r>
            <w:r>
              <w:rPr>
                <w:rStyle w:val="IndexLink"/>
              </w:rPr>
              <w:t>346</w:t>
            </w:r>
          </w:hyperlink>
        </w:p>
        <w:p>
          <w:pPr>
            <w:pStyle w:val="Contents3"/>
            <w:tabs>
              <w:tab w:val="clear" w:pos="8459"/>
              <w:tab w:val="right" w:pos="9026" w:leader="dot"/>
            </w:tabs>
            <w:rPr/>
          </w:pPr>
          <w:hyperlink w:anchor="__RefHeading___Toc2019277_2322387425">
            <w:r>
              <w:rPr>
                <w:webHidden/>
                <w:rStyle w:val="IndexLink"/>
                <w:rtl w:val="true"/>
              </w:rPr>
              <w:t>مناط تحقّق الاستطاعة</w:t>
            </w:r>
            <w:r>
              <w:rPr>
                <w:rStyle w:val="IndexLink"/>
                <w:rtl w:val="true"/>
              </w:rPr>
              <w:tab/>
            </w:r>
            <w:r>
              <w:rPr>
                <w:rStyle w:val="IndexLink"/>
              </w:rPr>
              <w:t>347</w:t>
            </w:r>
          </w:hyperlink>
        </w:p>
        <w:p>
          <w:pPr>
            <w:pStyle w:val="Contents3"/>
            <w:tabs>
              <w:tab w:val="clear" w:pos="8459"/>
              <w:tab w:val="right" w:pos="9026" w:leader="dot"/>
            </w:tabs>
            <w:rPr/>
          </w:pPr>
          <w:hyperlink w:anchor="__RefHeading___Toc2019279_2322387425">
            <w:r>
              <w:rPr>
                <w:webHidden/>
                <w:rStyle w:val="IndexLink"/>
                <w:rtl w:val="true"/>
              </w:rPr>
              <w:t>من موارد الجهل بالاستطاعة</w:t>
            </w:r>
            <w:r>
              <w:rPr>
                <w:rStyle w:val="IndexLink"/>
                <w:rtl w:val="true"/>
              </w:rPr>
              <w:tab/>
            </w:r>
            <w:r>
              <w:rPr>
                <w:rStyle w:val="IndexLink"/>
              </w:rPr>
              <w:t>349</w:t>
            </w:r>
          </w:hyperlink>
        </w:p>
        <w:p>
          <w:pPr>
            <w:pStyle w:val="Contents3"/>
            <w:tabs>
              <w:tab w:val="clear" w:pos="8459"/>
              <w:tab w:val="right" w:pos="9026" w:leader="dot"/>
            </w:tabs>
            <w:rPr/>
          </w:pPr>
          <w:hyperlink w:anchor="__RefHeading___Toc2019281_2322387425">
            <w:r>
              <w:rPr>
                <w:webHidden/>
                <w:rStyle w:val="IndexLink"/>
                <w:rtl w:val="true"/>
              </w:rPr>
              <w:t>الاستطاعة بالملکیّة المتزلزلة</w:t>
            </w:r>
            <w:r>
              <w:rPr>
                <w:rStyle w:val="IndexLink"/>
                <w:rtl w:val="true"/>
              </w:rPr>
              <w:tab/>
            </w:r>
            <w:r>
              <w:rPr>
                <w:rStyle w:val="IndexLink"/>
              </w:rPr>
              <w:t>351</w:t>
            </w:r>
          </w:hyperlink>
        </w:p>
        <w:p>
          <w:pPr>
            <w:pStyle w:val="Contents3"/>
            <w:tabs>
              <w:tab w:val="clear" w:pos="8459"/>
              <w:tab w:val="right" w:pos="9026" w:leader="dot"/>
            </w:tabs>
            <w:rPr/>
          </w:pPr>
          <w:hyperlink w:anchor="__RefHeading___Toc2019283_2322387425">
            <w:r>
              <w:rPr>
                <w:webHidden/>
                <w:rStyle w:val="IndexLink"/>
                <w:rtl w:val="true"/>
              </w:rPr>
              <w:t>شرطیّة بقاء الاستطاعة</w:t>
            </w:r>
            <w:r>
              <w:rPr>
                <w:rStyle w:val="IndexLink"/>
                <w:rtl w:val="true"/>
              </w:rPr>
              <w:tab/>
            </w:r>
            <w:r>
              <w:rPr>
                <w:rStyle w:val="IndexLink"/>
              </w:rPr>
              <w:t>354</w:t>
            </w:r>
          </w:hyperlink>
        </w:p>
        <w:p>
          <w:pPr>
            <w:pStyle w:val="Contents3"/>
            <w:tabs>
              <w:tab w:val="clear" w:pos="8459"/>
              <w:tab w:val="right" w:pos="9026" w:leader="dot"/>
            </w:tabs>
            <w:rPr/>
          </w:pPr>
          <w:hyperlink w:anchor="__RefHeading___Toc2019285_2322387425">
            <w:r>
              <w:rPr>
                <w:webHidden/>
                <w:rStyle w:val="IndexLink"/>
                <w:rtl w:val="true"/>
              </w:rPr>
              <w:t>ذهاب مؤونة الرجوع بعد تمام الأعمال</w:t>
            </w:r>
            <w:r>
              <w:rPr>
                <w:rStyle w:val="IndexLink"/>
                <w:rtl w:val="true"/>
              </w:rPr>
              <w:tab/>
            </w:r>
            <w:r>
              <w:rPr>
                <w:rStyle w:val="IndexLink"/>
              </w:rPr>
              <w:t>354</w:t>
            </w:r>
          </w:hyperlink>
        </w:p>
        <w:p>
          <w:pPr>
            <w:pStyle w:val="Contents3"/>
            <w:tabs>
              <w:tab w:val="clear" w:pos="8459"/>
              <w:tab w:val="right" w:pos="9026" w:leader="dot"/>
            </w:tabs>
            <w:rPr/>
          </w:pPr>
          <w:hyperlink w:anchor="__RefHeading___Toc2019287_2322387425">
            <w:r>
              <w:rPr>
                <w:webHidden/>
                <w:rStyle w:val="IndexLink"/>
                <w:rtl w:val="true"/>
              </w:rPr>
              <w:t>تزاحم الحجّ والنذر</w:t>
            </w:r>
            <w:r>
              <w:rPr>
                <w:rStyle w:val="IndexLink"/>
                <w:rtl w:val="true"/>
              </w:rPr>
              <w:tab/>
            </w:r>
            <w:r>
              <w:rPr>
                <w:rStyle w:val="IndexLink"/>
              </w:rPr>
              <w:t>359</w:t>
            </w:r>
          </w:hyperlink>
        </w:p>
        <w:p>
          <w:pPr>
            <w:pStyle w:val="Contents3"/>
            <w:tabs>
              <w:tab w:val="clear" w:pos="8459"/>
              <w:tab w:val="right" w:pos="9026" w:leader="dot"/>
            </w:tabs>
            <w:rPr/>
          </w:pPr>
          <w:hyperlink w:anchor="__RefHeading___Toc2019289_2322387425">
            <w:r>
              <w:rPr>
                <w:webHidden/>
                <w:rStyle w:val="IndexLink"/>
                <w:rtl w:val="true"/>
              </w:rPr>
              <w:t>تفصیل فی النذر المعلّق</w:t>
            </w:r>
            <w:r>
              <w:rPr>
                <w:rStyle w:val="IndexLink"/>
                <w:rtl w:val="true"/>
              </w:rPr>
              <w:tab/>
            </w:r>
            <w:r>
              <w:rPr>
                <w:rStyle w:val="IndexLink"/>
              </w:rPr>
              <w:t>365</w:t>
            </w:r>
          </w:hyperlink>
        </w:p>
        <w:p>
          <w:pPr>
            <w:pStyle w:val="Contents3"/>
            <w:tabs>
              <w:tab w:val="clear" w:pos="8459"/>
              <w:tab w:val="right" w:pos="9026" w:leader="dot"/>
            </w:tabs>
            <w:rPr/>
          </w:pPr>
          <w:hyperlink w:anchor="__RefHeading___Toc2019291_2322387425">
            <w:r>
              <w:rPr>
                <w:webHidden/>
                <w:rStyle w:val="IndexLink"/>
                <w:rtl w:val="true"/>
              </w:rPr>
              <w:t>وجوب الحجّ بالبذل</w:t>
            </w:r>
            <w:r>
              <w:rPr>
                <w:rStyle w:val="IndexLink"/>
                <w:rtl w:val="true"/>
              </w:rPr>
              <w:tab/>
            </w:r>
            <w:r>
              <w:rPr>
                <w:rStyle w:val="IndexLink"/>
              </w:rPr>
              <w:t>369</w:t>
            </w:r>
          </w:hyperlink>
        </w:p>
        <w:p>
          <w:pPr>
            <w:pStyle w:val="Contents3"/>
            <w:tabs>
              <w:tab w:val="clear" w:pos="8459"/>
              <w:tab w:val="right" w:pos="9026" w:leader="dot"/>
            </w:tabs>
            <w:rPr/>
          </w:pPr>
          <w:hyperlink w:anchor="__RefHeading___Toc2019293_2322387425">
            <w:r>
              <w:rPr>
                <w:webHidden/>
                <w:rStyle w:val="IndexLink"/>
                <w:rtl w:val="true"/>
              </w:rPr>
              <w:t>المنع من أداء الدَین بالاستطاعة البذلیّة</w:t>
            </w:r>
            <w:r>
              <w:rPr>
                <w:rStyle w:val="IndexLink"/>
                <w:rtl w:val="true"/>
              </w:rPr>
              <w:tab/>
            </w:r>
            <w:r>
              <w:rPr>
                <w:rStyle w:val="IndexLink"/>
              </w:rPr>
              <w:t>372</w:t>
            </w:r>
          </w:hyperlink>
        </w:p>
        <w:p>
          <w:pPr>
            <w:pStyle w:val="Contents3"/>
            <w:tabs>
              <w:tab w:val="clear" w:pos="8459"/>
              <w:tab w:val="right" w:pos="9026" w:leader="dot"/>
            </w:tabs>
            <w:rPr/>
          </w:pPr>
          <w:hyperlink w:anchor="__RefHeading___Toc2019295_2322387425">
            <w:r>
              <w:rPr>
                <w:webHidden/>
                <w:rStyle w:val="IndexLink"/>
                <w:rtl w:val="true"/>
              </w:rPr>
              <w:t>الرجوع إلی کفایة فی الاستطاعة البذلیّة</w:t>
            </w:r>
            <w:r>
              <w:rPr>
                <w:rStyle w:val="IndexLink"/>
                <w:rtl w:val="true"/>
              </w:rPr>
              <w:tab/>
            </w:r>
            <w:r>
              <w:rPr>
                <w:rStyle w:val="IndexLink"/>
              </w:rPr>
              <w:t>375</w:t>
            </w:r>
          </w:hyperlink>
        </w:p>
        <w:p>
          <w:pPr>
            <w:pStyle w:val="Contents3"/>
            <w:tabs>
              <w:tab w:val="clear" w:pos="8459"/>
              <w:tab w:val="right" w:pos="9026" w:leader="dot"/>
            </w:tabs>
            <w:rPr/>
          </w:pPr>
          <w:hyperlink w:anchor="__RefHeading___Toc2019297_2322387425">
            <w:r>
              <w:rPr>
                <w:webHidden/>
                <w:rStyle w:val="IndexLink"/>
                <w:rtl w:val="true"/>
              </w:rPr>
              <w:t>صور البذل</w:t>
            </w:r>
            <w:r>
              <w:rPr>
                <w:rStyle w:val="IndexLink"/>
                <w:rtl w:val="true"/>
              </w:rPr>
              <w:tab/>
            </w:r>
            <w:r>
              <w:rPr>
                <w:rStyle w:val="IndexLink"/>
              </w:rPr>
              <w:t>375</w:t>
            </w:r>
          </w:hyperlink>
        </w:p>
        <w:p>
          <w:pPr>
            <w:pStyle w:val="Contents3"/>
            <w:tabs>
              <w:tab w:val="clear" w:pos="8459"/>
              <w:tab w:val="right" w:pos="9026" w:leader="dot"/>
            </w:tabs>
            <w:rPr/>
          </w:pPr>
          <w:hyperlink w:anchor="__RefHeading___Toc2019299_2322387425">
            <w:r>
              <w:rPr>
                <w:webHidden/>
                <w:rStyle w:val="IndexLink"/>
                <w:rtl w:val="true"/>
              </w:rPr>
              <w:t>حصول الاستطاعة ببذل المتولّی للوقف والوصیّة</w:t>
            </w:r>
            <w:r>
              <w:rPr>
                <w:rStyle w:val="IndexLink"/>
                <w:rtl w:val="true"/>
              </w:rPr>
              <w:tab/>
            </w:r>
            <w:r>
              <w:rPr>
                <w:rStyle w:val="IndexLink"/>
              </w:rPr>
              <w:t>377</w:t>
            </w:r>
          </w:hyperlink>
        </w:p>
        <w:p>
          <w:pPr>
            <w:pStyle w:val="Contents3"/>
            <w:tabs>
              <w:tab w:val="clear" w:pos="8459"/>
              <w:tab w:val="right" w:pos="9026" w:leader="dot"/>
            </w:tabs>
            <w:rPr/>
          </w:pPr>
          <w:hyperlink w:anchor="__RefHeading___Toc2019301_2322387425">
            <w:r>
              <w:rPr>
                <w:webHidden/>
                <w:rStyle w:val="IndexLink"/>
                <w:rtl w:val="true"/>
              </w:rPr>
              <w:t>حصول الاستطاعة بالحقوق الشرعیّة</w:t>
            </w:r>
            <w:r>
              <w:rPr>
                <w:rStyle w:val="IndexLink"/>
                <w:rtl w:val="true"/>
              </w:rPr>
              <w:tab/>
            </w:r>
            <w:r>
              <w:rPr>
                <w:rStyle w:val="IndexLink"/>
              </w:rPr>
              <w:t>377</w:t>
            </w:r>
          </w:hyperlink>
        </w:p>
        <w:p>
          <w:pPr>
            <w:pStyle w:val="Contents3"/>
            <w:tabs>
              <w:tab w:val="clear" w:pos="8459"/>
              <w:tab w:val="right" w:pos="9026" w:leader="dot"/>
            </w:tabs>
            <w:rPr/>
          </w:pPr>
          <w:hyperlink w:anchor="__RefHeading___Toc2019303_2322387425">
            <w:r>
              <w:rPr>
                <w:webHidden/>
                <w:rStyle w:val="IndexLink"/>
                <w:rtl w:val="true"/>
              </w:rPr>
              <w:t>إجزاء الحجّ البذلیّ عن حجّة الإسلام</w:t>
            </w:r>
            <w:r>
              <w:rPr>
                <w:rStyle w:val="IndexLink"/>
                <w:rtl w:val="true"/>
              </w:rPr>
              <w:tab/>
            </w:r>
            <w:r>
              <w:rPr>
                <w:rStyle w:val="IndexLink"/>
              </w:rPr>
              <w:t>380</w:t>
            </w:r>
          </w:hyperlink>
        </w:p>
        <w:p>
          <w:pPr>
            <w:pStyle w:val="Contents3"/>
            <w:tabs>
              <w:tab w:val="clear" w:pos="8459"/>
              <w:tab w:val="right" w:pos="9026" w:leader="dot"/>
            </w:tabs>
            <w:rPr/>
          </w:pPr>
          <w:hyperlink w:anchor="__RefHeading___Toc2019305_2322387425">
            <w:r>
              <w:rPr>
                <w:webHidden/>
                <w:rStyle w:val="IndexLink"/>
                <w:rtl w:val="true"/>
              </w:rPr>
              <w:t>الرجوع عن البذل للحجّ</w:t>
            </w:r>
            <w:r>
              <w:rPr>
                <w:rStyle w:val="IndexLink"/>
                <w:rtl w:val="true"/>
              </w:rPr>
              <w:tab/>
            </w:r>
            <w:r>
              <w:rPr>
                <w:rStyle w:val="IndexLink"/>
              </w:rPr>
              <w:t>380</w:t>
            </w:r>
          </w:hyperlink>
        </w:p>
        <w:p>
          <w:pPr>
            <w:pStyle w:val="Contents3"/>
            <w:tabs>
              <w:tab w:val="clear" w:pos="8459"/>
              <w:tab w:val="right" w:pos="9026" w:leader="dot"/>
            </w:tabs>
            <w:rPr/>
          </w:pPr>
          <w:hyperlink w:anchor="__RefHeading___Toc2019307_2322387425">
            <w:r>
              <w:rPr>
                <w:webHidden/>
                <w:rStyle w:val="IndexLink"/>
                <w:rtl w:val="true"/>
              </w:rPr>
              <w:t>التزام الباذل إذا رجع بنفقة العود</w:t>
            </w:r>
            <w:r>
              <w:rPr>
                <w:rStyle w:val="IndexLink"/>
                <w:rtl w:val="true"/>
              </w:rPr>
              <w:tab/>
            </w:r>
            <w:r>
              <w:rPr>
                <w:rStyle w:val="IndexLink"/>
              </w:rPr>
              <w:t>381</w:t>
            </w:r>
          </w:hyperlink>
        </w:p>
        <w:p>
          <w:pPr>
            <w:pStyle w:val="Contents3"/>
            <w:tabs>
              <w:tab w:val="clear" w:pos="8459"/>
              <w:tab w:val="right" w:pos="9026" w:leader="dot"/>
            </w:tabs>
            <w:rPr/>
          </w:pPr>
          <w:hyperlink w:anchor="__RefHeading___Toc2019309_2322387425">
            <w:r>
              <w:rPr>
                <w:webHidden/>
                <w:rStyle w:val="IndexLink"/>
                <w:rtl w:val="true"/>
              </w:rPr>
              <w:t>البذل لواحدٍ من اثنین</w:t>
            </w:r>
            <w:r>
              <w:rPr>
                <w:rStyle w:val="IndexLink"/>
                <w:rtl w:val="true"/>
              </w:rPr>
              <w:tab/>
            </w:r>
            <w:r>
              <w:rPr>
                <w:rStyle w:val="IndexLink"/>
              </w:rPr>
              <w:t>382</w:t>
            </w:r>
          </w:hyperlink>
        </w:p>
        <w:p>
          <w:pPr>
            <w:pStyle w:val="Contents3"/>
            <w:tabs>
              <w:tab w:val="clear" w:pos="8459"/>
              <w:tab w:val="right" w:pos="9026" w:leader="dot"/>
            </w:tabs>
            <w:rPr/>
          </w:pPr>
          <w:hyperlink w:anchor="__RefHeading___Toc2019311_2322387425">
            <w:r>
              <w:rPr>
                <w:webHidden/>
                <w:rStyle w:val="IndexLink"/>
                <w:rtl w:val="true"/>
              </w:rPr>
              <w:t>ثمن الهدی والکفّارات فی الحجّ البذلی</w:t>
            </w:r>
            <w:r>
              <w:rPr>
                <w:rStyle w:val="IndexLink"/>
                <w:rtl w:val="true"/>
              </w:rPr>
              <w:tab/>
            </w:r>
            <w:r>
              <w:rPr>
                <w:rStyle w:val="IndexLink"/>
              </w:rPr>
              <w:t>383</w:t>
            </w:r>
          </w:hyperlink>
        </w:p>
        <w:p>
          <w:pPr>
            <w:pStyle w:val="Contents3"/>
            <w:tabs>
              <w:tab w:val="clear" w:pos="8459"/>
              <w:tab w:val="right" w:pos="9026" w:leader="dot"/>
            </w:tabs>
            <w:rPr/>
          </w:pPr>
          <w:hyperlink w:anchor="__RefHeading___Toc2019313_2322387425">
            <w:r>
              <w:rPr>
                <w:webHidden/>
                <w:rStyle w:val="IndexLink"/>
                <w:rtl w:val="true"/>
              </w:rPr>
              <w:t>ما یجب بالبذل للحجّ من سائر أقسامه وفروعه</w:t>
            </w:r>
            <w:r>
              <w:rPr>
                <w:rStyle w:val="IndexLink"/>
                <w:rtl w:val="true"/>
              </w:rPr>
              <w:tab/>
            </w:r>
            <w:r>
              <w:rPr>
                <w:rStyle w:val="IndexLink"/>
              </w:rPr>
              <w:t>385</w:t>
            </w:r>
          </w:hyperlink>
        </w:p>
        <w:p>
          <w:pPr>
            <w:pStyle w:val="Contents3"/>
            <w:tabs>
              <w:tab w:val="clear" w:pos="8459"/>
              <w:tab w:val="right" w:pos="9026" w:leader="dot"/>
            </w:tabs>
            <w:rPr/>
          </w:pPr>
          <w:hyperlink w:anchor="__RefHeading___Toc2019315_2322387425">
            <w:r>
              <w:rPr>
                <w:webHidden/>
                <w:rStyle w:val="IndexLink"/>
                <w:rtl w:val="true"/>
              </w:rPr>
              <w:t>تخییر المبذول له بین الحجّ والزیارة</w:t>
            </w:r>
            <w:r>
              <w:rPr>
                <w:rStyle w:val="IndexLink"/>
                <w:rtl w:val="true"/>
              </w:rPr>
              <w:tab/>
            </w:r>
            <w:r>
              <w:rPr>
                <w:rStyle w:val="IndexLink"/>
              </w:rPr>
              <w:t>387</w:t>
            </w:r>
          </w:hyperlink>
        </w:p>
        <w:p>
          <w:pPr>
            <w:pStyle w:val="Contents3"/>
            <w:tabs>
              <w:tab w:val="clear" w:pos="8459"/>
              <w:tab w:val="right" w:pos="9026" w:leader="dot"/>
            </w:tabs>
            <w:rPr/>
          </w:pPr>
          <w:hyperlink w:anchor="__RefHeading___Toc2019317_2322387425">
            <w:r>
              <w:rPr>
                <w:webHidden/>
                <w:rStyle w:val="IndexLink"/>
                <w:rtl w:val="true"/>
              </w:rPr>
              <w:t>انتفاء الاستطاعة فی أثناء الطریق</w:t>
            </w:r>
            <w:r>
              <w:rPr>
                <w:rStyle w:val="IndexLink"/>
                <w:rtl w:val="true"/>
              </w:rPr>
              <w:tab/>
            </w:r>
            <w:r>
              <w:rPr>
                <w:rStyle w:val="IndexLink"/>
              </w:rPr>
              <w:t>387</w:t>
            </w:r>
          </w:hyperlink>
        </w:p>
        <w:p>
          <w:pPr>
            <w:pStyle w:val="Contents3"/>
            <w:tabs>
              <w:tab w:val="clear" w:pos="8459"/>
              <w:tab w:val="right" w:pos="9026" w:leader="dot"/>
            </w:tabs>
            <w:rPr/>
          </w:pPr>
          <w:hyperlink w:anchor="__RefHeading___Toc2019319_2322387425">
            <w:r>
              <w:rPr>
                <w:webHidden/>
                <w:rStyle w:val="IndexLink"/>
                <w:rtl w:val="true"/>
              </w:rPr>
              <w:t>رجوع الباذل فی الأثناء</w:t>
            </w:r>
            <w:r>
              <w:rPr>
                <w:rStyle w:val="IndexLink"/>
                <w:rtl w:val="true"/>
              </w:rPr>
              <w:tab/>
            </w:r>
            <w:r>
              <w:rPr>
                <w:rStyle w:val="IndexLink"/>
              </w:rPr>
              <w:t>388</w:t>
            </w:r>
          </w:hyperlink>
        </w:p>
        <w:p>
          <w:pPr>
            <w:pStyle w:val="Contents3"/>
            <w:tabs>
              <w:tab w:val="clear" w:pos="8459"/>
              <w:tab w:val="right" w:pos="9026" w:leader="dot"/>
            </w:tabs>
            <w:rPr/>
          </w:pPr>
          <w:hyperlink w:anchor="__RefHeading___Toc2019321_2322387425">
            <w:r>
              <w:rPr>
                <w:webHidden/>
                <w:rStyle w:val="IndexLink"/>
                <w:rtl w:val="true"/>
              </w:rPr>
              <w:t>لو کان الباذل متعدّداً</w:t>
            </w:r>
            <w:r>
              <w:rPr>
                <w:rStyle w:val="IndexLink"/>
                <w:rtl w:val="true"/>
              </w:rPr>
              <w:tab/>
            </w:r>
            <w:r>
              <w:rPr>
                <w:rStyle w:val="IndexLink"/>
              </w:rPr>
              <w:t>389</w:t>
            </w:r>
          </w:hyperlink>
        </w:p>
        <w:p>
          <w:pPr>
            <w:pStyle w:val="Contents3"/>
            <w:tabs>
              <w:tab w:val="clear" w:pos="8459"/>
              <w:tab w:val="right" w:pos="9026" w:leader="dot"/>
            </w:tabs>
            <w:rPr/>
          </w:pPr>
          <w:hyperlink w:anchor="__RefHeading___Toc2019323_2322387425">
            <w:r>
              <w:rPr>
                <w:webHidden/>
                <w:rStyle w:val="IndexLink"/>
                <w:rtl w:val="true"/>
              </w:rPr>
              <w:t>لو بان عدم کفایة ما بذله الباذل</w:t>
            </w:r>
            <w:r>
              <w:rPr>
                <w:rStyle w:val="IndexLink"/>
                <w:rtl w:val="true"/>
              </w:rPr>
              <w:tab/>
            </w:r>
            <w:r>
              <w:rPr>
                <w:rStyle w:val="IndexLink"/>
              </w:rPr>
              <w:t>389</w:t>
            </w:r>
          </w:hyperlink>
        </w:p>
        <w:p>
          <w:pPr>
            <w:pStyle w:val="Contents3"/>
            <w:tabs>
              <w:tab w:val="clear" w:pos="8459"/>
              <w:tab w:val="right" w:pos="9026" w:leader="dot"/>
            </w:tabs>
            <w:rPr/>
          </w:pPr>
          <w:hyperlink w:anchor="__RefHeading___Toc2019325_2322387425">
            <w:r>
              <w:rPr>
                <w:webHidden/>
                <w:rStyle w:val="IndexLink"/>
                <w:rtl w:val="true"/>
              </w:rPr>
              <w:t>تعلیق البذل علی الأمر بالاقتراض</w:t>
            </w:r>
            <w:r>
              <w:rPr>
                <w:rStyle w:val="IndexLink"/>
                <w:rtl w:val="true"/>
              </w:rPr>
              <w:tab/>
            </w:r>
            <w:r>
              <w:rPr>
                <w:rStyle w:val="IndexLink"/>
              </w:rPr>
              <w:t>390</w:t>
            </w:r>
          </w:hyperlink>
        </w:p>
        <w:p>
          <w:pPr>
            <w:pStyle w:val="Contents3"/>
            <w:tabs>
              <w:tab w:val="clear" w:pos="8459"/>
              <w:tab w:val="right" w:pos="9026" w:leader="dot"/>
            </w:tabs>
            <w:rPr/>
          </w:pPr>
          <w:hyperlink w:anchor="__RefHeading___Toc2019327_2322387425">
            <w:r>
              <w:rPr>
                <w:webHidden/>
                <w:rStyle w:val="IndexLink"/>
                <w:rtl w:val="true"/>
              </w:rPr>
              <w:t>لو تبیّن انّ الاستطاعة حصلت بالمال الحرام</w:t>
            </w:r>
            <w:r>
              <w:rPr>
                <w:rStyle w:val="IndexLink"/>
                <w:rtl w:val="true"/>
              </w:rPr>
              <w:tab/>
            </w:r>
            <w:r>
              <w:rPr>
                <w:rStyle w:val="IndexLink"/>
              </w:rPr>
              <w:t>392</w:t>
            </w:r>
          </w:hyperlink>
        </w:p>
        <w:p>
          <w:pPr>
            <w:pStyle w:val="Contents3"/>
            <w:tabs>
              <w:tab w:val="clear" w:pos="8459"/>
              <w:tab w:val="right" w:pos="9026" w:leader="dot"/>
            </w:tabs>
            <w:rPr/>
          </w:pPr>
          <w:hyperlink w:anchor="__RefHeading___Toc2019329_2322387425">
            <w:r>
              <w:rPr>
                <w:webHidden/>
                <w:rStyle w:val="IndexLink"/>
                <w:rtl w:val="true"/>
              </w:rPr>
              <w:t>الاستطاعة لو آجر نفسه للخدمة فی الطریق</w:t>
            </w:r>
            <w:r>
              <w:rPr>
                <w:rStyle w:val="IndexLink"/>
                <w:rtl w:val="true"/>
              </w:rPr>
              <w:tab/>
            </w:r>
            <w:r>
              <w:rPr>
                <w:rStyle w:val="IndexLink"/>
              </w:rPr>
              <w:t>393</w:t>
            </w:r>
          </w:hyperlink>
        </w:p>
        <w:p>
          <w:pPr>
            <w:pStyle w:val="Contents3"/>
            <w:tabs>
              <w:tab w:val="clear" w:pos="8459"/>
              <w:tab w:val="right" w:pos="9026" w:leader="dot"/>
            </w:tabs>
            <w:rPr/>
          </w:pPr>
          <w:hyperlink w:anchor="__RefHeading___Toc2019331_2322387425">
            <w:r>
              <w:rPr>
                <w:webHidden/>
                <w:rStyle w:val="IndexLink"/>
                <w:rtl w:val="true"/>
              </w:rPr>
              <w:t>عدم وجوب قبول الإجارة للخدمة بما یصیر به مستطیعاً</w:t>
            </w:r>
            <w:r>
              <w:rPr>
                <w:rStyle w:val="IndexLink"/>
                <w:rtl w:val="true"/>
              </w:rPr>
              <w:tab/>
            </w:r>
            <w:r>
              <w:rPr>
                <w:rStyle w:val="IndexLink"/>
              </w:rPr>
              <w:t>394</w:t>
            </w:r>
          </w:hyperlink>
        </w:p>
        <w:p>
          <w:pPr>
            <w:pStyle w:val="Contents3"/>
            <w:tabs>
              <w:tab w:val="clear" w:pos="8459"/>
              <w:tab w:val="right" w:pos="9026" w:leader="dot"/>
            </w:tabs>
            <w:rPr/>
          </w:pPr>
          <w:hyperlink w:anchor="__RefHeading___Toc2019333_2322387425">
            <w:r>
              <w:rPr>
                <w:webHidden/>
                <w:rStyle w:val="IndexLink"/>
                <w:rtl w:val="true"/>
              </w:rPr>
              <w:t>الاستطاعة بالنیابة</w:t>
            </w:r>
            <w:r>
              <w:rPr>
                <w:rStyle w:val="IndexLink"/>
                <w:rtl w:val="true"/>
              </w:rPr>
              <w:tab/>
            </w:r>
            <w:r>
              <w:rPr>
                <w:rStyle w:val="IndexLink"/>
              </w:rPr>
              <w:t>395</w:t>
            </w:r>
          </w:hyperlink>
        </w:p>
        <w:p>
          <w:pPr>
            <w:pStyle w:val="Contents3"/>
            <w:tabs>
              <w:tab w:val="clear" w:pos="8459"/>
              <w:tab w:val="right" w:pos="9026" w:leader="dot"/>
            </w:tabs>
            <w:rPr/>
          </w:pPr>
          <w:hyperlink w:anchor="__RefHeading___Toc2019335_2322387425">
            <w:r>
              <w:rPr>
                <w:webHidden/>
                <w:rStyle w:val="IndexLink"/>
                <w:rtl w:val="true"/>
              </w:rPr>
              <w:t>المتسکّع إذا حجّ لنفسه أو عن غیره تبرّعاً أو إجارة</w:t>
            </w:r>
            <w:r>
              <w:rPr>
                <w:rStyle w:val="IndexLink"/>
                <w:rtl w:val="true"/>
              </w:rPr>
              <w:tab/>
            </w:r>
            <w:r>
              <w:rPr>
                <w:rStyle w:val="IndexLink"/>
              </w:rPr>
              <w:t>396</w:t>
            </w:r>
          </w:hyperlink>
        </w:p>
        <w:p>
          <w:pPr>
            <w:pStyle w:val="Contents3"/>
            <w:tabs>
              <w:tab w:val="clear" w:pos="8459"/>
              <w:tab w:val="right" w:pos="9026" w:leader="dot"/>
            </w:tabs>
            <w:rPr/>
          </w:pPr>
          <w:hyperlink w:anchor="__RefHeading___Toc2019337_2322387425">
            <w:r>
              <w:rPr>
                <w:webHidden/>
                <w:rStyle w:val="IndexLink"/>
                <w:rtl w:val="true"/>
              </w:rPr>
              <w:t>اشتراط الاستطاعة بوجود ما یموّن به عیاله</w:t>
            </w:r>
            <w:r>
              <w:rPr>
                <w:rStyle w:val="IndexLink"/>
                <w:rtl w:val="true"/>
              </w:rPr>
              <w:tab/>
            </w:r>
            <w:r>
              <w:rPr>
                <w:rStyle w:val="IndexLink"/>
              </w:rPr>
              <w:t>397</w:t>
            </w:r>
          </w:hyperlink>
        </w:p>
        <w:p>
          <w:pPr>
            <w:pStyle w:val="Contents3"/>
            <w:tabs>
              <w:tab w:val="clear" w:pos="8459"/>
              <w:tab w:val="right" w:pos="9026" w:leader="dot"/>
            </w:tabs>
            <w:rPr/>
          </w:pPr>
          <w:hyperlink w:anchor="__RefHeading___Toc2019339_2322387425">
            <w:r>
              <w:rPr>
                <w:webHidden/>
                <w:rStyle w:val="IndexLink"/>
                <w:rtl w:val="true"/>
              </w:rPr>
              <w:t>اعتبار الرجوع إلی کفایة</w:t>
            </w:r>
            <w:r>
              <w:rPr>
                <w:rStyle w:val="IndexLink"/>
                <w:rtl w:val="true"/>
              </w:rPr>
              <w:tab/>
            </w:r>
            <w:r>
              <w:rPr>
                <w:rStyle w:val="IndexLink"/>
              </w:rPr>
              <w:t>398</w:t>
            </w:r>
          </w:hyperlink>
        </w:p>
        <w:p>
          <w:pPr>
            <w:pStyle w:val="Contents3"/>
            <w:tabs>
              <w:tab w:val="clear" w:pos="8459"/>
              <w:tab w:val="right" w:pos="9026" w:leader="dot"/>
            </w:tabs>
            <w:rPr/>
          </w:pPr>
          <w:hyperlink w:anchor="__RefHeading___Toc2019341_2322387425">
            <w:r>
              <w:rPr>
                <w:webHidden/>
                <w:rStyle w:val="IndexLink"/>
                <w:rtl w:val="true"/>
              </w:rPr>
              <w:t>تصرّف الولد بمال الوالد</w:t>
            </w:r>
            <w:r>
              <w:rPr>
                <w:rStyle w:val="IndexLink"/>
                <w:rtl w:val="true"/>
              </w:rPr>
              <w:tab/>
            </w:r>
            <w:r>
              <w:rPr>
                <w:rStyle w:val="IndexLink"/>
              </w:rPr>
              <w:t>400</w:t>
            </w:r>
          </w:hyperlink>
        </w:p>
        <w:p>
          <w:pPr>
            <w:pStyle w:val="Contents3"/>
            <w:tabs>
              <w:tab w:val="clear" w:pos="8459"/>
              <w:tab w:val="right" w:pos="9026" w:leader="dot"/>
            </w:tabs>
            <w:rPr/>
          </w:pPr>
          <w:hyperlink w:anchor="__RefHeading___Toc2019343_2322387425">
            <w:r>
              <w:rPr>
                <w:webHidden/>
                <w:rStyle w:val="IndexLink"/>
                <w:rtl w:val="true"/>
              </w:rPr>
              <w:t>جواز الحجّ من مال الغیر وعدم لزوم صرف ا لمستطیع من خصوص ماله</w:t>
            </w:r>
            <w:r>
              <w:rPr>
                <w:rStyle w:val="IndexLink"/>
                <w:rtl w:val="true"/>
              </w:rPr>
              <w:tab/>
            </w:r>
            <w:r>
              <w:rPr>
                <w:rStyle w:val="IndexLink"/>
              </w:rPr>
              <w:t>401</w:t>
            </w:r>
          </w:hyperlink>
        </w:p>
        <w:p>
          <w:pPr>
            <w:pStyle w:val="Contents3"/>
            <w:tabs>
              <w:tab w:val="clear" w:pos="8459"/>
              <w:tab w:val="right" w:pos="9026" w:leader="dot"/>
            </w:tabs>
            <w:rPr/>
          </w:pPr>
          <w:hyperlink w:anchor="__RefHeading___Toc2019345_2322387425">
            <w:r>
              <w:rPr>
                <w:webHidden/>
                <w:rStyle w:val="IndexLink"/>
                <w:rtl w:val="true"/>
              </w:rPr>
              <w:t>اشتراط الاستطاعة البدنیّة والزمانیّة والسربیّة فی الحجّ</w:t>
            </w:r>
            <w:r>
              <w:rPr>
                <w:rStyle w:val="IndexLink"/>
                <w:rtl w:val="true"/>
              </w:rPr>
              <w:tab/>
            </w:r>
            <w:r>
              <w:rPr>
                <w:rStyle w:val="IndexLink"/>
              </w:rPr>
              <w:t>402</w:t>
            </w:r>
          </w:hyperlink>
        </w:p>
        <w:p>
          <w:pPr>
            <w:pStyle w:val="Contents3"/>
            <w:tabs>
              <w:tab w:val="clear" w:pos="8459"/>
              <w:tab w:val="right" w:pos="9026" w:leader="dot"/>
            </w:tabs>
            <w:rPr/>
          </w:pPr>
          <w:hyperlink w:anchor="__RefHeading___Toc2019347_2322387425">
            <w:r>
              <w:rPr>
                <w:webHidden/>
                <w:rStyle w:val="IndexLink"/>
                <w:rtl w:val="true"/>
              </w:rPr>
              <w:t>عدم وجوب الحجّ مع استلزامه تلف المال أو ترک واجب</w:t>
            </w:r>
            <w:r>
              <w:rPr>
                <w:rStyle w:val="IndexLink"/>
                <w:rtl w:val="true"/>
              </w:rPr>
              <w:tab/>
            </w:r>
            <w:r>
              <w:rPr>
                <w:rStyle w:val="IndexLink"/>
              </w:rPr>
              <w:t>403</w:t>
            </w:r>
          </w:hyperlink>
        </w:p>
        <w:p>
          <w:pPr>
            <w:pStyle w:val="Contents3"/>
            <w:tabs>
              <w:tab w:val="clear" w:pos="8459"/>
              <w:tab w:val="right" w:pos="9026" w:leader="dot"/>
            </w:tabs>
            <w:rPr/>
          </w:pPr>
          <w:hyperlink w:anchor="__RefHeading___Toc2019349_2322387425">
            <w:r>
              <w:rPr>
                <w:webHidden/>
                <w:rStyle w:val="IndexLink"/>
                <w:rtl w:val="true"/>
              </w:rPr>
              <w:t>إذا اعتقد تحقّق بعض شرائط الاستطاعة أو اعتقد فقدها، فبان الخلاف</w:t>
            </w:r>
            <w:r>
              <w:rPr>
                <w:rStyle w:val="IndexLink"/>
                <w:rtl w:val="true"/>
              </w:rPr>
              <w:tab/>
            </w:r>
            <w:r>
              <w:rPr>
                <w:rStyle w:val="IndexLink"/>
              </w:rPr>
              <w:t>405</w:t>
            </w:r>
          </w:hyperlink>
        </w:p>
        <w:p>
          <w:pPr>
            <w:pStyle w:val="Contents3"/>
            <w:tabs>
              <w:tab w:val="clear" w:pos="8459"/>
              <w:tab w:val="right" w:pos="9026" w:leader="dot"/>
            </w:tabs>
            <w:rPr/>
          </w:pPr>
          <w:hyperlink w:anchor="__RefHeading___Toc2019351_2322387425">
            <w:r>
              <w:rPr>
                <w:webHidden/>
                <w:rStyle w:val="IndexLink"/>
                <w:rtl w:val="true"/>
              </w:rPr>
              <w:t>إذا استلزم الحجّ ترک الواجب</w:t>
            </w:r>
            <w:r>
              <w:rPr>
                <w:rStyle w:val="IndexLink"/>
                <w:rtl w:val="true"/>
              </w:rPr>
              <w:tab/>
            </w:r>
            <w:r>
              <w:rPr>
                <w:rStyle w:val="IndexLink"/>
              </w:rPr>
              <w:t>420</w:t>
            </w:r>
          </w:hyperlink>
        </w:p>
        <w:p>
          <w:pPr>
            <w:pStyle w:val="Contents3"/>
            <w:tabs>
              <w:tab w:val="clear" w:pos="8459"/>
              <w:tab w:val="right" w:pos="9026" w:leader="dot"/>
            </w:tabs>
            <w:rPr/>
          </w:pPr>
          <w:hyperlink w:anchor="__RefHeading___Toc2019353_2322387425">
            <w:r>
              <w:rPr>
                <w:webHidden/>
                <w:rStyle w:val="IndexLink"/>
                <w:rtl w:val="true"/>
              </w:rPr>
              <w:t>توقّف الحجّ علی بذل مال لدفع عدو</w:t>
            </w:r>
            <w:r>
              <w:rPr>
                <w:rStyle w:val="IndexLink"/>
                <w:rtl w:val="true"/>
              </w:rPr>
              <w:tab/>
            </w:r>
            <w:r>
              <w:rPr>
                <w:rStyle w:val="IndexLink"/>
              </w:rPr>
              <w:t>425</w:t>
            </w:r>
          </w:hyperlink>
        </w:p>
        <w:p>
          <w:pPr>
            <w:pStyle w:val="Contents3"/>
            <w:tabs>
              <w:tab w:val="clear" w:pos="8459"/>
              <w:tab w:val="right" w:pos="9026" w:leader="dot"/>
            </w:tabs>
            <w:rPr/>
          </w:pPr>
          <w:hyperlink w:anchor="__RefHeading___Toc2019355_2322387425">
            <w:r>
              <w:rPr>
                <w:webHidden/>
                <w:rStyle w:val="IndexLink"/>
                <w:rtl w:val="true"/>
              </w:rPr>
              <w:t>توقّف الحجّ علی قتال العدوّ</w:t>
            </w:r>
            <w:r>
              <w:rPr>
                <w:rStyle w:val="IndexLink"/>
                <w:rtl w:val="true"/>
              </w:rPr>
              <w:tab/>
            </w:r>
            <w:r>
              <w:rPr>
                <w:rStyle w:val="IndexLink"/>
              </w:rPr>
              <w:t>427</w:t>
            </w:r>
          </w:hyperlink>
        </w:p>
        <w:p>
          <w:pPr>
            <w:pStyle w:val="Contents3"/>
            <w:tabs>
              <w:tab w:val="clear" w:pos="8459"/>
              <w:tab w:val="right" w:pos="9026" w:leader="dot"/>
            </w:tabs>
            <w:rPr/>
          </w:pPr>
          <w:hyperlink w:anchor="__RefHeading___Toc2019357_2322387425">
            <w:r>
              <w:rPr>
                <w:webHidden/>
                <w:rStyle w:val="IndexLink"/>
                <w:rtl w:val="true"/>
              </w:rPr>
              <w:t>انحصار طریق الحجّ فی البحر</w:t>
            </w:r>
            <w:r>
              <w:rPr>
                <w:rStyle w:val="IndexLink"/>
                <w:rtl w:val="true"/>
              </w:rPr>
              <w:tab/>
            </w:r>
            <w:r>
              <w:rPr>
                <w:rStyle w:val="IndexLink"/>
              </w:rPr>
              <w:t>427</w:t>
            </w:r>
          </w:hyperlink>
        </w:p>
        <w:p>
          <w:pPr>
            <w:pStyle w:val="Contents3"/>
            <w:tabs>
              <w:tab w:val="clear" w:pos="8459"/>
              <w:tab w:val="right" w:pos="9026" w:leader="dot"/>
            </w:tabs>
            <w:rPr/>
          </w:pPr>
          <w:hyperlink w:anchor="__RefHeading___Toc2019359_2322387425">
            <w:r>
              <w:rPr>
                <w:webHidden/>
                <w:rStyle w:val="IndexLink"/>
                <w:rtl w:val="true"/>
              </w:rPr>
              <w:t>حکم الحجّ مع تعلّق الخمس أو الزکاة بأمواله</w:t>
            </w:r>
            <w:r>
              <w:rPr>
                <w:rStyle w:val="IndexLink"/>
                <w:rtl w:val="true"/>
              </w:rPr>
              <w:tab/>
            </w:r>
            <w:r>
              <w:rPr>
                <w:rStyle w:val="IndexLink"/>
              </w:rPr>
              <w:t>429</w:t>
            </w:r>
          </w:hyperlink>
        </w:p>
        <w:p>
          <w:pPr>
            <w:pStyle w:val="Contents3"/>
            <w:tabs>
              <w:tab w:val="clear" w:pos="8459"/>
              <w:tab w:val="right" w:pos="9026" w:leader="dot"/>
            </w:tabs>
            <w:rPr/>
          </w:pPr>
          <w:hyperlink w:anchor="__RefHeading___Toc2019361_2322387425">
            <w:r>
              <w:rPr>
                <w:webHidden/>
                <w:rStyle w:val="IndexLink"/>
                <w:rtl w:val="true"/>
              </w:rPr>
              <w:t>وجوب مباشرة الحجّ المستقرّ علی المستطیع والاستنابة إن لم یتمکّن من المباشرة</w:t>
            </w:r>
            <w:r>
              <w:rPr>
                <w:rStyle w:val="IndexLink"/>
                <w:rtl w:val="true"/>
              </w:rPr>
              <w:tab/>
            </w:r>
            <w:r>
              <w:rPr>
                <w:rStyle w:val="IndexLink"/>
              </w:rPr>
              <w:t>432</w:t>
            </w:r>
          </w:hyperlink>
        </w:p>
        <w:p>
          <w:pPr>
            <w:pStyle w:val="Contents3"/>
            <w:tabs>
              <w:tab w:val="clear" w:pos="8459"/>
              <w:tab w:val="right" w:pos="9026" w:leader="dot"/>
            </w:tabs>
            <w:rPr/>
          </w:pPr>
          <w:hyperlink w:anchor="__RefHeading___Toc2019363_2322387425">
            <w:r>
              <w:rPr>
                <w:webHidden/>
                <w:rStyle w:val="IndexLink"/>
                <w:rtl w:val="true"/>
              </w:rPr>
              <w:t>زوال العذر بعد الاستنابة</w:t>
            </w:r>
            <w:r>
              <w:rPr>
                <w:rStyle w:val="IndexLink"/>
                <w:rtl w:val="true"/>
              </w:rPr>
              <w:tab/>
            </w:r>
            <w:r>
              <w:rPr>
                <w:rStyle w:val="IndexLink"/>
              </w:rPr>
              <w:t>434</w:t>
            </w:r>
          </w:hyperlink>
        </w:p>
        <w:p>
          <w:pPr>
            <w:pStyle w:val="Contents3"/>
            <w:tabs>
              <w:tab w:val="clear" w:pos="8459"/>
              <w:tab w:val="right" w:pos="9026" w:leader="dot"/>
            </w:tabs>
            <w:rPr/>
          </w:pPr>
          <w:hyperlink w:anchor="__RefHeading___Toc2019365_2322387425">
            <w:r>
              <w:rPr>
                <w:webHidden/>
                <w:rStyle w:val="IndexLink"/>
                <w:rtl w:val="true"/>
              </w:rPr>
              <w:t>هل یختصّ وجوب الاستنابة بحجّة الإسلام؟</w:t>
            </w:r>
            <w:r>
              <w:rPr>
                <w:rStyle w:val="IndexLink"/>
                <w:rtl w:val="true"/>
              </w:rPr>
              <w:tab/>
            </w:r>
            <w:r>
              <w:rPr>
                <w:rStyle w:val="IndexLink"/>
              </w:rPr>
              <w:t>440</w:t>
            </w:r>
          </w:hyperlink>
        </w:p>
        <w:p>
          <w:pPr>
            <w:pStyle w:val="Contents3"/>
            <w:tabs>
              <w:tab w:val="clear" w:pos="8459"/>
              <w:tab w:val="right" w:pos="9026" w:leader="dot"/>
            </w:tabs>
            <w:rPr/>
          </w:pPr>
          <w:hyperlink w:anchor="__RefHeading___Toc2019367_2322387425">
            <w:r>
              <w:rPr>
                <w:webHidden/>
                <w:rStyle w:val="IndexLink"/>
                <w:rtl w:val="true"/>
              </w:rPr>
              <w:t>موت من استقرّ علیه الحجّ فی الطریق</w:t>
            </w:r>
            <w:r>
              <w:rPr>
                <w:rStyle w:val="IndexLink"/>
                <w:rtl w:val="true"/>
              </w:rPr>
              <w:tab/>
            </w:r>
            <w:r>
              <w:rPr>
                <w:rStyle w:val="IndexLink"/>
              </w:rPr>
              <w:t>444</w:t>
            </w:r>
          </w:hyperlink>
        </w:p>
        <w:p>
          <w:pPr>
            <w:pStyle w:val="Contents3"/>
            <w:tabs>
              <w:tab w:val="clear" w:pos="8459"/>
              <w:tab w:val="right" w:pos="9026" w:leader="dot"/>
            </w:tabs>
            <w:rPr/>
          </w:pPr>
          <w:hyperlink w:anchor="__RefHeading___Toc2019369_2322387425">
            <w:r>
              <w:rPr>
                <w:webHidden/>
                <w:rStyle w:val="IndexLink"/>
                <w:rtl w:val="true"/>
              </w:rPr>
              <w:t>وجوب الحجّ علی الکافر والمرتدّ وفروع فی المقام</w:t>
            </w:r>
            <w:r>
              <w:rPr>
                <w:rStyle w:val="IndexLink"/>
                <w:rtl w:val="true"/>
              </w:rPr>
              <w:tab/>
            </w:r>
            <w:r>
              <w:rPr>
                <w:rStyle w:val="IndexLink"/>
              </w:rPr>
              <w:t>450</w:t>
            </w:r>
          </w:hyperlink>
        </w:p>
        <w:p>
          <w:pPr>
            <w:pStyle w:val="Contents3"/>
            <w:tabs>
              <w:tab w:val="clear" w:pos="8459"/>
              <w:tab w:val="right" w:pos="9026" w:leader="dot"/>
            </w:tabs>
            <w:rPr/>
          </w:pPr>
          <w:hyperlink w:anchor="__RefHeading___Toc2019371_2322387425">
            <w:r>
              <w:rPr>
                <w:webHidden/>
                <w:rStyle w:val="IndexLink"/>
                <w:rtl w:val="true"/>
              </w:rPr>
              <w:t>حجّ المخالف</w:t>
            </w:r>
            <w:r>
              <w:rPr>
                <w:rStyle w:val="IndexLink"/>
                <w:rtl w:val="true"/>
              </w:rPr>
              <w:tab/>
            </w:r>
            <w:r>
              <w:rPr>
                <w:rStyle w:val="IndexLink"/>
              </w:rPr>
              <w:t>459</w:t>
            </w:r>
          </w:hyperlink>
        </w:p>
        <w:p>
          <w:pPr>
            <w:pStyle w:val="Contents3"/>
            <w:tabs>
              <w:tab w:val="clear" w:pos="8459"/>
              <w:tab w:val="right" w:pos="9026" w:leader="dot"/>
            </w:tabs>
            <w:rPr/>
          </w:pPr>
          <w:hyperlink w:anchor="__RefHeading___Toc2019373_2322387425">
            <w:r>
              <w:rPr>
                <w:webHidden/>
                <w:rStyle w:val="IndexLink"/>
                <w:rtl w:val="true"/>
              </w:rPr>
              <w:t>عدم اعتبار اذن الزوج فی حجّ الزوجة</w:t>
            </w:r>
            <w:r>
              <w:rPr>
                <w:rStyle w:val="IndexLink"/>
                <w:rtl w:val="true"/>
              </w:rPr>
              <w:tab/>
            </w:r>
            <w:r>
              <w:rPr>
                <w:rStyle w:val="IndexLink"/>
              </w:rPr>
              <w:t>459</w:t>
            </w:r>
          </w:hyperlink>
        </w:p>
        <w:p>
          <w:pPr>
            <w:pStyle w:val="Contents3"/>
            <w:tabs>
              <w:tab w:val="clear" w:pos="8459"/>
              <w:tab w:val="right" w:pos="9026" w:leader="dot"/>
            </w:tabs>
            <w:rPr/>
          </w:pPr>
          <w:hyperlink w:anchor="__RefHeading___Toc2019375_2322387425">
            <w:r>
              <w:rPr>
                <w:webHidden/>
                <w:rStyle w:val="IndexLink"/>
                <w:rtl w:val="true"/>
              </w:rPr>
              <w:t>عدم اعتبار وجود المحرم فی حجّ المرأة المأمونة علی نفسها</w:t>
            </w:r>
            <w:r>
              <w:rPr>
                <w:rStyle w:val="IndexLink"/>
                <w:rtl w:val="true"/>
              </w:rPr>
              <w:tab/>
            </w:r>
            <w:r>
              <w:rPr>
                <w:rStyle w:val="IndexLink"/>
              </w:rPr>
              <w:t>460</w:t>
            </w:r>
          </w:hyperlink>
        </w:p>
        <w:p>
          <w:pPr>
            <w:pStyle w:val="Contents3"/>
            <w:tabs>
              <w:tab w:val="clear" w:pos="8459"/>
              <w:tab w:val="right" w:pos="9026" w:leader="dot"/>
            </w:tabs>
            <w:rPr/>
          </w:pPr>
          <w:hyperlink w:anchor="__RefHeading___Toc2019377_2322387425">
            <w:r>
              <w:rPr>
                <w:webHidden/>
                <w:rStyle w:val="IndexLink"/>
                <w:rtl w:val="true"/>
              </w:rPr>
              <w:t>لو ترک الحجّ المستقرّ علیه حتّی زالت الاستطاعة أو بعض شرائطها</w:t>
            </w:r>
            <w:r>
              <w:rPr>
                <w:rStyle w:val="IndexLink"/>
                <w:rtl w:val="true"/>
              </w:rPr>
              <w:tab/>
            </w:r>
            <w:r>
              <w:rPr>
                <w:rStyle w:val="IndexLink"/>
              </w:rPr>
              <w:t>465</w:t>
            </w:r>
          </w:hyperlink>
        </w:p>
        <w:p>
          <w:pPr>
            <w:pStyle w:val="Contents3"/>
            <w:tabs>
              <w:tab w:val="clear" w:pos="8459"/>
              <w:tab w:val="right" w:pos="9026" w:leader="dot"/>
            </w:tabs>
            <w:rPr/>
          </w:pPr>
          <w:hyperlink w:anchor="__RefHeading___Toc2019379_2322387425">
            <w:r>
              <w:rPr>
                <w:webHidden/>
                <w:rStyle w:val="IndexLink"/>
                <w:rtl w:val="true"/>
              </w:rPr>
              <w:t>مَن استقرّ علیه حجّ الإفراد والقِران والعمرة</w:t>
            </w:r>
            <w:r>
              <w:rPr>
                <w:rStyle w:val="IndexLink"/>
                <w:rtl w:val="true"/>
              </w:rPr>
              <w:tab/>
            </w:r>
            <w:r>
              <w:rPr>
                <w:rStyle w:val="IndexLink"/>
              </w:rPr>
              <w:t>469</w:t>
            </w:r>
          </w:hyperlink>
        </w:p>
        <w:p>
          <w:pPr>
            <w:pStyle w:val="Contents3"/>
            <w:tabs>
              <w:tab w:val="clear" w:pos="8459"/>
              <w:tab w:val="right" w:pos="9026" w:leader="dot"/>
            </w:tabs>
            <w:rPr/>
          </w:pPr>
          <w:hyperlink w:anchor="__RefHeading___Toc2019381_2322387425">
            <w:r>
              <w:rPr>
                <w:webHidden/>
                <w:rStyle w:val="IndexLink"/>
                <w:rtl w:val="true"/>
              </w:rPr>
              <w:t>قضاء الحجّ عن المیّت</w:t>
            </w:r>
            <w:r>
              <w:rPr>
                <w:rStyle w:val="IndexLink"/>
                <w:rtl w:val="true"/>
              </w:rPr>
              <w:tab/>
            </w:r>
            <w:r>
              <w:rPr>
                <w:rStyle w:val="IndexLink"/>
              </w:rPr>
              <w:t>469</w:t>
            </w:r>
          </w:hyperlink>
        </w:p>
        <w:p>
          <w:pPr>
            <w:pStyle w:val="Contents3"/>
            <w:tabs>
              <w:tab w:val="clear" w:pos="8459"/>
              <w:tab w:val="right" w:pos="9026" w:leader="dot"/>
            </w:tabs>
            <w:rPr/>
          </w:pPr>
          <w:hyperlink w:anchor="__RefHeading___Toc2019383_2322387425">
            <w:r>
              <w:rPr>
                <w:webHidden/>
                <w:rStyle w:val="IndexLink"/>
                <w:rtl w:val="true"/>
              </w:rPr>
              <w:t>الوصیّة بالحجّ</w:t>
            </w:r>
            <w:r>
              <w:rPr>
                <w:rStyle w:val="IndexLink"/>
                <w:rtl w:val="true"/>
              </w:rPr>
              <w:tab/>
            </w:r>
            <w:r>
              <w:rPr>
                <w:rStyle w:val="IndexLink"/>
              </w:rPr>
              <w:t>469</w:t>
            </w:r>
          </w:hyperlink>
        </w:p>
        <w:p>
          <w:pPr>
            <w:pStyle w:val="Contents3"/>
            <w:tabs>
              <w:tab w:val="clear" w:pos="8459"/>
              <w:tab w:val="right" w:pos="9026" w:leader="dot"/>
            </w:tabs>
            <w:rPr/>
          </w:pPr>
          <w:hyperlink w:anchor="__RefHeading___Toc2019385_2322387425">
            <w:r>
              <w:rPr>
                <w:webHidden/>
                <w:rStyle w:val="IndexLink"/>
                <w:rtl w:val="true"/>
              </w:rPr>
              <w:t>قصور الترکة عن الحجّ والدَین مجتمعة</w:t>
            </w:r>
            <w:r>
              <w:rPr>
                <w:rStyle w:val="IndexLink"/>
                <w:rtl w:val="true"/>
              </w:rPr>
              <w:tab/>
            </w:r>
            <w:r>
              <w:rPr>
                <w:rStyle w:val="IndexLink"/>
              </w:rPr>
              <w:t>470</w:t>
            </w:r>
          </w:hyperlink>
        </w:p>
        <w:p>
          <w:pPr>
            <w:pStyle w:val="Contents3"/>
            <w:tabs>
              <w:tab w:val="clear" w:pos="8459"/>
              <w:tab w:val="right" w:pos="9026" w:leader="dot"/>
            </w:tabs>
            <w:rPr/>
          </w:pPr>
          <w:hyperlink w:anchor="__RefHeading___Toc2019387_2322387425">
            <w:r>
              <w:rPr>
                <w:webHidden/>
                <w:rStyle w:val="IndexLink"/>
                <w:rtl w:val="true"/>
              </w:rPr>
              <w:t>حکم التصرّف فی الترکة قبل استئجار الحجّ</w:t>
            </w:r>
            <w:r>
              <w:rPr>
                <w:rStyle w:val="IndexLink"/>
                <w:rtl w:val="true"/>
              </w:rPr>
              <w:tab/>
            </w:r>
            <w:r>
              <w:rPr>
                <w:rStyle w:val="IndexLink"/>
              </w:rPr>
              <w:t>474</w:t>
            </w:r>
          </w:hyperlink>
        </w:p>
        <w:p>
          <w:pPr>
            <w:pStyle w:val="Contents3"/>
            <w:tabs>
              <w:tab w:val="clear" w:pos="8459"/>
              <w:tab w:val="right" w:pos="9026" w:leader="dot"/>
            </w:tabs>
            <w:rPr/>
          </w:pPr>
          <w:hyperlink w:anchor="__RefHeading___Toc2019389_2322387425">
            <w:r>
              <w:rPr>
                <w:webHidden/>
                <w:rStyle w:val="IndexLink"/>
                <w:rtl w:val="true"/>
              </w:rPr>
              <w:t>حکم عدم وفاء الترکة بالحجّ</w:t>
            </w:r>
            <w:r>
              <w:rPr>
                <w:rStyle w:val="IndexLink"/>
                <w:rtl w:val="true"/>
              </w:rPr>
              <w:tab/>
            </w:r>
            <w:r>
              <w:rPr>
                <w:rStyle w:val="IndexLink"/>
              </w:rPr>
              <w:t>477</w:t>
            </w:r>
          </w:hyperlink>
        </w:p>
        <w:p>
          <w:pPr>
            <w:pStyle w:val="Contents3"/>
            <w:tabs>
              <w:tab w:val="clear" w:pos="8459"/>
              <w:tab w:val="right" w:pos="9026" w:leader="dot"/>
            </w:tabs>
            <w:rPr/>
          </w:pPr>
          <w:hyperlink w:anchor="__RefHeading___Toc2019391_2322387425">
            <w:r>
              <w:rPr>
                <w:webHidden/>
                <w:rStyle w:val="IndexLink"/>
                <w:rtl w:val="true"/>
              </w:rPr>
              <w:t>التبرّع بالحجّ عن المیّت</w:t>
            </w:r>
            <w:r>
              <w:rPr>
                <w:rStyle w:val="IndexLink"/>
                <w:rtl w:val="true"/>
              </w:rPr>
              <w:tab/>
            </w:r>
            <w:r>
              <w:rPr>
                <w:rStyle w:val="IndexLink"/>
              </w:rPr>
              <w:t>480</w:t>
            </w:r>
          </w:hyperlink>
        </w:p>
        <w:p>
          <w:pPr>
            <w:pStyle w:val="Contents3"/>
            <w:tabs>
              <w:tab w:val="clear" w:pos="8459"/>
              <w:tab w:val="right" w:pos="9026" w:leader="dot"/>
            </w:tabs>
            <w:rPr/>
          </w:pPr>
          <w:hyperlink w:anchor="__RefHeading___Toc2019393_2322387425">
            <w:r>
              <w:rPr>
                <w:webHidden/>
                <w:rStyle w:val="IndexLink"/>
                <w:rtl w:val="true"/>
              </w:rPr>
              <w:t>لو لم یمکن الاستئجار إلاّ من البلد</w:t>
            </w:r>
            <w:r>
              <w:rPr>
                <w:rStyle w:val="IndexLink"/>
                <w:rtl w:val="true"/>
              </w:rPr>
              <w:tab/>
            </w:r>
            <w:r>
              <w:rPr>
                <w:rStyle w:val="IndexLink"/>
              </w:rPr>
              <w:t>483</w:t>
            </w:r>
          </w:hyperlink>
        </w:p>
        <w:p>
          <w:pPr>
            <w:pStyle w:val="Contents3"/>
            <w:tabs>
              <w:tab w:val="clear" w:pos="8459"/>
              <w:tab w:val="right" w:pos="9026" w:leader="dot"/>
            </w:tabs>
            <w:rPr/>
          </w:pPr>
          <w:hyperlink w:anchor="__RefHeading___Toc2019395_2322387425">
            <w:r>
              <w:rPr>
                <w:webHidden/>
                <w:rStyle w:val="IndexLink"/>
                <w:rtl w:val="true"/>
              </w:rPr>
              <w:t>لو أوصی بالحجّ البلدی فخولف</w:t>
            </w:r>
            <w:r>
              <w:rPr>
                <w:rStyle w:val="IndexLink"/>
                <w:rtl w:val="true"/>
              </w:rPr>
              <w:tab/>
            </w:r>
            <w:r>
              <w:rPr>
                <w:rStyle w:val="IndexLink"/>
              </w:rPr>
              <w:t>483</w:t>
            </w:r>
          </w:hyperlink>
        </w:p>
        <w:p>
          <w:pPr>
            <w:pStyle w:val="Contents3"/>
            <w:tabs>
              <w:tab w:val="clear" w:pos="8459"/>
              <w:tab w:val="right" w:pos="9026" w:leader="dot"/>
            </w:tabs>
            <w:rPr/>
          </w:pPr>
          <w:hyperlink w:anchor="__RefHeading___Toc2019397_2322387425">
            <w:r>
              <w:rPr>
                <w:webHidden/>
                <w:rStyle w:val="IndexLink"/>
                <w:rtl w:val="true"/>
              </w:rPr>
              <w:t>المراد من البلد الذی یحجّ منه</w:t>
            </w:r>
            <w:r>
              <w:rPr>
                <w:rStyle w:val="IndexLink"/>
                <w:rtl w:val="true"/>
              </w:rPr>
              <w:tab/>
            </w:r>
            <w:r>
              <w:rPr>
                <w:rStyle w:val="IndexLink"/>
              </w:rPr>
              <w:t>484</w:t>
            </w:r>
          </w:hyperlink>
        </w:p>
        <w:p>
          <w:pPr>
            <w:pStyle w:val="Contents3"/>
            <w:tabs>
              <w:tab w:val="clear" w:pos="8459"/>
              <w:tab w:val="right" w:pos="9026" w:leader="dot"/>
            </w:tabs>
            <w:rPr/>
          </w:pPr>
          <w:hyperlink w:anchor="__RefHeading___Toc2019399_2322387425">
            <w:r>
              <w:rPr>
                <w:webHidden/>
                <w:rStyle w:val="IndexLink"/>
                <w:rtl w:val="true"/>
              </w:rPr>
              <w:t>لو عیّن بالوصیّة بلداً تعیّن</w:t>
            </w:r>
            <w:r>
              <w:rPr>
                <w:rStyle w:val="IndexLink"/>
                <w:rtl w:val="true"/>
              </w:rPr>
              <w:tab/>
            </w:r>
            <w:r>
              <w:rPr>
                <w:rStyle w:val="IndexLink"/>
              </w:rPr>
              <w:t>487</w:t>
            </w:r>
          </w:hyperlink>
        </w:p>
        <w:p>
          <w:pPr>
            <w:pStyle w:val="Contents3"/>
            <w:tabs>
              <w:tab w:val="clear" w:pos="8459"/>
              <w:tab w:val="right" w:pos="9026" w:leader="dot"/>
            </w:tabs>
            <w:rPr/>
          </w:pPr>
          <w:hyperlink w:anchor="__RefHeading___Toc2019401_2322387425">
            <w:r>
              <w:rPr>
                <w:webHidden/>
                <w:rStyle w:val="IndexLink"/>
                <w:rtl w:val="true"/>
              </w:rPr>
              <w:t>فروع کفایة المیقاتیّة</w:t>
            </w:r>
            <w:r>
              <w:rPr>
                <w:rStyle w:val="IndexLink"/>
                <w:rtl w:val="true"/>
              </w:rPr>
              <w:tab/>
            </w:r>
            <w:r>
              <w:rPr>
                <w:rStyle w:val="IndexLink"/>
              </w:rPr>
              <w:t>487</w:t>
            </w:r>
          </w:hyperlink>
        </w:p>
        <w:p>
          <w:pPr>
            <w:pStyle w:val="Contents3"/>
            <w:tabs>
              <w:tab w:val="clear" w:pos="8459"/>
              <w:tab w:val="right" w:pos="9026" w:leader="dot"/>
            </w:tabs>
            <w:rPr/>
          </w:pPr>
          <w:hyperlink w:anchor="__RefHeading___Toc2019403_2322387425">
            <w:r>
              <w:rPr>
                <w:webHidden/>
                <w:rStyle w:val="IndexLink"/>
                <w:rtl w:val="true"/>
              </w:rPr>
              <w:t>إذا لم یمکن الاستئجار من المیقات</w:t>
            </w:r>
            <w:r>
              <w:rPr>
                <w:rStyle w:val="IndexLink"/>
                <w:rtl w:val="true"/>
              </w:rPr>
              <w:tab/>
            </w:r>
            <w:r>
              <w:rPr>
                <w:rStyle w:val="IndexLink"/>
              </w:rPr>
              <w:t>488</w:t>
            </w:r>
          </w:hyperlink>
        </w:p>
        <w:p>
          <w:pPr>
            <w:pStyle w:val="Contents3"/>
            <w:tabs>
              <w:tab w:val="clear" w:pos="8459"/>
              <w:tab w:val="right" w:pos="9026" w:leader="dot"/>
            </w:tabs>
            <w:rPr/>
          </w:pPr>
          <w:hyperlink w:anchor="__RefHeading___Toc2019405_2322387425">
            <w:r>
              <w:rPr>
                <w:webHidden/>
                <w:rStyle w:val="IndexLink"/>
                <w:rtl w:val="true"/>
              </w:rPr>
              <w:t>عدم وفاء الترکة بالاستئجار من المیقات</w:t>
            </w:r>
            <w:r>
              <w:rPr>
                <w:rStyle w:val="IndexLink"/>
                <w:rtl w:val="true"/>
              </w:rPr>
              <w:tab/>
            </w:r>
            <w:r>
              <w:rPr>
                <w:rStyle w:val="IndexLink"/>
              </w:rPr>
              <w:t>488</w:t>
            </w:r>
          </w:hyperlink>
        </w:p>
        <w:p>
          <w:pPr>
            <w:pStyle w:val="Contents3"/>
            <w:tabs>
              <w:tab w:val="clear" w:pos="8459"/>
              <w:tab w:val="right" w:pos="9026" w:leader="dot"/>
            </w:tabs>
            <w:rPr/>
          </w:pPr>
          <w:hyperlink w:anchor="__RefHeading___Toc2019407_2322387425">
            <w:r>
              <w:rPr>
                <w:webHidden/>
                <w:rStyle w:val="IndexLink"/>
                <w:rtl w:val="true"/>
              </w:rPr>
              <w:t>جواز الحجّ عن الحیّ المعذور من المیقات</w:t>
            </w:r>
            <w:r>
              <w:rPr>
                <w:rStyle w:val="IndexLink"/>
                <w:rtl w:val="true"/>
              </w:rPr>
              <w:tab/>
            </w:r>
            <w:r>
              <w:rPr>
                <w:rStyle w:val="IndexLink"/>
              </w:rPr>
              <w:t>489</w:t>
            </w:r>
          </w:hyperlink>
        </w:p>
        <w:p>
          <w:pPr>
            <w:pStyle w:val="Contents3"/>
            <w:tabs>
              <w:tab w:val="clear" w:pos="8459"/>
              <w:tab w:val="right" w:pos="9026" w:leader="dot"/>
            </w:tabs>
            <w:rPr/>
          </w:pPr>
          <w:hyperlink w:anchor="__RefHeading___Toc2019409_2322387425">
            <w:r>
              <w:rPr>
                <w:webHidden/>
                <w:rStyle w:val="IndexLink"/>
                <w:rtl w:val="true"/>
              </w:rPr>
              <w:t>وجوب المبادرة إلی الاستئجار فی سنة الموت</w:t>
            </w:r>
            <w:r>
              <w:rPr>
                <w:rStyle w:val="IndexLink"/>
                <w:rtl w:val="true"/>
              </w:rPr>
              <w:tab/>
            </w:r>
            <w:r>
              <w:rPr>
                <w:rStyle w:val="IndexLink"/>
              </w:rPr>
              <w:t>489</w:t>
            </w:r>
          </w:hyperlink>
        </w:p>
        <w:p>
          <w:pPr>
            <w:pStyle w:val="Contents3"/>
            <w:tabs>
              <w:tab w:val="clear" w:pos="8459"/>
              <w:tab w:val="right" w:pos="9026" w:leader="dot"/>
            </w:tabs>
            <w:rPr/>
          </w:pPr>
          <w:hyperlink w:anchor="__RefHeading___Toc2019411_2322387425">
            <w:r>
              <w:rPr>
                <w:webHidden/>
                <w:rStyle w:val="IndexLink"/>
                <w:rtl w:val="true"/>
              </w:rPr>
              <w:t>الضمان لو أهمل الوصیّ أو الوارث الاستئجار وتلفت الترکة</w:t>
            </w:r>
            <w:r>
              <w:rPr>
                <w:rStyle w:val="IndexLink"/>
                <w:rtl w:val="true"/>
              </w:rPr>
              <w:tab/>
            </w:r>
            <w:r>
              <w:rPr>
                <w:rStyle w:val="IndexLink"/>
              </w:rPr>
              <w:t>490</w:t>
            </w:r>
          </w:hyperlink>
        </w:p>
        <w:p>
          <w:pPr>
            <w:pStyle w:val="Contents3"/>
            <w:tabs>
              <w:tab w:val="clear" w:pos="8459"/>
              <w:tab w:val="right" w:pos="9026" w:leader="dot"/>
            </w:tabs>
            <w:rPr/>
          </w:pPr>
          <w:hyperlink w:anchor="__RefHeading___Toc2019413_2322387425">
            <w:r>
              <w:rPr>
                <w:webHidden/>
                <w:rStyle w:val="IndexLink"/>
                <w:rtl w:val="true"/>
              </w:rPr>
              <w:t>حکم من کان له وطنان</w:t>
            </w:r>
            <w:r>
              <w:rPr>
                <w:rStyle w:val="IndexLink"/>
                <w:rtl w:val="true"/>
              </w:rPr>
              <w:tab/>
            </w:r>
            <w:r>
              <w:rPr>
                <w:rStyle w:val="IndexLink"/>
              </w:rPr>
              <w:t>490</w:t>
            </w:r>
          </w:hyperlink>
        </w:p>
        <w:p>
          <w:pPr>
            <w:pStyle w:val="Contents3"/>
            <w:tabs>
              <w:tab w:val="clear" w:pos="8459"/>
              <w:tab w:val="right" w:pos="9026" w:leader="dot"/>
            </w:tabs>
            <w:rPr/>
          </w:pPr>
          <w:hyperlink w:anchor="__RefHeading___Toc2019415_2322387425">
            <w:r>
              <w:rPr>
                <w:webHidden/>
                <w:rStyle w:val="IndexLink"/>
                <w:rtl w:val="true"/>
              </w:rPr>
              <w:t>لا فرق بین أقسام الحجّ بناءً علی البلدیّة</w:t>
            </w:r>
            <w:r>
              <w:rPr>
                <w:rStyle w:val="IndexLink"/>
                <w:rtl w:val="true"/>
              </w:rPr>
              <w:tab/>
            </w:r>
            <w:r>
              <w:rPr>
                <w:rStyle w:val="IndexLink"/>
              </w:rPr>
              <w:t>491</w:t>
            </w:r>
          </w:hyperlink>
        </w:p>
        <w:p>
          <w:pPr>
            <w:pStyle w:val="Contents3"/>
            <w:tabs>
              <w:tab w:val="clear" w:pos="8459"/>
              <w:tab w:val="right" w:pos="9026" w:leader="dot"/>
            </w:tabs>
            <w:rPr/>
          </w:pPr>
          <w:hyperlink w:anchor="__RefHeading___Toc2019417_2322387425">
            <w:r>
              <w:rPr>
                <w:webHidden/>
                <w:rStyle w:val="IndexLink"/>
                <w:rtl w:val="true"/>
              </w:rPr>
              <w:t>حکم اختلاف المیّت والوارث فی التقلید</w:t>
            </w:r>
            <w:r>
              <w:rPr>
                <w:rStyle w:val="IndexLink"/>
                <w:rtl w:val="true"/>
              </w:rPr>
              <w:tab/>
            </w:r>
            <w:r>
              <w:rPr>
                <w:rStyle w:val="IndexLink"/>
              </w:rPr>
              <w:t>492</w:t>
            </w:r>
          </w:hyperlink>
        </w:p>
        <w:p>
          <w:pPr>
            <w:pStyle w:val="Contents3"/>
            <w:tabs>
              <w:tab w:val="clear" w:pos="8459"/>
              <w:tab w:val="right" w:pos="9026" w:leader="dot"/>
            </w:tabs>
            <w:rPr/>
          </w:pPr>
          <w:hyperlink w:anchor="__RefHeading___Toc2019419_2322387425">
            <w:r>
              <w:rPr>
                <w:webHidden/>
                <w:rStyle w:val="IndexLink"/>
                <w:rtl w:val="true"/>
              </w:rPr>
              <w:t>ملاحظة الأقلّ اُجرة فی صورة تعدّد من یمکن استئجاره</w:t>
            </w:r>
            <w:r>
              <w:rPr>
                <w:rStyle w:val="IndexLink"/>
                <w:rtl w:val="true"/>
              </w:rPr>
              <w:tab/>
            </w:r>
            <w:r>
              <w:rPr>
                <w:rStyle w:val="IndexLink"/>
              </w:rPr>
              <w:t>498</w:t>
            </w:r>
          </w:hyperlink>
        </w:p>
        <w:p>
          <w:pPr>
            <w:pStyle w:val="Contents3"/>
            <w:tabs>
              <w:tab w:val="clear" w:pos="8459"/>
              <w:tab w:val="right" w:pos="9026" w:leader="dot"/>
            </w:tabs>
            <w:rPr/>
          </w:pPr>
          <w:hyperlink w:anchor="__RefHeading___Toc2019421_2322387425">
            <w:r>
              <w:rPr>
                <w:webHidden/>
                <w:rStyle w:val="IndexLink"/>
                <w:rtl w:val="true"/>
              </w:rPr>
              <w:t>فروع فی الحجّ عن المیّت</w:t>
            </w:r>
            <w:r>
              <w:rPr>
                <w:rStyle w:val="IndexLink"/>
                <w:rtl w:val="true"/>
              </w:rPr>
              <w:tab/>
            </w:r>
            <w:r>
              <w:rPr>
                <w:rStyle w:val="IndexLink"/>
              </w:rPr>
              <w:t>499</w:t>
            </w:r>
          </w:hyperlink>
        </w:p>
        <w:p>
          <w:pPr>
            <w:pStyle w:val="Contents3"/>
            <w:tabs>
              <w:tab w:val="clear" w:pos="8459"/>
              <w:tab w:val="right" w:pos="9026" w:leader="dot"/>
            </w:tabs>
            <w:rPr/>
          </w:pPr>
          <w:hyperlink w:anchor="__RefHeading___Toc2019423_2322387425">
            <w:r>
              <w:rPr>
                <w:webHidden/>
                <w:rStyle w:val="IndexLink"/>
                <w:rtl w:val="true"/>
              </w:rPr>
              <w:t>فروع فی وجوب تفریغ ذمّة المیّت</w:t>
            </w:r>
            <w:r>
              <w:rPr>
                <w:rStyle w:val="IndexLink"/>
                <w:rtl w:val="true"/>
              </w:rPr>
              <w:tab/>
            </w:r>
            <w:r>
              <w:rPr>
                <w:rStyle w:val="IndexLink"/>
              </w:rPr>
              <w:t>503</w:t>
            </w:r>
          </w:hyperlink>
        </w:p>
        <w:p>
          <w:pPr>
            <w:pStyle w:val="Contents3"/>
            <w:tabs>
              <w:tab w:val="clear" w:pos="8459"/>
              <w:tab w:val="right" w:pos="9026" w:leader="dot"/>
            </w:tabs>
            <w:rPr/>
          </w:pPr>
          <w:hyperlink w:anchor="__RefHeading___Toc2019425_2322387425">
            <w:r>
              <w:rPr>
                <w:webHidden/>
                <w:rStyle w:val="IndexLink"/>
                <w:rtl w:val="true"/>
              </w:rPr>
              <w:t>حکم من مات ولیس له مال وکان علیه الحجّ</w:t>
            </w:r>
            <w:r>
              <w:rPr>
                <w:rStyle w:val="IndexLink"/>
                <w:rtl w:val="true"/>
              </w:rPr>
              <w:tab/>
            </w:r>
            <w:r>
              <w:rPr>
                <w:rStyle w:val="IndexLink"/>
              </w:rPr>
              <w:t>507</w:t>
            </w:r>
          </w:hyperlink>
        </w:p>
        <w:p>
          <w:pPr>
            <w:pStyle w:val="Contents3"/>
            <w:tabs>
              <w:tab w:val="clear" w:pos="8459"/>
              <w:tab w:val="right" w:pos="9026" w:leader="dot"/>
            </w:tabs>
            <w:rPr/>
          </w:pPr>
          <w:hyperlink w:anchor="__RefHeading___Toc2019427_2322387425">
            <w:r>
              <w:rPr>
                <w:webHidden/>
                <w:rStyle w:val="IndexLink"/>
                <w:rtl w:val="true"/>
              </w:rPr>
              <w:t>نیابة من استقرّ علیه الحجّ</w:t>
            </w:r>
            <w:r>
              <w:rPr>
                <w:rStyle w:val="IndexLink"/>
                <w:rtl w:val="true"/>
              </w:rPr>
              <w:tab/>
            </w:r>
            <w:r>
              <w:rPr>
                <w:rStyle w:val="IndexLink"/>
              </w:rPr>
              <w:t>507</w:t>
            </w:r>
          </w:hyperlink>
        </w:p>
        <w:p>
          <w:pPr>
            <w:pStyle w:val="Contents2"/>
            <w:tabs>
              <w:tab w:val="clear" w:pos="8743"/>
              <w:tab w:val="right" w:pos="9026" w:leader="dot"/>
            </w:tabs>
            <w:rPr/>
          </w:pPr>
          <w:hyperlink w:anchor="__RefHeading___Toc2019429_2322387425">
            <w:r>
              <w:rPr>
                <w:webHidden/>
                <w:rStyle w:val="IndexLink"/>
                <w:rtl w:val="true"/>
              </w:rPr>
              <w:t>فهرست محتویات الجزء الثانی عشر من کتاب</w:t>
            </w:r>
            <w:r>
              <w:rPr>
                <w:rStyle w:val="IndexLink"/>
                <w:rtl w:val="true"/>
              </w:rPr>
              <w:tab/>
            </w:r>
            <w:r>
              <w:rPr>
                <w:rStyle w:val="IndexLink"/>
              </w:rPr>
              <w:t>524</w:t>
            </w:r>
          </w:hyperlink>
        </w:p>
        <w:p>
          <w:pPr>
            <w:pStyle w:val="Contents2"/>
            <w:tabs>
              <w:tab w:val="clear" w:pos="8743"/>
              <w:tab w:val="right" w:pos="9026" w:leader="dot"/>
            </w:tabs>
            <w:rPr/>
          </w:pPr>
          <w:hyperlink w:anchor="__RefHeading___Toc2019431_2322387425">
            <w:r>
              <w:rPr>
                <w:webHidden/>
                <w:rStyle w:val="IndexLink"/>
                <w:rtl w:val="true"/>
              </w:rPr>
              <w:t>الإصدارات العلمیة لمؤسسة السبطین علیهماالسلام العالمیة</w:t>
            </w:r>
            <w:r>
              <w:rPr>
                <w:rStyle w:val="IndexLink"/>
                <w:rtl w:val="true"/>
              </w:rPr>
              <w:tab/>
            </w:r>
            <w:r>
              <w:rPr>
                <w:rStyle w:val="IndexLink"/>
              </w:rPr>
              <w:t>534</w:t>
            </w:r>
          </w:hyperlink>
        </w:p>
        <w:p>
          <w:pPr>
            <w:pStyle w:val="Contents3"/>
            <w:tabs>
              <w:tab w:val="clear" w:pos="8459"/>
              <w:tab w:val="right" w:pos="9026" w:leader="dot"/>
            </w:tabs>
            <w:rPr/>
          </w:pPr>
          <w:hyperlink w:anchor="__RefHeading___Toc2019433_2322387425">
            <w:r>
              <w:rPr>
                <w:webHidden/>
                <w:rStyle w:val="IndexLink"/>
                <w:rtl w:val="true"/>
              </w:rPr>
              <w:t>باللغة العربیة</w:t>
            </w:r>
            <w:r>
              <w:rPr>
                <w:rStyle w:val="IndexLink"/>
                <w:rtl w:val="true"/>
              </w:rPr>
              <w:tab/>
            </w:r>
            <w:r>
              <w:rPr>
                <w:rStyle w:val="IndexLink"/>
              </w:rPr>
              <w:t>534</w:t>
            </w:r>
          </w:hyperlink>
        </w:p>
        <w:p>
          <w:pPr>
            <w:pStyle w:val="Contents3"/>
            <w:tabs>
              <w:tab w:val="clear" w:pos="8459"/>
              <w:tab w:val="right" w:pos="9026" w:leader="dot"/>
            </w:tabs>
            <w:rPr/>
          </w:pPr>
          <w:hyperlink w:anchor="__RefHeading___Toc2019435_2322387425">
            <w:r>
              <w:rPr>
                <w:webHidden/>
                <w:rStyle w:val="IndexLink"/>
                <w:rtl w:val="true"/>
              </w:rPr>
              <w:t>باللغة الفارسیة</w:t>
            </w:r>
            <w:r>
              <w:rPr>
                <w:rStyle w:val="IndexLink"/>
                <w:rtl w:val="true"/>
              </w:rPr>
              <w:tab/>
            </w:r>
            <w:r>
              <w:rPr>
                <w:rStyle w:val="IndexLink"/>
              </w:rPr>
              <w:t>536</w:t>
            </w:r>
          </w:hyperlink>
        </w:p>
        <w:p>
          <w:pPr>
            <w:pStyle w:val="Contents3"/>
            <w:tabs>
              <w:tab w:val="clear" w:pos="8459"/>
              <w:tab w:val="right" w:pos="9026" w:leader="dot"/>
            </w:tabs>
            <w:rPr/>
          </w:pPr>
          <w:hyperlink w:anchor="__RefHeading___Toc2019437_2322387425">
            <w:r>
              <w:rPr>
                <w:webHidden/>
                <w:rStyle w:val="IndexLink"/>
                <w:rtl w:val="true"/>
              </w:rPr>
              <w:t>باللغة الانجلیزیة</w:t>
            </w:r>
            <w:r>
              <w:rPr>
                <w:rStyle w:val="IndexLink"/>
                <w:rtl w:val="true"/>
              </w:rPr>
              <w:tab/>
            </w:r>
            <w:r>
              <w:rPr>
                <w:rStyle w:val="IndexLink"/>
              </w:rPr>
              <w:t>537</w:t>
            </w:r>
          </w:hyperlink>
        </w:p>
        <w:p>
          <w:pPr>
            <w:pStyle w:val="Contents3"/>
            <w:tabs>
              <w:tab w:val="clear" w:pos="8459"/>
              <w:tab w:val="right" w:pos="9026" w:leader="dot"/>
            </w:tabs>
            <w:rPr/>
          </w:pPr>
          <w:hyperlink w:anchor="__RefHeading___Toc2019439_2322387425">
            <w:r>
              <w:rPr>
                <w:webHidden/>
                <w:rStyle w:val="IndexLink"/>
                <w:rtl w:val="true"/>
              </w:rPr>
              <w:t>باللغة الاُردویة</w:t>
            </w:r>
            <w:r>
              <w:rPr>
                <w:rStyle w:val="IndexLink"/>
                <w:rtl w:val="true"/>
              </w:rPr>
              <w:tab/>
            </w:r>
            <w:r>
              <w:rPr>
                <w:rStyle w:val="IndexLink"/>
              </w:rPr>
              <w:t>538</w:t>
            </w:r>
          </w:hyperlink>
        </w:p>
        <w:p>
          <w:pPr>
            <w:pStyle w:val="Contents3"/>
            <w:tabs>
              <w:tab w:val="clear" w:pos="8459"/>
              <w:tab w:val="right" w:pos="9026" w:leader="dot"/>
            </w:tabs>
            <w:rPr/>
          </w:pPr>
          <w:hyperlink w:anchor="__RefHeading___Toc2019441_2322387425">
            <w:r>
              <w:rPr>
                <w:webHidden/>
                <w:rStyle w:val="IndexLink"/>
                <w:rtl w:val="true"/>
              </w:rPr>
              <w:t>قید التحقیق</w:t>
            </w:r>
            <w:r>
              <w:rPr>
                <w:rStyle w:val="IndexLink"/>
                <w:rtl w:val="true"/>
              </w:rPr>
              <w:tab/>
            </w:r>
            <w:r>
              <w:rPr>
                <w:rStyle w:val="IndexLink"/>
              </w:rPr>
              <w:t>538</w:t>
            </w:r>
          </w:hyperlink>
        </w:p>
        <w:p>
          <w:pPr>
            <w:pStyle w:val="Contents3"/>
            <w:tabs>
              <w:tab w:val="clear" w:pos="8459"/>
              <w:tab w:val="right" w:pos="9026" w:leader="dot"/>
            </w:tabs>
            <w:rPr/>
          </w:pPr>
          <w:hyperlink w:anchor="__RefHeading___Toc2019443_2322387425">
            <w:r>
              <w:rPr>
                <w:webHidden/>
                <w:rStyle w:val="IndexLink"/>
                <w:rtl w:val="true"/>
              </w:rPr>
              <w:t>مرکز النشر و التوزیع لمؤسسة السبطین علیهماالسلام العالمیة</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3_176343"/>
      <w:bookmarkStart w:id="1" w:name="pg13283_176343"/>
      <w:bookmarkEnd w:id="1"/>
    </w:p>
    <w:p>
      <w:pPr>
        <w:pStyle w:val="Heading2"/>
        <w:numPr>
          <w:ilvl w:val="1"/>
          <w:numId w:val="1"/>
        </w:numPr>
        <w:rPr/>
      </w:pPr>
      <w:bookmarkStart w:id="2" w:name="pg13283_176343"/>
      <w:bookmarkStart w:id="3" w:name="__RefHeading___Toc2018979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8981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ascii="Amiri" w:hAnsi="Amiri" w:eastAsia="Amiri" w:cs="Amiri"/>
          <w:color w:val="111111"/>
          <w:sz w:val="28"/>
          <w:sz w:val="28"/>
          <w:szCs w:val="28"/>
          <w:rtl w:val="true"/>
          <w:lang w:bidi="ar-SA"/>
        </w:rPr>
        <w:t>و کتاب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وثوابه ـ شرائط وجوب حجّة الإسلام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إعداد و تحقیق </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الأعظم السید محمّد کاظم الطباطبائی الیزدی قدس‌سره</w:t>
      </w:r>
    </w:p>
    <w:p>
      <w:pPr>
        <w:pStyle w:val="BookText"/>
        <w:rPr/>
      </w:pPr>
      <w:r>
        <w:rPr>
          <w:rFonts w:ascii="IRNazanin" w:hAnsi="IRNazanin" w:eastAsia="IRNazanin"/>
          <w:color w:val="111111"/>
          <w:sz w:val="28"/>
          <w:sz w:val="28"/>
          <w:szCs w:val="28"/>
          <w:rtl w:val="true"/>
          <w:lang w:bidi="fa-IR"/>
        </w:rPr>
        <w:t>إعداد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محفوظة لمؤسسة السبطین علیهماالسلام العالمیة </w:t>
      </w:r>
    </w:p>
    <w:p>
      <w:pPr>
        <w:pStyle w:val="BookText"/>
        <w:rPr/>
      </w:pPr>
      <w:r>
        <w:rPr>
          <w:rFonts w:ascii="IRNazanin" w:hAnsi="IRNazanin" w:eastAsia="IRNazanin"/>
          <w:color w:val="111111"/>
          <w:sz w:val="28"/>
          <w:sz w:val="28"/>
          <w:szCs w:val="28"/>
          <w:rtl w:val="true"/>
          <w:lang w:bidi="fa-IR"/>
        </w:rPr>
        <w:t>أصحاب التعلیقات لهذا الکتاب</w:t>
      </w:r>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الخمس إلاّ أنّ له تعلیقات علی کتاب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 باستثناء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المساقاة باستثناء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صادق 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83_176351"/>
      <w:bookmarkStart w:id="8" w:name="pg13283_176351"/>
      <w:bookmarkEnd w:id="8"/>
    </w:p>
    <w:p>
      <w:pPr>
        <w:pStyle w:val="Heading2"/>
        <w:numPr>
          <w:ilvl w:val="1"/>
          <w:numId w:val="1"/>
        </w:numPr>
        <w:rPr/>
      </w:pPr>
      <w:bookmarkStart w:id="9" w:name="pg13283_176351"/>
      <w:bookmarkStart w:id="10" w:name="__RefHeading___Toc2018983_2322387425"/>
      <w:bookmarkStart w:id="11" w:name="_Toc3"/>
      <w:bookmarkEnd w:id="9"/>
      <w:bookmarkEnd w:id="10"/>
      <w:r>
        <w:rPr>
          <w:rtl w:val="true"/>
        </w:rPr>
        <w:t>کتاب الخمس</w:t>
      </w:r>
      <w:bookmarkEnd w:id="11"/>
    </w:p>
    <w:p>
      <w:pPr>
        <w:pStyle w:val="Heading3"/>
        <w:numPr>
          <w:ilvl w:val="2"/>
          <w:numId w:val="1"/>
        </w:numPr>
        <w:rPr/>
      </w:pPr>
      <w:bookmarkStart w:id="12" w:name="__RefHeading___Toc2018985_2322387425"/>
      <w:bookmarkStart w:id="13" w:name="_Toc4"/>
      <w:bookmarkEnd w:id="12"/>
      <w:r>
        <w:rPr>
          <w:rtl w:val="true"/>
        </w:rPr>
        <w:t xml:space="preserve">الخمس </w:t>
      </w:r>
      <w:r>
        <w:rPr>
          <w:rtl w:val="true"/>
        </w:rPr>
        <w:t xml:space="preserve">: </w:t>
      </w:r>
      <w:r>
        <w:rPr>
          <w:rtl w:val="true"/>
        </w:rPr>
        <w:t>ثبوت الخمس وغایته</w:t>
      </w:r>
      <w:bookmarkEnd w:id="13"/>
    </w:p>
    <w:p>
      <w:pPr>
        <w:pStyle w:val="BookText"/>
        <w:rPr/>
      </w:pPr>
      <w:r>
        <w:rPr>
          <w:rFonts w:ascii="IRNazanin" w:hAnsi="IRNazanin" w:eastAsia="IRNazanin"/>
          <w:color w:val="111111"/>
          <w:sz w:val="28"/>
          <w:sz w:val="28"/>
          <w:szCs w:val="28"/>
          <w:rtl w:val="true"/>
          <w:lang w:bidi="fa-IR"/>
        </w:rPr>
        <w:t>وهو من الفرائض وقد جعلها اللّه تعالی لمحمٍّد صلی‌الله‌علیه‌و‌آله وذرّیّته عوضاً عن الزکاة إکراماً لهم، ومَن منع منه درهماً، أو أقلّ کان مندرجاً فی الظالمین لهم، والغاصبین لحقّهم، بل مَن کان مستحلاًّ لذلک</w:t>
      </w:r>
      <w:r>
        <w:rPr>
          <w:rStyle w:val="FootnoteAnchor"/>
          <w:rtl w:val="true"/>
        </w:rPr>
        <w:footnoteReference w:id="2"/>
      </w:r>
      <w:r>
        <w:rPr>
          <w:rFonts w:ascii="IRNazanin" w:hAnsi="IRNazanin" w:eastAsia="IRNazanin"/>
          <w:color w:val="111111"/>
          <w:sz w:val="28"/>
          <w:sz w:val="28"/>
          <w:szCs w:val="28"/>
          <w:rtl w:val="true"/>
          <w:lang w:bidi="fa-IR"/>
        </w:rPr>
        <w:t>کان من الکافرین</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مرجع استحلاله إنکار الرسول أو القرآن،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الخبر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أیسر ما یدخل به العبد النار؟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أکل من مال الیتیم درهماً ونحن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حیث حرّم علینا الصدقة أنزل لنا الخمس، فالصدقة علینا حرام، والخمس لنا فریضة، والکرامة لنا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معرفة السنن والآثار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یشتری من الخمس شیئاً حتّی یصل إلینا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المقنعة 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یعذّر عبد اشتری من الخمس شیئاً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اشتریْتهُ بمالی، حتّی یأذن له أهل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9/542</w:t>
      </w:r>
      <w:r>
        <w:rPr>
          <w:rFonts w:ascii="IRNazanin" w:hAnsi="IRNazanin" w:eastAsia="IRNazanin"/>
          <w:color w:val="111111"/>
          <w:sz w:val="28"/>
          <w:sz w:val="28"/>
          <w:szCs w:val="28"/>
          <w:rtl w:val="true"/>
          <w:lang w:bidi="fa-IR"/>
        </w:rPr>
        <w:t>، جامع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8/583</w:t>
      </w:r>
      <w:r>
        <w:rPr>
          <w:rFonts w:eastAsia="IRNazanin" w:cs="IRNazanin"/>
          <w:color w:val="111111"/>
          <w:sz w:val="28"/>
          <w:szCs w:val="28"/>
          <w:rtl w:val="true"/>
          <w:lang w:bidi="fa-IR"/>
        </w:rPr>
        <w:t xml:space="preserve"> .).</w:t>
      </w:r>
      <w:bookmarkStart w:id="14" w:name="pg13283_176352"/>
    </w:p>
    <w:p>
      <w:pPr>
        <w:pStyle w:val="Heading2"/>
        <w:numPr>
          <w:ilvl w:val="1"/>
          <w:numId w:val="1"/>
        </w:numPr>
        <w:rPr/>
      </w:pPr>
      <w:bookmarkStart w:id="15" w:name="__RefHeading___Toc2018987_2322387425"/>
      <w:bookmarkStart w:id="16" w:name="_Toc5"/>
      <w:bookmarkEnd w:id="14"/>
      <w:bookmarkEnd w:id="15"/>
      <w:r>
        <w:rPr>
          <w:rtl w:val="true"/>
        </w:rPr>
        <w:t>فصل</w:t>
      </w:r>
      <w:r>
        <w:rPr>
          <w:rtl w:val="true"/>
        </w:rPr>
        <w:t xml:space="preserve">: </w:t>
      </w:r>
      <w:r>
        <w:rPr>
          <w:rtl w:val="true"/>
        </w:rPr>
        <w:t>فی ما یجب فیه الخمس</w:t>
      </w:r>
      <w:bookmarkEnd w:id="16"/>
    </w:p>
    <w:p>
      <w:pPr>
        <w:pStyle w:val="Heading3"/>
        <w:numPr>
          <w:ilvl w:val="2"/>
          <w:numId w:val="1"/>
        </w:numPr>
        <w:rPr/>
      </w:pPr>
      <w:bookmarkStart w:id="17" w:name="__RefHeading___Toc2018989_2322387425"/>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وهو سبعة أشیاء</w:t>
      </w:r>
      <w:r>
        <w:rPr>
          <w:rFonts w:eastAsia="IRNazanin" w:cs="IRNazanin"/>
          <w:color w:val="111111"/>
          <w:sz w:val="28"/>
          <w:szCs w:val="28"/>
          <w:rtl w:val="true"/>
          <w:lang w:bidi="fa-IR"/>
        </w:rPr>
        <w:t>:</w:t>
      </w:r>
    </w:p>
    <w:p>
      <w:pPr>
        <w:pStyle w:val="Heading3"/>
        <w:numPr>
          <w:ilvl w:val="2"/>
          <w:numId w:val="1"/>
        </w:numPr>
        <w:rPr/>
      </w:pPr>
      <w:bookmarkStart w:id="19" w:name="__RefHeading___Toc2018991_2322387425"/>
      <w:bookmarkStart w:id="20" w:name="_Toc7"/>
      <w:bookmarkEnd w:id="19"/>
      <w:r>
        <w:rPr>
          <w:rtl w:val="true"/>
        </w:rPr>
        <w:t xml:space="preserve">الأوّل </w:t>
      </w:r>
      <w:r>
        <w:rPr>
          <w:rtl w:val="true"/>
        </w:rPr>
        <w:t xml:space="preserve">: </w:t>
      </w:r>
      <w:r>
        <w:rPr>
          <w:rtl w:val="true"/>
        </w:rPr>
        <w:t>الغنائم ، موضوعها ومستثنیاتها وفروع ذلک</w:t>
      </w:r>
      <w:bookmarkEnd w:id="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من الکفّار من أهل الحرب</w:t>
      </w:r>
      <w:r>
        <w:rPr>
          <w:rStyle w:val="FootnoteAnchor"/>
          <w:rtl w:val="true"/>
        </w:rPr>
        <w:footnoteReference w:id="4"/>
      </w:r>
      <w:r>
        <w:rPr>
          <w:rFonts w:ascii="IRNazanin" w:hAnsi="IRNazanin" w:eastAsia="IRNazanin"/>
          <w:color w:val="111111"/>
          <w:sz w:val="28"/>
          <w:sz w:val="28"/>
          <w:szCs w:val="28"/>
          <w:rtl w:val="true"/>
          <w:lang w:bidi="fa-IR"/>
        </w:rPr>
        <w:t>قهراً بالمقاتلة معهم بشرط أن یکون بإذن الإمام علیه‌السلام ، من غیر فرقٍ بین ما حواه العسکر وما لم یحوِهِ، والمنقول وغیره کالأراضی</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شمول تحلیل الخمس من الأراضی لطیب المناکح، مثل المفتوح عنوةً أیضاً ولو ولایةً عن قبل السادة، والعمدة فیه قوّة الإطلاقات فی تحلیل الأراضی، خصوصاً مع التعلیل المزبور الجاری فی المقام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فی الأراضی لا یخلو من إشکال، والظاهر أ نّها کلّها فیء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الخمس فی الأراضی إشکال؛ لما دلّ علی أنّ أرض الخَراج فیء للمسلمین، وحملها علی ما زاد عن الخمس بعید، ولغیر ذلک من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الأراضی المفتوحة عنوةً ملک للمسلمین قاطبةً، ولیست غنیمة یتعلّق بها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قویٍّ فی الأراضی المفتوحة عنوةً مع کونها فیئاً للمسلمین، کما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فی الأراضی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الخمس فی الأراضی والأشجار والمساکن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فی الأراضی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فی الأراضی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والأشجار ونحوها بعد إخراج</w:t>
      </w:r>
    </w:p>
    <w:p>
      <w:pPr>
        <w:pStyle w:val="BookText"/>
        <w:rPr/>
      </w:pPr>
      <w:r>
        <w:rPr>
          <w:rFonts w:ascii="Amiri" w:hAnsi="Amiri" w:eastAsia="Amiri" w:cs="Amiri"/>
          <w:color w:val="111111"/>
          <w:sz w:val="28"/>
          <w:sz w:val="28"/>
          <w:szCs w:val="28"/>
          <w:rtl w:val="true"/>
          <w:lang w:bidi="ar-SA"/>
        </w:rPr>
        <w:t>المُوءَن</w:t>
      </w:r>
      <w:r>
        <w:rPr>
          <w:rStyle w:val="FootnoteAnchor"/>
          <w:rtl w:val="true"/>
        </w:rPr>
        <w:footnoteReference w:id="6"/>
      </w:r>
      <w:r>
        <w:rPr>
          <w:rFonts w:ascii="IRNazanin" w:hAnsi="IRNazanin" w:eastAsia="IRNazanin"/>
          <w:color w:val="111111"/>
          <w:sz w:val="28"/>
          <w:sz w:val="28"/>
          <w:szCs w:val="28"/>
          <w:rtl w:val="true"/>
          <w:lang w:bidi="fa-IR"/>
        </w:rPr>
        <w:t>الّتی اُنفقت علی الغنیمة بعد تحصیلها بحفظٍ وحملٍ ورعیٍونحوها منها، وبعد إخراج ما جعله الإمام علیه‌السلام من الغنیمة</w:t>
      </w:r>
      <w:r>
        <w:rPr>
          <w:rStyle w:val="FootnoteAnchor"/>
          <w:rtl w:val="true"/>
        </w:rPr>
        <w:footnoteReference w:id="7"/>
      </w:r>
      <w:r>
        <w:rPr>
          <w:rFonts w:ascii="IRNazanin" w:hAnsi="IRNazanin" w:eastAsia="IRNazanin"/>
          <w:color w:val="111111"/>
          <w:sz w:val="28"/>
          <w:sz w:val="28"/>
          <w:szCs w:val="28"/>
          <w:rtl w:val="true"/>
          <w:lang w:bidi="fa-IR"/>
        </w:rPr>
        <w:t>علی فعل مصلحةٍ من المصالح، وبعد استثناء صفایا الغنیمة کالجاریة 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أحداثُهم، وورق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نُضرته وحداثته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ورق</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والمَرکَب الفارِه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الفارِهُ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فرهة</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 والسیف القاطع والدرع فإنّها للإمام علیه‌السلام ، وکذا قطائع الملوک فإنّها أیضاً له علیه‌السلام ، وأمّا إذاکان الغزو بغیر إذن الإمام علیه‌السلام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زمان الحضور وإمکان الاستئذان منه فالغنیمة للإمام علیه‌السلام ، وإن کان فی زمن الغَیبة</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أ نّها للإمام علیه‌السلام کذلک ، من غیر فرق بین کون الغَزو للدعاء إلی الإسلام وغیره، نعم، یجب الخمس إذا کان للدفاع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تلزم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 نّها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الإخراج مطلقاً، من غیر فرقٍ بین القول بأ نّها حینئذٍ للإمام علیه‌السلام وبإخراج خمسها تحلّ لشیعته، وبین القول بأ نّها للمقاتلین فی مضمار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حیث الغنیمة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صورة عدم الإذن کون الغنیمة کلّها للإمام حتّی فی زمان الغیبة، من غیر فرقٍ بین الجهاد والدفاع، ومن غیر فرقٍ بین کون قصد المقاتلین زیادة الملک أو الدعاء إلی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 للدعاء</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إذا کان للدعاء إلی الإسلام یکون من الانفال ومختصّاً بالإمام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للدعاء إلی الإسلام ففی کون الغنیمة کلّها للإمام علیه‌السلام ، أو وجوب الخمس فیها إشکال، نعم، لو کان للدفاع، أو لزیادة الملک وجب الخمس فیها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الإسلام، فما یأخذه السلاطین فی هذه الأزمنة من الکفّار بالمقاتلة معهم من المنقول 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یجب فیه الخمس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قصدهم زیادة المُلک لا للدعاء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الغنائم</w:t>
      </w:r>
      <w:r>
        <w:rPr>
          <w:rStyle w:val="FootnoteAnchor"/>
          <w:rtl w:val="true"/>
        </w:rPr>
        <w:footnoteReference w:id="14"/>
      </w:r>
      <w:r>
        <w:rPr>
          <w:rFonts w:ascii="IRNazanin" w:hAnsi="IRNazanin" w:eastAsia="IRNazanin"/>
          <w:color w:val="111111"/>
          <w:sz w:val="28"/>
          <w:sz w:val="28"/>
          <w:szCs w:val="28"/>
          <w:rtl w:val="true"/>
          <w:lang w:bidi="fa-IR"/>
        </w:rPr>
        <w:t>الّتی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الفِداء</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الخمس فیها وفی الجزیة مشروط بأن تکون المصالحة علیه وأخذها بعد القتال والغلبة، فلو لم تؤخذ بالغلبة کانت داخلة فی الغنیمة الربحیّة، أی الأرباح، ویخرج الخمس منه بعد وضع مؤونة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تعلّق الخمس به وبما بعده من جهة الغنیمة أن یکون ذلک بعد الحرب والغلبة، وإلاّ فیدخل فی الغنیمة بالمعنی الأعمّ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21" w:name="pg13283_176356"/>
    </w:p>
    <w:p>
      <w:pPr>
        <w:pStyle w:val="BookText"/>
        <w:rPr/>
      </w:pPr>
      <w:bookmarkEnd w:id="21"/>
      <w:r>
        <w:rPr>
          <w:rFonts w:ascii="Amiri" w:hAnsi="Amiri" w:eastAsia="Amiri" w:cs="Amiri"/>
          <w:color w:val="111111"/>
          <w:sz w:val="28"/>
          <w:sz w:val="28"/>
          <w:szCs w:val="28"/>
          <w:rtl w:val="true"/>
          <w:lang w:bidi="ar-SA"/>
        </w:rPr>
        <w:t>الّذی</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وما بعده من شوءون الحرب وتبعاته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یوءخذ من أهل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الجزیة المبذولة لتلک السریّة، بخلاف سائر أفراد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صولِحوا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وقوع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ما یوءخذ منهم عند الدفاع معهم إذا هجموا علی المسلمین فی أمکنتهم ولو فی زمن الغَیبة، فیجب إخراج الخمس من جمیع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قلیلاً کان أو کثیراً، من غیر ملاحظة خروج موءونة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علی ما یأتی فی أرباح المکاسب وسائر الفوائد</w:t>
      </w:r>
      <w:r>
        <w:rPr>
          <w:rFonts w:eastAsia="IRNazanin" w:cs="IRNazanin"/>
          <w:color w:val="111111"/>
          <w:sz w:val="28"/>
          <w:szCs w:val="28"/>
          <w:rtl w:val="true"/>
          <w:lang w:bidi="fa-IR"/>
        </w:rPr>
        <w:t>.</w:t>
      </w:r>
    </w:p>
    <w:p>
      <w:pPr>
        <w:pStyle w:val="Heading3"/>
        <w:numPr>
          <w:ilvl w:val="2"/>
          <w:numId w:val="1"/>
        </w:numPr>
        <w:rPr/>
      </w:pPr>
      <w:bookmarkStart w:id="22" w:name="__RefHeading___Toc2018993_2322387425"/>
      <w:bookmarkStart w:id="23" w:name="_Toc8"/>
      <w:bookmarkEnd w:id="22"/>
      <w:r>
        <w:rPr>
          <w:rtl w:val="true"/>
        </w:rPr>
        <w:t>الأموال المستحصلة من الکفّار</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غار المسلمون</w:t>
      </w:r>
      <w:r>
        <w:rPr>
          <w:rStyle w:val="FootnoteAnchor"/>
          <w:rtl w:val="true"/>
        </w:rPr>
        <w:footnoteReference w:id="17"/>
      </w:r>
      <w:r>
        <w:rPr>
          <w:rFonts w:ascii="Amiri" w:hAnsi="Amiri" w:eastAsia="Amiri" w:cs="Amiri"/>
          <w:color w:val="111111"/>
          <w:sz w:val="28"/>
          <w:sz w:val="28"/>
          <w:szCs w:val="28"/>
          <w:rtl w:val="true"/>
          <w:lang w:bidi="ar-SA"/>
        </w:rPr>
        <w:t>علی الکفّار</w:t>
      </w:r>
      <w:r>
        <w:rPr>
          <w:rStyle w:val="FootnoteAnchor"/>
          <w:rtl w:val="true"/>
        </w:rPr>
        <w:footnoteReference w:id="18"/>
      </w:r>
      <w:r>
        <w:rPr>
          <w:rFonts w:ascii="IRNazanin" w:hAnsi="IRNazanin" w:eastAsia="IRNazanin"/>
          <w:color w:val="111111"/>
          <w:sz w:val="28"/>
          <w:sz w:val="28"/>
          <w:szCs w:val="28"/>
          <w:rtl w:val="true"/>
          <w:lang w:bidi="fa-IR"/>
        </w:rPr>
        <w:t xml:space="preserve">فأخذوا أموالهم </w:t>
      </w:r>
    </w:p>
    <w:p>
      <w:pPr>
        <w:pStyle w:val="BookText"/>
        <w:rPr/>
      </w:pPr>
      <w:r>
        <w:rPr>
          <w:rFonts w:ascii="IRNazanin" w:hAnsi="IRNazanin" w:eastAsia="IRNazanin"/>
          <w:color w:val="111111"/>
          <w:sz w:val="28"/>
          <w:sz w:val="28"/>
          <w:szCs w:val="28"/>
          <w:rtl w:val="true"/>
          <w:lang w:bidi="fa-IR"/>
        </w:rPr>
        <w:t>فالأحوط، بل الأقوی</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غیر ثابتة فی أمثال المذکورات ممّا یؤخذ منهم بغیر حرب، بل لا یبعد إلحاقها بالفوائد المکتسبة، وإن کان الأحوط إخراج الخمس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فیه وفی المأخوذ بالسرقة، أو الغیلة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غیر ثابتة، وکذا فی السرقة والغیلة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وکذا فی السرقة والغیلة، نعم، إذا کان ما ذکر فی الحرب ومن شوءونه فالأقوی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بالقوّة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دخول ما یوءخذ منهم بغیر الحرب فی الفوائد المکتسبة، بل مع الحرب فی زمان الغیبة أیضاً، لکنّ الأحوط إخراج الخمس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أقوی محلّ التأمّل والإشکال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الاقوائیّة فی زمن الغیبة محلّ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بإذن الإمام، وإلاّ فهی له حتّی فی زمن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ما أخذ منهم بالحرب إن کان مع إذنه علیه‌السلام یجب إخراج خمسه من حیث کونه غنیمة، وإلاّ فهو بتمامه له، وما اُخذ منهم من دون حرب کالمأخوذ بالسرقة والربا وغیرهما یکون من أرباح المکاسب، ویجب إخراج خمسه إن کان زائداً عن مؤونة السنة، وإن کان الأحوط إخراج خمسه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w:t>
      </w:r>
    </w:p>
    <w:p>
      <w:pPr>
        <w:pStyle w:val="BookText"/>
        <w:rPr/>
      </w:pPr>
      <w:r>
        <w:rPr>
          <w:rFonts w:ascii="IRNazanin" w:hAnsi="IRNazanin" w:eastAsia="IRNazanin"/>
          <w:color w:val="111111"/>
          <w:sz w:val="28"/>
          <w:sz w:val="28"/>
          <w:szCs w:val="28"/>
          <w:rtl w:val="true"/>
          <w:lang w:bidi="fa-IR"/>
        </w:rPr>
        <w:t>کونها</w:t>
      </w:r>
      <w:r>
        <w:rPr>
          <w:rStyle w:val="FootnoteAnchor"/>
          <w:rtl w:val="true"/>
        </w:rPr>
        <w:footnoteReference w:id="20"/>
      </w:r>
      <w:r>
        <w:rPr>
          <w:rFonts w:ascii="IRNazanin" w:hAnsi="IRNazanin" w:eastAsia="IRNazanin"/>
          <w:color w:val="111111"/>
          <w:sz w:val="28"/>
          <w:sz w:val="28"/>
          <w:szCs w:val="28"/>
          <w:rtl w:val="true"/>
          <w:lang w:bidi="fa-IR"/>
        </w:rPr>
        <w:t>غنیمة</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مقابل کونها من الأرباح، لا فی مقابل کونها للإمام؛ لاحتمال کونها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الأخصّ فی مقابل الأرباح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فی زمن الغیبة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یلاحظ فیها موءونة السنة،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أخذوا بالسرقة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المأخوذ بالغیلة والسرقة من الکفّار فی غیر دار الحرب ملحقان بأرباح المکاسب إذا کان الأخذ حلالاً، وفی دار الحرب لا یبعد کونهما من الغنیمة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دخولهما فی مطلق الفائدة، إلاّ إذا وقعا فی الحرب وعُدّا من شؤونه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حکم أرباح المکاسب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نّهما من الفوائد المکتسبة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إلحاقهما بالأرباح واعتبار الزیادة عن مؤونة السنة فیهما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بحکم الأرباح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نّها بحکم الأرباح، وکذا ما بعده من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حکم أرباح المکاسب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أنّهما ملحقان بأرباح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أخذوا منهم</w:t>
      </w:r>
    </w:p>
    <w:p>
      <w:pPr>
        <w:pStyle w:val="BookText"/>
        <w:rPr/>
      </w:pPr>
      <w:r>
        <w:rPr>
          <w:rFonts w:ascii="IRNazanin" w:hAnsi="IRNazanin" w:eastAsia="IRNazanin"/>
          <w:color w:val="111111"/>
          <w:sz w:val="28"/>
          <w:sz w:val="28"/>
          <w:szCs w:val="28"/>
          <w:rtl w:val="true"/>
          <w:lang w:bidi="fa-IR"/>
        </w:rPr>
        <w:t>بالرباء</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إلحاقها بالفوائد المکتسبة والأرباح، واعتبار الزیادة علی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بالدعوی الباطلة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المأخوذ بها وبالسرقة والغیلة وبالربا کلّه من أرباح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بینها وبین السرقة والغیلة، نعم، یقوی ذلک فی المأخوذ بالربا؛ إذ لا ربا بین المسلم والکافر، فهو من أرباح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بینها وبین السرقة أصلاً، بل الظاهر عدم الفرق بینها وبین الأخذ بعنوان الغارة، ففی غیر صورة الأخذ بعنوان المحاربة والهجوم علی الکفّار الأقوی وجوب الخمس، نعم، الأحوط عدم ملاحظة مؤونة السنة، وإن کان الأقوی خلافه؛ لشمول دلیل اعتبارها لمطلق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اُخذ بها لیست من أرباح المکاسب، بل هی من مطلق الفائدة، و 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حکمها حکم السرقة والغیلة، ویتلوها الأخذ منه بالمعاملة الفاسدة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إلحاقه بالفوائد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المکتسبة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یوءخذ منهم بالسرقة والغیلة، لا سیّما فی غیر حال الحرب، أو من غیر المحاربین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4" w:name="pg13283_176360"/>
    </w:p>
    <w:p>
      <w:pPr>
        <w:pStyle w:val="BookText"/>
        <w:rPr/>
      </w:pPr>
      <w:bookmarkEnd w:id="24"/>
      <w:r>
        <w:rPr>
          <w:rFonts w:ascii="IRNazanin" w:hAnsi="IRNazanin" w:eastAsia="IRNazanin"/>
          <w:color w:val="111111"/>
          <w:sz w:val="28"/>
          <w:sz w:val="28"/>
          <w:szCs w:val="28"/>
          <w:rtl w:val="true"/>
          <w:lang w:bidi="fa-IR"/>
        </w:rPr>
        <w:t>فیعتبر فیه الزیادة عن موءونة السنة، وإن کان الأحوط</w:t>
      </w:r>
      <w:r>
        <w:rPr>
          <w:rStyle w:val="FootnoteAnchor"/>
          <w:rtl w:val="true"/>
        </w:rPr>
        <w:footnoteReference w:id="23"/>
      </w:r>
      <w:r>
        <w:rPr>
          <w:rFonts w:ascii="IRNazanin" w:hAnsi="IRNazanin" w:eastAsia="IRNazanin"/>
          <w:color w:val="111111"/>
          <w:sz w:val="28"/>
          <w:sz w:val="28"/>
          <w:szCs w:val="28"/>
          <w:rtl w:val="true"/>
          <w:lang w:bidi="fa-IR"/>
        </w:rPr>
        <w:t>إخراج خمسه مطلقاً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018995_2322387425"/>
      <w:bookmarkStart w:id="26" w:name="_Toc9"/>
      <w:bookmarkEnd w:id="25"/>
      <w:r>
        <w:rPr>
          <w:rtl w:val="true"/>
        </w:rPr>
        <w:t>أموال الناصب</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مال</w:t>
      </w:r>
      <w:r>
        <w:rPr>
          <w:rStyle w:val="FootnoteAnchor"/>
          <w:rtl w:val="true"/>
        </w:rPr>
        <w:footnoteReference w:id="25"/>
      </w:r>
      <w:r>
        <w:rPr>
          <w:rFonts w:ascii="Amiri" w:hAnsi="Amiri" w:eastAsia="Amiri" w:cs="Amiri"/>
          <w:color w:val="111111"/>
          <w:sz w:val="28"/>
          <w:sz w:val="28"/>
          <w:szCs w:val="28"/>
          <w:rtl w:val="true"/>
          <w:lang w:bidi="ar-SA"/>
        </w:rPr>
        <w:t>النُصّاب</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وإن ادّعی عن شهرته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وُجِد،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رضا الگلپایگانی،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 وکذلک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27" w:name="pg13283_176361"/>
    </w:p>
    <w:p>
      <w:pPr>
        <w:pStyle w:val="BookText"/>
        <w:rPr/>
      </w:pPr>
      <w:bookmarkEnd w:id="27"/>
      <w:r>
        <w:rPr>
          <w:rFonts w:ascii="IRNazanin" w:hAnsi="IRNazanin" w:eastAsia="IRNazanin"/>
          <w:color w:val="111111"/>
          <w:sz w:val="28"/>
          <w:sz w:val="28"/>
          <w:szCs w:val="28"/>
          <w:rtl w:val="true"/>
          <w:lang w:bidi="fa-IR"/>
        </w:rPr>
        <w:t>خمسه</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وکذلک فی مال البُغاة إذا کانوا من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باختصاص اعتبار مؤونة السنة ببعض الفوائد، کأرباح المکاسب، لکن تقدّم، ویأتی أنّ اعتبارها فی مطلق الفائدة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إلحاقه بالحربی فی وجوب الخمس الغنیمة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 الخمس ممّا حواه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العسکر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مال البُغاة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کانوا من النُصّاب ودخلوا فی عنوانهم، وإلاّ فیشکل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عدم الحلّیّة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مالهم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018997_2322387425"/>
      <w:bookmarkStart w:id="29" w:name="_Toc10"/>
      <w:bookmarkEnd w:id="28"/>
      <w:r>
        <w:rPr>
          <w:rtl w:val="true"/>
        </w:rPr>
        <w:t>یعتبر فی المغتنم ألاّ یکون من المال المحترم</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یُشترط فی المغتنَم أن لا یکون غصباً من مسلمٍ، أو ذمّیٍّ أو معاهدٍ، أو نحوهم ممّن هو محترم المال، وإلاّ فیجب ردّه إلی مالکه، </w:t>
      </w:r>
      <w:bookmarkStart w:id="30" w:name="pg13283_176362"/>
    </w:p>
    <w:p>
      <w:pPr>
        <w:pStyle w:val="BookText"/>
        <w:rPr/>
      </w:pPr>
      <w:bookmarkEnd w:id="30"/>
      <w:r>
        <w:rPr>
          <w:rFonts w:ascii="IRNazanin" w:hAnsi="IRNazanin" w:eastAsia="IRNazanin"/>
          <w:color w:val="111111"/>
          <w:sz w:val="28"/>
          <w:sz w:val="28"/>
          <w:szCs w:val="28"/>
          <w:rtl w:val="true"/>
          <w:lang w:bidi="fa-IR"/>
        </w:rPr>
        <w:t>نعم، لو کان مغصوباً من غیرهم من أهل الحرب لابأس بأخذه</w:t>
      </w:r>
      <w:r>
        <w:rPr>
          <w:rStyle w:val="FootnoteAnchor"/>
          <w:rtl w:val="true"/>
        </w:rPr>
        <w:footnoteReference w:id="28"/>
      </w:r>
      <w:r>
        <w:rPr>
          <w:rFonts w:ascii="IRNazanin" w:hAnsi="IRNazanin" w:eastAsia="IRNazanin"/>
          <w:color w:val="111111"/>
          <w:sz w:val="28"/>
          <w:sz w:val="28"/>
          <w:szCs w:val="28"/>
          <w:rtl w:val="true"/>
          <w:lang w:bidi="fa-IR"/>
        </w:rPr>
        <w:t>وإعطاء خمسه</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جهة الغنیمة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تکن الحرب فعلاً مع المغصوب منهم، و کذا إذا کان عند المقاتلین مال غیرهم من أهل الحرب بعنوان الأمانة من ودیعةٍ، أو إجارةٍ، أو عاریةٍ، أو نحوها</w:t>
      </w:r>
      <w:r>
        <w:rPr>
          <w:rFonts w:eastAsia="IRNazanin" w:cs="IRNazanin"/>
          <w:color w:val="111111"/>
          <w:sz w:val="28"/>
          <w:szCs w:val="28"/>
          <w:rtl w:val="true"/>
          <w:lang w:bidi="fa-IR"/>
        </w:rPr>
        <w:t>.</w:t>
      </w:r>
    </w:p>
    <w:p>
      <w:pPr>
        <w:pStyle w:val="Heading3"/>
        <w:numPr>
          <w:ilvl w:val="2"/>
          <w:numId w:val="1"/>
        </w:numPr>
        <w:rPr/>
      </w:pPr>
      <w:bookmarkStart w:id="31" w:name="__RefHeading___Toc2018999_2322387425"/>
      <w:bookmarkStart w:id="32" w:name="_Toc11"/>
      <w:bookmarkEnd w:id="31"/>
      <w:r>
        <w:rPr>
          <w:rtl w:val="true"/>
        </w:rPr>
        <w:t>لا یعتبر النصاب فی الغنائم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w:t>
      </w:r>
      <w:r>
        <w:rPr>
          <w:rStyle w:val="FootnoteAnchor"/>
          <w:rtl w:val="true"/>
        </w:rPr>
        <w:footnoteReference w:id="30"/>
      </w:r>
      <w:r>
        <w:rPr>
          <w:rFonts w:ascii="IRNazanin" w:hAnsi="IRNazanin" w:eastAsia="IRNazanin"/>
          <w:color w:val="111111"/>
          <w:sz w:val="28"/>
          <w:sz w:val="28"/>
          <w:szCs w:val="28"/>
          <w:rtl w:val="true"/>
          <w:lang w:bidi="fa-IR"/>
        </w:rPr>
        <w:t>وجوب الخمس فی الغنائم بلوغ النِصاب عشرین دیناراً، فیجب إخراج خمسه، قلیلاً کان، أو کثیراً علی الأصحّ</w:t>
      </w:r>
      <w:r>
        <w:rPr>
          <w:rFonts w:eastAsia="IRNazanin" w:cs="IRNazanin"/>
          <w:color w:val="111111"/>
          <w:sz w:val="28"/>
          <w:szCs w:val="28"/>
          <w:rtl w:val="true"/>
          <w:lang w:bidi="fa-IR"/>
        </w:rPr>
        <w:t>.</w:t>
      </w:r>
    </w:p>
    <w:p>
      <w:pPr>
        <w:pStyle w:val="Heading3"/>
        <w:numPr>
          <w:ilvl w:val="2"/>
          <w:numId w:val="1"/>
        </w:numPr>
        <w:rPr/>
      </w:pPr>
      <w:bookmarkStart w:id="33" w:name="__RefHeading___Toc2019001_2322387425"/>
      <w:bookmarkStart w:id="34" w:name="_Toc12"/>
      <w:bookmarkEnd w:id="33"/>
      <w:r>
        <w:rPr>
          <w:rtl w:val="true"/>
        </w:rPr>
        <w:t>معنی السَلَب وجریان الخمس فیه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من الغنیمة</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حسن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نعم، للإمام علیه‌السلام أن یجعل له بلا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التفریع ما لا یخفی من المسامحة،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السلب الذی هو للسالب دون غیره یکون من أفراد الغنیمة، ویمکن الإشکال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هذا الاختصاص،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ظهور ثبوت الخمس فیه من جهة الغنیمة علی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إخراج</w:t>
      </w:r>
    </w:p>
    <w:p>
      <w:pPr>
        <w:pStyle w:val="BookText"/>
        <w:rPr/>
      </w:pPr>
      <w:r>
        <w:rPr>
          <w:rFonts w:ascii="IRNazanin" w:hAnsi="IRNazanin" w:eastAsia="IRNazanin"/>
          <w:color w:val="111111"/>
          <w:sz w:val="28"/>
          <w:sz w:val="28"/>
          <w:szCs w:val="28"/>
          <w:rtl w:val="true"/>
          <w:lang w:bidi="fa-IR"/>
        </w:rPr>
        <w:t>خمسه</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والعدم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مجعولاً له بلا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موءونة السنة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السلب للسالب ولم یجعل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مجعولاً له بلا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سواء کان له شرعاً أم اُجرةً له من قبل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السلب للسالب فالظاهر عدم وجوب الخمس فیه من حیث الغنیمة، إلاّ أنّ المبنی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لایختصّ القاتل بالسلب إلاّ بالجعل، فإن جعل له مطلقاً کان خمسه علیه، وإن جعل له بلا خمس کان خمسه من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الظاهر أ نّه لیس ممّا یستحقّه السالب بحکم الشارع، وإنّما یکون له إذا جعل له، فحکمه حکم غیره من الجعائل، فلا یجب إخراج خمسه بهذا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3283_176364"/>
    </w:p>
    <w:p>
      <w:pPr>
        <w:pStyle w:val="Heading3"/>
        <w:numPr>
          <w:ilvl w:val="2"/>
          <w:numId w:val="1"/>
        </w:numPr>
        <w:rPr/>
      </w:pPr>
      <w:bookmarkStart w:id="36" w:name="__RefHeading___Toc2019003_2322387425"/>
      <w:bookmarkStart w:id="37" w:name="_Toc13"/>
      <w:bookmarkEnd w:id="35"/>
      <w:bookmarkEnd w:id="36"/>
      <w:r>
        <w:rPr>
          <w:rtl w:val="true"/>
        </w:rPr>
        <w:t xml:space="preserve">الثانی </w:t>
      </w:r>
      <w:r>
        <w:rPr>
          <w:rtl w:val="true"/>
        </w:rPr>
        <w:t xml:space="preserve">: </w:t>
      </w:r>
      <w:r>
        <w:rPr>
          <w:rtl w:val="true"/>
        </w:rPr>
        <w:t>المعادن معناها وما یدور مدارها</w:t>
      </w:r>
      <w:bookmarkEnd w:id="3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من الذهب والفضّة والرَصاص والصِفر والحدید والیاقوت والزبرجد والفَیروزج والعَقیق والزیبق والکبریت والنفط والقِیر والسُنُج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 الیمانی، وهو من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زجج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والزَرنیخ والکُحل والمِلح، بل والجُصّ</w:t>
      </w:r>
      <w:r>
        <w:rPr>
          <w:rStyle w:val="FootnoteAnchor"/>
          <w:rtl w:val="true"/>
        </w:rPr>
        <w:footnoteReference w:id="33"/>
      </w:r>
      <w:r>
        <w:rPr>
          <w:rFonts w:ascii="Amiri" w:hAnsi="Amiri" w:eastAsia="Amiri" w:cs="Amiri"/>
          <w:color w:val="111111"/>
          <w:sz w:val="28"/>
          <w:sz w:val="28"/>
          <w:szCs w:val="28"/>
          <w:rtl w:val="true"/>
          <w:lang w:bidi="ar-SA"/>
        </w:rPr>
        <w:t>والنُورة وطین الغسل وحجر الرَحی والمَغَرة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المَغْرَة والمَغَرَة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أحمر یُصبَغ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وهی الطین الأحمر ـ علی الأحوط</w:t>
      </w:r>
      <w:r>
        <w:rPr>
          <w:rStyle w:val="FootnoteAnchor"/>
          <w:rtl w:val="true"/>
        </w:rPr>
        <w:footnoteReference w:id="34"/>
      </w:r>
      <w:r>
        <w:rPr>
          <w:rFonts w:ascii="IRNazanin" w:hAnsi="IRNazanin" w:eastAsia="IRNazanin"/>
          <w:color w:val="111111"/>
          <w:sz w:val="28"/>
          <w:sz w:val="28"/>
          <w:szCs w:val="28"/>
          <w:rtl w:val="true"/>
          <w:lang w:bidi="fa-IR"/>
        </w:rPr>
        <w:t>وإن کان الأقوی</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أقوائیّته غیر 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الخمس فیها من حیث المعدنیّة بل هی داخلة فی أرباح المکاسب، فیعتبر فیها الزیادة عن موءونة السنة، والمدار علی صدق کونه معدناً عرفاً، وإذا شکّ فی الصدق لم یلحقه حکمها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یجب خمسه من هذه الحیثیّة، بل یدخل فی أرباح المکاسب، ویجب خمسه إذا زادت عن موءونة السنة من غیر اعتبار بلوغ النصاب فیه، ولا فرق فی وجوب إخراج خمس المعدن بین أن یکون فی أرض مباحة، أو مملوکة، وبین أن یکون تحت الأرض أو علی ظهرها،</w:t>
      </w:r>
    </w:p>
    <w:p>
      <w:pPr>
        <w:pStyle w:val="BookText"/>
        <w:rPr/>
      </w:pPr>
      <w:r>
        <w:rPr>
          <w:rFonts w:ascii="Amiri" w:hAnsi="Amiri" w:eastAsia="Amiri" w:cs="Amiri"/>
          <w:color w:val="111111"/>
          <w:sz w:val="28"/>
          <w:sz w:val="28"/>
          <w:szCs w:val="28"/>
          <w:rtl w:val="true"/>
          <w:lang w:bidi="ar-SA"/>
        </w:rPr>
        <w:t>ولا بین أن یکون المُخرِج مسلماً، أو کافراً</w:t>
      </w:r>
      <w:r>
        <w:rPr>
          <w:rStyle w:val="FootnoteAnchor"/>
          <w:rtl w:val="true"/>
        </w:rPr>
        <w:footnoteReference w:id="36"/>
      </w:r>
      <w:r>
        <w:rPr>
          <w:rFonts w:ascii="Amiri" w:hAnsi="Amiri" w:eastAsia="Amiri" w:cs="Amiri"/>
          <w:color w:val="111111"/>
          <w:sz w:val="28"/>
          <w:sz w:val="28"/>
          <w:szCs w:val="28"/>
          <w:rtl w:val="true"/>
          <w:lang w:bidi="ar-SA"/>
        </w:rPr>
        <w:t>ذمّیّاً</w:t>
      </w:r>
      <w:r>
        <w:rPr>
          <w:rStyle w:val="FootnoteAnchor"/>
          <w:rtl w:val="true"/>
        </w:rPr>
        <w:footnoteReference w:id="37"/>
      </w:r>
      <w:r>
        <w:rPr>
          <w:rFonts w:ascii="Amiri" w:hAnsi="Amiri" w:eastAsia="Amiri" w:cs="Amiri"/>
          <w:color w:val="111111"/>
          <w:sz w:val="28"/>
          <w:sz w:val="28"/>
          <w:szCs w:val="28"/>
          <w:rtl w:val="true"/>
          <w:lang w:bidi="ar-SA"/>
        </w:rPr>
        <w:t>، بل ولو حربیّاً، ولا بین أن یکون بالغاً، أو صبیّاً</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عدم وجوبه علی غیر البالغ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وعاقلاً، أو مجنوناً،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ولیّهما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بل العدم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للحاکم 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الإجبار حیث لا یکون المجبور ذمّیّاً عاملاً بمقرّرات الذمّة، وقد مرّ الکلام فی کتاب الزکاتَین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إجبار 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فیه، کما تقدّم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ذمّیّاً قد اشترط فی الذمّة إقراره علی دینه، وعدم إلزامه بشیء من أحکام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إجبار الذمّیّ الملتزم بشرائط الذمّة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الغیر الملتزم بشرائط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الخمس</w:t>
      </w:r>
      <w:r>
        <w:rPr>
          <w:rStyle w:val="FootnoteAnchor"/>
          <w:rtl w:val="true"/>
        </w:rPr>
        <w:footnoteReference w:id="39"/>
      </w:r>
      <w:r>
        <w:rPr>
          <w:rFonts w:ascii="IRNazanin" w:hAnsi="IRNazanin" w:eastAsia="IRNazanin"/>
          <w:color w:val="111111"/>
          <w:sz w:val="28"/>
          <w:sz w:val="28"/>
          <w:szCs w:val="28"/>
          <w:rtl w:val="true"/>
          <w:lang w:bidi="fa-IR"/>
        </w:rPr>
        <w:t>ممّا أخرجه، وإن کان لو أسلم سقط</w:t>
      </w:r>
      <w:r>
        <w:rPr>
          <w:rStyle w:val="FootnoteAnchor"/>
          <w:rtl w:val="true"/>
        </w:rPr>
        <w:footnoteReference w:id="40"/>
      </w:r>
      <w:r>
        <w:rPr>
          <w:rFonts w:ascii="IRNazanin" w:hAnsi="IRNazanin" w:eastAsia="IRNazanin"/>
          <w:color w:val="111111"/>
          <w:sz w:val="28"/>
          <w:sz w:val="28"/>
          <w:szCs w:val="28"/>
          <w:rtl w:val="true"/>
          <w:lang w:bidi="fa-IR"/>
        </w:rPr>
        <w:t>عنه</w:t>
      </w:r>
      <w:r>
        <w:rPr>
          <w:rStyle w:val="FootnoteAnchor"/>
          <w:rtl w:val="true"/>
        </w:rPr>
        <w:footnoteReference w:id="41"/>
      </w:r>
      <w:r>
        <w:rPr>
          <w:rFonts w:ascii="IRNazanin" w:hAnsi="IRNazanin" w:eastAsia="IRNazanin"/>
          <w:color w:val="111111"/>
          <w:sz w:val="28"/>
          <w:sz w:val="28"/>
          <w:szCs w:val="28"/>
          <w:rtl w:val="true"/>
          <w:lang w:bidi="fa-IR"/>
        </w:rPr>
        <w:t xml:space="preserve">مع </w:t>
      </w:r>
      <w:bookmarkStart w:id="38" w:name="pg13283_176367"/>
    </w:p>
    <w:p>
      <w:pPr>
        <w:pStyle w:val="BookText"/>
        <w:rPr/>
      </w:pPr>
      <w:bookmarkEnd w:id="38"/>
      <w:r>
        <w:rPr>
          <w:rFonts w:ascii="IRNazanin" w:hAnsi="IRNazanin" w:eastAsia="IRNazanin"/>
          <w:color w:val="111111"/>
          <w:sz w:val="28"/>
          <w:sz w:val="28"/>
          <w:szCs w:val="28"/>
          <w:rtl w:val="true"/>
          <w:lang w:bidi="fa-IR"/>
        </w:rPr>
        <w:t xml:space="preserve">عدم بقاء عینه </w:t>
      </w:r>
      <w:r>
        <w:rPr>
          <w:rFonts w:eastAsia="IRNazanin" w:cs="IRNazanin"/>
          <w:color w:val="111111"/>
          <w:sz w:val="28"/>
          <w:szCs w:val="28"/>
          <w:rtl w:val="true"/>
          <w:lang w:bidi="fa-IR"/>
        </w:rPr>
        <w:t>.</w:t>
      </w:r>
    </w:p>
    <w:p>
      <w:pPr>
        <w:pStyle w:val="Heading3"/>
        <w:numPr>
          <w:ilvl w:val="2"/>
          <w:numId w:val="1"/>
        </w:numPr>
        <w:rPr/>
      </w:pPr>
      <w:bookmarkStart w:id="39" w:name="__RefHeading___Toc2019005_2322387425"/>
      <w:bookmarkStart w:id="40" w:name="_Toc14"/>
      <w:bookmarkEnd w:id="39"/>
      <w:r>
        <w:rPr>
          <w:rtl w:val="true"/>
        </w:rPr>
        <w:t>اشتراط بلوغ النصاب فی خمس المعدن وما یستثنی منه</w:t>
      </w:r>
      <w:bookmarkEnd w:id="40"/>
    </w:p>
    <w:p>
      <w:pPr>
        <w:pStyle w:val="BookText"/>
        <w:rPr/>
      </w:pPr>
      <w:r>
        <w:rPr>
          <w:rFonts w:ascii="IRNazanin" w:hAnsi="IRNazanin" w:eastAsia="IRNazanin"/>
          <w:color w:val="111111"/>
          <w:sz w:val="28"/>
          <w:sz w:val="28"/>
          <w:szCs w:val="28"/>
          <w:rtl w:val="true"/>
          <w:lang w:bidi="fa-IR"/>
        </w:rPr>
        <w:t>ویشترط فی وجوب</w:t>
      </w:r>
      <w:r>
        <w:rPr>
          <w:rStyle w:val="FootnoteAnchor"/>
          <w:rtl w:val="true"/>
        </w:rPr>
        <w:footnoteReference w:id="42"/>
      </w:r>
      <w:r>
        <w:rPr>
          <w:rFonts w:ascii="IRNazanin" w:hAnsi="IRNazanin" w:eastAsia="IRNazanin"/>
          <w:color w:val="111111"/>
          <w:sz w:val="28"/>
          <w:sz w:val="28"/>
          <w:szCs w:val="28"/>
          <w:rtl w:val="true"/>
          <w:lang w:bidi="fa-IR"/>
        </w:rPr>
        <w:t>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ما أخرجه</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عندی عدم اعتبار النصاب فی المعدن، وعلی هذا تسقط جمیع الفروع المذکورة المربوطة باعتباره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عشرین دیناراً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مائتَی درهمٍ 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کلٍّ من نصابَی الذهب والفضّة فی ما یخرج من معدنهما، وإن کان الأقوی عدم الوجوب إلاّ إذا بلغ حدّ أکثرهما، وهکذا الکلام فی سائر المعادن التی نصابها نصاب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 الخمس إذا بلغ نصاب أحد النقدَین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فی معدن الذهب مطلقاً لا إشکال فیه، وأمّا فی معدن الفضّة وغیرها من المعادن مع فرض اختلافه مع مائتی درهم فی القیمة فالأحوط اعتباراً أقلّهما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إخراج الخمس إذا بلغ قیمته نصاب أحد النقدین فی الزکاة، ذهباً کان المعدن، أو فضّةً، أو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مائَتی درهمٍ عیناً، أو قیمةً علی الأحوط، وإذا اختلفا فی القیمة یلاحظ أقلّهما قیمةً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الخمس فی ما یبلغ مائتَی درهم، أو قیمته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 الخمس إذا بلغ أحد نصابَی النقدَین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بلغ ما أخرجه عشرین دیناراً ولو قبل المؤونة تعلّق به الخمس علی الأحوط، بل الأقوی، لکنّ الخمس یخرج منه بعد استثناء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إخراج الخمس عمّا اُخرج من المعدن مطلقاً وإن کان أقلّ من دینار، ثمّ إنّه علی فرض اعتبار النصاب الأظهر اعتباره قبل استثناء المؤونة، لا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بعد</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رعایة النصاب قبل المؤونة، وإن کان ما یجب الخمس فیه ما یبقی بعد استثنائها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 . . . . . .</w:t>
      </w:r>
      <w:bookmarkStart w:id="41" w:name="pg13283_176369"/>
    </w:p>
    <w:p>
      <w:pPr>
        <w:pStyle w:val="Heading3"/>
        <w:numPr>
          <w:ilvl w:val="2"/>
          <w:numId w:val="1"/>
        </w:numPr>
        <w:rPr/>
      </w:pPr>
      <w:bookmarkStart w:id="42" w:name="__RefHeading___Toc2019007_2322387425"/>
      <w:bookmarkStart w:id="43" w:name="_Toc15"/>
      <w:bookmarkEnd w:id="41"/>
      <w:bookmarkEnd w:id="42"/>
      <w:r>
        <w:rPr>
          <w:rtl w:val="true"/>
        </w:rPr>
        <w:t>بلوغ المعدن المستخرج علی دفعات النصاب ولو بالاشتراک</w:t>
      </w:r>
      <w:bookmarkEnd w:id="43"/>
    </w:p>
    <w:p>
      <w:pPr>
        <w:pStyle w:val="BookText"/>
        <w:rPr/>
      </w:pPr>
      <w:r>
        <w:rPr>
          <w:rFonts w:ascii="IRNazanin" w:hAnsi="IRNazanin" w:eastAsia="IRNazanin"/>
          <w:color w:val="111111"/>
          <w:sz w:val="28"/>
          <w:sz w:val="28"/>
          <w:szCs w:val="28"/>
          <w:rtl w:val="true"/>
          <w:lang w:bidi="fa-IR"/>
        </w:rPr>
        <w:t>استثناء</w:t>
      </w:r>
      <w:r>
        <w:rPr>
          <w:rStyle w:val="FootnoteAnchor"/>
          <w:rtl w:val="true"/>
        </w:rPr>
        <w:footnoteReference w:id="45"/>
      </w:r>
      <w:r>
        <w:rPr>
          <w:rFonts w:ascii="Amiri" w:hAnsi="Amiri" w:eastAsia="Amiri" w:cs="Amiri"/>
          <w:color w:val="111111"/>
          <w:sz w:val="28"/>
          <w:sz w:val="28"/>
          <w:szCs w:val="28"/>
          <w:rtl w:val="true"/>
          <w:lang w:bidi="ar-SA"/>
        </w:rPr>
        <w:t>موءونة الإخراج</w:t>
      </w:r>
      <w:r>
        <w:rPr>
          <w:rStyle w:val="FootnoteAnchor"/>
          <w:rtl w:val="true"/>
        </w:rPr>
        <w:footnoteReference w:id="46"/>
      </w:r>
      <w:r>
        <w:rPr>
          <w:rFonts w:ascii="IRNazanin" w:hAnsi="IRNazanin" w:eastAsia="IRNazanin"/>
          <w:color w:val="111111"/>
          <w:sz w:val="28"/>
          <w:sz w:val="28"/>
          <w:szCs w:val="28"/>
          <w:rtl w:val="true"/>
          <w:lang w:bidi="fa-IR"/>
        </w:rPr>
        <w:t>والتصفیة ونحوهما، فلا یجب</w:t>
      </w:r>
      <w:r>
        <w:rPr>
          <w:rStyle w:val="FootnoteAnchor"/>
          <w:rtl w:val="true"/>
        </w:rPr>
        <w:footnoteReference w:id="47"/>
      </w:r>
      <w:r>
        <w:rPr>
          <w:rFonts w:ascii="IRNazanin" w:hAnsi="IRNazanin" w:eastAsia="IRNazanin"/>
          <w:color w:val="111111"/>
          <w:sz w:val="28"/>
          <w:sz w:val="28"/>
          <w:szCs w:val="28"/>
          <w:rtl w:val="true"/>
          <w:lang w:bidi="fa-IR"/>
        </w:rPr>
        <w:t>إذا کان المُخرَج أقلّ منه، وإن کان الأحوط إخراجه إذا بلغ دیناراً، بل مطلقاً، ولا یعتبر فی الإخراج أن یکون دفعةً</w:t>
      </w:r>
      <w:r>
        <w:rPr>
          <w:rStyle w:val="FootnoteAnchor"/>
          <w:rtl w:val="true"/>
        </w:rPr>
        <w:footnoteReference w:id="48"/>
      </w:r>
      <w:r>
        <w:rPr>
          <w:rFonts w:ascii="IRNazanin" w:hAnsi="IRNazanin" w:eastAsia="IRNazanin"/>
          <w:color w:val="111111"/>
          <w:sz w:val="28"/>
          <w:sz w:val="28"/>
          <w:szCs w:val="28"/>
          <w:rtl w:val="true"/>
          <w:lang w:bidi="fa-IR"/>
        </w:rPr>
        <w:t>، فلو أخرج دفعاتٍ وکان المجموع نِصاباً وجب إخراج خمس المجموع، وإن أخرج أقلّ من النصاب فأعرض، ثمّ عاد وبلغ</w:t>
      </w:r>
      <w:r>
        <w:rPr>
          <w:rStyle w:val="FootnoteAnchor"/>
          <w:rtl w:val="true"/>
        </w:rPr>
        <w:footnoteReference w:id="49"/>
      </w:r>
      <w:r>
        <w:rPr>
          <w:rFonts w:ascii="IRNazanin" w:hAnsi="IRNazanin" w:eastAsia="IRNazanin"/>
          <w:color w:val="111111"/>
          <w:sz w:val="28"/>
          <w:sz w:val="28"/>
          <w:szCs w:val="28"/>
          <w:rtl w:val="true"/>
          <w:lang w:bidi="fa-IR"/>
        </w:rPr>
        <w:t>المجموع نصاباً</w:t>
      </w:r>
      <w:r>
        <w:rPr>
          <w:rStyle w:val="FootnoteAnchor"/>
          <w:rtl w:val="true"/>
        </w:rPr>
        <w:footnoteReference w:id="50"/>
      </w:r>
      <w:r>
        <w:rPr>
          <w:rFonts w:ascii="IRNazanin" w:hAnsi="IRNazanin" w:eastAsia="IRNazanin"/>
          <w:color w:val="111111"/>
          <w:sz w:val="28"/>
          <w:sz w:val="28"/>
          <w:szCs w:val="28"/>
          <w:rtl w:val="true"/>
          <w:lang w:bidi="fa-IR"/>
        </w:rPr>
        <w:t>فکذلک علی الأحوط</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إذا کان بدا له وعاد إلی شغله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یُعدّ الجمیع إخراجاً واحداً، وإلاّ فالأقوی تعدّد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إذا کان بدا له وعاد إلی شغله بلا فصلٍ معتدٍّ به، بل مطلقاً، لعدم المأخذ علی اعتبار عدم الإعراض وعدم الإهمال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 الإعراض لا یضرّ بالصدق بعد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بشرط کون الجمیع إخراجاً واحداً بنظر العرف؛ وذلک حیث لم یتخلّل زمان وفصل طویل بین الإخراجین، وإلاّ فالأقوی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لم یحتسب العود أجنبیّاً عن السابق عرفاً، بل عُدّ رجوعاً إلی ما کان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الجمیع یُعدّ إخراجاً واحداً، نعم، إذا أعرض عنه مُدّةً طویلةً بحیث صدق معها تعدّد الإخراج عرفاً اعتبر فی الإخراج الثانی أن یبلغ النصاب، وکذلک إذا فصل بینهما بالمدّة المذکورة من دون إعراضٍ فالمدار فی ذلک علی وحدة الإخراج عرفاً وتعدّده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اشترک جماعة فی الإخراج ولم یبلغ حصّة کلّ واحد منهم النصاب ولکن بلغ المجموع نصاباً فالظاهر</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المدار علی ما یخرج من المعدن، لا إلی المستخرج، وإن کان المدار علی المستخرج ففیه تأمّل، بل منع، والظاهر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الظهور تأمّل، 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إخراج جمیع المشترکین یُعدّ إخراجاً واحداً، وإلاّ ففی وجوبه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فیه ظهور،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الذی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نعم، إذا أهمله مدّة طویلة لا یضمّ اللاّحق إلی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3283_176371"/>
    </w:p>
    <w:p>
      <w:pPr>
        <w:pStyle w:val="Heading3"/>
        <w:numPr>
          <w:ilvl w:val="2"/>
          <w:numId w:val="1"/>
        </w:numPr>
        <w:rPr/>
      </w:pPr>
      <w:bookmarkStart w:id="45" w:name="__RefHeading___Toc2019009_2322387425"/>
      <w:bookmarkStart w:id="46" w:name="_Toc16"/>
      <w:bookmarkEnd w:id="44"/>
      <w:bookmarkEnd w:id="45"/>
      <w:r>
        <w:rPr>
          <w:rtl w:val="true"/>
        </w:rPr>
        <w:t>شرطیّة الوحدة فی جنس المعدن</w:t>
      </w:r>
      <w:bookmarkEnd w:id="46"/>
    </w:p>
    <w:p>
      <w:pPr>
        <w:pStyle w:val="BookText"/>
        <w:rPr/>
      </w:pPr>
      <w:r>
        <w:rPr>
          <w:rFonts w:ascii="IRNazanin" w:hAnsi="IRNazanin" w:eastAsia="IRNazanin"/>
          <w:color w:val="111111"/>
          <w:sz w:val="28"/>
          <w:sz w:val="28"/>
          <w:szCs w:val="28"/>
          <w:rtl w:val="true"/>
          <w:lang w:bidi="fa-IR"/>
        </w:rPr>
        <w:t>وکذا لا یُعتبر اتّحاد جنس المخرج، فلو اشتمل المعدن علی جنسین أو أزید وبلغ قیمة المجموع نصاباً وجب إخراجه، نعم، لو کان هناک معادن متعدّدة اعتبر فی الخارج من کلٍّ منها بلوغ النصاب دون المجموع، وإن کان الأحوط</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الأقوی إذا عُدّ المخرَج منه معدناً واحداً متفرّقاً فی أماکن عدیدة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اتّحاد الجنس والتقارب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اتّحاد الجنس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المجموع، خصوصاً مع اتّحاد جنس المخرج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سیّما مع تقاربها، بل لا یخلو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سیّما فی ما لو تعدّدت المعادن، بل یلحق کلّ معدنٍ حکمه، سیّما مع اختلافهما فی ما یخرج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مع الاتّحاد، لاسیّما مع التقارب، والاحتیاط لا یُترک فی غیر الصورتین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علی نحو الإطلاق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قوّةٍ مع الاتّحاد</w:t>
      </w:r>
    </w:p>
    <w:p>
      <w:pPr>
        <w:pStyle w:val="BookText"/>
        <w:rPr/>
      </w:pPr>
      <w:r>
        <w:rPr>
          <w:rFonts w:ascii="IRNazanin" w:hAnsi="IRNazanin" w:eastAsia="IRNazanin"/>
          <w:color w:val="111111"/>
          <w:sz w:val="28"/>
          <w:sz w:val="28"/>
          <w:szCs w:val="28"/>
          <w:rtl w:val="true"/>
          <w:lang w:bidi="fa-IR"/>
        </w:rPr>
        <w:t>والتقارب</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مع الاتّحاد فقط، فضلاً عن صورة وجود الاتّحاد والتقارب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التقارب بحیث یُعدّ مجموعها معدناً واحداً، وإلاّ فالأقوی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الوحدة فالحق التفصیل بین ما إذا کان التقارب علی وجهٍ یُعدّ المجموع معدناً واحداً، وما إذا لم یکن کذلک فمع صدق الاتّحاد یعتبر لحاظ المجموع قطعاً، ومع عدمه فلا، نعم، اعتبار المجموع هو الأحوط بلا قوّة فیه أصلاً، فالعِبرة بوحدة المعدن وعدمها بلا دخل لاتّحاد الجنس وعدمه، ولکنّ الکلام فی اعتبار شرط الوحدة؛ حیث إنّه لا دلیل علیه إلاّ دعوی الانسباق، وهی أیضاً ممنوعة، فالأقوی عدم اعتبار اتّحاد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التقارب موجباً لصدق الوحدة، وإلاّ فلا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مطلق التقارب إلاّ إذا عدّ المجموع معدناً واحداً تخلّل بین أبعاضه أجزاء أرضیة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فی الوجوب صدق وحدة المعدن،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علی المجموع معدن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موجباً لوحدة المخرج عرفاً، وإلاّ فلابدّ من بلوغ النصاب فی کلّ واحدٍ علی انفراده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الحکم بین اتّحاد جنس المخرج وتعدّده وبین تقارب المعادن وتباعدها إذا لم یُعدّ المجموع معدناً واحداً، فعلی القول باعتبار النصاب یعتبر أن یکون الخارج من کلّ معدنٍ بالغاً حدّ النصاب، نعم، إذا عدّ المجموع معدناً واحداً یکفی بلوغها 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بنحوٍ یُعدّ المجموع معدناً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یعتبر استمرار التکوّن ودوامه، فلو کان معدن فیه</w:t>
      </w:r>
      <w:bookmarkStart w:id="47" w:name="pg13283_176373"/>
    </w:p>
    <w:p>
      <w:pPr>
        <w:pStyle w:val="BookText"/>
        <w:rPr/>
      </w:pPr>
      <w:bookmarkEnd w:id="47"/>
      <w:r>
        <w:rPr>
          <w:rFonts w:ascii="IRNazanin" w:hAnsi="IRNazanin" w:eastAsia="IRNazanin"/>
          <w:color w:val="111111"/>
          <w:sz w:val="28"/>
          <w:sz w:val="28"/>
          <w:szCs w:val="28"/>
          <w:rtl w:val="true"/>
          <w:lang w:bidi="fa-IR"/>
        </w:rPr>
        <w:t>مقدار ما یبلغ النصاب فأخرجه، ثمّ انقطع جری علیه الحکم بعد صدق کونه معدناً</w:t>
      </w:r>
      <w:r>
        <w:rPr>
          <w:rFonts w:eastAsia="IRNazanin" w:cs="IRNazanin"/>
          <w:color w:val="111111"/>
          <w:sz w:val="28"/>
          <w:szCs w:val="28"/>
          <w:rtl w:val="true"/>
          <w:lang w:bidi="fa-IR"/>
        </w:rPr>
        <w:t>.</w:t>
      </w:r>
    </w:p>
    <w:p>
      <w:pPr>
        <w:pStyle w:val="Heading3"/>
        <w:numPr>
          <w:ilvl w:val="2"/>
          <w:numId w:val="1"/>
        </w:numPr>
        <w:rPr/>
      </w:pPr>
      <w:bookmarkStart w:id="48" w:name="__RefHeading___Toc2019011_2322387425"/>
      <w:bookmarkStart w:id="49" w:name="_Toc17"/>
      <w:bookmarkEnd w:id="48"/>
      <w:r>
        <w:rPr>
          <w:rtl w:val="true"/>
        </w:rPr>
        <w:t>إخراج الخمس قبل التصفیة</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خمس تراب المعدن قبل التصفیة</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بتساوی الأجزاء فی الاشتمال علی الجوهر أو بالزیادة فی ما أخرجه خمساً أجزأ، وإلاّ فلا</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یجتمع الحکم بعدم الإجزاء مع جواز الإخراج قبل التصفیة،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زیادة الجوهر فی ما یبقی عنده</w:t>
      </w:r>
      <w:r>
        <w:rPr>
          <w:rFonts w:eastAsia="IRNazanin" w:cs="IRNazanin"/>
          <w:color w:val="111111"/>
          <w:sz w:val="28"/>
          <w:szCs w:val="28"/>
          <w:rtl w:val="true"/>
          <w:lang w:bidi="fa-IR"/>
        </w:rPr>
        <w:t>.</w:t>
      </w:r>
    </w:p>
    <w:p>
      <w:pPr>
        <w:pStyle w:val="Heading3"/>
        <w:numPr>
          <w:ilvl w:val="2"/>
          <w:numId w:val="1"/>
        </w:numPr>
        <w:rPr/>
      </w:pPr>
      <w:bookmarkStart w:id="50" w:name="__RefHeading___Toc2019013_2322387425"/>
      <w:bookmarkStart w:id="51" w:name="_Toc18"/>
      <w:bookmarkEnd w:id="50"/>
      <w:r>
        <w:rPr>
          <w:rtl w:val="true"/>
        </w:rPr>
        <w:t>المعدن الموجود مطروحاً فی الصحراء</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مقداراً من المعدن</w:t>
      </w:r>
      <w:r>
        <w:rPr>
          <w:rStyle w:val="FootnoteAnchor"/>
          <w:rtl w:val="true"/>
        </w:rPr>
        <w:footnoteReference w:id="57"/>
      </w:r>
      <w:r>
        <w:rPr>
          <w:rFonts w:ascii="IRNazanin" w:hAnsi="IRNazanin" w:eastAsia="IRNazanin"/>
          <w:color w:val="111111"/>
          <w:sz w:val="28"/>
          <w:sz w:val="28"/>
          <w:szCs w:val="28"/>
          <w:rtl w:val="true"/>
          <w:lang w:bidi="fa-IR"/>
        </w:rPr>
        <w:t>مخرجاً مطروحاً فی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 نّه خرج من مثل السَیل أو الریح أو نحوهما، أو علم أنّ المخُرِج له حیوان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أو إنسان</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قاصداً للحیازة، وإلاّ یحکم بحکم اللقطة أو مجهول المالک، ولعلّ نظره إلی مجرّد إخراج الخمس فقط الذی لا یفرق فیه بین کون المخرِج قاصداً للحیازة وبین عدم قصد الحیازة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أنّ المخرج إنسان وقصد بإخراجه الحیازة فالمخرَج من قبیل مجهول ا لمالک، ولا یجب علی الواجد الخمس، وفی المسألة صور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ینوِ بإخراجه الحیازة بقصد التملّک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یعلم حیازته وتملّکه، وإلاّ فیخرج عن الکنز ویدخل فی موضوع اللقطة، أو 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یخرج 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قصد حیازته وتملّکه، وإلاّ خرج عن موضوع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حیازة المخرَج لا یخلو تملّکه ووجوب إخراج الخمس علیه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علم قصد حیازته، أو علم العدم، أو شکّ فی ذلک ففی جمیع الصور یجب خمسه، وأمّا جریان حکم اللقطة فی غیر مقدار الخمس فی ما قصد حیازته فغیر مهمّ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 الخمس فی هذه الصورة ، وفی ما زاد علی مقدار الخمس یعامل معه معاملة مجهول المالک إذا اُحرز قصد المخرِج التملّک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قصد تملّکه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وجب</w:t>
      </w:r>
      <w:r>
        <w:rPr>
          <w:rStyle w:val="FootnoteAnchor"/>
          <w:rtl w:val="true"/>
        </w:rPr>
        <w:footnoteReference w:id="60"/>
      </w:r>
      <w:r>
        <w:rPr>
          <w:rFonts w:ascii="IRNazanin" w:hAnsi="IRNazanin" w:eastAsia="IRNazanin"/>
          <w:color w:val="111111"/>
          <w:sz w:val="28"/>
          <w:sz w:val="28"/>
          <w:szCs w:val="28"/>
          <w:rtl w:val="true"/>
          <w:lang w:bidi="fa-IR"/>
        </w:rPr>
        <w:t>علیه إخراج خمسه علی الأحوط</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وأحوط منه فی غیر ما إذا کان المخرِج له إنساناً احتسابه أیضاً من الفوائد، وإن کان المستخرِج له إنساناً وعلم أ نّه لم یؤدِّ خمسه أخرج خمسه، ویعامل مع البقیّة معاملة مجهول المالک مع علمه بأ نّه استخرجه بعنوان الحیازة، وإلاّ فیحتسبه من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فی الإنسان إذا اُحرز أ نّه قصد تملّکه بالحیازة یکون الزائد علی الخمس من قبیل مجهول المالک، لا ملکاً للواجد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الإنسان إذا قصد التملّک ولکن لا من جهة خمس الإخراج، ویکون بقیّته من اللقطة أو مجهول المالک، وأمّا مع عدم قصد الحیازة فیدخل فی موضوع المسألة، ویکون أداء الخمس احتیاطاً کما فی بقیّة المذکورات؛ لاحتمال دخل الاستخراج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فیه وفی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 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اعتباره، وإلاّ فمطلقاً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bookmarkStart w:id="52" w:name="pg13283_176376"/>
    </w:p>
    <w:p>
      <w:pPr>
        <w:pStyle w:val="BookText"/>
        <w:rPr/>
      </w:pPr>
      <w:bookmarkEnd w:id="52"/>
      <w:r>
        <w:rPr>
          <w:rFonts w:ascii="IRNazanin" w:hAnsi="IRNazanin" w:eastAsia="IRNazanin"/>
          <w:color w:val="111111"/>
          <w:sz w:val="28"/>
          <w:sz w:val="28"/>
          <w:szCs w:val="28"/>
          <w:rtl w:val="true"/>
          <w:lang w:bidi="fa-IR"/>
        </w:rPr>
        <w:t>الأحوط</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صورة الشکّ حکم صورة القطع بالتفصیل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وإن شکّ فی أنّ الإنسان المخرج له أخرج خمسه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قصد حیازته، وإلاّ فیخرج عمّا نحن فیه، وإن کان وجوب ردّ الخمس مع ذلک علی ولیّ الخمس وهو الحاکم الشرعیّ أیضاً هو الأقوی مع الیأس عن وجدان المالک، بل مع عدم الیأس أیضاً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یؤول شکّه إلی الشکّ فی أنّ المخرِج قصد الحیازة أم لا، وإلاّ فیدخل فی اللقطة ویخرج عمّا نحن بصدده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إحراز قصد التملّک منه وعدم تصرّفٍ منه فی البَین یکشف عن إمکان جریان 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019015_2322387425"/>
      <w:bookmarkStart w:id="54" w:name="_Toc19"/>
      <w:bookmarkEnd w:id="53"/>
      <w:r>
        <w:rPr>
          <w:rtl w:val="true"/>
        </w:rPr>
        <w:t>حکم المعدن فی الأرض المملوکة والمفتوحة عنوة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المعدن فی أرضٍ مملوکةٍ فهو لمالکها</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تبعاً لملکه الأرض بنظر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حکم العرف بالتبعیّة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یعدّ من تبعات الأرض عرفاً، وإلاّ یکون مملوکاً للمتصدّی للإخراج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توابعها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w:t>
      </w:r>
    </w:p>
    <w:p>
      <w:pPr>
        <w:pStyle w:val="BookText"/>
        <w:rPr/>
      </w:pPr>
      <w:r>
        <w:rPr>
          <w:rFonts w:ascii="IRNazanin" w:hAnsi="IRNazanin" w:eastAsia="IRNazanin"/>
          <w:color w:val="111111"/>
          <w:sz w:val="28"/>
          <w:sz w:val="28"/>
          <w:szCs w:val="28"/>
          <w:rtl w:val="true"/>
          <w:lang w:bidi="fa-IR"/>
        </w:rPr>
        <w:t>أخرجه غیره</w:t>
      </w:r>
      <w:r>
        <w:rPr>
          <w:rStyle w:val="FootnoteAnchor"/>
          <w:rtl w:val="true"/>
        </w:rPr>
        <w:footnoteReference w:id="64"/>
      </w:r>
      <w:r>
        <w:rPr>
          <w:rFonts w:ascii="IRNazanin" w:hAnsi="IRNazanin" w:eastAsia="IRNazanin"/>
          <w:color w:val="111111"/>
          <w:sz w:val="28"/>
          <w:sz w:val="28"/>
          <w:szCs w:val="28"/>
          <w:rtl w:val="true"/>
          <w:lang w:bidi="fa-IR"/>
        </w:rPr>
        <w:t>لم یملکه، بل یکون المخرَج لصاحب الأرض</w:t>
      </w:r>
      <w:r>
        <w:rPr>
          <w:rStyle w:val="FootnoteAnchor"/>
          <w:rtl w:val="true"/>
        </w:rPr>
        <w:footnoteReference w:id="65"/>
      </w:r>
      <w:r>
        <w:rPr>
          <w:rFonts w:ascii="IRNazanin" w:hAnsi="IRNazanin" w:eastAsia="IRNazanin"/>
          <w:color w:val="111111"/>
          <w:sz w:val="28"/>
          <w:sz w:val="28"/>
          <w:szCs w:val="28"/>
          <w:rtl w:val="true"/>
          <w:lang w:bidi="fa-IR"/>
        </w:rPr>
        <w:t>وعلیه الخمس، من دون استثناء</w:t>
      </w:r>
      <w:r>
        <w:rPr>
          <w:rStyle w:val="FootnoteAnchor"/>
          <w:rtl w:val="true"/>
        </w:rPr>
        <w:footnoteReference w:id="66"/>
      </w:r>
      <w:r>
        <w:rPr>
          <w:rFonts w:ascii="Amiri" w:hAnsi="Amiri" w:eastAsia="Amiri" w:cs="Amiri"/>
          <w:color w:val="111111"/>
          <w:sz w:val="28"/>
          <w:sz w:val="28"/>
          <w:szCs w:val="28"/>
          <w:rtl w:val="true"/>
          <w:lang w:bidi="ar-SA"/>
        </w:rPr>
        <w:t>الموءونة</w:t>
      </w:r>
      <w:r>
        <w:rPr>
          <w:rStyle w:val="FootnoteAnchor"/>
          <w:rtl w:val="true"/>
        </w:rPr>
        <w:footnoteReference w:id="67"/>
      </w:r>
      <w:r>
        <w:rPr>
          <w:rFonts w:ascii="IRNazanin" w:hAnsi="IRNazanin" w:eastAsia="IRNazanin"/>
          <w:color w:val="111111"/>
          <w:sz w:val="28"/>
          <w:sz w:val="28"/>
          <w:szCs w:val="28"/>
          <w:rtl w:val="true"/>
          <w:lang w:bidi="fa-IR"/>
        </w:rPr>
        <w:t>لأ نّه لم یصرف علیه مووءنة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المعدن فی معمور الأرض</w:t>
      </w:r>
      <w:r>
        <w:rPr>
          <w:rStyle w:val="FootnoteAnchor"/>
          <w:rtl w:val="true"/>
        </w:rPr>
        <w:footnoteReference w:id="68"/>
      </w:r>
      <w:r>
        <w:rPr>
          <w:rFonts w:ascii="IRNazanin" w:hAnsi="IRNazanin" w:eastAsia="IRNazanin"/>
          <w:color w:val="111111"/>
          <w:sz w:val="28"/>
          <w:sz w:val="28"/>
          <w:szCs w:val="28"/>
          <w:rtl w:val="true"/>
          <w:lang w:bidi="fa-IR"/>
        </w:rPr>
        <w:t>المفتوحة عنوةً ـ الّتی هی للمسلمین ـ فأخرجه أحد من المسلمین ملکه</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بإذن ولیّ أمر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بإذن ولیّ المسلمین علی الأحوط،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کذلک فی کلّ ما یعدّ من قبیل الانتفاع من الأراضی المفتوحة عنوةً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بإذن ولیّ المسلمین، وأمّا إن أخرجه غیر المسلم فالأقوی عدم تملّکه، إلاّ إذا رأی ولیّ المسلمین مصلحةً لهم فی إعطائه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لقصور أدلّة کون الأراضی المفتوحة عنوةً ملکاً للمسلمین عن شمول مثل المعادن، ولا دلیل علی التبعیّة علی النحو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إذن ولیّ المسلمین، وإلاّ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الإخراج بإذن مَن یلی أمر المسلمین،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إخراجه بإذن ولیّ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ولیّ المسلمین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بإذن ولیّ المسلمین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70"/>
      </w:r>
      <w:r>
        <w:rPr>
          <w:rFonts w:ascii="IRNazanin" w:hAnsi="IRNazanin" w:eastAsia="IRNazanin"/>
          <w:color w:val="111111"/>
          <w:sz w:val="28"/>
          <w:sz w:val="28"/>
          <w:szCs w:val="28"/>
          <w:rtl w:val="true"/>
          <w:lang w:bidi="fa-IR"/>
        </w:rPr>
        <w:t>، وإن أخرجه غیر المسلم ففی تملّکه إشکال</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من جهة کون إخراج المعدن من هذه الأراضی نظیر أخذ الکلأ منها ممّا قامت السیرة علی جوازه لکلّ أحد، ولکنّه ضعیف جدّاً؛ ولذا استشکلنا فیه فی الحاشیة السابقة بملاحظة عدم ثبوت إباحتهم لغیر شیعتهم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لو أخرجه من الموات أیضاً؛ لأ نّه من الأنفال العائدة للإمام أرواحنا فداه، ولم یثبت جواز تملّکها لغیر شیعتهم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بإذن ولیّ أمر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التملّک، کما هو کذلک فی أراضی الأنفال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حصول الملک إذا کان بإذن ولیّ المسلمین فی ما هو صلاح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التملّک؛ لعدم الدلیل علیه بعد کون الأرض ملکاً لغیره، فیشبه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کان فی الأرض المواتِ حال الفتح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بناءً علی کونه من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 إلاّ بإذن ولیّ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یملکه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الأرض ملکاً للمستأجر، أو کان له فیها حقّ اختصاص، أو کان مضمون الإجارة تملّک منفعة الأجیر الخارجیة، لاتملّک عملٍ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وفیه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المعادن فی الأرض الموات للإمام علیه‌السلام ، وإنّما اُبِیحت للشیعة خاصّة فغیر الشیعة لا یملکها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55" w:name="pg13283_176379"/>
    </w:p>
    <w:p>
      <w:pPr>
        <w:pStyle w:val="BookText"/>
        <w:rPr/>
      </w:pPr>
      <w:bookmarkEnd w:id="55"/>
      <w:r>
        <w:rPr>
          <w:rFonts w:ascii="IRNazanin" w:hAnsi="IRNazanin" w:eastAsia="IRNazanin"/>
          <w:color w:val="111111"/>
          <w:sz w:val="28"/>
          <w:sz w:val="28"/>
          <w:szCs w:val="28"/>
          <w:rtl w:val="true"/>
          <w:lang w:bidi="fa-IR"/>
        </w:rPr>
        <w:t>وعلیه الخمس</w:t>
      </w:r>
      <w:r>
        <w:rPr>
          <w:rFonts w:eastAsia="IRNazanin" w:cs="IRNazanin"/>
          <w:color w:val="111111"/>
          <w:sz w:val="28"/>
          <w:szCs w:val="28"/>
          <w:rtl w:val="true"/>
          <w:lang w:bidi="fa-IR"/>
        </w:rPr>
        <w:t>.</w:t>
      </w:r>
    </w:p>
    <w:p>
      <w:pPr>
        <w:pStyle w:val="Heading3"/>
        <w:numPr>
          <w:ilvl w:val="2"/>
          <w:numId w:val="1"/>
        </w:numPr>
        <w:rPr/>
      </w:pPr>
      <w:bookmarkStart w:id="56" w:name="__RefHeading___Toc2019017_2322387425"/>
      <w:bookmarkStart w:id="57" w:name="_Toc20"/>
      <w:bookmarkEnd w:id="56"/>
      <w:r>
        <w:rPr>
          <w:rtl w:val="true"/>
        </w:rPr>
        <w:t>حکم الاستیجار لحیازة المعدن وما أخرجه العبد لمولاه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الغیر</w:t>
      </w:r>
      <w:r>
        <w:rPr>
          <w:rStyle w:val="FootnoteAnchor"/>
          <w:rtl w:val="true"/>
        </w:rPr>
        <w:footnoteReference w:id="72"/>
      </w:r>
      <w:r>
        <w:rPr>
          <w:rFonts w:ascii="IRNazanin" w:hAnsi="IRNazanin" w:eastAsia="IRNazanin"/>
          <w:color w:val="111111"/>
          <w:sz w:val="28"/>
          <w:sz w:val="28"/>
          <w:szCs w:val="28"/>
          <w:rtl w:val="true"/>
          <w:lang w:bidi="fa-IR"/>
        </w:rPr>
        <w:t>لإخراج المعدن فیملکه المستأجر، وإن قصد</w:t>
      </w:r>
      <w:r>
        <w:rPr>
          <w:rStyle w:val="FootnoteAnchor"/>
          <w:rtl w:val="true"/>
        </w:rPr>
        <w:footnoteReference w:id="73"/>
      </w:r>
      <w:r>
        <w:rPr>
          <w:rFonts w:ascii="IRNazanin" w:hAnsi="IRNazanin" w:eastAsia="IRNazanin"/>
          <w:color w:val="111111"/>
          <w:sz w:val="28"/>
          <w:sz w:val="28"/>
          <w:szCs w:val="28"/>
          <w:rtl w:val="true"/>
          <w:lang w:bidi="fa-IR"/>
        </w:rPr>
        <w:t>الأجیر</w:t>
      </w:r>
      <w:r>
        <w:rPr>
          <w:rStyle w:val="FootnoteAnchor"/>
          <w:rtl w:val="true"/>
        </w:rPr>
        <w:footnoteReference w:id="74"/>
      </w:r>
      <w:r>
        <w:rPr>
          <w:rFonts w:ascii="IRNazanin" w:hAnsi="IRNazanin" w:eastAsia="IRNazanin"/>
          <w:color w:val="111111"/>
          <w:sz w:val="28"/>
          <w:sz w:val="28"/>
          <w:szCs w:val="28"/>
          <w:rtl w:val="true"/>
          <w:lang w:bidi="fa-IR"/>
        </w:rPr>
        <w:t>تملّکه لم یملکه</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المستأجر مالکاً للأرض، أو له حقّ اختصاص بها، أو کان الأجیر قصد بالعمل تسلیم ما استحقّه منه إلیه، وإلاّ کان الحکم بعدم ملکه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أجیراً خاصّاً، أو کان للمستأجر حقّ اختصاص فی الأرض، وإلاّ فالأظهر جواز تملّکه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علی منفعته الشخصیة، لا علی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علی وجهٍ تکون جمیع منافع الموءجر، أو تلک المنفعة الخاصّة للمستأجر، وإلاّ فالظاهر أ نّه یملکه مع قصد العمل لنفسه وتملّکه، نعم، لو کانت الأرض من المستأجر فیملک المعدن تبعاً لها، لکنّه خارج عن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صوره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الأرض للمستأجر، أو استأجره علی منفعة شخصیّة، وإلاّ ففیه إشکال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واضح فی صورة کون المستأجر مالکاً للأرض، أو فی حکم المالک، أو کان مورد الإجارة المنفعة الخاصّة الحاصلة من الأجیر، أو عامة منافعه، وإلاّ فالحکم بعدم تملّک الأجیر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إذا کانت الأرض للمستأجر، أو کان له حقّ 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محلّ إخراج المعدن ملک المستأجر، أو کان له حقّ اختصاص به، أو کان مورد الإجارة نتیجة عمل الأجیر، فیقع قصد الأجیر حینئذٍ فی ملک الغیر فلا أثر له، وفی غیر هذه الصور یکون الحکم بعدم تملّکه مع قصده له مشکلاً، ولکنّ الظاهر أنّ الاستئجار لاستخراج المعدن قصد لحیازة المعدن عرفاً، ولا دلیل علیاعتبار أزید من مثل هذا القصد فی الحیازة، فیملکه المستأجر فی جمیع الصور، ویکون قصد الأجیر لغواً مطلقاً، ویأتی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الإجارة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إجارة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کان أجیراً خاصّاً، أو کان للمستأجر حقّ اختصاصٍ بالأرض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أجیراً خاصّاً بأن کان جمیع منافعه، أو خصوص تلک المنفعة للمستأجر، وأمّا مع کون الإجارة علی ما فی الذمّة فالظاهر حصول الملکیّة له مع قصد التملّک، نعم، لو کانت الأرض للمستأجر، أو کان له حقّ اختصاص بها أو کان أجیراً لمالکها لا مجال لملکیّة هذا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3283_176381"/>
      <w:bookmarkStart w:id="59" w:name="pg13283_176381"/>
      <w:bookmarkEnd w:id="59"/>
    </w:p>
    <w:p>
      <w:pPr>
        <w:pStyle w:val="BookText"/>
        <w:rPr/>
      </w:pPr>
      <w:bookmarkStart w:id="60" w:name="pg13283_176381"/>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المخرِج عبداً</w:t>
      </w:r>
      <w:r>
        <w:rPr>
          <w:rStyle w:val="FootnoteAnchor"/>
          <w:rtl w:val="true"/>
        </w:rPr>
        <w:footnoteReference w:id="76"/>
      </w:r>
      <w:r>
        <w:rPr>
          <w:rFonts w:ascii="IRNazanin" w:hAnsi="IRNazanin" w:eastAsia="IRNazanin"/>
          <w:color w:val="111111"/>
          <w:sz w:val="28"/>
          <w:sz w:val="28"/>
          <w:szCs w:val="28"/>
          <w:rtl w:val="true"/>
          <w:lang w:bidi="fa-IR"/>
        </w:rPr>
        <w:t>کان ما أخرجه لمولاه</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صحّة ملکه ولغویّة قصده مطلقاً، وإلاّ فیجری فیها ما مرّ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019019_2322387425"/>
      <w:bookmarkStart w:id="62" w:name="_Toc21"/>
      <w:bookmarkEnd w:id="61"/>
      <w:r>
        <w:rPr>
          <w:rtl w:val="true"/>
        </w:rPr>
        <w:t>حکم الزیادة الحاصلة بسبب العمل</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فی ما أخرجه قبل إخراج خمسه عملاً یوجب زیادة قیمته، کما إذا ضربه دراهم أو دنانیر، أو جعله حلیّاً، أو کان مثل الیاقوت والعقیق فحکّه فُصّاً مثلاً اعتبر</w:t>
      </w:r>
      <w:r>
        <w:rPr>
          <w:rStyle w:val="FootnoteAnchor"/>
          <w:rtl w:val="true"/>
        </w:rPr>
        <w:footnoteReference w:id="78"/>
      </w:r>
      <w:r>
        <w:rPr>
          <w:rFonts w:ascii="IRNazanin" w:hAnsi="IRNazanin" w:eastAsia="IRNazanin"/>
          <w:color w:val="111111"/>
          <w:sz w:val="28"/>
          <w:sz w:val="28"/>
          <w:szCs w:val="28"/>
          <w:rtl w:val="true"/>
          <w:lang w:bidi="fa-IR"/>
        </w:rPr>
        <w:t>فی إخراج الخمس مادّته</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خمسه فی حال زیادة قیمته بواسطة العمل الموجب للزیادة، وکذا الکلام فی صورة الاتّجار به إن قلنا بصحّة هذا الاتّجار بإذن الحاکم، ومع الإشکال فیه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الظاهر شرکة أرباب الخمس للزیادة الحاصلة، ولو اتّجر به قبل إخراج الخمس یکون البیع فضولیاً بالنسبة إلی الخمس، فلو أجاز الولیّ یصیر الربح مشترکاً، ولا أثر لنیّة الأداء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خمسها فی حال زیادة قیمتها الحاصلة بسبب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فإنّ الظاهر لزوم إخراج خمسه بماله من الهیئة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اعتبار النصاب، وأمّا فی وجوب الإخراج فالظاهر اعتبارهما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یقوم متهیّئاً بالهیئة الحاصلة فی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الزیادة ففیها خمس الفائدة بشروطه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فیُقوَّم حینئذٍ سبیکة، أو غیر محکوک مثلاً، و یخرج خمسه، وکذا لو اتّجر</w:t>
      </w:r>
      <w:r>
        <w:rPr>
          <w:rStyle w:val="FootnoteAnchor"/>
          <w:rtl w:val="true"/>
        </w:rPr>
        <w:footnoteReference w:id="80"/>
      </w:r>
      <w:r>
        <w:rPr>
          <w:rFonts w:ascii="IRNazanin" w:hAnsi="IRNazanin" w:eastAsia="IRNazanin"/>
          <w:color w:val="111111"/>
          <w:sz w:val="28"/>
          <w:sz w:val="28"/>
          <w:szCs w:val="28"/>
          <w:rtl w:val="true"/>
          <w:lang w:bidi="fa-IR"/>
        </w:rPr>
        <w:t>به</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الاتّجار به إشکال وإلاّ نوی الإخراج من مال آخر، نعم، إذا نقله إلی ذمّته بمراجعة الحاکم الشرعیّ صحّ ویسقط الخمس من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الاتّجار من دون إذن الولیّ، أو إجازته محلّ إشکال، بل منع، من دون فرقٍ بین نیّة الإخراج من مالٍ آخر وعدمه، والتفکیک بین الصورتَین من جهة الاشتراک فی الربح وعدمه کذلک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أن یخرج خمسه ناویاً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مجرّد النیّة، نعم، لو أدّاه بعده لا یبعد استقرار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اتّحاده مع صورة عدم نیّة الإخراج فتقع المعاملة بالنسبة إلی مقدار الخمس فضولیّة، فإن أجازها الحاکم الشرعیّ رجع خمس الثمن بربحه إلی أربابه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نیّة الإخراج فی صحّة المعاملة بالنسبة إلی مقدار الخمس وسقوط الخمس عن الربح مشکل، نعم، تصحّ المعاملة الواقعة علی العین بلا حاجة إلی إجازة الحاکم مع التبدیل وتعیین مقدار الخمس فی مال آخر أو تضمینه للولیّ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نیّة الإخراج لا یکفی فی صحّة المعاملة بالنسبة إلی مقدار الخمس، نعم، بعد ما أدّاه من مالٍ آخر المعاملة صحیحة والربح له، وأمّا کون الربح مشترکاً بینه وبین أرباب الخمس فرع صحّة المعاملة بإذنٍ وإجازةٍ من ولیّ الخمس بناءً علی الإشاعة أو الکلّی فی المعیّن وأمّا بناءً علی کونه من قبیل الحقّ المتعلّق بالأعیان فجمیع الربح لصاحب المال إن کانت المعاملة صحیحة بسبب إذن ولیّ الخمس وإجازته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النیّة لا یوجب صحّة الاتّجار وکون الربح له، بل یکون حالهما مثل صورة عدم النیّة، وقد سبق فی الزکاة أنّ المعاملة فضولیّة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التزام بدله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بمجرّد النیّة، بل لابدّ من التعهّد الصحیح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مع عدم نیّة عدم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مالٍ آخر</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نیّة الإخراج فی الحکم المذکور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النیّة لا یکفی فی نقل الخمس من العین إلی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للنیّة فی المقام، والحکم فیه هو الحکم فی ما اتّجر به بغیر نیّة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ثمّ أدّاه من مالٍ آخر</w:t>
      </w:r>
      <w:r>
        <w:rPr>
          <w:rStyle w:val="FootnoteAnchor"/>
          <w:rtl w:val="true"/>
        </w:rPr>
        <w:footnoteReference w:id="83"/>
      </w:r>
      <w:r>
        <w:rPr>
          <w:rFonts w:ascii="Amiri" w:hAnsi="Amiri" w:eastAsia="Amiri" w:cs="Amiri"/>
          <w:color w:val="111111"/>
          <w:sz w:val="28"/>
          <w:sz w:val="28"/>
          <w:szCs w:val="28"/>
          <w:rtl w:val="true"/>
          <w:lang w:bidi="ar-SA"/>
        </w:rPr>
        <w:t>، وأمّا إذا اتّجر به</w:t>
      </w:r>
      <w:r>
        <w:rPr>
          <w:rStyle w:val="FootnoteAnchor"/>
          <w:rtl w:val="true"/>
        </w:rPr>
        <w:footnoteReference w:id="84"/>
      </w:r>
      <w:r>
        <w:rPr>
          <w:rFonts w:ascii="IRNazanin" w:hAnsi="IRNazanin" w:eastAsia="IRNazanin"/>
          <w:color w:val="111111"/>
          <w:sz w:val="28"/>
          <w:sz w:val="28"/>
          <w:szCs w:val="28"/>
          <w:rtl w:val="true"/>
          <w:lang w:bidi="fa-IR"/>
        </w:rPr>
        <w:t>من غیر نیّة الإخراج من غیره فالظاهر</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وکذا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طبعة 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إمضاء الحاکم تلک المعاملة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کما تقدّم مراراً،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أجازه الحاکم الشرعیّ، بل إذا أجازه لم ینتقل الخمس إلی البدل؛ ولذا لا تجوز الإجازه منه، إلاّ بنحوٍ لا یوءدّی إلی ذهاب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عدم الحاجة فی صحّة البیع إلی إجازة الحاکم، وأنّ للمالک ولایة البیع، وهو مشکل، وإن استدلّ علیه بروایة حرث بن حصیرة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یجب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الاشتراک فی الربح موقوف علی کون الخمس جزءاً من العین، وهو غیر مسلّم؛ إذ یمکن أن یکون تعلّقه بالعین من قبیل تعلّق حقّ الرهن مثلاً وهو لایوجب الاشتراک فی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ممنوع؛ لأنّ الخمس حقّ مالیّ متعلّق بالمال، ولیس المال مشترکاً بین المالک وأرباب الخمس، وما ورد بهذا المضمون فی بعض أخبار الزکاة ضعیف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بإذن الولیّ، أو إجازته کان الخمس من أجزاء العین، کما مرّ،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مع إجازة الحاکم الشرعیّ مع کون مبناه الشرکة العینیّة، وعدم لزوم تفویت حقّ السادة والإمام علیه‌السلام من 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نیّة عدم الإخراج إن ردّ الحاکم المعاملة بطلت بالنسبة إلی الخمس، وإن أمضاها فالربح مختصّ بالمالک؛ لما سیأتی فی محلّه من أنّ تعلّق الخمس بالعین إنّما یکون من قبیل تعلّق الحقّ لا بنحو 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 وبین</w:t>
      </w:r>
      <w:bookmarkStart w:id="63" w:name="pg13283_176385"/>
    </w:p>
    <w:p>
      <w:pPr>
        <w:pStyle w:val="BookText"/>
        <w:rPr/>
      </w:pPr>
      <w:bookmarkEnd w:id="63"/>
      <w:r>
        <w:rPr>
          <w:rFonts w:ascii="IRNazanin" w:hAnsi="IRNazanin" w:eastAsia="IRNazanin"/>
          <w:color w:val="111111"/>
          <w:sz w:val="28"/>
          <w:sz w:val="28"/>
          <w:szCs w:val="28"/>
          <w:rtl w:val="true"/>
          <w:lang w:bidi="fa-IR"/>
        </w:rPr>
        <w:t>أرباب الخمس</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أجازه ولیّ أمر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إمضاء مَن له الولایة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019021_2322387425"/>
      <w:bookmarkStart w:id="65" w:name="_Toc22"/>
      <w:bookmarkEnd w:id="64"/>
      <w:r>
        <w:rPr>
          <w:rtl w:val="true"/>
        </w:rPr>
        <w:t>إذا شکّ فی بلوغ ما أخرجه النصاب</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بلوغ النصاب وعدمه فالأحوط</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المقام ونظائره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66" w:name="pg13283_176386"/>
    </w:p>
    <w:p>
      <w:pPr>
        <w:pStyle w:val="BookText"/>
        <w:rPr/>
      </w:pPr>
      <w:bookmarkEnd w:id="66"/>
      <w:r>
        <w:rPr>
          <w:rFonts w:ascii="IRNazanin" w:hAnsi="IRNazanin" w:eastAsia="IRNazanin"/>
          <w:color w:val="111111"/>
          <w:sz w:val="28"/>
          <w:sz w:val="28"/>
          <w:szCs w:val="28"/>
          <w:rtl w:val="true"/>
          <w:lang w:bidi="fa-IR"/>
        </w:rPr>
        <w:t>الاختبار</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وهذا أحد الموارد الذی یجب الفحص فی 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019023_2322387425"/>
      <w:bookmarkStart w:id="68" w:name="_Toc23"/>
      <w:bookmarkEnd w:id="67"/>
      <w:r>
        <w:rPr>
          <w:rtl w:val="true"/>
        </w:rPr>
        <w:t xml:space="preserve">الثالث </w:t>
      </w:r>
      <w:r>
        <w:rPr>
          <w:rtl w:val="true"/>
        </w:rPr>
        <w:t xml:space="preserve">: </w:t>
      </w:r>
      <w:r>
        <w:rPr>
          <w:rtl w:val="true"/>
        </w:rPr>
        <w:t>الکنز ، معناه وما یتحقّق به</w:t>
      </w:r>
      <w:bookmarkEnd w:id="6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وهو المال المذخور فی الأرض أو الجبل أو الجدار أو الشجر</w:t>
      </w:r>
      <w:r>
        <w:rPr>
          <w:rStyle w:val="FootnoteAnchor"/>
          <w:rtl w:val="true"/>
        </w:rPr>
        <w:footnoteReference w:id="89"/>
      </w:r>
      <w:r>
        <w:rPr>
          <w:rFonts w:ascii="IRNazanin" w:hAnsi="IRNazanin" w:eastAsia="IRNazanin"/>
          <w:color w:val="111111"/>
          <w:sz w:val="28"/>
          <w:sz w:val="28"/>
          <w:szCs w:val="28"/>
          <w:rtl w:val="true"/>
          <w:lang w:bidi="fa-IR"/>
        </w:rPr>
        <w:t>، والمدار الصدق العرفیّ، سواء کان من الذهب، أو الفضّة المسکوکَین، أم غیر المسکوکَین</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الخمس فی غیر المسکوک من الذهب، أو الفضّة سواء کان من الذهب، أو الفضّة، أو من غیرهما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الخمس فی غیر المسکوکَین محلّ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أم غیرهما من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علی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خمس الکنز فی غیر النقدَین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وسواء کان فی بلاد الکفّار الحربیّین أو غیرهم، أم فی بلاد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الأرض</w:t>
      </w:r>
    </w:p>
    <w:p>
      <w:pPr>
        <w:pStyle w:val="BookText"/>
        <w:rPr/>
      </w:pPr>
      <w:r>
        <w:rPr>
          <w:rFonts w:ascii="IRNazanin" w:hAnsi="IRNazanin" w:eastAsia="IRNazanin"/>
          <w:color w:val="111111"/>
          <w:sz w:val="28"/>
          <w:sz w:val="28"/>
          <w:szCs w:val="28"/>
          <w:rtl w:val="true"/>
          <w:lang w:bidi="fa-IR"/>
        </w:rPr>
        <w:t>الموات، أو الأرض الخربة الّتی لم یکن لها مالک، أم فی أرض مملوکة له بالإحیاء أو بالابتیاع، مع العلم بعدم کونه ملکاً للبائعَین، وسواء کان علیه أثر الإسلام</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هناک قرائن تدلّ علی کونه لمسلمٍ أو مسالمٍ أو لوارثِهِما، فحکمه حینئذٍ حکم مجهول المالک ومصرفه مصرفه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لا، ففی جمیع هذه یکون ملکاً لواجده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بأ نّه لمحترم المال، وإلاّ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بأ نّه ملک لمحترم من مسلم أو ذمّیّ، وإذا علم بذلک وجب دفعه إلی المالک أو إلی وارثه إذا کان موجوداً ومعلوماً ، وعرّف به مع إمکان التعریف إذا کان مجهولاً، فإن لم یعرِّفه أو لم یمکنه التعریف به تصدّق به بمراجعة الحاکم الشرعیّ علی الأحوط، وإن کان قدیماً جری فی المال حکم میراث مَن لا وارث له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شکّ الواجد شکّاً عقلائیّاً فی انقطاع الصِلة بین الکنز وبین صاحبه، فإنّ أصالة الحرمة حینئذٍ محکمة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الخمس، ولو کان فی أرضٍ مبتاعةٍ مع احتمال کونه لأحد البائعَین 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w:t>
      </w:r>
    </w:p>
    <w:p>
      <w:pPr>
        <w:pStyle w:val="BookText"/>
        <w:rPr/>
      </w:pPr>
      <w:r>
        <w:rPr>
          <w:rFonts w:ascii="IRNazanin" w:hAnsi="IRNazanin" w:eastAsia="IRNazanin"/>
          <w:color w:val="111111"/>
          <w:sz w:val="28"/>
          <w:sz w:val="28"/>
          <w:szCs w:val="28"/>
          <w:rtl w:val="true"/>
          <w:lang w:bidi="fa-IR"/>
        </w:rPr>
        <w:t>قبله</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یعرّف المالک قبله إذا علم بوجود الکنز لمّا کانت الأرض تحت ید ذلک المالک، وإذا لم یعلم بذلک، بل احتمل تأخّر الکنز عن زمان یده لم یجب تعریفه، وکذا فی المالک قبل ذلک المالک إذا لم یعرِّفه المالک الأقرب وهکذا، فلا یجب التعریف إلاّ لِمَن أحرز جریان یده علی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التعریف بغیر المالک الأدنی وقبول قوله بلا بیّنة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لم یعرِّفه فالمالک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تعریف المالک السابق ان احتمل تأخّر الدفن إلی زمان اللاّحق؛ لعدم إحراز جریان ید السابق علیه، وکذلک الکلام فی السابق علی السابق، بل ولا یجب تعریف اللاّحق البائع أیضاً إن احتمل تأخّر الدفن عن الشراء لعین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التعریف حیث لم یحتمل تأخّر استقرار الکنز تحت الأرض وغیرها بعد خروج مکان الاستقرار من ید المالک القبلی، وهکذا الکلام فی المالک الأخیر إن احتمل حدوث الدفن بعد ابتیاع الواجد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العلم بجریان یده علیه، وعدم احتمال تأخّر الدفن إلی زمان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لم یعرِّفوه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فی الصورة المفروضة بجمیع أقسامها أن یدفع إلی سیّد فقیر بالوکالة عنه؛ لاحتمال کونه خمساً، ثمّ مع اجازة ذلک السیّد دفعه إلی فقیر غیر سیّد؛ لاحتمال وجوب التصدّق به، ویکون ذلک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لو لم یحکم بکونه ملکاً لذی الید یجب الاحتیاط بالنحو المذکور، وممّا ذکر یعرف طریق الاحتیاط الذی لا یُترک فی بعض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للواجد</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یعلم أ نّه لمسلم أو ذمّیّ، وکان هو أو وارثه موجوداً معلوماً بالتفصیل، أو بالاجمال، وإلاّ فیترتّب علیه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أ نّه 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الخمس، وإن ادّعاه المالک السابق فالسابق أعطاه بلا بینّة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تنازع الملاّک فیه 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الملاّک المشترکین، وأمّا فی الملاّک المترتّبَین کما هو ظاهر العبارة، أو محتملها فالمالک اللاحق منکر، والسابق مدّعٍ؛ لأنّ الید الفعلیّة للاّحق والسابق لا ید له فلا یجری علیه حکم التداعی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عرضیّة الملاک فی الید، وأمّا مع الطولیة فالسابق مدّعٍ، واللاّحق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المالکون متشارکِین فی الدرجة والمرتبة، وأمّا لو کانوا مترتّبِین فالمالک السابق مدعٍ، والمتأخّر منکر، فالقول قوله لمکان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ویمکن أن یقال بکون اللاّحق منکراً، والسابق علیه مدّعیاً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ترتّب الأیادی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من أهل مرتبة واحدة فی الید، أمّا إذا کانوا مختلفِین فی المرتبة فلا یجری فیه حکم التداعی، بل یکون صاحب الید السابقة مدّعیاً، وصاحب الید اللاحقة منکِراً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اشتراکهم فی المرتبة، أمّا مع ترتیب الأیدی فالأظهر أنّ السابق مدعٍ، واللاّحق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التنازع من الملاک المشترکین، وأمّا إذا کان من المترتّبین فیکون السابق مدّعیاً، واللاّحق منکراً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w:t>
      </w:r>
    </w:p>
    <w:p>
      <w:pPr>
        <w:pStyle w:val="BookText"/>
        <w:rPr/>
      </w:pPr>
      <w:r>
        <w:rPr>
          <w:rFonts w:ascii="IRNazanin" w:hAnsi="IRNazanin" w:eastAsia="IRNazanin"/>
          <w:color w:val="111111"/>
          <w:sz w:val="28"/>
          <w:sz w:val="28"/>
          <w:szCs w:val="28"/>
          <w:rtl w:val="true"/>
          <w:lang w:bidi="fa-IR"/>
        </w:rPr>
        <w:t>ادّعاه المالک السابق إرثاً</w:t>
      </w:r>
      <w:r>
        <w:rPr>
          <w:rStyle w:val="FootnoteAnchor"/>
          <w:rtl w:val="true"/>
        </w:rPr>
        <w:footnoteReference w:id="94"/>
      </w:r>
      <w:r>
        <w:rPr>
          <w:rFonts w:ascii="IRNazanin" w:hAnsi="IRNazanin" w:eastAsia="IRNazanin"/>
          <w:color w:val="111111"/>
          <w:sz w:val="28"/>
          <w:sz w:val="28"/>
          <w:szCs w:val="28"/>
          <w:rtl w:val="true"/>
          <w:lang w:bidi="fa-IR"/>
        </w:rPr>
        <w:t>وکان له شرکاء نفوه</w:t>
      </w:r>
      <w:r>
        <w:rPr>
          <w:rStyle w:val="FootnoteAnchor"/>
          <w:rtl w:val="true"/>
        </w:rPr>
        <w:footnoteReference w:id="95"/>
      </w:r>
      <w:r>
        <w:rPr>
          <w:rFonts w:ascii="IRNazanin" w:hAnsi="IRNazanin" w:eastAsia="IRNazanin"/>
          <w:color w:val="111111"/>
          <w:sz w:val="28"/>
          <w:sz w:val="28"/>
          <w:szCs w:val="28"/>
          <w:rtl w:val="true"/>
          <w:lang w:bidi="fa-IR"/>
        </w:rPr>
        <w:t>دفعت إلیه حصّته</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وملک الواجد الباقی وأعطی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وجوب الخمس فیه</w:t>
      </w:r>
    </w:p>
    <w:p>
      <w:pPr>
        <w:pStyle w:val="BookText"/>
        <w:rPr/>
      </w:pPr>
      <w:r>
        <w:rPr>
          <w:rFonts w:ascii="IRNazanin" w:hAnsi="IRNazanin" w:eastAsia="IRNazanin"/>
          <w:color w:val="111111"/>
          <w:sz w:val="28"/>
          <w:sz w:val="28"/>
          <w:szCs w:val="28"/>
          <w:rtl w:val="true"/>
          <w:lang w:bidi="fa-IR"/>
        </w:rPr>
        <w:t>النصاب، وهو عشرون</w:t>
      </w:r>
      <w:r>
        <w:rPr>
          <w:rStyle w:val="FootnoteAnchor"/>
          <w:rtl w:val="true"/>
        </w:rPr>
        <w:footnoteReference w:id="97"/>
      </w:r>
      <w:r>
        <w:rPr>
          <w:rFonts w:ascii="Amiri" w:hAnsi="Amiri" w:eastAsia="Amiri" w:cs="Amiri"/>
          <w:color w:val="111111"/>
          <w:sz w:val="28"/>
          <w:sz w:val="28"/>
          <w:szCs w:val="28"/>
          <w:rtl w:val="true"/>
          <w:lang w:bidi="ar-SA"/>
        </w:rPr>
        <w:t>دیناراً</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ذهباً، وإلاّ فالأقلّ منه ومن مائتَی درهمٍ فی غیره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مائتا درهمٍ علی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أحد النصابَین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الذهب، ومائتا درهمٍ إذا کان من الفضّة، وواحد منهما إن کان من غیرهما علی الأظهر، وإن کان الأحوط رعایة أقلّهما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السابق فی المعدن جارٍ هنا أیضاً، بل الإشکال هنا 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مائتَی درهم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مائتا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الأقلّ منها ومن المائتی درهم 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من الذهب، وأمّا الفضّة فالمعتبر نصابه وفی سائر الأجناس ما هو الأقلّ من نصابیهما، وما أفاده بعضٌ من الإشکال فی نصاب المعدن محلّه هنا، لا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مائتا درهم، بل أقلّهما 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ما هو أقلّ قیمةً منها ومن المائتی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مائتا درهم، والأحوط فی الذهب عشرون دیناراً، وفی الفضّة مائتا درهم، وبأیّهما کان فی غیرهِما، والأحوط من ذلک رعایة أقلّهما قیمةً حتّی فی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الذهب، ومائتا درهم فی الفضّة، والبلوغ إلی أحدهما فی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مائتا درهم، أو قیمتهما، کما مرّ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المتقدّم فی المعدن جارٍ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أقلّ الأمرین منه ومن مائتی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المتقدّم فی المعدن یجری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ذهباً ، ومائتا درهم إذا کان فضة، وأقلّ الأمرین إذا کان من غیرهما علی الأحوط، وأحوط منه الاکتفاء بأقلّ النصابین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دنانیر، أو مائتا درهم إذا کانت دراهم حتّی ولو زادت قیمتها الحالیّة عن ذلک، وإن کان الکنز من غیرهما کانت العبرة قیمة أقلّهما من العشرین دیناراً والمائتی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ذهباً، وإلاّ فالأقلّ منه ومن مائتی درهمٍ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الذهب، وإن کان من الفضّة فهو مائتا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أقل نصابی الذهب والفضّة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ملاحظة بلوغ العین أو القیمة إلی أحد النصابَین فی باب الزکاة، من دون فرقٍ بین الذهب والفضّة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3283_176392"/>
    </w:p>
    <w:p>
      <w:pPr>
        <w:pStyle w:val="Heading3"/>
        <w:numPr>
          <w:ilvl w:val="2"/>
          <w:numId w:val="1"/>
        </w:numPr>
        <w:rPr/>
      </w:pPr>
      <w:bookmarkStart w:id="70" w:name="__RefHeading___Toc2019025_2322387425"/>
      <w:bookmarkStart w:id="71" w:name="_Toc24"/>
      <w:bookmarkEnd w:id="69"/>
      <w:bookmarkEnd w:id="70"/>
      <w:r>
        <w:rPr>
          <w:rtl w:val="true"/>
        </w:rPr>
        <w:t>من وجد کنزاً فی ملک غیره وفروع ذلک</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الکنز فی أرض مستأجرةٍ أو مستعارةٍ</w:t>
      </w:r>
      <w:r>
        <w:rPr>
          <w:rStyle w:val="FootnoteAnchor"/>
          <w:rtl w:val="true"/>
        </w:rPr>
        <w:footnoteReference w:id="99"/>
      </w:r>
      <w:r>
        <w:rPr>
          <w:rFonts w:ascii="IRNazanin" w:hAnsi="IRNazanin" w:eastAsia="IRNazanin"/>
          <w:color w:val="111111"/>
          <w:sz w:val="28"/>
          <w:sz w:val="28"/>
          <w:szCs w:val="28"/>
          <w:rtl w:val="true"/>
          <w:lang w:bidi="fa-IR"/>
        </w:rPr>
        <w:t>وجب تعریفهما</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کونهما ذوی ید علی الأرض وما فیها عرفاً لامطلقاً، وکذا المالک، والموارد مختلفة فی ذلک فی نظر العرف،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وتعریف المالک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المتأخّر ثمّ السابق، وهکذا، کما مرّ قبیل هذا، والکلام فی المستأجرین والمستعیرِین المترتّبین هو الکلام فی المالِکین المترتّبِین، فالمال للواجد فی صورة نفیهم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السابق والأسبق،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فالأقرب، علی نهج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بالنحو المتقدّم من اللاّحق، فالسابق فی کلیهما من المستأجر أو المستعیر والمالک، وعلیه فالمراد بالنفی نفی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نَفَیاه کلاهما</w:t>
      </w:r>
    </w:p>
    <w:p>
      <w:pPr>
        <w:pStyle w:val="BookText"/>
        <w:rPr/>
      </w:pPr>
      <w:r>
        <w:rPr>
          <w:rFonts w:ascii="IRNazanin" w:hAnsi="IRNazanin" w:eastAsia="IRNazanin"/>
          <w:color w:val="111111"/>
          <w:sz w:val="28"/>
          <w:sz w:val="28"/>
          <w:szCs w:val="28"/>
          <w:rtl w:val="true"/>
          <w:lang w:bidi="fa-IR"/>
        </w:rPr>
        <w:t>کان له</w:t>
      </w:r>
      <w:r>
        <w:rPr>
          <w:rStyle w:val="FootnoteAnchor"/>
          <w:rtl w:val="true"/>
        </w:rPr>
        <w:footnoteReference w:id="101"/>
      </w:r>
      <w:r>
        <w:rPr>
          <w:rFonts w:ascii="IRNazanin" w:hAnsi="IRNazanin" w:eastAsia="IRNazanin"/>
          <w:color w:val="111111"/>
          <w:sz w:val="28"/>
          <w:sz w:val="28"/>
          <w:szCs w:val="28"/>
          <w:rtl w:val="true"/>
          <w:lang w:bidi="fa-IR"/>
        </w:rPr>
        <w:t>وعلیه الخمس، وإن ادّعاه أحدهما اُعطی بلا بینّة، وإن ادّعاه کلّ منهما ففی تقدیم قول المالک</w:t>
      </w:r>
      <w:r>
        <w:rPr>
          <w:rStyle w:val="FootnoteAnchor"/>
          <w:rtl w:val="true"/>
        </w:rPr>
        <w:footnoteReference w:id="102"/>
      </w:r>
      <w:r>
        <w:rPr>
          <w:rFonts w:ascii="IRNazanin" w:hAnsi="IRNazanin" w:eastAsia="IRNazanin"/>
          <w:color w:val="111111"/>
          <w:sz w:val="28"/>
          <w:sz w:val="28"/>
          <w:szCs w:val="28"/>
          <w:rtl w:val="true"/>
          <w:lang w:bidi="fa-IR"/>
        </w:rPr>
        <w:t>وجه</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وأوجه منه تقدیم یدهما، إلاّ مع سقوطها لأجل القرائن والأمارات، فمع التساوی احتمالاً تقدّم یدهما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تقدیم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یقدّم قول المستأجر أو المستعیر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الأصلیّة والفرعیّة بالنسبة إلی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کلّیّة فیه، فلابدّ من حصول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والأوجه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الاختلاف</w:t>
      </w:r>
      <w:r>
        <w:rPr>
          <w:rStyle w:val="FootnoteAnchor"/>
          <w:rtl w:val="true"/>
        </w:rPr>
        <w:footnoteReference w:id="104"/>
      </w:r>
      <w:r>
        <w:rPr>
          <w:rFonts w:ascii="IRNazanin" w:hAnsi="IRNazanin" w:eastAsia="IRNazanin"/>
          <w:color w:val="111111"/>
          <w:sz w:val="28"/>
          <w:sz w:val="28"/>
          <w:szCs w:val="28"/>
          <w:rtl w:val="true"/>
          <w:lang w:bidi="fa-IR"/>
        </w:rPr>
        <w:t>بحسب المقامات فی قوّة إحدی الیدَین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الواجد أ نّه لمسلمٍ موجود هو أو وارثه فی عصره مجهول ففی إجراء حکم الکنز أو حکم مجهول</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کان معلوماً وجب دفعه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من الکنوز القدیمة فالظاهر أنّ مجرّد العلم الإجمالی بوجود وارثٍ مسلمٍ لمن ادّخره لا یخرجه عن جریان حکم الکنز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أ نّه دفن جدیداً أو نسیه مالکه، ولم یتمکّن من أخذه ولم یعلم به وارثه ففیه الإشکال، بل لا یبعد جریان حکم مجهول المالک علیه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ثانیه أقوی، لشمول دلیله إیّاه، وعدم شمول دلیل الکنز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إجراء حکم 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جریان حکم مجهول المالک علیه، حتّی مع العلم بکونه لمسلمٍ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الثانی، وأحوطهما المداورة به مع کلٍّ من مصرَفَی الخمس ومجهول المالک، ثمّ التراضی معه علی شیء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أوجه، وإجراء الحکمین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الثانی،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هو الثانی، من غیر فرقٍ بین کونه قدیماً أو جدیداً فی فرض وجود المالک، کما أ نّه مع عدم العلم وعدم حجّة تعبّدیّة علی کونه لمسلم فهو لواجده، وعلیه الخمس لو بلغ النصاب، فالضابط الکلّی فی إجراء حکم الکنز هو عدم کونه من الأموال المحترمة، ومع العلم أو الحجّة علی أ نّه من الأموال المحترمة محکوم بحکم آخر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کلّ مورد یعلم أ نّه لمسلمٍ موجودٍ هو، أو وارثه ولا یعرفهما، ولا یمکن معرفتهما بالفحص، فیجب إجراء حکم مجهول المالک علیه، ولیس له، ولا خمس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الثانی إذا لم یکن من المال القدیم المذخور، ککونه من بعض الملوک السابقة، ویعلم بقاء ذراریه فی عصر الواجد إجمالاً فإنّ الظاهر أ نّه من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الثانی إذا لم یظهر من الأمارات کون المورد مورد الإعراض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إجراء حکم 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إجراء حکم مجهول المالک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والأحوط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إجراء حکم مجهول المالک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 نعم، لو طال العهد به یجری علیه حکم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علم أ نّه کان مِلکاً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3283_176396"/>
      <w:bookmarkStart w:id="73" w:name="pg13283_176396"/>
      <w:bookmarkEnd w:id="73"/>
    </w:p>
    <w:p>
      <w:pPr>
        <w:pStyle w:val="BookText"/>
        <w:rPr/>
      </w:pPr>
      <w:bookmarkStart w:id="74" w:name="pg13283_176396"/>
      <w:bookmarkEnd w:id="74"/>
      <w:r>
        <w:rPr>
          <w:rFonts w:ascii="Amiri" w:hAnsi="Amiri" w:eastAsia="Amiri" w:cs="Amiri"/>
          <w:color w:val="111111"/>
          <w:sz w:val="28"/>
          <w:sz w:val="28"/>
          <w:szCs w:val="28"/>
          <w:rtl w:val="true"/>
          <w:lang w:bidi="ar-SA"/>
        </w:rPr>
        <w:t>لمسلمٍ قدیمٍ</w:t>
      </w:r>
      <w:r>
        <w:rPr>
          <w:rStyle w:val="FootnoteAnchor"/>
          <w:rtl w:val="true"/>
        </w:rPr>
        <w:footnoteReference w:id="107"/>
      </w:r>
      <w:r>
        <w:rPr>
          <w:rFonts w:ascii="IRNazanin" w:hAnsi="IRNazanin" w:eastAsia="IRNazanin"/>
          <w:color w:val="111111"/>
          <w:sz w:val="28"/>
          <w:sz w:val="28"/>
          <w:szCs w:val="28"/>
          <w:rtl w:val="true"/>
          <w:lang w:bidi="fa-IR"/>
        </w:rPr>
        <w:t>فالظاهر</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یحرز ولو بالأصل عدم وارث لمالکه غیر الإمام علیه‌السلام ، والظاهر جواز تملّکه للشیعیّ، وطریق الاحتیاط علم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الکنز علیه</w:t>
      </w:r>
      <w:r>
        <w:rPr>
          <w:rFonts w:eastAsia="IRNazanin" w:cs="IRNazanin"/>
          <w:color w:val="111111"/>
          <w:sz w:val="28"/>
          <w:szCs w:val="28"/>
          <w:rtl w:val="true"/>
          <w:lang w:bidi="fa-IR"/>
        </w:rPr>
        <w:t>.</w:t>
      </w:r>
    </w:p>
    <w:p>
      <w:pPr>
        <w:pStyle w:val="Heading3"/>
        <w:numPr>
          <w:ilvl w:val="2"/>
          <w:numId w:val="1"/>
        </w:numPr>
        <w:rPr/>
      </w:pPr>
      <w:bookmarkStart w:id="75" w:name="__RefHeading___Toc2019027_2322387425"/>
      <w:bookmarkStart w:id="76" w:name="_Toc25"/>
      <w:bookmarkEnd w:id="75"/>
      <w:r>
        <w:rPr>
          <w:rtl w:val="true"/>
        </w:rPr>
        <w:t>حکم الکنوز المتعدّدة</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الکنوز المتعدِّدة</w:t>
      </w:r>
      <w:r>
        <w:rPr>
          <w:rStyle w:val="FootnoteAnchor"/>
          <w:rtl w:val="true"/>
        </w:rPr>
        <w:footnoteReference w:id="109"/>
      </w:r>
      <w:r>
        <w:rPr>
          <w:rFonts w:ascii="IRNazanin" w:hAnsi="IRNazanin" w:eastAsia="IRNazanin"/>
          <w:color w:val="111111"/>
          <w:sz w:val="28"/>
          <w:sz w:val="28"/>
          <w:szCs w:val="28"/>
          <w:rtl w:val="true"/>
          <w:lang w:bidi="fa-IR"/>
        </w:rPr>
        <w:t>لکلّ واحدٍ حکم نفسه فی بلوغ النصاب وعدمه، فلو لم یکن آحادها بحدِّ النصاب وبلغت بالضمّ</w:t>
      </w:r>
      <w:r>
        <w:rPr>
          <w:rStyle w:val="FootnoteAnchor"/>
          <w:rtl w:val="true"/>
        </w:rPr>
        <w:footnoteReference w:id="110"/>
      </w:r>
      <w:r>
        <w:rPr>
          <w:rFonts w:ascii="IRNazanin" w:hAnsi="IRNazanin" w:eastAsia="IRNazanin"/>
          <w:color w:val="111111"/>
          <w:sz w:val="28"/>
          <w:sz w:val="28"/>
          <w:szCs w:val="28"/>
          <w:rtl w:val="true"/>
          <w:lang w:bidi="fa-IR"/>
        </w:rPr>
        <w:t xml:space="preserve">لم </w:t>
      </w:r>
      <w:bookmarkStart w:id="77" w:name="pg13283_176397"/>
    </w:p>
    <w:p>
      <w:pPr>
        <w:pStyle w:val="BookText"/>
        <w:rPr/>
      </w:pPr>
      <w:bookmarkEnd w:id="77"/>
      <w:r>
        <w:rPr>
          <w:rFonts w:ascii="IRNazanin" w:hAnsi="IRNazanin" w:eastAsia="IRNazanin"/>
          <w:color w:val="111111"/>
          <w:sz w:val="28"/>
          <w:sz w:val="28"/>
          <w:szCs w:val="28"/>
          <w:rtl w:val="true"/>
          <w:lang w:bidi="fa-IR"/>
        </w:rPr>
        <w:t>یجب فیها الخمس</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فی الخمس الکنزیّ، کما أفاده، ولا یبعد تعلّق الخمس الربحیّ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یجب من حیث الکنز یجب من حیث 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وجوب الخمس، کما تقدّم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خمس الکنز، وأمّا خمس الفائدة بشروطه فهو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المال الواحد المدفون فی مکان واحد فی ظروف متعدّدة یضمّ بعضه إلی بعض، فإنّه یعدّ کنزاً واحداً وإن تعدّد جنسها</w:t>
      </w:r>
      <w:r>
        <w:rPr>
          <w:rFonts w:eastAsia="IRNazanin" w:cs="IRNazanin"/>
          <w:color w:val="111111"/>
          <w:sz w:val="28"/>
          <w:szCs w:val="28"/>
          <w:rtl w:val="true"/>
          <w:lang w:bidi="fa-IR"/>
        </w:rPr>
        <w:t>.</w:t>
      </w:r>
    </w:p>
    <w:p>
      <w:pPr>
        <w:pStyle w:val="Heading3"/>
        <w:numPr>
          <w:ilvl w:val="2"/>
          <w:numId w:val="1"/>
        </w:numPr>
        <w:rPr/>
      </w:pPr>
      <w:bookmarkStart w:id="78" w:name="__RefHeading___Toc2019029_2322387425"/>
      <w:bookmarkStart w:id="79" w:name="_Toc26"/>
      <w:bookmarkEnd w:id="78"/>
      <w:r>
        <w:rPr>
          <w:rtl w:val="true"/>
        </w:rPr>
        <w:t>تحقّق النصاب فی الکنز الواحد بالإخراج دفعات</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الکنز الواحد لا یعتبر</w:t>
      </w:r>
      <w:r>
        <w:rPr>
          <w:rStyle w:val="FootnoteAnchor"/>
          <w:rtl w:val="true"/>
        </w:rPr>
        <w:footnoteReference w:id="112"/>
      </w:r>
      <w:r>
        <w:rPr>
          <w:rFonts w:ascii="IRNazanin" w:hAnsi="IRNazanin" w:eastAsia="IRNazanin"/>
          <w:color w:val="111111"/>
          <w:sz w:val="28"/>
          <w:sz w:val="28"/>
          <w:szCs w:val="28"/>
          <w:rtl w:val="true"/>
          <w:lang w:bidi="fa-IR"/>
        </w:rPr>
        <w:t>الإخراج</w:t>
      </w:r>
      <w:r>
        <w:rPr>
          <w:rStyle w:val="FootnoteAnchor"/>
          <w:rtl w:val="true"/>
        </w:rPr>
        <w:footnoteReference w:id="113"/>
      </w:r>
      <w:r>
        <w:rPr>
          <w:rFonts w:ascii="Amiri" w:hAnsi="Amiri" w:eastAsia="Amiri" w:cs="Amiri"/>
          <w:color w:val="111111"/>
          <w:sz w:val="28"/>
          <w:sz w:val="28"/>
          <w:szCs w:val="28"/>
          <w:rtl w:val="true"/>
          <w:lang w:bidi="ar-SA"/>
        </w:rPr>
        <w:t>دفعةً</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اعتبار أصل الإخراج بعد التملّک والاستیلاء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کان مجموع الدفعات بقدر النصاب وجب الخمس، وإن لم یکن کلّ واحدة منها بقدره</w:t>
      </w:r>
      <w:r>
        <w:rPr>
          <w:rFonts w:eastAsia="IRNazanin" w:cs="IRNazanin"/>
          <w:color w:val="111111"/>
          <w:sz w:val="28"/>
          <w:szCs w:val="28"/>
          <w:rtl w:val="true"/>
          <w:lang w:bidi="fa-IR"/>
        </w:rPr>
        <w:t>.</w:t>
      </w:r>
    </w:p>
    <w:p>
      <w:pPr>
        <w:pStyle w:val="Heading3"/>
        <w:numPr>
          <w:ilvl w:val="2"/>
          <w:numId w:val="1"/>
        </w:numPr>
        <w:rPr/>
      </w:pPr>
      <w:bookmarkStart w:id="80" w:name="__RefHeading___Toc2019031_2322387425"/>
      <w:bookmarkStart w:id="81" w:name="_Toc27"/>
      <w:bookmarkEnd w:id="80"/>
      <w:r>
        <w:rPr>
          <w:rtl w:val="true"/>
        </w:rPr>
        <w:t>ما یوجد فی بطون الحیوانات</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دابّةً</w:t>
      </w:r>
      <w:r>
        <w:rPr>
          <w:rStyle w:val="FootnoteAnchor"/>
          <w:rtl w:val="true"/>
        </w:rPr>
        <w:footnoteReference w:id="115"/>
      </w:r>
      <w:r>
        <w:rPr>
          <w:rFonts w:ascii="IRNazanin" w:hAnsi="IRNazanin" w:eastAsia="IRNazanin"/>
          <w:color w:val="111111"/>
          <w:sz w:val="28"/>
          <w:sz w:val="28"/>
          <w:szCs w:val="28"/>
          <w:rtl w:val="true"/>
          <w:lang w:bidi="fa-IR"/>
        </w:rPr>
        <w:t>ووجد فی جوفها شیئاً فحاله حال</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الکنز</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من أفراد 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بالکنز لا یخلو من إشکال، ولا یبعد کونه محکوماً بحکم اللقطة، یعرّف البائع، أو مجهولة المالک لو کانت الدابّة أهلیّة، کما هو المفروض، لا ما یوجد فی جوف السمکة، أو الدابّة الوحشیّة المصیدة، فالظاهر لحوقه بالمباحات الأصلیّة، وأ نّه ملک للمشتری، ویدخل فی الفائدة والغنیمة وربح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 سائر الحیوانات المشتراة کالسمکة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بکنز، بل هو فائدة کسائر الفوائد، وکذا الحکم فی تالِیَیه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لزوم تعریف المملّک إیّاه إن علم، وإلاّ فحکمه حکم مجهول المالک فی ما لو وجد فی جوف الأهلیّة من الحیوانات، ولو وجد فی جوف الوحشیّة منها، أو مثل السمکة الغیر المحصورة کان حکمه حکم المباح الأصلیّ، فیملکه الواجد، وعلیه الخمس الربحی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یجده فی الأرض المشتراة فی تعریف البائع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التعریف لغیر البائع الأدنی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الدابّة وحشیّة مصیدة، وإلاّ فالظاهر عدم وجوب تعریفه، إلاّ إذا احتمل وجوده فی جوفها بعد الصید، أو حیازة البائع ما فی جوفها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الأحوط، ولا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 الشریعتمداری،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بل الروایة دالّة علی أ نّه له ورزق رزقه اللّه تعالی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السمکة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الخمس فیه إلاّ من باب أرباح المکاسب، وإن کان الأحوط الخمس، وکذا السمکة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وجوب الخمس إلاّ فی ما زاد عن مؤونة سنته مع سائر أرباحه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Style w:val="FootnoteAnchor"/>
          <w:rtl w:val="true"/>
        </w:rPr>
        <w:footnoteReference w:id="118"/>
      </w:r>
      <w:r>
        <w:rPr>
          <w:rFonts w:ascii="Amiri" w:hAnsi="Amiri" w:eastAsia="Amiri" w:cs="Amiri"/>
          <w:color w:val="111111"/>
          <w:sz w:val="28"/>
          <w:sz w:val="28"/>
          <w:szCs w:val="28"/>
          <w:rtl w:val="true"/>
          <w:lang w:bidi="ar-SA"/>
        </w:rPr>
        <w:t>لم یعرّفه</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فیه خمس الکنز علی الظاهر، نعم، هو من الأرباح فیجری فیه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الخمس فیه من هذه الجهة، وإن کان یجب فیه من جهة صدق الفائدة والغنیمة، وفی حکم الدابّة فی هذین الحکمَین السمکة وغیرها من الحیوانات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کونه من مصادیق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بلوغ النصاب،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وجد فی</w:t>
      </w:r>
    </w:p>
    <w:p>
      <w:pPr>
        <w:pStyle w:val="BookText"/>
        <w:rPr/>
      </w:pPr>
      <w:r>
        <w:rPr>
          <w:rFonts w:ascii="IRNazanin" w:hAnsi="IRNazanin" w:eastAsia="IRNazanin"/>
          <w:color w:val="111111"/>
          <w:sz w:val="28"/>
          <w:sz w:val="28"/>
          <w:szCs w:val="28"/>
          <w:rtl w:val="true"/>
          <w:lang w:bidi="fa-IR"/>
        </w:rPr>
        <w:t>جوف السمکة</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الحکم فی السمکة وغیر الدابّة مبنیّ علی الاحتیاط، وقد تقدّم طریقه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إلحاقها بالدابّة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احتمال کونه لبائعها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الحکم فی غیر الدابّة والسمکة من سائر الحیوانات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النصاب فی الکنز بعد إخراج</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الإخراج، نعم، یعطی خمس ما بقی بعد استثناء مؤونة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ما مرّ فی المعدن، وکذا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موءونة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کما تقدّم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بلغ الکنز النصاب ولو قبل المؤونة تعلّق به الخمس علی الأحوط، ولکنّ الخمس یخرج منه بعد استثناء المؤونة، کما تقدّم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کنزٍ فالظاهر</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وإن کان عدم الکفایة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والظاهر اعتبار النصاب فی حصّة کلّ واحد، وکذا فی 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bookmarkStart w:id="82" w:name="pg13283_176401"/>
    </w:p>
    <w:p>
      <w:pPr>
        <w:pStyle w:val="BookText"/>
        <w:rPr/>
      </w:pPr>
      <w:bookmarkEnd w:id="82"/>
      <w:r>
        <w:rPr>
          <w:rFonts w:ascii="IRNazanin" w:hAnsi="IRNazanin" w:eastAsia="IRNazanin"/>
          <w:color w:val="111111"/>
          <w:sz w:val="28"/>
          <w:sz w:val="28"/>
          <w:szCs w:val="28"/>
          <w:rtl w:val="true"/>
          <w:lang w:bidi="fa-IR"/>
        </w:rPr>
        <w:t>کفایة</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 بلوغ حصّة کلّ واحدٍ منهم، وکذا الحال فی 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إخراج جمیعهم یُعدّ إخراجاً واحداً کما هو ظاهر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الذی ینبغی مراعاته، کما تقدّم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حصّة کلِّ واحدٍ بقدره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019033_2322387425"/>
      <w:bookmarkStart w:id="84" w:name="_Toc28"/>
      <w:bookmarkEnd w:id="83"/>
      <w:r>
        <w:rPr>
          <w:rtl w:val="true"/>
        </w:rPr>
        <w:t xml:space="preserve">الرابع </w:t>
      </w:r>
      <w:r>
        <w:rPr>
          <w:rtl w:val="true"/>
        </w:rPr>
        <w:t xml:space="preserve">: </w:t>
      </w:r>
      <w:r>
        <w:rPr>
          <w:rtl w:val="true"/>
        </w:rPr>
        <w:t>الغوص معناه ونصابه وفروع ذلک</w:t>
      </w:r>
      <w:bookmarkEnd w:id="8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وهو إخراج الجواهر من البحر مثل اللوءلوء والمرجان وغیرهما</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یغاص فی البحر لأجله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معدنیّاً کان أو نباتیّاً، لا مثل السمک ونحوه</w:t>
      </w:r>
    </w:p>
    <w:p>
      <w:pPr>
        <w:pStyle w:val="BookText"/>
        <w:rPr/>
      </w:pPr>
      <w:r>
        <w:rPr>
          <w:rFonts w:ascii="IRNazanin" w:hAnsi="IRNazanin" w:eastAsia="IRNazanin"/>
          <w:color w:val="111111"/>
          <w:sz w:val="28"/>
          <w:sz w:val="28"/>
          <w:szCs w:val="28"/>
          <w:rtl w:val="true"/>
          <w:lang w:bidi="fa-IR"/>
        </w:rPr>
        <w:t>من الحیوانات</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إخراج الخمس بلا استثناء موءونة السنة، ولا اعتبار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فیجب فیه الخمس بشرط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یبلغ قیمته دیناراً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وجوبه ولو لم یبلغ قیمته دیناراً، ومنه یظهر حکم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فصاعداً، فلا خمس فی ما ینقص من ذلک، ولا فرق بین اتّحاد النوع وعدمه، فلو بلغ قیمة المجموع دیناراً وجب الخمس، ولا بین الدفعة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والدفعات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صورة الإعراض، کما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فیضمّ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المدار علی ما اُخرج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مرّ نظیره فی المعدن والکنز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اشترک</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الاشتراک هاهنا حکمه فی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ویعتبر بلوغ النصاب بعد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المُوءَن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 کما مرّ فی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مرّ فی المعدن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والمُخرَج بالآلات من دون غوصٍ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إجراء حکم الغوص علیه؛ لعدم شمول دلیله لمثله، کما لایخفی، فیدخل فی حکم 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من أرباح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لو کان الإخراج من تحت الماء من قعر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ما یخرج من قعر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لو غاص وشدّه بآلة فأخرجه فلا إشکال فی وجوبه فیه،</w:t>
      </w:r>
    </w:p>
    <w:p>
      <w:pPr>
        <w:pStyle w:val="BookText"/>
        <w:rPr/>
      </w:pPr>
      <w:r>
        <w:rPr>
          <w:rFonts w:ascii="IRNazanin" w:hAnsi="IRNazanin" w:eastAsia="IRNazanin"/>
          <w:color w:val="111111"/>
          <w:sz w:val="28"/>
          <w:sz w:val="28"/>
          <w:szCs w:val="28"/>
          <w:rtl w:val="true"/>
          <w:lang w:bidi="fa-IR"/>
        </w:rPr>
        <w:t>نعم، لو خرج بنفسه علی الساحل أو علی وجه الماء فأخذه من غیر غوصٍ لم یجب</w:t>
      </w:r>
      <w:r>
        <w:rPr>
          <w:rStyle w:val="FootnoteAnchor"/>
          <w:rtl w:val="true"/>
        </w:rPr>
        <w:footnoteReference w:id="127"/>
      </w:r>
      <w:r>
        <w:rPr>
          <w:rFonts w:ascii="IRNazanin" w:hAnsi="IRNazanin" w:eastAsia="IRNazanin"/>
          <w:color w:val="111111"/>
          <w:sz w:val="28"/>
          <w:sz w:val="28"/>
          <w:szCs w:val="28"/>
          <w:rtl w:val="true"/>
          <w:lang w:bidi="fa-IR"/>
        </w:rPr>
        <w:t>فیه من</w:t>
      </w:r>
      <w:r>
        <w:rPr>
          <w:rStyle w:val="FootnoteAnchor"/>
          <w:rtl w:val="true"/>
        </w:rPr>
        <w:footnoteReference w:id="128"/>
      </w:r>
      <w:r>
        <w:rPr>
          <w:rFonts w:ascii="IRNazanin" w:hAnsi="IRNazanin" w:eastAsia="IRNazanin"/>
          <w:color w:val="111111"/>
          <w:sz w:val="28"/>
          <w:sz w:val="28"/>
          <w:szCs w:val="28"/>
          <w:rtl w:val="true"/>
          <w:lang w:bidi="fa-IR"/>
        </w:rPr>
        <w:t>هذه الجهة، بل یدخل فی أرباح المکاسب</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وفی المغنم بالمعنی الأعمّ والفائدة فی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فیعتبر فیه موءونة السنة، ولا یعتبر فیه النصاب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w:t>
      </w:r>
      <w:r>
        <w:rPr>
          <w:rStyle w:val="FootnoteAnchor"/>
          <w:rtl w:val="true"/>
        </w:rPr>
        <w:footnoteReference w:id="130"/>
      </w:r>
      <w:r>
        <w:rPr>
          <w:rFonts w:ascii="Amiri" w:hAnsi="Amiri" w:eastAsia="Amiri" w:cs="Amiri"/>
          <w:color w:val="111111"/>
          <w:sz w:val="28"/>
          <w:sz w:val="28"/>
          <w:szCs w:val="28"/>
          <w:rtl w:val="true"/>
          <w:lang w:bidi="ar-SA"/>
        </w:rPr>
        <w:t>من الغَوّاص لا یجری</w:t>
      </w:r>
      <w:r>
        <w:rPr>
          <w:rStyle w:val="FootnoteAnchor"/>
          <w:rtl w:val="true"/>
        </w:rPr>
        <w:footnoteReference w:id="131"/>
      </w:r>
      <w:r>
        <w:rPr>
          <w:rFonts w:ascii="IRNazanin" w:hAnsi="IRNazanin" w:eastAsia="IRNazanin"/>
          <w:color w:val="111111"/>
          <w:sz w:val="28"/>
          <w:sz w:val="28"/>
          <w:szCs w:val="28"/>
          <w:rtl w:val="true"/>
          <w:lang w:bidi="fa-IR"/>
        </w:rPr>
        <w:t xml:space="preserve">علیه حکم الغَوص إذا لم یکن غائِصاً، وأمّا إذا تناول منه وهو غائِص أیضاً فیجب علیه إذا لم </w:t>
      </w:r>
    </w:p>
    <w:p>
      <w:pPr>
        <w:pStyle w:val="BookText"/>
        <w:rPr/>
      </w:pPr>
      <w:r>
        <w:rPr>
          <w:rFonts w:ascii="Amiri" w:hAnsi="Amiri" w:eastAsia="Amiri" w:cs="Amiri"/>
          <w:color w:val="111111"/>
          <w:sz w:val="28"/>
          <w:sz w:val="28"/>
          <w:szCs w:val="28"/>
          <w:rtl w:val="true"/>
          <w:lang w:bidi="ar-SA"/>
        </w:rPr>
        <w:t>ینوِ الغوّاصّ</w:t>
      </w:r>
      <w:r>
        <w:rPr>
          <w:rStyle w:val="FootnoteAnchor"/>
          <w:rtl w:val="true"/>
        </w:rPr>
        <w:footnoteReference w:id="132"/>
      </w:r>
      <w:r>
        <w:rPr>
          <w:rFonts w:ascii="IRNazanin" w:hAnsi="IRNazanin" w:eastAsia="IRNazanin"/>
          <w:color w:val="111111"/>
          <w:sz w:val="28"/>
          <w:sz w:val="28"/>
          <w:szCs w:val="28"/>
          <w:rtl w:val="true"/>
          <w:lang w:bidi="fa-IR"/>
        </w:rPr>
        <w:t>الحیازة، وإلاّ فهو له</w:t>
      </w:r>
      <w:r>
        <w:rPr>
          <w:rStyle w:val="FootnoteAnchor"/>
          <w:rtl w:val="true"/>
        </w:rPr>
        <w:footnoteReference w:id="133"/>
      </w:r>
      <w:r>
        <w:rPr>
          <w:rFonts w:ascii="IRNazanin" w:hAnsi="IRNazanin" w:eastAsia="IRNazanin"/>
          <w:color w:val="111111"/>
          <w:sz w:val="28"/>
          <w:sz w:val="28"/>
          <w:szCs w:val="28"/>
          <w:rtl w:val="true"/>
          <w:lang w:bidi="fa-IR"/>
        </w:rPr>
        <w:t>ووجب الخمس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غاص من غیر قصدٍ للحیازة فصادف شیئاً</w:t>
      </w:r>
      <w:r>
        <w:rPr>
          <w:rStyle w:val="FootnoteAnchor"/>
          <w:rtl w:val="true"/>
        </w:rPr>
        <w:footnoteReference w:id="134"/>
      </w:r>
      <w:r>
        <w:rPr>
          <w:rFonts w:ascii="IRNazanin" w:hAnsi="IRNazanin" w:eastAsia="IRNazanin"/>
          <w:color w:val="111111"/>
          <w:sz w:val="28"/>
          <w:sz w:val="28"/>
          <w:szCs w:val="28"/>
          <w:rtl w:val="true"/>
          <w:lang w:bidi="fa-IR"/>
        </w:rPr>
        <w:t>ففی وجوب الخمس علیه وجهان</w:t>
      </w:r>
      <w:r>
        <w:rPr>
          <w:rStyle w:val="FootnoteAnchor"/>
          <w:rtl w:val="true"/>
        </w:rPr>
        <w:footnoteReference w:id="135"/>
      </w:r>
      <w:r>
        <w:rPr>
          <w:rFonts w:ascii="IRNazanin" w:hAnsi="IRNazanin" w:eastAsia="IRNazanin"/>
          <w:color w:val="111111"/>
          <w:sz w:val="28"/>
          <w:sz w:val="28"/>
          <w:szCs w:val="28"/>
          <w:rtl w:val="true"/>
          <w:lang w:bidi="fa-IR"/>
        </w:rPr>
        <w:t>، والأحوط</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لو أخذه بقصد التملّک حین مصادفته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قصد الحیازة حین الأخذ، کما هو المفروض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لو تملّکه بعدالتصادف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قصده الحیازة حین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الإخراج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قصد الحیازة حین التصادف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قصد الحیازة حین 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بالغوص حیواناً وکان فی بطنه شیء من </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معتاداً وجب</w:t>
      </w:r>
      <w:r>
        <w:rPr>
          <w:rStyle w:val="FootnoteAnchor"/>
          <w:rtl w:val="true"/>
        </w:rPr>
        <w:footnoteReference w:id="137"/>
      </w:r>
      <w:r>
        <w:rPr>
          <w:rFonts w:ascii="IRNazanin" w:hAnsi="IRNazanin" w:eastAsia="IRNazanin"/>
          <w:color w:val="111111"/>
          <w:sz w:val="28"/>
          <w:sz w:val="28"/>
          <w:szCs w:val="28"/>
          <w:rtl w:val="true"/>
          <w:lang w:bidi="fa-IR"/>
        </w:rPr>
        <w:t>فیه الخمس، وإن کان من باب الاتّفاق بأن یکون بلع شیئاً اتّفاقاً فالظاهر عدم وجوبه</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الغوص، لکنّ الأحوط إلحاقه بالکنز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الغوص، لا من جهة 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فیدخل فی الأرباح، لا فی 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حیث الغوص، فیجری علیه حکم السمکة المشتراة،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الأنهار العظیمة کدجلة والنیل والفرات حکمها حکم</w:t>
      </w:r>
      <w:r>
        <w:rPr>
          <w:rStyle w:val="FootnoteAnchor"/>
          <w:rtl w:val="true"/>
        </w:rPr>
        <w:footnoteReference w:id="139"/>
      </w:r>
      <w:r>
        <w:rPr>
          <w:rFonts w:ascii="IRNazanin" w:hAnsi="IRNazanin" w:eastAsia="IRNazanin"/>
          <w:color w:val="111111"/>
          <w:sz w:val="28"/>
          <w:sz w:val="28"/>
          <w:szCs w:val="28"/>
          <w:rtl w:val="true"/>
          <w:lang w:bidi="fa-IR"/>
        </w:rPr>
        <w:t>البحر</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ما یخرج منها بالغوص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فرض تکوّن الجوهر فیها کالبحر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w:t>
      </w:r>
      <w:r>
        <w:rPr>
          <w:rStyle w:val="FootnoteAnchor"/>
          <w:rtl w:val="true"/>
        </w:rPr>
        <w:footnoteReference w:id="141"/>
      </w:r>
      <w:r>
        <w:rPr>
          <w:rFonts w:ascii="IRNazanin" w:hAnsi="IRNazanin" w:eastAsia="IRNazanin"/>
          <w:color w:val="111111"/>
          <w:sz w:val="28"/>
          <w:sz w:val="28"/>
          <w:szCs w:val="28"/>
          <w:rtl w:val="true"/>
          <w:lang w:bidi="fa-IR"/>
        </w:rPr>
        <w:t>شیء فی البحر وأعرض مالکه عنه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فأخرجه الغوّاص ملکه</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إعراض مالکه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یلحقه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 وإن کان مثل اللوءلوء والمرجان،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الأخیرین؛ لقوّة صدقه علی إخراجهما، بل الأحوط منه الإخراج من غیرهما إذا اُخرجا بالغوص؛ لعدم وجهٍ فی تخصیص الغوص بخصوص اللآلی والدرر، وإن کان المتعارف منه إخراجهما لکنّ هذا المقدار لا یوجب تخصیص الغوص الّذی هو موضوع الحکم بخصوصهما، أو تخصیص أصل عنوان الغوص بهما، وإن کان عبارة الجواهر یوهم أحد الوجهین، ولکن لا وجه له إلاّ دعوی تنزیل الإطلاقات علی مثله، کتوهّم تنزیل الإطلاقات أیضاً علی اللآلی المکنونة فی البحر، لا الواقعة فیه من الخارج کی یقتضی عدم الخمس حتّی فی اللآلی المخرجة فی المقام، موءیّداً ذلک أیضاً بإطلاق أنّ غیر ما أخرجه البحر فهو لواجده بلا استثناء الخمس فیه؛ ولکن کون مثل هذا الإطلاق مسوقاً إلی هذه الجهة مشکل، کما أنّ تنزیل إطلاقات الغوص علی المتعارف من إخراج اللآلی المکنونة فی البحر أبعد کبعد تنزیلها علی إخراج خصوص اللآلی والدرر؛ وعلیه فلا تخلو المسألة من إشکال، ولا یُترک الاحتیاط فی غیر اللآلی والدرر فضلاً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الجواهر کاللوءلوء والمرجان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فی أمثال المثالین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إجراء حکمه علیه</w:t>
      </w:r>
      <w:r>
        <w:rPr>
          <w:rFonts w:eastAsia="IRNazanin" w:cs="IRNazanin"/>
          <w:color w:val="111111"/>
          <w:sz w:val="28"/>
          <w:szCs w:val="28"/>
          <w:rtl w:val="true"/>
          <w:lang w:bidi="fa-IR"/>
        </w:rPr>
        <w:t>.</w:t>
      </w:r>
      <w:bookmarkStart w:id="85" w:name="pg13283_176408"/>
    </w:p>
    <w:p>
      <w:pPr>
        <w:pStyle w:val="Heading3"/>
        <w:numPr>
          <w:ilvl w:val="2"/>
          <w:numId w:val="1"/>
        </w:numPr>
        <w:rPr/>
      </w:pPr>
      <w:bookmarkStart w:id="86" w:name="__RefHeading___Toc2019035_2322387425"/>
      <w:bookmarkStart w:id="87" w:name="_Toc29"/>
      <w:bookmarkEnd w:id="85"/>
      <w:bookmarkEnd w:id="86"/>
      <w:r>
        <w:rPr>
          <w:rtl w:val="true"/>
        </w:rPr>
        <w:t>حکم المعدن الموجود تحت الماء</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معدن من مثل العقیق، أو الیاقوت، أو نحوهما تحت الماء بحیث لا یخرج منه إلاّ بالغوص فلا إشکال فی تعلّق الخمس به، لکنّه هل یعتبر فیه نصاب المعدن</w:t>
      </w:r>
      <w:r>
        <w:rPr>
          <w:rStyle w:val="FootnoteAnchor"/>
          <w:rtl w:val="true"/>
        </w:rPr>
        <w:footnoteReference w:id="144"/>
      </w:r>
      <w:r>
        <w:rPr>
          <w:rFonts w:ascii="IRNazanin" w:hAnsi="IRNazanin" w:eastAsia="IRNazanin"/>
          <w:color w:val="111111"/>
          <w:sz w:val="28"/>
          <w:sz w:val="28"/>
          <w:szCs w:val="28"/>
          <w:rtl w:val="true"/>
          <w:lang w:bidi="fa-IR"/>
        </w:rPr>
        <w:t>أو الغوص؟</w:t>
      </w:r>
      <w:r>
        <w:rPr>
          <w:rStyle w:val="FootnoteAnchor"/>
          <w:rtl w:val="true"/>
        </w:rPr>
        <w:footnoteReference w:id="145"/>
      </w:r>
      <w:r>
        <w:rPr>
          <w:rFonts w:ascii="IRNazanin" w:hAnsi="IRNazanin" w:eastAsia="IRNazanin"/>
          <w:color w:val="111111"/>
          <w:sz w:val="28"/>
          <w:sz w:val="28"/>
          <w:szCs w:val="28"/>
          <w:rtl w:val="true"/>
          <w:lang w:bidi="fa-IR"/>
        </w:rPr>
        <w:t>وجهان</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رعایة کلٍّ من الوجهین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والأظهر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ممّا غمره الماء بعد کونه ظاهراً علی وجه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یتعارف إخراجه بالغوص، وأمّا فی غیره فالظاهر هو الأوّل، کما لو فرض إخراج حجر الرَحی من تحت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والاحتیاط بإخراج الخمس بکلا العنوانین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هو التفصیل بین ما إذا کان المعدن الموجود تحت الماء محتاجاً إلی الحفر والاستخراج، بحیث کان تحت الماء بالإضافة إلیه، کسطح الأرض بالنسبة إلی المعادن المستخرجة فی البرّ، کمعدن النفط الموجود فی بعض البحار المستخرج فی هذه الأزمنة، فیجب الخمس فیه من حیث المعدن، ویعتبر فیه نصابه، وبین غیره فیعتبر فیه نصاب 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3283_176409"/>
    </w:p>
    <w:p>
      <w:pPr>
        <w:pStyle w:val="Heading3"/>
        <w:numPr>
          <w:ilvl w:val="2"/>
          <w:numId w:val="1"/>
        </w:numPr>
        <w:rPr/>
      </w:pPr>
      <w:bookmarkStart w:id="89" w:name="__RefHeading___Toc2019037_2322387425"/>
      <w:bookmarkStart w:id="90" w:name="_Toc30"/>
      <w:bookmarkEnd w:id="88"/>
      <w:bookmarkEnd w:id="89"/>
      <w:r>
        <w:rPr>
          <w:rtl w:val="true"/>
        </w:rPr>
        <w:t>حکم العنبر المأخوذ بالغوص</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إذا اُخرج بالغوص</w:t>
      </w:r>
      <w:r>
        <w:rPr>
          <w:rStyle w:val="FootnoteAnchor"/>
          <w:rtl w:val="true"/>
        </w:rPr>
        <w:footnoteReference w:id="147"/>
      </w:r>
      <w:r>
        <w:rPr>
          <w:rFonts w:ascii="IRNazanin" w:hAnsi="IRNazanin" w:eastAsia="IRNazanin"/>
          <w:color w:val="111111"/>
          <w:sz w:val="28"/>
          <w:sz w:val="28"/>
          <w:szCs w:val="28"/>
          <w:rtl w:val="true"/>
          <w:lang w:bidi="fa-IR"/>
        </w:rPr>
        <w:t>جری علیه حکمه</w:t>
      </w:r>
      <w:r>
        <w:rPr>
          <w:rStyle w:val="FootnoteAnchor"/>
          <w:rtl w:val="true"/>
        </w:rPr>
        <w:footnoteReference w:id="148"/>
      </w:r>
      <w:r>
        <w:rPr>
          <w:rFonts w:ascii="IRNazanin" w:hAnsi="IRNazanin" w:eastAsia="IRNazanin"/>
          <w:color w:val="111111"/>
          <w:sz w:val="28"/>
          <w:sz w:val="28"/>
          <w:szCs w:val="28"/>
          <w:rtl w:val="true"/>
          <w:lang w:bidi="fa-IR"/>
        </w:rPr>
        <w:t>، وإن اُخذ علی وجه الماء أو الساحل ففی لحوق حکمه له وجهان</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عدمه، وأ نّه ملحق بالأرباح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عدم لحوقه به، بل بمطلق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 من أرباح المکاسب إذا أخذه مَن اتّخذ ذلک حرفة، وإلاّ فیدخل فی مطلق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اللحوق، بل هو ملحق بالأرباح أو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اللحوق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وإن خرج بالغوص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البروجردی، ، الشاهرودی، أحمد الخونساری، عبداللّه الشیرازی، الفانی، المرعشی، الآملی، محمّد رضا الگلپایگانی، السبزواری، اللنکرانی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إخراج</w:t>
      </w:r>
      <w:bookmarkStart w:id="91" w:name="pg13283_176410"/>
    </w:p>
    <w:p>
      <w:pPr>
        <w:pStyle w:val="BookText"/>
        <w:rPr/>
      </w:pPr>
      <w:bookmarkEnd w:id="91"/>
      <w:r>
        <w:rPr>
          <w:rFonts w:ascii="IRNazanin" w:hAnsi="IRNazanin" w:eastAsia="IRNazanin"/>
          <w:color w:val="111111"/>
          <w:sz w:val="28"/>
          <w:sz w:val="28"/>
          <w:szCs w:val="28"/>
          <w:rtl w:val="true"/>
          <w:lang w:bidi="fa-IR"/>
        </w:rPr>
        <w:t>خمسه</w:t>
      </w:r>
      <w:r>
        <w:rPr>
          <w:rStyle w:val="FootnoteAnchor"/>
          <w:rtl w:val="true"/>
        </w:rPr>
        <w:footnoteReference w:id="150"/>
      </w:r>
      <w:r>
        <w:rPr>
          <w:rFonts w:ascii="IRNazanin" w:hAnsi="IRNazanin" w:eastAsia="IRNazanin"/>
          <w:color w:val="111111"/>
          <w:sz w:val="28"/>
          <w:sz w:val="28"/>
          <w:szCs w:val="28"/>
          <w:rtl w:val="true"/>
          <w:lang w:bidi="fa-IR"/>
        </w:rPr>
        <w:t>وإن لم یبلغ النصاب</w:t>
      </w:r>
      <w:r>
        <w:rPr>
          <w:rStyle w:val="FootnoteAnchor"/>
          <w:rtl w:val="true"/>
        </w:rPr>
        <w:footnoteReference w:id="15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019039_2322387425"/>
      <w:bookmarkStart w:id="93" w:name="_Toc31"/>
      <w:bookmarkEnd w:id="92"/>
      <w:r>
        <w:rPr>
          <w:rtl w:val="true"/>
        </w:rPr>
        <w:t xml:space="preserve">الخامس </w:t>
      </w:r>
      <w:r>
        <w:rPr>
          <w:rtl w:val="true"/>
        </w:rPr>
        <w:t xml:space="preserve">: </w:t>
      </w:r>
      <w:r>
        <w:rPr>
          <w:rtl w:val="true"/>
        </w:rPr>
        <w:t>المال الحلال المختلط بالحرام بشرائط</w:t>
      </w:r>
      <w:bookmarkEnd w:id="9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w:t>
      </w:r>
      <w:r>
        <w:rPr>
          <w:rStyle w:val="FootnoteAnchor"/>
          <w:rtl w:val="true"/>
        </w:rPr>
        <w:footnoteReference w:id="152"/>
      </w:r>
      <w:r>
        <w:rPr>
          <w:rFonts w:ascii="IRNazanin" w:hAnsi="IRNazanin" w:eastAsia="IRNazanin"/>
          <w:color w:val="111111"/>
          <w:sz w:val="28"/>
          <w:sz w:val="28"/>
          <w:szCs w:val="28"/>
          <w:rtl w:val="true"/>
          <w:lang w:bidi="fa-IR"/>
        </w:rPr>
        <w:t>المخلوط بالحرام علی وجهٍ لا یتمیّز</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یعرف الحرام بشخصه وعینه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الجهل بصاحبه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وبمقداره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مع العلم بمقداره فإنّ الدلیل مطلق،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فیحلّ بإخراج خمسه، ومصرفه مصرف سائر أقسام الخمس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الإعطاء علی السادة بقصد ما فی الذمّة من الخمس أو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إعطاء السادة بقصد ما فی الذمّة، الذی لا یعلم أ نّه الخمس المصطلح، أو الصدقة عن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إن علم</w:t>
      </w:r>
    </w:p>
    <w:p>
      <w:pPr>
        <w:pStyle w:val="BookText"/>
        <w:rPr/>
      </w:pPr>
      <w:r>
        <w:rPr>
          <w:rFonts w:ascii="IRNazanin" w:hAnsi="IRNazanin" w:eastAsia="IRNazanin"/>
          <w:color w:val="111111"/>
          <w:sz w:val="28"/>
          <w:sz w:val="28"/>
          <w:szCs w:val="28"/>
          <w:rtl w:val="true"/>
          <w:lang w:bidi="fa-IR"/>
        </w:rPr>
        <w:t>المقدار</w:t>
      </w:r>
      <w:r>
        <w:rPr>
          <w:rStyle w:val="FootnoteAnchor"/>
          <w:rtl w:val="true"/>
        </w:rPr>
        <w:footnoteReference w:id="154"/>
      </w:r>
      <w:r>
        <w:rPr>
          <w:rFonts w:ascii="IRNazanin" w:hAnsi="IRNazanin" w:eastAsia="IRNazanin"/>
          <w:color w:val="111111"/>
          <w:sz w:val="28"/>
          <w:sz w:val="28"/>
          <w:szCs w:val="28"/>
          <w:rtl w:val="true"/>
          <w:lang w:bidi="fa-IR"/>
        </w:rPr>
        <w:t>ولم یعلم المالک تصدّق به عنه</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مشاعاً أو مشبهاً فی ضمن الجمیع إن أمکن إقباضه بإقباض الجمیع، وإلاّ صالح عنه الحاکم بنقدٍ، أو غیره، ثمّ تصدّق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الحرام بمقدار الخمس وإلاّ فلا یحلّ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الخمینی،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أنّ الأحوط الأولی أن یقصد التکلیف الواقعی دون خصوص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للشرائط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انعکس بأن علم المالک</w:t>
      </w:r>
    </w:p>
    <w:p>
      <w:pPr>
        <w:pStyle w:val="BookText"/>
        <w:rPr/>
      </w:pPr>
      <w:r>
        <w:rPr>
          <w:rFonts w:ascii="IRNazanin" w:hAnsi="IRNazanin" w:eastAsia="IRNazanin"/>
          <w:color w:val="111111"/>
          <w:sz w:val="28"/>
          <w:sz w:val="28"/>
          <w:szCs w:val="28"/>
          <w:rtl w:val="true"/>
          <w:lang w:bidi="fa-IR"/>
        </w:rPr>
        <w:t>وجهل المقدار تراضیا</w:t>
      </w:r>
      <w:r>
        <w:rPr>
          <w:rStyle w:val="FootnoteAnchor"/>
          <w:rtl w:val="true"/>
        </w:rPr>
        <w:footnoteReference w:id="156"/>
      </w:r>
      <w:r>
        <w:rPr>
          <w:rFonts w:ascii="IRNazanin" w:hAnsi="IRNazanin" w:eastAsia="IRNazanin"/>
          <w:color w:val="111111"/>
          <w:sz w:val="28"/>
          <w:sz w:val="28"/>
          <w:szCs w:val="28"/>
          <w:rtl w:val="true"/>
          <w:lang w:bidi="fa-IR"/>
        </w:rPr>
        <w:t>بالصلح</w:t>
      </w:r>
      <w:r>
        <w:rPr>
          <w:rStyle w:val="FootnoteAnchor"/>
          <w:rtl w:val="true"/>
        </w:rPr>
        <w:footnoteReference w:id="157"/>
      </w:r>
      <w:r>
        <w:rPr>
          <w:rFonts w:ascii="IRNazanin" w:hAnsi="IRNazanin" w:eastAsia="IRNazanin"/>
          <w:color w:val="111111"/>
          <w:sz w:val="28"/>
          <w:sz w:val="28"/>
          <w:szCs w:val="28"/>
          <w:rtl w:val="true"/>
          <w:lang w:bidi="fa-IR"/>
        </w:rPr>
        <w:t>ونحوه، وإن لم یرضَ المالک بالصلح ففی جواز الاکتفاء بالأقلّ أو وجوب إعطاء الأکثر وجهان</w:t>
      </w:r>
      <w:r>
        <w:rPr>
          <w:rStyle w:val="FootnoteAnchor"/>
          <w:rtl w:val="true"/>
        </w:rPr>
        <w:footnoteReference w:id="158"/>
      </w:r>
      <w:r>
        <w:rPr>
          <w:rFonts w:ascii="IRNazanin" w:hAnsi="IRNazanin" w:eastAsia="IRNazanin"/>
          <w:color w:val="111111"/>
          <w:sz w:val="28"/>
          <w:sz w:val="28"/>
          <w:szCs w:val="28"/>
          <w:rtl w:val="true"/>
          <w:lang w:bidi="fa-IR"/>
        </w:rPr>
        <w:t>، الأحوط</w:t>
      </w:r>
      <w:r>
        <w:rPr>
          <w:rStyle w:val="FootnoteAnchor"/>
          <w:rtl w:val="true"/>
        </w:rPr>
        <w:footnoteReference w:id="159"/>
      </w:r>
      <w:r>
        <w:rPr>
          <w:rFonts w:ascii="IRNazanin" w:hAnsi="IRNazanin" w:eastAsia="IRNazanin"/>
          <w:color w:val="111111"/>
          <w:sz w:val="28"/>
          <w:sz w:val="28"/>
          <w:szCs w:val="28"/>
          <w:rtl w:val="true"/>
          <w:lang w:bidi="fa-IR"/>
        </w:rPr>
        <w:t>الثانی</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یجوز للمالک أخذ الأکثر والتصرّف فیه إلاّ برضی المُعطی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والأقوی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الجهل بالمقدار وتردّده بین الأقلّ والأکثر من أوّل الأمر، وأمّا إذا کان عالماً بالمقدار ابتدأ، ثمّ طرأ الجهل به لأجل تقصیره بالتأخیر فالأقوی الثانی؛ لتنجّز التکلیف بالعلم به أوّلاً لو کان فی ضمن الأکثر، وعدم قبح العقاب معه، وهذا مطّرد فی کلّ موردٍ اُرید اجراء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الإشاعة، أمّا مع الاشتباه بین المتباینات فالأقوی لزوم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المتباینین، وأمّا فیهما فیعمل بالقرعة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طرأ الجهل بالمقدار بعد العلم به إذا کان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قبیل المردّد بین المتباینین، وإلاّ لیس قدر متیقّن فی البین، فلابدّ من الاستخراج بالقرعة بعد عدم إمکان 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المقدار فی السابق معلوماً عنده، والجهل کان طارئاً، وإلاّ یجب الاحتیاط، بل لا یبعد الاحتیاط مطلقاً لو کان الحرام مردّداً بین المتباینین، وعند عدم الرضا بالأقلّ فی مورده یترافعان عند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الدوران بین الأقلّ والأکثر فی المتباینین وجب التراضی بالنسبة إلی الزائد، أو التنصیف إن لم یرتضیا بالصلح فی ما لم یکن النظر من حیث الرغبات إلی الخصوصیّات العینیّة، وإلاّ فلا مناصَ عن الصلح ولو بقهر الحاکم الشرعیّ لصیرورة المورد مورد التنازع واحتیاج فصل الخصومة به، وأمّا الرجوع إلی القرعة ابتداءً فینحصر فی مورد لا یمکن تطبیق أیّ قاعدةٍ من القواعدة الشرعیّة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الأمر دائراً بین الأقلّ والأکثر، وأمّا فی المتباینَین الدائر بین کون الأقلّ قیمةً له، أو لصاحبه فالظاهر جریان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بالید لنفی الزیادة سائغ حیث قبل المالک القسمة بدون المراجعة إلی الحاکم، وکان اختلاط المحرَّم والمحلَّل علی سبیل الإشاعة، بخلاف ما لم یکن کذلک ودار الحرام بین عینین متباینتین إحداهما أزید من الآخر قیمةً، أو عدداً ففی هذه الصورة الأظهر الرجوع إلی التنصیف فی الزیادة علی القدر المتیقّن من الحرام، أو القرعة، ثمّ بعد هذا کلّه یحتمل إجبار الحاکم إیّاهما علی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إعمال قاعدة العدل والإنصاف بالتنصیف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الرجوع إلی الحاکم لأجل القسمة، فإن رضی بها بعد الحکم، وإلاّ أجبره الحاکم، هذا إذا کان المال فی یده، وإن لم یکن کذلک یصالحهما الحاکم، أو یجبرهما علی الصلح فی المقدار المشکوک فیه، والأحوط أن یکون الصلح بالمتوسط بین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المال</w:t>
      </w:r>
    </w:p>
    <w:p>
      <w:pPr>
        <w:pStyle w:val="BookText"/>
        <w:rPr/>
      </w:pPr>
      <w:r>
        <w:rPr>
          <w:rFonts w:ascii="IRNazanin" w:hAnsi="IRNazanin" w:eastAsia="IRNazanin"/>
          <w:color w:val="111111"/>
          <w:sz w:val="28"/>
          <w:sz w:val="28"/>
          <w:szCs w:val="28"/>
          <w:rtl w:val="true"/>
          <w:lang w:bidi="fa-IR"/>
        </w:rPr>
        <w:t>فی یده</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ورضی بالقسمة، وإلاّ تعیّن الرجوع إلی الحاکم فی حسم الدعوی، ویعمل بمقتضی حکمه بالأقلّ، أو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نفی الزیادة بالید فی ما إذا علم حرمة أعیان بعینها وشکّ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خارج عن موضوع المخلوط بالحرام، کما لا یخفی، 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نفی الزیادة بالید فی ما إذا فرض الاختلاط علی نحو الشرکة الإشاعیّة ودار بین المقدار الأقلّ والأکثر، فیمکن نفی الزیادة بالید دون ما إذا تردّد الحرام بین متباینَین أحدهما أکثر عدداً أو قیمةً من الآخر، والظاهر فیه لزوم التنصیف فی الزائد علی المقدار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ما فی یده من الغیر مردّداً بین الأقلّ والأکثر عدداً وقیمةً، وأمّا فی المردّد بین المتباینَین فالید ساقطة، ولا یبعد التنصیف فی الزائد علی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ورضیا بالقسمة، وإلاّ فلابدّ من مراجعة الحاکم الشرعیّ، کما أ نّه لابدّ لهما من المراضاة فی المتباینین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دار الأمر فی المال بین الأقل والأکثر ، وأمّا إذا دار بین المتباینَین فلا حکم للید علی الظاهر، وإذا دفع الأقلّ فی ما دار أمره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المالک بالقسمة، وإلاّ تعیّن الرجوع إلی الحاکم فی فصل الدعوی، لا فی القسمة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سیّدنا العلاّمة الاُستاذ قدس‌سره فی التعلیقة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یصحّ نفی الزیادة بالید فی ما إذا علم حرمة أعیان بعینها وشکّ فی الزائد، وأمّا إذا تردّد الأمر بین متباینَین أحدهما أکثر عدداً، أو قیمةً من الآخر فلا یصحّ ذلک، ولا یبعد فیه لزوم التنصیف فی الزائد علی المقدار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قدس‌سره التصویر فی موضوع البحث فیرد علیه ـ مضافاً إلی عدم کون الصورة الاُولی داخلةً فیه ـ أ نّه لا وجه لعدم التعرّض لما هو العمدة فیه من الاختلاط بنحو الشرکة الإشاعیّة، وإن کان مراده الأعمّ فیرد علیه أیضاً ذلک، إلاّ أن یکون نفی الزیادة بالید فی الفرض المهمّ مسلّماً عنده قدس‌سره ،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وجه للتسلّم وإن کان الظاهر فیه ذلک، کما أنّ الظاهر فی المتباینین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المالک والمقدار وجب دفعه إلیه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3283_176415"/>
      <w:bookmarkStart w:id="95" w:name="pg13283_176415"/>
      <w:bookmarkEnd w:id="95"/>
    </w:p>
    <w:p>
      <w:pPr>
        <w:pStyle w:val="Heading3"/>
        <w:numPr>
          <w:ilvl w:val="2"/>
          <w:numId w:val="1"/>
        </w:numPr>
        <w:rPr/>
      </w:pPr>
      <w:bookmarkStart w:id="96" w:name="pg13283_176415"/>
      <w:bookmarkStart w:id="97" w:name="__RefHeading___Toc2019041_2322387425"/>
      <w:bookmarkStart w:id="98" w:name="_Toc32"/>
      <w:bookmarkEnd w:id="96"/>
      <w:bookmarkEnd w:id="97"/>
      <w:r>
        <w:rPr>
          <w:rtl w:val="true"/>
        </w:rPr>
        <w:t>فروع فی المال المختلط بالحرام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إخراج الخمس وحلّیّة المال بعده بین أن یکون الاختلاط بالإشاعة، أو بغیرها، کما إذا اشتبه الحرام بین أفراد من جنسه أو من غیر جنسه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162"/>
      </w:r>
      <w:r>
        <w:rPr>
          <w:rFonts w:ascii="IRNazanin" w:hAnsi="IRNazanin" w:eastAsia="IRNazanin"/>
          <w:color w:val="111111"/>
          <w:sz w:val="28"/>
          <w:sz w:val="28"/>
          <w:szCs w:val="28"/>
          <w:rtl w:val="true"/>
          <w:lang w:bidi="fa-IR"/>
        </w:rPr>
        <w:t>فی کفایة إخراج الخمس فی حلّیّة البقیّة فی صورة الجهل بالمقدار والمالک بین أن یعلم إجمالاً</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 فلا یُترک الاحتیاط بدفع تمام مقدار المعلوم إلی الحاکم الشرعیّ، أو إلی غیره بإذنه مع قصد التکلیف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مقدار الحرام أو نقیصته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شمول أخبار الاختلاط لهاتین الصورتین إشکال، بل منع، والأظهر دخولها فی أخبار التصدّق؛ وذلک لأنّ أخبار الاختلاط ناصّة فی ما کان الحرام مجهول العین والمقدار معاً، وأخبار التصدّق ناصّة فی ما کان معلوم العین والمقدار معاً، فیبقی مجهول العین ومعلوم المقدار مردّداً؛ لشمول کِلتا الطائفتَین، فیقع التعارض بینهما فی ذلک من وجه، والترجیح مع الطائفة الثانیة؛ لأنّ فی أخبار الاختلاط قرائن تصرفها عن هذا المورد،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إعطاء الخمس جاء لتعیین المقدار المجهول بتعبّدٍ شرعی، فهو علاج مقداریّ لا یشمل مورداً لعلمٍ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لو کان أنقص کان شول أخبار الاختلاط له خلاف الإرفاق بمن فی یده المال، ولو کان أزید کان خلاف الإرفاق بالمتصدّق عنه، فیعامل مع الزائد أو الناقص عن الخمس معاملة مجهول المالک ویتصدّق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تامّل، والأحوط دفع مقدار الخمس فی الصورتَین لفقراء السادة بقصد الأعمّ من الخمس، أو الصدقة والتصدّق بالزائد فی الصورة الاُولی علی مَن شاء من الفقراء، کلّ ذلک بإذن الحاکم الشرعیّ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الخمس، وبین صورة عدم</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 الحکم بصورة عدم العلم بالزیادة، أو 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إجمالاً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ففی صورة العلم الإجمالیّ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بزیادته عن الخمس أیضاً یکفی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إخراج</w:t>
      </w:r>
      <w:r>
        <w:rPr>
          <w:rStyle w:val="FootnoteAnchor"/>
          <w:rtl w:val="true"/>
        </w:rPr>
        <w:footnoteReference w:id="165"/>
      </w:r>
      <w:r>
        <w:rPr>
          <w:rFonts w:ascii="IRNazanin" w:hAnsi="IRNazanin" w:eastAsia="IRNazanin"/>
          <w:color w:val="111111"/>
          <w:sz w:val="28"/>
          <w:sz w:val="28"/>
          <w:szCs w:val="28"/>
          <w:rtl w:val="true"/>
          <w:lang w:bidi="fa-IR"/>
        </w:rPr>
        <w:t>الخمس</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وجوب التصدّق بجیمع المقدار المعلوم، والأحوط لزوماً أن یکون التصدّق به بإذن الحاکم الشرعیّ، کما تقدّم، وأحوط من ذلک أن یصرف الجمیع إلی مصرف الخمس بنیّة الصدقة أو الخمس بعد استئذان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 . .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فإنّه مطهّر</w:t>
      </w:r>
      <w:r>
        <w:rPr>
          <w:rStyle w:val="FootnoteAnchor"/>
          <w:rtl w:val="true"/>
        </w:rPr>
        <w:footnoteReference w:id="167"/>
      </w:r>
      <w:r>
        <w:rPr>
          <w:rFonts w:ascii="IRNazanin" w:hAnsi="IRNazanin" w:eastAsia="IRNazanin"/>
          <w:color w:val="111111"/>
          <w:sz w:val="28"/>
          <w:sz w:val="28"/>
          <w:szCs w:val="28"/>
          <w:rtl w:val="true"/>
          <w:lang w:bidi="fa-IR"/>
        </w:rPr>
        <w:t>للمال</w:t>
      </w:r>
      <w:r>
        <w:rPr>
          <w:rStyle w:val="FootnoteAnchor"/>
          <w:rtl w:val="true"/>
        </w:rPr>
        <w:footnoteReference w:id="168"/>
      </w:r>
      <w:r>
        <w:rPr>
          <w:rFonts w:ascii="Amiri" w:hAnsi="Amiri" w:eastAsia="Amiri" w:cs="Amiri"/>
          <w:color w:val="111111"/>
          <w:sz w:val="28"/>
          <w:sz w:val="28"/>
          <w:szCs w:val="28"/>
          <w:rtl w:val="true"/>
          <w:lang w:bidi="ar-SA"/>
        </w:rPr>
        <w:t>تعبّداً</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صرف المقدار الحرام المعلوم فی مصرف مجهول المالک، وکفایة إخراج المقدار المعلوم فی فرض العلم بالنقیصة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بإخراج مجموع ما علم من الحرام إلی الحاکم والمصالحة معه فی المقدار المردّد، ثمّ الأحوط للحاکم التطبیق علی المصرفَین فی مقدار الخمس منه، بل مطلقاً، وإن کان إجراء حکم مجهول المالک فی مجموعه لا یخلو من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بإعطاء تمام المقدار المعلوم إلی مصرف الخمس بنیّة الصدقة، أو الخمس بعد الاستئذان من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إخراج تمام ما علم من الحرام ودفعه إلی الحاکم والمصالحة معه فی المردّد، ولو أراد الحاکم العمل بالاحتیاط صرف مقدار الخمس فی موردٍ ینطبق علیه المصرفان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 الشیرازی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إخراج الخمس</w:t>
      </w:r>
    </w:p>
    <w:p>
      <w:pPr>
        <w:pStyle w:val="BookText"/>
        <w:rPr/>
      </w:pPr>
      <w:r>
        <w:rPr>
          <w:rFonts w:ascii="IRNazanin" w:hAnsi="IRNazanin" w:eastAsia="IRNazanin"/>
          <w:color w:val="111111"/>
          <w:sz w:val="28"/>
          <w:sz w:val="28"/>
          <w:szCs w:val="28"/>
          <w:rtl w:val="true"/>
          <w:lang w:bidi="fa-IR"/>
        </w:rPr>
        <w:t>المصالحة مع الحاکم</w:t>
      </w:r>
      <w:r>
        <w:rPr>
          <w:rStyle w:val="FootnoteAnchor"/>
          <w:rtl w:val="true"/>
        </w:rPr>
        <w:footnoteReference w:id="170"/>
      </w:r>
      <w:r>
        <w:rPr>
          <w:rFonts w:ascii="IRNazanin" w:hAnsi="IRNazanin" w:eastAsia="IRNazanin"/>
          <w:color w:val="111111"/>
          <w:sz w:val="28"/>
          <w:sz w:val="28"/>
          <w:szCs w:val="28"/>
          <w:rtl w:val="true"/>
          <w:lang w:bidi="fa-IR"/>
        </w:rPr>
        <w:t>الشرعیّ أیضاً بما یرتفع به یقین الشغل، وإجراء حکم مجهول المالک علیه</w:t>
      </w:r>
      <w:r>
        <w:rPr>
          <w:rStyle w:val="FootnoteAnchor"/>
          <w:rtl w:val="true"/>
        </w:rPr>
        <w:footnoteReference w:id="171"/>
      </w:r>
      <w:r>
        <w:rPr>
          <w:rFonts w:ascii="IRNazanin" w:hAnsi="IRNazanin" w:eastAsia="IRNazanin"/>
          <w:color w:val="111111"/>
          <w:sz w:val="28"/>
          <w:sz w:val="28"/>
          <w:szCs w:val="28"/>
          <w:rtl w:val="true"/>
          <w:lang w:bidi="fa-IR"/>
        </w:rPr>
        <w:t>، وکذا فی صورة</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الأحوط فیها دفع الخمس علی نحو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هو الکلام الذی أسلفناه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بکونه أنقص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التصدّق بالمقدار المعلوم، والأحوط کون التصدّق بإذن الحاکم، کما تقدّم، والأحوط إخراج الخمس وصرفه مصرف الخمس بنیّة الصدقة أو الخمس بعد استئذان الحاکم،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9" w:name="pg13283_176421"/>
    </w:p>
    <w:p>
      <w:pPr>
        <w:pStyle w:val="BookText"/>
        <w:rPr/>
      </w:pPr>
      <w:bookmarkEnd w:id="99"/>
      <w:r>
        <w:rPr>
          <w:rFonts w:ascii="IRNazanin" w:hAnsi="IRNazanin" w:eastAsia="IRNazanin"/>
          <w:color w:val="111111"/>
          <w:sz w:val="28"/>
          <w:sz w:val="28"/>
          <w:szCs w:val="28"/>
          <w:rtl w:val="true"/>
          <w:lang w:bidi="fa-IR"/>
        </w:rPr>
        <w:t>وأحوط</w:t>
      </w:r>
      <w:r>
        <w:rPr>
          <w:rStyle w:val="FootnoteAnchor"/>
          <w:rtl w:val="true"/>
        </w:rPr>
        <w:footnoteReference w:id="173"/>
      </w:r>
      <w:r>
        <w:rPr>
          <w:rFonts w:ascii="IRNazanin" w:hAnsi="IRNazanin" w:eastAsia="IRNazanin"/>
          <w:color w:val="111111"/>
          <w:sz w:val="28"/>
          <w:sz w:val="28"/>
          <w:szCs w:val="28"/>
          <w:rtl w:val="true"/>
          <w:lang w:bidi="fa-IR"/>
        </w:rPr>
        <w:t>من ذلک</w:t>
      </w:r>
      <w:r>
        <w:rPr>
          <w:rStyle w:val="FootnoteAnchor"/>
          <w:rtl w:val="true"/>
        </w:rPr>
        <w:footnoteReference w:id="174"/>
      </w:r>
      <w:r>
        <w:rPr>
          <w:rFonts w:ascii="Amiri" w:hAnsi="Amiri" w:eastAsia="Amiri" w:cs="Amiri"/>
          <w:color w:val="111111"/>
          <w:sz w:val="28"/>
          <w:sz w:val="28"/>
          <w:szCs w:val="28"/>
          <w:rtl w:val="true"/>
          <w:lang w:bidi="ar-SA"/>
        </w:rPr>
        <w:t>المصالحة معه</w:t>
      </w:r>
      <w:r>
        <w:rPr>
          <w:rStyle w:val="FootnoteAnchor"/>
          <w:rtl w:val="true"/>
        </w:rPr>
        <w:footnoteReference w:id="175"/>
      </w:r>
      <w:r>
        <w:rPr>
          <w:rFonts w:ascii="IRNazanin" w:hAnsi="IRNazanin" w:eastAsia="IRNazanin"/>
          <w:color w:val="111111"/>
          <w:sz w:val="28"/>
          <w:sz w:val="28"/>
          <w:szCs w:val="28"/>
          <w:rtl w:val="true"/>
          <w:lang w:bidi="fa-IR"/>
        </w:rPr>
        <w:t>بعد إخراج الخمس بما یحصل معه الیقین بعدم الزیادة</w:t>
      </w:r>
      <w:r>
        <w:rPr>
          <w:rFonts w:eastAsia="IRNazanin" w:cs="IRNazanin"/>
          <w:color w:val="111111"/>
          <w:sz w:val="28"/>
          <w:szCs w:val="28"/>
          <w:rtl w:val="true"/>
          <w:lang w:bidi="fa-IR"/>
        </w:rPr>
        <w:t>.</w:t>
      </w:r>
    </w:p>
    <w:p>
      <w:pPr>
        <w:pStyle w:val="Heading3"/>
        <w:numPr>
          <w:ilvl w:val="2"/>
          <w:numId w:val="1"/>
        </w:numPr>
        <w:rPr/>
      </w:pPr>
      <w:bookmarkStart w:id="100" w:name="__RefHeading___Toc2019043_2322387425"/>
      <w:bookmarkStart w:id="101" w:name="_Toc33"/>
      <w:bookmarkEnd w:id="100"/>
      <w:r>
        <w:rPr>
          <w:rtl w:val="true"/>
        </w:rPr>
        <w:t>لو علم صاحب المال فی عدد محصور</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قدر المال ولم یعلم صاحبه بعینه لکن علم فی عدد محصور ففی وجوب التخلّص من الجمیع ولو بإرضائهم بأیّ وجهٍ کان، أو وجوب إجراء حکم مجهول المالک علیه، أو استخراج المالک بالقرعة</w:t>
      </w:r>
      <w:r>
        <w:rPr>
          <w:rStyle w:val="FootnoteAnchor"/>
          <w:rtl w:val="true"/>
        </w:rPr>
        <w:footnoteReference w:id="176"/>
      </w:r>
      <w:r>
        <w:rPr>
          <w:rFonts w:ascii="IRNazanin" w:hAnsi="IRNazanin" w:eastAsia="IRNazanin"/>
          <w:color w:val="111111"/>
          <w:sz w:val="28"/>
          <w:sz w:val="28"/>
          <w:szCs w:val="28"/>
          <w:rtl w:val="true"/>
          <w:lang w:bidi="fa-IR"/>
        </w:rPr>
        <w:t>، أو توزیع ذلک المقدار علیهم بالسویّة وجوه</w:t>
      </w:r>
      <w:r>
        <w:rPr>
          <w:rStyle w:val="FootnoteAnchor"/>
          <w:rtl w:val="true"/>
        </w:rPr>
        <w:footnoteReference w:id="177"/>
      </w:r>
      <w:r>
        <w:rPr>
          <w:rFonts w:ascii="IRNazanin" w:hAnsi="IRNazanin" w:eastAsia="IRNazanin"/>
          <w:color w:val="111111"/>
          <w:sz w:val="28"/>
          <w:sz w:val="28"/>
          <w:szCs w:val="28"/>
          <w:rtl w:val="true"/>
          <w:lang w:bidi="fa-IR"/>
        </w:rPr>
        <w:t>، أ قواها</w:t>
      </w:r>
      <w:r>
        <w:rPr>
          <w:rStyle w:val="FootnoteAnchor"/>
          <w:rtl w:val="true"/>
        </w:rPr>
        <w:footnoteReference w:id="178"/>
      </w:r>
      <w:r>
        <w:rPr>
          <w:rFonts w:ascii="IRNazanin" w:hAnsi="IRNazanin" w:eastAsia="IRNazanin"/>
          <w:color w:val="111111"/>
          <w:sz w:val="28"/>
          <w:sz w:val="28"/>
          <w:szCs w:val="28"/>
          <w:rtl w:val="true"/>
          <w:lang w:bidi="fa-IR"/>
        </w:rPr>
        <w:t>الأخیر</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الأول، لا سیّما إذا کان الاختلاط مستنداً إلیه ولو من جهة جهله وتقصیره، وأمکن إرضاوءهم من غیر ضررٍ ولا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إمکان التخلّص من الجمیع ولو بالصلح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ما إذا کان الاختلاط بتفریطه فالأحوط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مع عدم لزوم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الخلط بسوء اختیاره، وإلاّ فالأقوی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القرعة إذا تعذّر إرضاوءهم، أو تعسّر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الثالث،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أقوی الوجوه غیر معلوم، نعم، هو أقوی من بعض الوجوه، ومن هنا یعلم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والفراغ الیقینیّ هو الأوّل، فإن تعذّر، أو تعسّر أو ادُّعی الإجماع علی عدم وجوبه فالأظهر هی القرعة، وکذلک الأمر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 مع التمکّن، وإلاّ فمقتضی القاعدة القرعة، وکذا فی ما بعده مع مراعاة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یرتضوا بالصلح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والأوّل هو الأحوط، وقد مرّ منه قدس‌سره تعیّنه فی ختام الزکاة، وإن لم یمکن ذلک فأقربها القرعة فی تعیین المالک، وکذا الحال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الأول، وإلاّ فهو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باختیار الأوّل مع الإمکان، ومع عدمه یجری علیه حکم مجهول المالک، وکذا فی المسألة التالیة، وقد مرّ منه رحمه‌الله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من مسائل ختام الزکاة ما ینافی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علی الأحوط، ولا سیما إذا کان الاختلاط مستنداً إلیه، إلاّ أن یتعذّر علیه ذلک، أو یلزم منه الضرر أو الحرج فالقرعة، وکذا الحکم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والأوّل أحوط، وإن لم یمکن فالأظهر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المال فی یده وکان تسلّطه علیه عدوانیاً وجب التخلّص من الجمیع ولو بارضائهم بأیّ وجهٍ کان، وإن لم تکن یده عدوانیّة کما لو أودعه المالک فتردّد بین عددٍ محصورٍ یصالح الحاکم مع کلّ مَن یحتمل کونه مالکاً بالتوزیع بالسویّة، وکذا إذا لم یکن المال فی یده یعامل الحاکم، أی یصالح مع کلّ مَن یحتمل مالکیّته ـ ومنهم صاحب المال ـ بالسویّة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الاستخراج بالقرعة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وکذا إذا لم یعلم قدر المال وعلم صاحبه</w:t>
      </w:r>
      <w:r>
        <w:rPr>
          <w:rStyle w:val="FootnoteAnchor"/>
          <w:rtl w:val="true"/>
        </w:rPr>
        <w:footnoteReference w:id="180"/>
      </w:r>
      <w:r>
        <w:rPr>
          <w:rFonts w:ascii="Amiri" w:hAnsi="Amiri" w:eastAsia="Amiri" w:cs="Amiri"/>
          <w:color w:val="111111"/>
          <w:sz w:val="28"/>
          <w:sz w:val="28"/>
          <w:szCs w:val="28"/>
          <w:rtl w:val="true"/>
          <w:lang w:bidi="ar-SA"/>
        </w:rPr>
        <w:t>فی عددٍ محصورٍ فإنّه بعد الأخذ بالأقلّ</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جواز الاقتصار علی الأقلّ، إلاّ أن یکون التردید بین متباینَین أحدهما أکثر عدداً أو قیمةً من الآخر، واللازم فی الفرض توزیع المقدار المعلوم علی العدد المحصور، وتوزیع الزائد علی نفسه والعدد المحصور بالسویّة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المسألة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التفصیل المتقدّم، وبعده یعمل بالقرعة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هذا الفرض هو الکلام الذی تقدّم فی التردّد بین الأقلّ والأکثر فتویً واحتیاطاً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التفصیل بین ما إذا کان التردید بین المتباینَین فیرجع فیه إلی القرعة، وبین ما إذا کان بین الأقلّ والأکثر علی نحو الإشاعة فیقتصر علی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بطریان الجهل بالمقدار بعد العلم به وصار التکلیف منجّزاً وقصّر فی التأخیر فإنّه لا یجری البراءة، بل یجری الاشتغال، فالأقوی فیه الأکثر، وهذا المطلب سیّال فی کلّ مورد اُرید إجراء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الأکثر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التفصیل بین أن یکون التردّد بین الأقلّ والزائد علیه أو بین متباینَین أحدهما أقلّ من الآخر، کما مرّ، ففی الثانی لا یبعد هنا توزیع المقدار المعلوم علی العدد المحصور، والزائد علیه علیهم و علی مَن بیده المال علی حسب الروءوس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لزومه فی صورة التباین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bookmarkStart w:id="102" w:name="pg13283_176424"/>
    </w:p>
    <w:p>
      <w:pPr>
        <w:pStyle w:val="BookText"/>
        <w:rPr/>
      </w:pPr>
      <w:bookmarkEnd w:id="102"/>
      <w:r>
        <w:rPr>
          <w:rFonts w:ascii="IRNazanin" w:hAnsi="IRNazanin" w:eastAsia="IRNazanin"/>
          <w:color w:val="111111"/>
          <w:sz w:val="28"/>
          <w:sz w:val="28"/>
          <w:szCs w:val="28"/>
          <w:rtl w:val="true"/>
          <w:lang w:bidi="fa-IR"/>
        </w:rPr>
        <w:t>تجری فیه الوجوه</w:t>
      </w:r>
      <w:r>
        <w:rPr>
          <w:rStyle w:val="FootnoteAnchor"/>
          <w:rtl w:val="true"/>
        </w:rPr>
        <w:footnoteReference w:id="182"/>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Heading3"/>
        <w:numPr>
          <w:ilvl w:val="2"/>
          <w:numId w:val="1"/>
        </w:numPr>
        <w:rPr/>
      </w:pPr>
      <w:bookmarkStart w:id="103" w:name="__RefHeading___Toc2019045_2322387425"/>
      <w:bookmarkStart w:id="104" w:name="_Toc34"/>
      <w:bookmarkEnd w:id="103"/>
      <w:r>
        <w:rPr>
          <w:rtl w:val="true"/>
        </w:rPr>
        <w:t>العلم بوجود الحق فی الذمّة مع عدم العلم بمتعلّقه وفروع ذلک</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حقّ الغیر فی ذمّته لا فی عین ماله فلا محلّ للخمس،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جنسه ومقداره ولم یعلم صاحبه أصلاً</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عدم العلم بصاحبه ولو فی غیر محصورٍ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علم فی عددٍ غیر محصورٍ تصدّق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عنه بإذن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یدفعه إلیه، وإن کان فی عددٍ محصورٍ ففیه الوجوه المذکورة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مثل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کما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الثالث،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القرعة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وفی ما بعده کسابقه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من الأوّل،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فیه، کما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الأوّل، کالمسألة السابقة، بل یمکن أن یکون الاحتیاط هنا 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فیه ما تقدّم، وکذا فی ما علم جنسه ولم یعلم 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علم جنسه ولم یعلم مقداره بأن تردّد بین الأقلّ والأکثر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w:t>
      </w:r>
    </w:p>
    <w:p>
      <w:pPr>
        <w:pStyle w:val="BookText"/>
        <w:rPr/>
      </w:pPr>
      <w:r>
        <w:rPr>
          <w:rFonts w:ascii="Amiri" w:hAnsi="Amiri" w:eastAsia="Amiri" w:cs="Amiri"/>
          <w:color w:val="111111"/>
          <w:sz w:val="28"/>
          <w:sz w:val="28"/>
          <w:szCs w:val="28"/>
          <w:rtl w:val="true"/>
          <w:lang w:bidi="ar-SA"/>
        </w:rPr>
        <w:t>بالأقلّ</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یعلم مقداره فی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المقدار أولاً بحیث تنجّز به التکلیف ولکنّه قصر فی التأخیر حتی نسیه، فالأحوط إخراج الأکثر ، وإن کان الظاهر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ودفعه إلی مالکه إن کان معلوماً بعینه، وإن کان معلوماً فی عددٍ محصورٍ فحکمه کما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حکمه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معلوماً فی غیر المحصور أو لم یکن علم إجمالیّ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تصدّق به عن المالک بإذن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یدفعه إلیه، وإن لم یعلم جنسه وکان قیمیّاً فحکمه کصورة العلم بالجنس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القیمیّ إلی القیمة عند ثبوته فی الذمّة إنّما هو فی باب الضمانات فقط، وإلاّ فقد تشتغل الذمّة بنفس الأجناس القیمیّة بسبب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المتلفات، وأمّا فی الضمان البدلیّ بیعاً أم قرضاً یکون من المتباینَین، وقد مرّ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الاشتغال بالقیمة فی ضمان الإتلاف، وأمّا فی ضمان الید فمحلّ إشکال، بل لا یبعد فیه وجوب الاحتیاط، کما فی المثلیّ أیضاً لا یبعد ذلک، وکذا یجری الاحتیاط إذا کان الاشتغال بنفس الأجناس بواسطة عقد من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باب الضمانات المسبّبة عن الإتلاف ونحوه دون ما لو کان الضمان بسبب الید، أو کانت الذمّة مشغولة بنفس الأجناس لتوارد عقد من العقود علیها، ففی هذه الصور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ضمان الید والإتلاف، لا فی الضمان المعاوضی الثابت بأحد العقود؛ إذ الثابت فی الذمّة حینئذٍ نفس ذلک الجنس، لا قیمته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ویتردّد فیها</w:t>
      </w:r>
      <w:r>
        <w:rPr>
          <w:rStyle w:val="FootnoteAnchor"/>
          <w:rtl w:val="true"/>
        </w:rPr>
        <w:footnoteReference w:id="186"/>
      </w:r>
      <w:r>
        <w:rPr>
          <w:rFonts w:ascii="Amiri" w:hAnsi="Amiri" w:eastAsia="Amiri" w:cs="Amiri"/>
          <w:color w:val="111111"/>
          <w:sz w:val="28"/>
          <w:sz w:val="28"/>
          <w:szCs w:val="28"/>
          <w:rtl w:val="true"/>
          <w:lang w:bidi="ar-SA"/>
        </w:rPr>
        <w:t>بین الأقلّ</w:t>
      </w:r>
      <w:r>
        <w:rPr>
          <w:rStyle w:val="FootnoteAnchor"/>
          <w:rtl w:val="true"/>
        </w:rPr>
        <w:footnoteReference w:id="187"/>
      </w:r>
      <w:r>
        <w:rPr>
          <w:rFonts w:ascii="IRNazanin" w:hAnsi="IRNazanin" w:eastAsia="IRNazanin"/>
          <w:color w:val="111111"/>
          <w:sz w:val="28"/>
          <w:sz w:val="28"/>
          <w:szCs w:val="28"/>
          <w:rtl w:val="true"/>
          <w:lang w:bidi="fa-IR"/>
        </w:rPr>
        <w:t>والأکثر</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یتمّ ما ذکره قدس‌سره فیما إذا اشتغلت الذمّة بالقیمة، کما فی أبواب الضمانات، وأمّا إذا اشتغلت الذمّة بالعین کما فی العقود فیکون من دوران الأمر بین المتباینَین، والحکم فیه وفی المثلیّین وجوب الاحتیاط إذا أمکن ولم یلزم منه ضرر أو حرج، وإلاّ فالقرعة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مثلیّاً ففی وجوب</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189"/>
      </w:r>
      <w:r>
        <w:rPr>
          <w:rFonts w:ascii="IRNazanin" w:hAnsi="IRNazanin" w:eastAsia="IRNazanin"/>
          <w:color w:val="111111"/>
          <w:sz w:val="28"/>
          <w:sz w:val="28"/>
          <w:szCs w:val="28"/>
          <w:rtl w:val="true"/>
          <w:lang w:bidi="fa-IR"/>
        </w:rPr>
        <w:t>وعدمه</w:t>
      </w:r>
      <w:r>
        <w:rPr>
          <w:rStyle w:val="FootnoteAnchor"/>
          <w:rtl w:val="true"/>
        </w:rPr>
        <w:footnoteReference w:id="190"/>
      </w:r>
      <w:r>
        <w:rPr>
          <w:rFonts w:ascii="IRNazanin" w:hAnsi="IRNazanin" w:eastAsia="IRNazanin"/>
          <w:color w:val="111111"/>
          <w:sz w:val="28"/>
          <w:sz w:val="28"/>
          <w:szCs w:val="28"/>
          <w:rtl w:val="true"/>
          <w:lang w:bidi="fa-IR"/>
        </w:rPr>
        <w:t>وجهان</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المقام وجوب الاحتیاط؛ لتردّده بین المتباینَین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یُترک الاحتیاط، بل لعلّه 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 کما تقدّم عنه اشتباه المالک فی عدم محصور، ویوزّع ما علم اشتغال الذمّة بمقداره علی محتملاته من الحنطة والأرز والشعیر وغیر ذلک، ولا یفرق فی عدم وجوب الاحتیاط ببذل مال زائد بین أن یکون الاشتباه فی المال کما هو مفروض المقام، أو فی المالک کما فی ما تقدّم، بل المقام أولی بعدم وجوب الاحتیاط فیه عمّا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الانتقال إلی القیمة فی أمثال ذلک، وتنصیف الزائد علی المقدار المعلوم، کما مرّ؛ لتعذّر الاحتیاط بالنسبة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فی المثلیّ الأوّل، ویکفی فی الاحتیاط إعطاء الأکثر والأجناس إلی شخص واحد ثمّ یتراضی معه علی مقدار منه، کما تقدّم نظیره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الرجوع إلی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 وأ نّه لا یفرق فی عدم وجوب الاحتیاط ببذل مال زائد بین أن یکون الاشتباه فی المال کما فی المقام، أو فی المالک، بل المقام أولی بعدم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ورود النصّ فی المال المردّد بین الشخصین، أو الأشخاص المحصورین، بخلاف المال المردّد بین المالَین، فلا محیص من العمل بمقتضی القاعدة بعد عدم قیام الإجماع علی عدم وجوب الاحتیاط، نعم، لیس للمالک أیضاً أخذ شیء من هذه الأجناس، فلا محیص إلاّ من إسقاط الخصوصیّة واختیار القیمة، فحینئذٍ فالأمر یدور بین الأقلّ والأکثر، فلا یأخذ المالک إلاّ مقدار الأقلّ، لا أنّ الدافع لا یکون مکلّفاً إلاّ بالأقلّ؛ حیث إنّ الواجب علیه فی هذه الصورة مردّد بین المتباینَین، بخلاف ما لو کان قیمیّاً؛ لأ نّه یدور بین الأقلّ والأکثر، فلا یکون مکلّفاً إلاّ بدفع ما اشتغلت به ذمّته یقیناً وهو الأقلّ، نعم، بعد إسقاط الخصوصیّة یرجع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هو وجوب الاحتیاط تحصیلاً للفراغ الیقینی، إلاّ أن یدّعی الإجماع علی عدم وجوبه فی المالیّات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وجوب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الأقوی هنا أیضاً التوزیع ویمکن ذلک بوجهین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التوزیع فی العین، فلو علم أنّ علیه مَنَّ حنطةٍ أو مَنَّ اُرزِّ یعطی نصف مَنٍّ حنطةً ونصف مَنٍّ 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ینتقل إلی القیمة، ویعطی المعلوم وینصّف الزائد، وفی القیمیّ یتعیّن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یعامل مع المثلیِّ المردّد بین الجنسَینِ المردَّدَین بین الأقلّ والأکثر معاملة المتباینَین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التوزیع فی العین لا یخلو من قوّة، والانتقال إلی القیمة بإعطاء المعلوم وتنصیف الزائد محتمل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الثانی، وأحوطهما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إعمال قاعدة العدل والإنصاف، بأن یعطی النصف من 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إذا کان ضمانه بغیر أحد العقود، وإلاّ فالثانی، وأمّا مَن یدفع إلیه المال فحکمه یظهر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التصالح مع المالک إن أمکن، وإلاّ فالمرجع فیه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غیر بعیدٍ الرجوع إلی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إخراج هذا الخمس إلی المالک</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الاستئذان من حاکم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سائر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أقسام الخمس، فیجوز له 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والتعیین من غیر توقّفٍ علی إذن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هو الأحوط، کما أنّ الأولی بل الأحوط عدم الإخراج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لایُترک الاحتیاط باستئذانه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یجوز دفعه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مالٍ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الدفع من مالٍ آخر إذا کان عروضاً برضی المستحقّ، أو ولیّ الأمر، وإن کان عدم الاعتبار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bookmarkStart w:id="105" w:name="pg13283_176431"/>
    </w:p>
    <w:p>
      <w:pPr>
        <w:pStyle w:val="BookText"/>
        <w:rPr/>
      </w:pPr>
      <w:bookmarkEnd w:id="105"/>
      <w:r>
        <w:rPr>
          <w:rFonts w:ascii="IRNazanin" w:hAnsi="IRNazanin" w:eastAsia="IRNazanin"/>
          <w:color w:val="111111"/>
          <w:sz w:val="28"/>
          <w:sz w:val="28"/>
          <w:szCs w:val="28"/>
          <w:rtl w:val="true"/>
          <w:lang w:bidi="fa-IR"/>
        </w:rPr>
        <w:t>وإن کان الحقّ فی العین</w:t>
      </w:r>
      <w:r>
        <w:rPr>
          <w:rFonts w:eastAsia="IRNazanin" w:cs="IRNazanin"/>
          <w:color w:val="111111"/>
          <w:sz w:val="28"/>
          <w:szCs w:val="28"/>
          <w:rtl w:val="true"/>
          <w:lang w:bidi="fa-IR"/>
        </w:rPr>
        <w:t>.</w:t>
      </w:r>
    </w:p>
    <w:p>
      <w:pPr>
        <w:pStyle w:val="Heading3"/>
        <w:numPr>
          <w:ilvl w:val="2"/>
          <w:numId w:val="1"/>
        </w:numPr>
        <w:rPr/>
      </w:pPr>
      <w:bookmarkStart w:id="106" w:name="__RefHeading___Toc2019047_2322387425"/>
      <w:bookmarkStart w:id="107" w:name="_Toc35"/>
      <w:bookmarkEnd w:id="106"/>
      <w:r>
        <w:rPr>
          <w:rtl w:val="true"/>
        </w:rPr>
        <w:t>تبیّن المالک بعد إخراج الخمس</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المالک بعد إخراج الخمس فالأقوی</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هنا غیر ثابت، بل ظاهر الدلیل خلافه، والحکم فی المَقِیس علیه قد ثبت بالنصّ فی بعض الموارد وهو اللقطة، والمسلّم منه ما إذا کان المباشر للتصدّق هو الملتقط، دون ما إذا دفعها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قوّة الضمان نظر جدّاً؛ لأنّ الله رضی بالخمس بدله، کما هو مضمون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وکذا فی ما بعده، بل لعلّ العدم لا یخلو من وجه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الأحوط، ولا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محلّ تأمّل، بل منع، والفرق بین الخمس والتصدّق بالمجهول المالک واضح، کما لا یخفی،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وکذا فی ما بعده فی غیر اللقطة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الأحوط الذی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بل الظاهر عدم الضمان فی کلا الموردین، نعم، هو الأحوط خصوصاً إذا کان هو المباشر للتصدّق، لا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غیر ثابت، وکذلک فی التصدّق فی باب مجهول المالک؛ فإنّ الضمان غیر معلوم إلاّ فی اللقطة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وفی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قوّة الضمان غیر مسلِّمة فیه وفی مجهول المالک سوی اللقطة التی دفعها الملتقِط إلی الفقیر بالمباشرة، لا بید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عدمه فیه وفی التصدّق بمجهول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کون الأقوی عدم الضمان؛ لإطلاق الدلیل، وعدم کونه حکماً ظاهریّاً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الضمان، والحکم فی المَقِیس علیه منصوص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الاقوائیّة مشکلة جدّاً فی المقیس علیه فکیف بما قِیسَ علیه؟ نعم، الأقوی ثبوت الضمان فی اللقطة؛ لأدلّة معتبرة، والأحوط فی المقام بالنسبة إلی المالک والمتصدّق التصالح والتراضی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الضمان فیه،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فی مجهول المالک، وإن کان الأظهر 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وکذا فی ما بعده، إلاّ فی اللقطة مع عدم رضا المالک بالصدقة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الضمان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الضمان، وکذا فی التصدّق بمجهول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ضمانه، والأحوط استحباباً استرضائه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 . . . . . . . </w:t>
      </w:r>
      <w:bookmarkStart w:id="108" w:name="pg13283_176433"/>
    </w:p>
    <w:p>
      <w:pPr>
        <w:pStyle w:val="BookText"/>
        <w:rPr/>
      </w:pPr>
      <w:bookmarkEnd w:id="108"/>
      <w:r>
        <w:rPr>
          <w:rFonts w:ascii="IRNazanin" w:hAnsi="IRNazanin" w:eastAsia="IRNazanin"/>
          <w:color w:val="111111"/>
          <w:sz w:val="28"/>
          <w:sz w:val="28"/>
          <w:szCs w:val="28"/>
          <w:rtl w:val="true"/>
          <w:lang w:bidi="fa-IR"/>
        </w:rPr>
        <w:t>کذلک</w:t>
      </w:r>
      <w:r>
        <w:rPr>
          <w:rStyle w:val="FootnoteAnchor"/>
          <w:rtl w:val="true"/>
        </w:rPr>
        <w:footnoteReference w:id="195"/>
      </w:r>
      <w:r>
        <w:rPr>
          <w:rFonts w:ascii="Amiri" w:hAnsi="Amiri" w:eastAsia="Amiri" w:cs="Amiri"/>
          <w:color w:val="111111"/>
          <w:sz w:val="28"/>
          <w:sz w:val="28"/>
          <w:szCs w:val="28"/>
          <w:rtl w:val="true"/>
          <w:lang w:bidi="ar-SA"/>
        </w:rPr>
        <w:t>فی التصدّق</w:t>
      </w:r>
      <w:r>
        <w:rPr>
          <w:rStyle w:val="FootnoteAnchor"/>
          <w:rtl w:val="true"/>
        </w:rPr>
        <w:footnoteReference w:id="196"/>
      </w:r>
      <w:r>
        <w:rPr>
          <w:rFonts w:ascii="IRNazanin" w:hAnsi="IRNazanin" w:eastAsia="IRNazanin"/>
          <w:color w:val="111111"/>
          <w:sz w:val="28"/>
          <w:sz w:val="28"/>
          <w:szCs w:val="28"/>
          <w:rtl w:val="true"/>
          <w:lang w:bidi="fa-IR"/>
        </w:rPr>
        <w:t>عن المالک فی مجهول المالک</w:t>
      </w:r>
      <w:r>
        <w:rPr>
          <w:rStyle w:val="FootnoteAnchor"/>
          <w:rtl w:val="true"/>
        </w:rPr>
        <w:footnoteReference w:id="197"/>
      </w:r>
      <w:r>
        <w:rPr>
          <w:rFonts w:ascii="IRNazanin" w:hAnsi="IRNazanin" w:eastAsia="IRNazanin"/>
          <w:color w:val="111111"/>
          <w:sz w:val="28"/>
          <w:sz w:val="28"/>
          <w:szCs w:val="28"/>
          <w:rtl w:val="true"/>
          <w:lang w:bidi="fa-IR"/>
        </w:rPr>
        <w:t xml:space="preserve">، فعلیه غرامته له حتّی فی النصف الّذی دفعه إلی الحاکم بعنوان أ نّه للإمام علیه‌السلام </w:t>
      </w:r>
      <w:r>
        <w:rPr>
          <w:rFonts w:eastAsia="IRNazanin" w:cs="IRNazanin"/>
          <w:color w:val="111111"/>
          <w:sz w:val="28"/>
          <w:szCs w:val="28"/>
          <w:rtl w:val="true"/>
          <w:lang w:bidi="fa-IR"/>
        </w:rPr>
        <w:t>.</w:t>
      </w:r>
    </w:p>
    <w:p>
      <w:pPr>
        <w:pStyle w:val="Heading3"/>
        <w:numPr>
          <w:ilvl w:val="2"/>
          <w:numId w:val="1"/>
        </w:numPr>
        <w:rPr/>
      </w:pPr>
      <w:bookmarkStart w:id="109" w:name="__RefHeading___Toc2019049_2322387425"/>
      <w:bookmarkStart w:id="110" w:name="_Toc36"/>
      <w:bookmarkEnd w:id="109"/>
      <w:r>
        <w:rPr>
          <w:rtl w:val="true"/>
        </w:rPr>
        <w:t>تبیّن الجهل بالمقدار بعد إخراج الخمس</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 إخراج الخمس أنّ الحرام أزید من الخمس أو أقلّ لا یستردّ</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إسترداد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مقدار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وهل یجب علیه التصدّق بما زاد علی الخمس فی الصورة الاُولی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فی صورة العلم بالزیادة یجب علیه التصدّق بما زاد علی الخمس عن قبل مالکه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أحوطهما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bookmarkStart w:id="111" w:name="pg13283_176434"/>
    </w:p>
    <w:p>
      <w:pPr>
        <w:pStyle w:val="BookText"/>
        <w:rPr/>
      </w:pPr>
      <w:bookmarkEnd w:id="111"/>
      <w:r>
        <w:rPr>
          <w:rFonts w:ascii="Amiri" w:hAnsi="Amiri" w:eastAsia="Amiri" w:cs="Amiri"/>
          <w:color w:val="111111"/>
          <w:sz w:val="28"/>
          <w:sz w:val="28"/>
          <w:szCs w:val="28"/>
          <w:rtl w:val="true"/>
          <w:lang w:bidi="ar-SA"/>
        </w:rPr>
        <w:t>الأوّل</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مهدی الشیرازی، أحمد الخونساری، عبداللّه الشیرازی، الفانی، الآملی، السبزواری، 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هو المختار بالنسبة إلی المقدار الزائد علی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هذا فی ما إذا کان معلوم المقدار من حیث الزیادة، وإلاّ وجب تخمیس الباقی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وأقواهما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إجراء الحکمَین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الأوّل والأحوط بإذن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019051_2322387425"/>
      <w:bookmarkStart w:id="113" w:name="_Toc37"/>
      <w:bookmarkEnd w:id="112"/>
      <w:r>
        <w:rPr>
          <w:rtl w:val="true"/>
        </w:rPr>
        <w:t>من خلط الحرام المجهول بماله باختیاره</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الحرام المجهول مالکه معیّناً</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ممیّزاً عن الحلال غیر مختلط به، ولیس المراد تعیّنه من جمیع الجهات حتّی من حیث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مشخّصاً ولم یعلم 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مشخّصاً متمیّزاً عن الحلال وإن لم یعلم 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أعنی معلوم المصداق ومجهول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مشخّصاً خارجاً، وغیر معلوم مقداراً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مشخّصاً وجهل 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فخلطه بالحلال</w:t>
      </w:r>
      <w:r>
        <w:rPr>
          <w:rStyle w:val="FootnoteAnchor"/>
          <w:rtl w:val="true"/>
        </w:rPr>
        <w:footnoteReference w:id="201"/>
      </w:r>
      <w:r>
        <w:rPr>
          <w:rFonts w:ascii="IRNazanin" w:hAnsi="IRNazanin" w:eastAsia="IRNazanin"/>
          <w:color w:val="111111"/>
          <w:sz w:val="28"/>
          <w:sz w:val="28"/>
          <w:szCs w:val="28"/>
          <w:rtl w:val="true"/>
          <w:lang w:bidi="fa-IR"/>
        </w:rPr>
        <w:t>لیحلّله بالتخمیس</w:t>
      </w:r>
      <w:r>
        <w:rPr>
          <w:rStyle w:val="FootnoteAnchor"/>
          <w:rtl w:val="true"/>
        </w:rPr>
        <w:footnoteReference w:id="202"/>
      </w:r>
      <w:r>
        <w:rPr>
          <w:rFonts w:ascii="IRNazanin" w:hAnsi="IRNazanin" w:eastAsia="IRNazanin"/>
          <w:color w:val="111111"/>
          <w:sz w:val="28"/>
          <w:sz w:val="28"/>
          <w:szCs w:val="28"/>
          <w:rtl w:val="true"/>
          <w:lang w:bidi="fa-IR"/>
        </w:rPr>
        <w:t>خوفاً من احتمال زیادته علی الخمس فهل یجزیه إخراج الخمس، أو یبقی علی حکم مجهول المالک؟ وجهان، والأقوی الثانی</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نظر، ومجهول المالک لیس من قبیل الخمس والزکاة ونحوهما فی نحو الاستحقاق،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والتعلیل علیل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کذلک، وإن کان فی تعلیله إشکال، بل هو معلوم المصرف فلا تشمله أدلّة التخمیس،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التخمیس قاصرة عن شمول ما یختلط عمداً للتحلیل بالتخمیس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کذلک؛ لانصراف أدلّة الخمس عن شمول هذا الفرض ، ووضوح أنّ المال لایخرج عن ملک مالکه بمجرّد خلطه بمالٍ آخر ، أمّا التعلیل الذی ذکره فهو بیِّن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والتعلیل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کمعلوم</w:t>
      </w:r>
      <w:r>
        <w:rPr>
          <w:rStyle w:val="FootnoteAnchor"/>
          <w:rtl w:val="true"/>
        </w:rPr>
        <w:footnoteReference w:id="204"/>
      </w:r>
      <w:r>
        <w:rPr>
          <w:rFonts w:ascii="IRNazanin" w:hAnsi="IRNazanin" w:eastAsia="IRNazanin"/>
          <w:color w:val="111111"/>
          <w:sz w:val="28"/>
          <w:sz w:val="28"/>
          <w:szCs w:val="28"/>
          <w:rtl w:val="true"/>
          <w:lang w:bidi="fa-IR"/>
        </w:rPr>
        <w:t>المالک</w:t>
      </w:r>
      <w:r>
        <w:rPr>
          <w:rStyle w:val="FootnoteAnchor"/>
          <w:rtl w:val="true"/>
        </w:rPr>
        <w:footnoteReference w:id="205"/>
      </w:r>
      <w:r>
        <w:rPr>
          <w:rFonts w:ascii="IRNazanin" w:hAnsi="IRNazanin" w:eastAsia="IRNazanin"/>
          <w:color w:val="111111"/>
          <w:sz w:val="28"/>
          <w:sz w:val="28"/>
          <w:szCs w:val="28"/>
          <w:rtl w:val="true"/>
          <w:lang w:bidi="fa-IR"/>
        </w:rPr>
        <w:t>حیث إنّ مالکه</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غیر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قبل الإعطاء لم یکن ملک الفقراء، مع أ نّه فی السابق کان حکمه التصدّق، لا بعد الخلط، ومع ذلک الأظهر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الفقراء إنّما یملکون بعد القبض،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حقّ الفقراء من السادة، وإلاّ فهو قبل دفعه للمستحقّ ملک المالک المجهول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ضعیف؛ لأنّ مالک مجهول المالک قبل التصدّق هو مالکه المجهول، وإنّما یملکه الفقیر بالتصدّق به عن مالکه، ولکنّ ما ذکره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هو الحقّ، وإن کان التعلیل ضعیفاً غایته؛ لوضوح عدم خروج المال عن ملک مالکه بصرف الجهل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مجرّد الجهل بالمالک الأصلی لا یجعله ملکاً للفقراء، ووجوب التصدّق علیهم لا یدلّ علی ذلک، فالعمدة انصراف دلیل الخمس عن مثل الفرض، واستفادة کون تعیین المصرف کمعلومیّة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التعبیر مسامحة ظاهرة، ولعلّه یرید بذلک أنّ مورد التخمیس ما إذا کان المالک بعد التوبة غیر عارفٍ بکیفیة تفریغ ذمّته؛ من جهة الجهل بوظیفته من جهة الاختلاط، وأمّا المال المعلوم مصرفه بعد التوبة ـ وهو الفقراء ـ فلا یکون مورداً للتخمیس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أعنی یکون الفقراء مصرفاً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حقّ؛ لانصراف أدلّة تخمیس المختلط عن مثل الفرض، والتعلیل علیل؛ لأنّ مالکه مَن یملکه واقعاً، ولا ملک للفقیر إلاّ بعد الأخذ، إلاّ أن یکون مراده قدس‌سره أنّ مصرفه الفقراء، فیکون بحکم معلوم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bookmarkStart w:id="114" w:name="pg13283_176437"/>
    </w:p>
    <w:p>
      <w:pPr>
        <w:pStyle w:val="BookText"/>
        <w:rPr/>
      </w:pPr>
      <w:bookmarkEnd w:id="114"/>
      <w:r>
        <w:rPr>
          <w:rFonts w:ascii="IRNazanin" w:hAnsi="IRNazanin" w:eastAsia="IRNazanin"/>
          <w:color w:val="111111"/>
          <w:sz w:val="28"/>
          <w:sz w:val="28"/>
          <w:szCs w:val="28"/>
          <w:rtl w:val="true"/>
          <w:lang w:bidi="fa-IR"/>
        </w:rPr>
        <w:t>قبل التخلیط</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019053_2322387425"/>
      <w:bookmarkStart w:id="116" w:name="_Toc38"/>
      <w:bookmarkEnd w:id="115"/>
      <w:r>
        <w:rPr>
          <w:rtl w:val="true"/>
        </w:rPr>
        <w:t>بعض الصور فی المال المختلط</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الحلال الّذی فی المختلط ممّا تعلّق به الخمس وجب علیه بعد التخمیس</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استثناء خمس المال الحلال أوّلاً، ثمّ تخمیس الباقی، ویظهر الفرق بین هذا وما فی المتن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للتحلیل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خمس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یخرج خمس المحتمل الحلّیّة أوّلاً، ثمّ یخمّس الباقی ثانیاً بأجمعه، أو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یتیقّن بحلّیته، وینصّف الباقی بینه وبین أرباب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علم مقدار ما تعلّق به الخمس فهو، وإن شکّ فی ذلک فالأقوی کفایة الأقلّ المتیقّن، وقال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الواجب هو إخراج خمس الأربعة أخماس الباقیة، أو کلّ ما یحتمل حلّیّته، أو ما یعلم حلّیّته، أو ینصّف التفاوت بین الأخیرتین بینه وبین أرباب الخمس؟ وجوه، أحوطها الثانی، وإن کان الأخیر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الأظهر إخراج خمس ما یعلم حلّیّته وهو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الاکتفاء بإخراج خمس القدر المتیقّن من الحلال إن کان أقلّ من خمس البقیّة بعد تخمیس التحلیل، ویخمّس البقیّة إن کان بمقداره أو أکثر علی الأقوی، والأحوط التصالح مع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الأظهر من بین الوجوه المحتملة فی التخمیس الثانی إخراج خمس ما یعلم حلّیّته أو یحتملها، وإن کانت کفایة إخراج خمس معلوم الحلّیّة أوّلاً قبل التخمیس المطهّر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له إفراز خمس المال الحلال أوّلاً، ثمّ تخمیس الباقی إن علم مقدار ما وجب علیه من خمس الحلال، وإن شکّ فالأقوی کفایة الأقلّ المعلوم، وإن کان الأحوط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للمال</w:t>
      </w:r>
    </w:p>
    <w:p>
      <w:pPr>
        <w:pStyle w:val="BookText"/>
        <w:rPr/>
      </w:pPr>
      <w:r>
        <w:rPr>
          <w:rFonts w:ascii="IRNazanin" w:hAnsi="IRNazanin" w:eastAsia="IRNazanin"/>
          <w:color w:val="111111"/>
          <w:sz w:val="28"/>
          <w:sz w:val="28"/>
          <w:szCs w:val="28"/>
          <w:rtl w:val="true"/>
          <w:lang w:bidi="fa-IR"/>
        </w:rPr>
        <w:t>الحلال</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یعلم کونه من الأرباح، ولابدّ من أداء الخمس المطهّر قبل خمس الأرباح، لکون المعطی خمساً فی غیر هذه الصورة محکوماً بعدم جواز التصرّف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الحرام المختلط فی الحلال من الخمس أو الزکاة أو الوقف الخاصّ أو العامّ فهو کمعلوم المالک</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ما تیقّن کونه کذلک إلی أربابه، والمشکوک فیه إن کان تحت یده فهو له، وإلاّ فیصالح مع الحاکم ولایةً علی أربابه، والأحوط أن یکون بالمتوسّط بین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117" w:name="pg13283_176439"/>
    </w:p>
    <w:p>
      <w:pPr>
        <w:pStyle w:val="BookText"/>
        <w:rPr/>
      </w:pPr>
      <w:bookmarkEnd w:id="117"/>
      <w:r>
        <w:rPr>
          <w:rFonts w:ascii="IRNazanin" w:hAnsi="IRNazanin" w:eastAsia="IRNazanin"/>
          <w:color w:val="111111"/>
          <w:sz w:val="28"/>
          <w:sz w:val="28"/>
          <w:szCs w:val="28"/>
          <w:rtl w:val="true"/>
          <w:lang w:bidi="fa-IR"/>
        </w:rPr>
        <w:t>علی الأقوی</w:t>
      </w:r>
      <w:r>
        <w:rPr>
          <w:rStyle w:val="FootnoteAnchor"/>
          <w:rtl w:val="true"/>
        </w:rPr>
        <w:footnoteReference w:id="211"/>
      </w:r>
      <w:r>
        <w:rPr>
          <w:rFonts w:ascii="IRNazanin" w:hAnsi="IRNazanin" w:eastAsia="IRNazanin"/>
          <w:color w:val="111111"/>
          <w:sz w:val="28"/>
          <w:sz w:val="28"/>
          <w:szCs w:val="28"/>
          <w:rtl w:val="true"/>
          <w:lang w:bidi="fa-IR"/>
        </w:rPr>
        <w:t>، فلا یجزیه إخراج</w:t>
      </w:r>
      <w:r>
        <w:rPr>
          <w:rStyle w:val="FootnoteAnchor"/>
          <w:rtl w:val="true"/>
        </w:rPr>
        <w:footnoteReference w:id="212"/>
      </w:r>
      <w:r>
        <w:rPr>
          <w:rFonts w:ascii="IRNazanin" w:hAnsi="IRNazanin" w:eastAsia="IRNazanin"/>
          <w:color w:val="111111"/>
          <w:sz w:val="28"/>
          <w:sz w:val="28"/>
          <w:szCs w:val="28"/>
          <w:rtl w:val="true"/>
          <w:lang w:bidi="fa-IR"/>
        </w:rPr>
        <w:t>الخمس حینئذٍ</w:t>
      </w:r>
      <w:r>
        <w:rPr>
          <w:rFonts w:eastAsia="IRNazanin" w:cs="IRNazanin"/>
          <w:color w:val="111111"/>
          <w:sz w:val="28"/>
          <w:szCs w:val="28"/>
          <w:rtl w:val="true"/>
          <w:lang w:bidi="fa-IR"/>
        </w:rPr>
        <w:t>.</w:t>
      </w:r>
    </w:p>
    <w:p>
      <w:pPr>
        <w:pStyle w:val="Heading3"/>
        <w:numPr>
          <w:ilvl w:val="2"/>
          <w:numId w:val="1"/>
        </w:numPr>
        <w:rPr/>
      </w:pPr>
      <w:bookmarkStart w:id="118" w:name="__RefHeading___Toc2019055_2322387425"/>
      <w:bookmarkStart w:id="119" w:name="_Toc39"/>
      <w:bookmarkEnd w:id="118"/>
      <w:r>
        <w:rPr>
          <w:rtl w:val="true"/>
        </w:rPr>
        <w:t>إتلاف المال المختلط قبل إخراج الخمس أو ا لتصرّف فیه</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المال المختلط قبل إخراج الخمس بالإتلاف لم یسقط</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یسقط مع أنّ الخمس المطهّر موضوعه المال الخارجی المختلط، وقد أمر به علاجاً لحلّ التصرّف، ولیس بنفسه حقّاً مالیاً قائماً بالمال حتّی یکون وزانه وزان الخمس فی الموارد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فیجری علیه بعد الانتقال إلی الذمّة حکم المظالم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سقوطه، وجریان حکم ردّ المظالم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دفع مقدار الخمس إلی الهاشمیّ بقصد ما فی الذمّة بإذن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السقوط، وجریان حکم المظالم علیه، کما إذا کان فی ذمّته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صار الحرام فی ذمّته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حکم المظالم علی ما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جریان حکم المظالم علیه من التصدّق بالأقلّ أو الأکثر،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جریانه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حکم المظالم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کونه بحکم المظالم حینئذٍ، والأحوط الدفع بالعنوان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ردّ المظالم</w:t>
      </w:r>
      <w:r>
        <w:rPr>
          <w:rStyle w:val="FootnoteAnchor"/>
          <w:rtl w:val="true"/>
        </w:rPr>
        <w:footnoteReference w:id="214"/>
      </w:r>
      <w:r>
        <w:rPr>
          <w:rFonts w:ascii="IRNazanin" w:hAnsi="IRNazanin" w:eastAsia="IRNazanin"/>
          <w:color w:val="111111"/>
          <w:sz w:val="28"/>
          <w:sz w:val="28"/>
          <w:szCs w:val="28"/>
          <w:rtl w:val="true"/>
          <w:lang w:bidi="fa-IR"/>
        </w:rPr>
        <w:t>علی الأقوی</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دفع مقدار الخمس، والزائد علیه بمقدارٍ یتیقّن معه بالبراءة إذا علم إجمالاً به إلی السادة بقصد ما فی الذمّة بإذن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جریان حکم ردّ المظالم علیه، کما إذا کان فی ذمّته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والأحوط 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الظاهر جریان حکم ردّ المظالم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 فإن عرف قدر المال المختلط اشتغلت ذمّته بمقدار 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بالمقدار المعلوم من مال الغیر، فوظیفته حینئذٍ التصدّق به مع 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یعرفه ففی وجوب دفع ما یتیقّن</w:t>
      </w:r>
    </w:p>
    <w:p>
      <w:pPr>
        <w:pStyle w:val="BookText"/>
        <w:rPr/>
      </w:pPr>
      <w:r>
        <w:rPr>
          <w:rFonts w:ascii="IRNazanin" w:hAnsi="IRNazanin" w:eastAsia="IRNazanin"/>
          <w:color w:val="111111"/>
          <w:sz w:val="28"/>
          <w:sz w:val="28"/>
          <w:szCs w:val="28"/>
          <w:rtl w:val="true"/>
          <w:lang w:bidi="fa-IR"/>
        </w:rPr>
        <w:t>معه بالبراءة أو جواز الاقتصار علی ما یرتفع به یقین الشغل وجهان</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w:t>
      </w:r>
      <w:r>
        <w:rPr>
          <w:rStyle w:val="FootnoteAnchor"/>
          <w:rtl w:val="true"/>
        </w:rPr>
        <w:footnoteReference w:id="217"/>
      </w:r>
      <w:r>
        <w:rPr>
          <w:rFonts w:ascii="IRNazanin" w:hAnsi="IRNazanin" w:eastAsia="IRNazanin"/>
          <w:color w:val="111111"/>
          <w:sz w:val="28"/>
          <w:sz w:val="28"/>
          <w:szCs w:val="28"/>
          <w:rtl w:val="true"/>
          <w:lang w:bidi="fa-IR"/>
        </w:rPr>
        <w:t>فی المختلط قبل إخراج خمسه ضمنه</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یضمن مقدار الحرام، ویکون البیع بالنسبة إلیه فضولیّاً، فإن أمضاه الحاکم الشرعیّ صحّ، وکان العوض من المختلط بالحرام، وإلاّ کان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صحّة البیع بلا حاجة إلی الإجازة فی ما إذا کان المشتری موءمناً، ویتعلّق الخمس بالثمن، وإذا کان الثمن أقلّ من قیمة المثل ضمن ما به التفاوت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بالإتلاف، وأمّا فی البیع فالحرام باقٍ علی ملک مالکه الأوّل، ویکون بالنسبة إلیه فضولیّاً، فإن أمضاه الحاکم ولایةً عن المالک المجهول یصیر الثمن من المختلط، فیجب خمسه، وإلاّ فالمثمَن باقٍ علی ما کان، والثمن مشترک بین المتبایعین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البیع بالنسبة إلی مقدار الحرام المختلط فضولیّاً فی المقام، ولو لم نقل به فی سائر أقسام الخمس، وحینئذٍ فإن أمضاه الحاکم ولایةً عن المالک المجهول ینتقل حکم الاختلاط إلی الثمن المقبوض لا محالة، وإلاّ فلولیّ الخمس الرجوع إلی کلٍّ من البائع والمشتری من باب مطلق الحسبة؛ لعدم ثبوت ولایته فی هذا القسم، کما فی سائر الأقسام، وحینئذٍ فإن رجع إلی الثانی یرجع هو إلی الأوّل، بخلاف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 فی هذه المسألة محلّ إشکال، 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التصرّف بالإتلاف ینتقل الخمس الواجب إخراجه إلی ذمّته، وإن کان بالتبدیل والمعاملة کانت المعاملة فضولیّةً بالنسبة إلی مقدار الحرام، وللحاکم اجازتها، فإن أجازها الحاکم صار الثمن مشترکاً بین البائع وصاحب ذلک المال، وحکمه التخمیس، والمثمَن حینئذٍ ملک للمشتری، وإن ردّها کان المثمَن مشترکاً بین المشتری وصاحب ذلک المال، والثمن مشترکاً بین البائع والمشتری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باعه</w:t>
      </w:r>
      <w:r>
        <w:rPr>
          <w:rStyle w:val="FootnoteAnchor"/>
          <w:rtl w:val="true"/>
        </w:rPr>
        <w:footnoteReference w:id="219"/>
      </w:r>
      <w:r>
        <w:rPr>
          <w:rFonts w:ascii="Amiri" w:hAnsi="Amiri" w:eastAsia="Amiri" w:cs="Amiri"/>
          <w:color w:val="111111"/>
          <w:sz w:val="28"/>
          <w:sz w:val="28"/>
          <w:szCs w:val="28"/>
          <w:rtl w:val="true"/>
          <w:lang w:bidi="ar-SA"/>
        </w:rPr>
        <w:t>مثلاً فیجوز</w:t>
      </w:r>
      <w:r>
        <w:rPr>
          <w:rStyle w:val="FootnoteAnchor"/>
          <w:rtl w:val="true"/>
        </w:rPr>
        <w:footnoteReference w:id="220"/>
      </w:r>
      <w:r>
        <w:rPr>
          <w:rFonts w:ascii="Amiri" w:hAnsi="Amiri" w:eastAsia="Amiri" w:cs="Amiri"/>
          <w:color w:val="111111"/>
          <w:sz w:val="28"/>
          <w:sz w:val="28"/>
          <w:szCs w:val="28"/>
          <w:rtl w:val="true"/>
          <w:lang w:bidi="ar-SA"/>
        </w:rPr>
        <w:t>لولیّ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للحاکم حسب ولایته علی المالکین المجهولین إمضاء البیع، فإذا أمضاه کان الثمن عند البائع من الحلال المختلط بالحرام، وإن لم یُمضِهِ فالمثمَن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الأداء لا یکون ملکاً لبنیهاشم، ولا یکون الرجوع لولیّ الخمس، بل یکون فضولیّاً، فإن أجازه الحاکم صار الثمن مختلطاً بالحرام والمثمَن ملکاً للمشتری، وإلاّ یکون باقیاً علی الاختلاط عند المشتری، وعلیه تطهیره والرجوع بمقداره إلی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ثبوت الخمس فی المال المختلط کثبوته فی المعدن ونحوه فی کونه بالفعل مملوکاً لأرباب الخمس أو متعلّقاً لحقّهم، بل الشارع جعل تخمیسه بمنزلة تشخیص الحرام وإیصاله إلی صاحبه، فلا علاقة لولیّ الخمس فیه قبل عمل التخمیس، نعم، لا إشکال فی فضولیّة البیع بالنسبة إلی مقدار الحرام الواقعیّ وأمره إلی الحاکم من حیث ولایته علی المالکین المجهولین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التخمیس المطهّر أثره تشخیص مال الغیر تعبّداً، وعدم تمحّض الخلیط قبل التخمیس فی الخمسیّة، فلا ارتباط للولیّ بالنسبة إلیه حتّی یکون له الرجوع علی المتصرّف أو علی من أخذه منه، نعم، البیع وسائر التصرّفات فیه قبل التخمیس فضولیّ، فللولیّ إمضاؤها أو ردّها حسب ما یراه مصلحةً لمکان ولایته علی مجهول المالک، وعلی تقدیر الامضاء فالمبیع للمشتری والثمن للمالک المجهول، وحکم العوض حکم المعوّض فی شؤونه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البیع فضولیّاً بالنسبة إلی الحرام المجهول المالک والمقدار، فإن أمضاه الحاکم یصیر العوض بعد قبضه متعلّقاً للخمس؛ لکونه من المختلط بالحرام الذی لم یعلم مقداره ولم یعرف صاحبه، ویصیر العوض بتمامه ملکاً للمشتری، وإن لم یمضِهِ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بالنسبة إلی مقدار الحلال وبطل بالنسبة إلی مقدار الحرام ویکون العوض المقبوض من المختلط بالحرام الذی جهل مقداره وعرف صاحبه فیجری علیه حکمه، وأمّا العوض فهو باقٍ علی حکمه السابق فیجب تخمیسه، ولولیِّ الخمس الرجوع إلی کلٍّ من البائع والمشتری، وإن أدّی البائع خمسه صحّ البیع وکان تمام الثمن له وتمام المبیع للمشتری، وکذا إن أدّاه المشتری من الخارج، لکنّه حینئذٍ یرجع علی البائع بالخمس الذی أدّاه، وأمّا إذا أدّاه من العین فالظاهر بقاء الباقی من المبیع له ویرجع إلی الباقی بخمس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w:t>
      </w:r>
      <w:r>
        <w:rPr>
          <w:rStyle w:val="FootnoteAnchor"/>
          <w:rtl w:val="true"/>
        </w:rPr>
        <w:footnoteReference w:id="223"/>
      </w:r>
      <w:r>
        <w:rPr>
          <w:rFonts w:ascii="IRNazanin" w:hAnsi="IRNazanin" w:eastAsia="IRNazanin"/>
          <w:color w:val="111111"/>
          <w:sz w:val="28"/>
          <w:sz w:val="28"/>
          <w:szCs w:val="28"/>
          <w:rtl w:val="true"/>
          <w:lang w:bidi="fa-IR"/>
        </w:rPr>
        <w:t>علیه</w:t>
      </w:r>
      <w:r>
        <w:rPr>
          <w:rStyle w:val="FootnoteAnchor"/>
          <w:rtl w:val="true"/>
        </w:rPr>
        <w:footnoteReference w:id="224"/>
      </w:r>
      <w:r>
        <w:rPr>
          <w:rFonts w:ascii="IRNazanin" w:hAnsi="IRNazanin" w:eastAsia="IRNazanin"/>
          <w:color w:val="111111"/>
          <w:sz w:val="28"/>
          <w:sz w:val="28"/>
          <w:szCs w:val="28"/>
          <w:rtl w:val="true"/>
          <w:lang w:bidi="fa-IR"/>
        </w:rPr>
        <w:t>، کما یجوز له الرجوع</w:t>
      </w:r>
      <w:r>
        <w:rPr>
          <w:rStyle w:val="FootnoteAnchor"/>
          <w:rtl w:val="true"/>
        </w:rPr>
        <w:footnoteReference w:id="225"/>
      </w:r>
      <w:r>
        <w:rPr>
          <w:rFonts w:ascii="IRNazanin" w:hAnsi="IRNazanin" w:eastAsia="IRNazanin"/>
          <w:color w:val="111111"/>
          <w:sz w:val="28"/>
          <w:sz w:val="28"/>
          <w:szCs w:val="28"/>
          <w:rtl w:val="true"/>
          <w:lang w:bidi="fa-IR"/>
        </w:rPr>
        <w:t>علی مَن انتقل إلیه</w:t>
      </w:r>
      <w:r>
        <w:rPr>
          <w:rStyle w:val="FootnoteAnchor"/>
          <w:rtl w:val="true"/>
        </w:rPr>
        <w:footnoteReference w:id="226"/>
      </w:r>
      <w:r>
        <w:rPr>
          <w:rFonts w:ascii="IRNazanin" w:hAnsi="IRNazanin" w:eastAsia="IRNazanin"/>
          <w:color w:val="111111"/>
          <w:sz w:val="28"/>
          <w:sz w:val="28"/>
          <w:szCs w:val="28"/>
          <w:rtl w:val="true"/>
          <w:lang w:bidi="fa-IR"/>
        </w:rPr>
        <w:t xml:space="preserve">، ویجوز </w:t>
      </w:r>
      <w:bookmarkStart w:id="120" w:name="pg13283_176445"/>
    </w:p>
    <w:p>
      <w:pPr>
        <w:pStyle w:val="BookText"/>
        <w:rPr/>
      </w:pPr>
      <w:bookmarkEnd w:id="120"/>
      <w:r>
        <w:rPr>
          <w:rFonts w:ascii="IRNazanin" w:hAnsi="IRNazanin" w:eastAsia="IRNazanin"/>
          <w:color w:val="111111"/>
          <w:sz w:val="28"/>
          <w:sz w:val="28"/>
          <w:szCs w:val="28"/>
          <w:rtl w:val="true"/>
          <w:lang w:bidi="fa-IR"/>
        </w:rPr>
        <w:t>للحاکم</w:t>
      </w:r>
      <w:r>
        <w:rPr>
          <w:rStyle w:val="FootnoteAnchor"/>
          <w:rtl w:val="true"/>
        </w:rPr>
        <w:footnoteReference w:id="227"/>
      </w:r>
      <w:r>
        <w:rPr>
          <w:rFonts w:ascii="IRNazanin" w:hAnsi="IRNazanin" w:eastAsia="IRNazanin"/>
          <w:color w:val="111111"/>
          <w:sz w:val="28"/>
          <w:sz w:val="28"/>
          <w:szCs w:val="28"/>
          <w:rtl w:val="true"/>
          <w:lang w:bidi="fa-IR"/>
        </w:rPr>
        <w:t>أن یمضی</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نفوذ إمضاء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معاملته، فیأخذ مقدار الخمس من العِوَض إذا باعه بالمساوی قیمةً أو بالزیادة، وأمّا إذا باعه بأقلّ من قیمته فإمضاوءه خلاف المصلحة، نعم، لو اقتضت المصلحة ذلک فلا بأس</w:t>
      </w:r>
      <w:r>
        <w:rPr>
          <w:rFonts w:eastAsia="IRNazanin" w:cs="IRNazanin"/>
          <w:color w:val="111111"/>
          <w:sz w:val="28"/>
          <w:szCs w:val="28"/>
          <w:rtl w:val="true"/>
          <w:lang w:bidi="fa-IR"/>
        </w:rPr>
        <w:t>.</w:t>
      </w:r>
    </w:p>
    <w:p>
      <w:pPr>
        <w:pStyle w:val="Heading3"/>
        <w:numPr>
          <w:ilvl w:val="2"/>
          <w:numId w:val="1"/>
        </w:numPr>
        <w:rPr/>
      </w:pPr>
      <w:bookmarkStart w:id="121" w:name="__RefHeading___Toc2019057_2322387425"/>
      <w:bookmarkStart w:id="122" w:name="_Toc40"/>
      <w:bookmarkEnd w:id="121"/>
      <w:r>
        <w:rPr>
          <w:rtl w:val="true"/>
        </w:rPr>
        <w:t xml:space="preserve">السادس </w:t>
      </w:r>
      <w:r>
        <w:rPr>
          <w:rtl w:val="true"/>
        </w:rPr>
        <w:t xml:space="preserve">: </w:t>
      </w:r>
      <w:r>
        <w:rPr>
          <w:rtl w:val="true"/>
        </w:rPr>
        <w:t>الأرض التی اشتراها الذمّی من مسلم وشرائط وفروع ذلک</w:t>
      </w:r>
      <w:bookmarkEnd w:id="12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w:t>
      </w:r>
      <w:r>
        <w:rPr>
          <w:rStyle w:val="FootnoteAnchor"/>
          <w:rtl w:val="true"/>
        </w:rPr>
        <w:footnoteReference w:id="229"/>
      </w:r>
      <w:r>
        <w:rPr>
          <w:rFonts w:ascii="Amiri" w:hAnsi="Amiri" w:eastAsia="Amiri" w:cs="Amiri"/>
          <w:color w:val="111111"/>
          <w:sz w:val="28"/>
          <w:sz w:val="28"/>
          <w:szCs w:val="28"/>
          <w:rtl w:val="true"/>
          <w:lang w:bidi="ar-SA"/>
        </w:rPr>
        <w:t>اشتراها الذمّیّ من المسلم سواء کانت أرض مَزرَعٍ أو</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أرض المَزرَع الحکم علی الاحتیاط الذی لا یجوز ترکه، إلاّ إذا بِیعَت الأرض منها مستقلّةً وبعنوانها من دون البناء الذی علیها أو الآثار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تعلّق البیع بأرضها مستقلاًّ، وأمّا إذا تعلّق بها تبعاً بأن کان المبیع الدار أو الحمّام مثلاً ففی تعلّق الخمس بأرضها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کان شراء أرض المسکن وما بعده مستقلاًّ، وأمّا إذا کان تبعاً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المزرع إشکال، إلاّ إذا تعلّق البیع بأرضها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بیع الأرض فیها مستقلاًّ، ولو کانت جزء المبیع لا تبعاً غیر ملحوظ فی البیع استقلالاً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تعلّق البیع بأرضها مستقلاًّ، وأمّا إذا تعلّق بالدار والدکّان مثلاً ویکون انتقال الأرض تبعاً فالأقوی عدم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 فی صورة کون الأرض تبعاً للمسکن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دکّانٍ</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بیع أرضها مقصوداً بالأصالة أیضاً، وأمّا إذا کان بالتبع وکان المقصود بالأصالة هو الخان أو الدکّان أو الدار مثلاً ففی ثبوت الخمس فی أرضها إشکال، وإن کان أحوطه الثبوت،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البیع علی الأرض نفسها، أمّا إذا وقع علی مثل الدکّان والخان والدار والحمّام ونحوها ممّا له عنوان خاصّ فالظاهر عدم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البیع بعنوان الأرض، لا بعنوان الدار أو الدکّان ونحوه، وکان هذا مراد من عبّر باستقلال الأرض فی المعاملة، فلو اشتری دکّاناً أو حمّاماً فلا دلیل علی ثبوت الخمس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الأرض مورد البیع مستقلاًّ،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تعلّق البیع بالأرض مستقلّة، وأمّا إذا وقع علی هذه العناوین فوجوب الخمس محلّ إشکال، وعلی تقدیره فمتعلّق الخمس هی الأرض بنفسها، لا مع ما فیها من البناء، ولا بوصف کونها مشغولةً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غیرها فیجب فیها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ومصرفه مصرف</w:t>
      </w:r>
    </w:p>
    <w:p>
      <w:pPr>
        <w:pStyle w:val="BookText"/>
        <w:rPr/>
      </w:pPr>
      <w:r>
        <w:rPr>
          <w:rFonts w:ascii="IRNazanin" w:hAnsi="IRNazanin" w:eastAsia="IRNazanin"/>
          <w:color w:val="111111"/>
          <w:sz w:val="28"/>
          <w:sz w:val="28"/>
          <w:szCs w:val="28"/>
          <w:rtl w:val="true"/>
          <w:lang w:bidi="fa-IR"/>
        </w:rPr>
        <w:t>غیره من الأقسام علی الأصحّ، وفی وجوبه فی المنتقلة إلیه من المسلم بغیر الشراء من المعاوضات</w:t>
      </w:r>
      <w:r>
        <w:rPr>
          <w:rStyle w:val="FootnoteAnchor"/>
          <w:rtl w:val="true"/>
        </w:rPr>
        <w:footnoteReference w:id="232"/>
      </w:r>
      <w:r>
        <w:rPr>
          <w:rFonts w:ascii="IRNazanin" w:hAnsi="IRNazanin" w:eastAsia="IRNazanin"/>
          <w:color w:val="111111"/>
          <w:sz w:val="28"/>
          <w:sz w:val="28"/>
          <w:szCs w:val="28"/>
          <w:rtl w:val="true"/>
          <w:lang w:bidi="fa-IR"/>
        </w:rPr>
        <w:t>إشکال</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اشتراط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وفائدته جواز أخذه لأرباب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الشرط صحّة أخذ الخمس منه، لا صحّة أصل البیع، فإنّه یصحّ ولو لم یشترط الخمس، ولابدّ وأن یکون الشرط برضاه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فی عقد المعاوضة، وإن کان القول بوجوبه فی مطلق المعاوضات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إشکال، کما ذکره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الحکیم، عبداللّه الشیرازی، الآملی،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تأمّل، إلاّ أنّ الأحوط ما ذکره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التقویة ضعیفة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قوّة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الحکم بالشراء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وإنّما یتعلّق الخمس</w:t>
      </w:r>
    </w:p>
    <w:p>
      <w:pPr>
        <w:pStyle w:val="BookText"/>
        <w:rPr/>
      </w:pPr>
      <w:r>
        <w:rPr>
          <w:rFonts w:ascii="Amiri" w:hAnsi="Amiri" w:eastAsia="Amiri" w:cs="Amiri"/>
          <w:color w:val="111111"/>
          <w:sz w:val="28"/>
          <w:sz w:val="28"/>
          <w:szCs w:val="28"/>
          <w:rtl w:val="true"/>
          <w:lang w:bidi="ar-SA"/>
        </w:rPr>
        <w:t>برقبة</w:t>
      </w:r>
      <w:r>
        <w:rPr>
          <w:rStyle w:val="FootnoteAnchor"/>
          <w:rtl w:val="true"/>
        </w:rPr>
        <w:footnoteReference w:id="234"/>
      </w:r>
      <w:r>
        <w:rPr>
          <w:rFonts w:ascii="IRNazanin" w:hAnsi="IRNazanin" w:eastAsia="IRNazanin"/>
          <w:color w:val="111111"/>
          <w:sz w:val="28"/>
          <w:sz w:val="28"/>
          <w:szCs w:val="28"/>
          <w:rtl w:val="true"/>
          <w:lang w:bidi="fa-IR"/>
        </w:rPr>
        <w:t>الأرض دون البناء والأشجار والنخیل إذا کانت فیه، ویتخیّر الذمّیّ بین دفع الخمس من عینها أو قیمتها</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یجب علی الذمّیّ دفع خمس ما یوازی خمس الأرض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دفع قیمتها یتخیّر ولیّ الخمس بین أخذه وبین إجارته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الخمس حقّ مالیّ لابدّ أن یؤدّی، فإذا أدّی یملکه الآخذ، وقبله لا یکون موضوعه ملکاً حتّی تصحّ إجارته، ومنه یظهر حکم ما تفرّع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الإجارة إشکال، نعم، یجوز أخذ اُجرة المدّة الّتی تصرّف فیها قبل دفع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الخمس شرکة فی العین ، أمّا بناءً علی أ نّه حقّ فی العین ـ کما هو الظاهر ـ فلا تصحّ إجارته، کما هو واضح، نعم، تصحّ المصالحة علیه من ولیّ الخمس، وکذا لا مدخل للاُجرة فی تقویم الأرض إذا أراد الذمّیّ أن یدفع القیمة، کما هو الفرض الآتی بناءً علی المختار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إجارته لا تخلو من إشکال، وکذا فی ما بعده، لکن تجوز المصالحة علی شیءٍ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 بعدم تعلّق الخمس برقبة الأرض یشکل جواز إجارة خمسها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ولیس له قلع الغرس والبناء، بل</w:t>
      </w:r>
      <w:bookmarkStart w:id="123" w:name="pg13283_176449"/>
    </w:p>
    <w:p>
      <w:pPr>
        <w:pStyle w:val="BookText"/>
        <w:rPr/>
      </w:pPr>
      <w:bookmarkEnd w:id="123"/>
      <w:r>
        <w:rPr>
          <w:rFonts w:ascii="IRNazanin" w:hAnsi="IRNazanin" w:eastAsia="IRNazanin"/>
          <w:color w:val="111111"/>
          <w:sz w:val="28"/>
          <w:sz w:val="28"/>
          <w:szCs w:val="28"/>
          <w:rtl w:val="true"/>
          <w:lang w:bidi="fa-IR"/>
        </w:rPr>
        <w:t>علیه إبقاوءهما بالاُجرة</w:t>
      </w:r>
      <w:r>
        <w:rPr>
          <w:rStyle w:val="FootnoteAnchor"/>
          <w:rtl w:val="true"/>
        </w:rPr>
        <w:footnoteReference w:id="236"/>
      </w:r>
      <w:r>
        <w:rPr>
          <w:rFonts w:ascii="IRNazanin" w:hAnsi="IRNazanin" w:eastAsia="IRNazanin"/>
          <w:color w:val="111111"/>
          <w:sz w:val="28"/>
          <w:sz w:val="28"/>
          <w:szCs w:val="28"/>
          <w:rtl w:val="true"/>
          <w:lang w:bidi="fa-IR"/>
        </w:rPr>
        <w:t>، وإن أراد الذمّیّ دفع القیمة وکانت مشغولة بالزرع أو الغرس أو البناء تُقوَّم مشغولة بها مع الاُجرة، فیوءخذ منه خمسها، ولا نصاب فی هذا القسم من الخمس، ولا یعتبر فیه نیّة القربة</w:t>
      </w:r>
      <w:r>
        <w:rPr>
          <w:rStyle w:val="FootnoteAnchor"/>
          <w:rtl w:val="true"/>
        </w:rPr>
        <w:footnoteReference w:id="237"/>
      </w:r>
      <w:r>
        <w:rPr>
          <w:rFonts w:ascii="IRNazanin" w:hAnsi="IRNazanin" w:eastAsia="IRNazanin"/>
          <w:color w:val="111111"/>
          <w:sz w:val="28"/>
          <w:sz w:val="28"/>
          <w:szCs w:val="28"/>
          <w:rtl w:val="true"/>
          <w:lang w:bidi="fa-IR"/>
        </w:rPr>
        <w:t>حین الأخذ حتّی من الحاکم</w:t>
      </w:r>
      <w:r>
        <w:rPr>
          <w:rStyle w:val="FootnoteAnchor"/>
          <w:rtl w:val="true"/>
        </w:rPr>
        <w:footnoteReference w:id="238"/>
      </w:r>
      <w:r>
        <w:rPr>
          <w:rFonts w:ascii="IRNazanin" w:hAnsi="IRNazanin" w:eastAsia="IRNazanin"/>
          <w:color w:val="111111"/>
          <w:sz w:val="28"/>
          <w:sz w:val="28"/>
          <w:szCs w:val="28"/>
          <w:rtl w:val="true"/>
          <w:lang w:bidi="fa-IR"/>
        </w:rPr>
        <w:t>، بل ولا حین الدفع</w:t>
      </w:r>
      <w:r>
        <w:rPr>
          <w:rStyle w:val="FootnoteAnchor"/>
          <w:rtl w:val="true"/>
        </w:rPr>
        <w:footnoteReference w:id="239"/>
      </w:r>
      <w:r>
        <w:rPr>
          <w:rFonts w:ascii="IRNazanin" w:hAnsi="IRNazanin" w:eastAsia="IRNazanin"/>
          <w:color w:val="111111"/>
          <w:sz w:val="28"/>
          <w:sz w:val="28"/>
          <w:szCs w:val="28"/>
          <w:rtl w:val="true"/>
          <w:lang w:bidi="fa-IR"/>
        </w:rPr>
        <w:t>إلی السادة</w:t>
      </w:r>
      <w:r>
        <w:rPr>
          <w:rFonts w:eastAsia="IRNazanin" w:cs="IRNazanin"/>
          <w:color w:val="111111"/>
          <w:sz w:val="28"/>
          <w:szCs w:val="28"/>
          <w:rtl w:val="true"/>
          <w:lang w:bidi="fa-IR"/>
        </w:rPr>
        <w:t>.</w:t>
      </w:r>
    </w:p>
    <w:p>
      <w:pPr>
        <w:pStyle w:val="Heading3"/>
        <w:numPr>
          <w:ilvl w:val="2"/>
          <w:numId w:val="1"/>
        </w:numPr>
        <w:rPr/>
      </w:pPr>
      <w:bookmarkStart w:id="124" w:name="__RefHeading___Toc2019059_2322387425"/>
      <w:bookmarkStart w:id="125" w:name="_Toc41"/>
      <w:bookmarkEnd w:id="124"/>
      <w:r>
        <w:rPr>
          <w:rtl w:val="true"/>
        </w:rPr>
        <w:t>الأرض المفتوحة عنوة إذا اشتراها الذمّی</w:t>
      </w:r>
      <w:bookmarkEnd w:id="1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الأرض من المفتوحة عنوةً وبِیعت</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تبعاً</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 الحکم؛ لأ نّها للمسلمین، فإذا اشتراها الذمّی وجب علیه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الخمس فی الأرضِین المفروضة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الحکم فی الفرض المذکور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بذلک فثبوت الخمس فیها محلّ إشکال، والأحوط اشتراط دفع الخمس إلی أهله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بذلک فلا إشکال فی عدم ثبوته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بناءً علی هذا القول، وقد مرّ الإشکال فیه بناءً علی القول الآخر، وکذا فی تعلّق الخمس بالأراضی فی باب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الظاهر، وحینئذٍ لا یجب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علی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علی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علی هذا القول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الخمس حینئذٍ مشکل،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علی هذا القول، وکذا إذا باعها منه أهل الخمس بعد 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علی هذا المبنی ممنوع جدّاً، کما أشرنا إلیه فی أوائل هذا المبحث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علی هذا القول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الخمس فیها علی هذا المسلک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بناءً علی هذا القول لوجوب الخمس فیها؛ لأنّ موضوع وجوب الخمس هو الأرض التی اشتراها الذمّیّ من المسلم، لا الآثار التی علیها، والاختصاص غیر الاشتراء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بناءً علی هذا القول عدم وجوب الخمس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وأنّ المبیع هو الآثار، ویثبت فی الأرض حقّ الاختصاص للمشتری، وأمّا إذا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بدخولها فیه فواضح، کما أ نّه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مرّت فی مبحث الغنائم مناقشة فی ثبوت الخمس فی الأراضی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باعها منه أهل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أخذ</w:t>
      </w:r>
      <w:bookmarkStart w:id="126" w:name="pg13283_176452"/>
    </w:p>
    <w:p>
      <w:pPr>
        <w:pStyle w:val="BookText"/>
        <w:rPr/>
      </w:pPr>
      <w:bookmarkEnd w:id="126"/>
      <w:r>
        <w:rPr>
          <w:rFonts w:ascii="IRNazanin" w:hAnsi="IRNazanin" w:eastAsia="IRNazanin"/>
          <w:color w:val="111111"/>
          <w:sz w:val="28"/>
          <w:sz w:val="28"/>
          <w:szCs w:val="28"/>
          <w:rtl w:val="true"/>
          <w:lang w:bidi="fa-IR"/>
        </w:rPr>
        <w:t>خمسها</w:t>
      </w:r>
      <w:r>
        <w:rPr>
          <w:rStyle w:val="FootnoteAnchor"/>
          <w:rtl w:val="true"/>
        </w:rPr>
        <w:footnoteReference w:id="243"/>
      </w:r>
      <w:r>
        <w:rPr>
          <w:rFonts w:ascii="IRNazanin" w:hAnsi="IRNazanin" w:eastAsia="IRNazanin"/>
          <w:color w:val="111111"/>
          <w:sz w:val="28"/>
          <w:sz w:val="28"/>
          <w:szCs w:val="28"/>
          <w:rtl w:val="true"/>
          <w:lang w:bidi="fa-IR"/>
        </w:rPr>
        <w:t>فإنّهم مالکون لرقبتها، ویجوز لهم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ثبوت الخمس فی الأرض المشتراة بین أن تبقی علی ملکیّة الذمّیّ بعد شرائه، أو انتقلت منه بعد الشراء إلی مسلمٍ آخر، کما لو باعها منه بعد الشراء أو مات وانتقلت إلی وارثه المسلم، أو ردّها إلی البائع بإقالة أو غیرها فلا یسقط الخمس بذلک، بل الظاهر</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تأثیر الفسخ کالإقالة من حینه، لا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کان للبائع خیار ففسخ بخیاره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019061_2322387425"/>
      <w:bookmarkStart w:id="128" w:name="_Toc42"/>
      <w:bookmarkEnd w:id="127"/>
      <w:r>
        <w:rPr>
          <w:rtl w:val="true"/>
        </w:rPr>
        <w:t>فروع فی الأرض التی یشتریها الذمّی من مسلم</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الذمّیّ الأرض من المسلم وشرط علیه عدم الخمس لم یصحّ</w:t>
      </w:r>
      <w:r>
        <w:rPr>
          <w:rStyle w:val="FootnoteAnchor"/>
          <w:rtl w:val="true"/>
        </w:rPr>
        <w:footnoteReference w:id="245"/>
      </w:r>
      <w:r>
        <w:rPr>
          <w:rFonts w:ascii="IRNazanin" w:hAnsi="IRNazanin" w:eastAsia="IRNazanin"/>
          <w:color w:val="111111"/>
          <w:sz w:val="28"/>
          <w:sz w:val="28"/>
          <w:szCs w:val="28"/>
          <w:rtl w:val="true"/>
          <w:lang w:bidi="fa-IR"/>
        </w:rPr>
        <w:t>، وکذا لو اشترط کون الخمس علی البائع، نعم، لو شرط علی البائع المسلم أن یعطی مقداره عنه فالظاهر</w:t>
      </w:r>
      <w:r>
        <w:rPr>
          <w:rStyle w:val="FootnoteAnchor"/>
          <w:rtl w:val="true"/>
        </w:rPr>
        <w:footnoteReference w:id="246"/>
      </w:r>
      <w:r>
        <w:rPr>
          <w:rFonts w:ascii="IRNazanin" w:hAnsi="IRNazanin" w:eastAsia="IRNazanin"/>
          <w:color w:val="111111"/>
          <w:sz w:val="28"/>
          <w:sz w:val="28"/>
          <w:szCs w:val="28"/>
          <w:rtl w:val="true"/>
          <w:lang w:bidi="fa-IR"/>
        </w:rPr>
        <w:t>جوازه</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لیس هذا من تولّی الغیر تبرّعاً الذی هو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سقوطه معلّق علی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ویسقط عنه بالدفع، لا بالشرط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لایسقط إلاّ بالدفع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عن نیابة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اشتراها من مسلمٍ ثمّ باعها منه أو مسلم آخر ثمّ اشتراها ثانیاً وجب علیه خمسان</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الأصل للشراء أوّلاً</w:t>
      </w:r>
      <w:r>
        <w:rPr>
          <w:rStyle w:val="FootnoteAnchor"/>
          <w:rtl w:val="true"/>
        </w:rPr>
        <w:footnoteReference w:id="249"/>
      </w:r>
      <w:r>
        <w:rPr>
          <w:rFonts w:ascii="Amiri" w:hAnsi="Amiri" w:eastAsia="Amiri" w:cs="Amiri"/>
          <w:color w:val="111111"/>
          <w:sz w:val="28"/>
          <w:sz w:val="28"/>
          <w:szCs w:val="28"/>
          <w:rtl w:val="true"/>
          <w:lang w:bidi="ar-SA"/>
        </w:rPr>
        <w:t>، وخمس أربعة</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أجاز ولیّ الخمس بیع الذمّیّ فالظاهر وجوب خمس الجمیع علیه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القول بکون تعلّق الخمس برقبة الأرض، وأمّا علی القول بتعلّقه بالذمّة ـ کما هوالمستفاد من حدیث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فالواجب علیه ثانیاً خمس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کون مقدار الخمس مملوکاً لأربابه علی نحو الإشاعة، أو الکلّیّ فی المعیّن، أمّا لو کان علی نحو تعلّق الحقّ فالخمس الثانی یکون فی مجموع الأرض کالأوّل، 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تعلّق الخمس بنحو الإشاعة، أو الکلّی فی المعیّن، وأمّا علی تقدیر کونه بنحو الحقّ، فالخمس الثانی متعلّق بمجموع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 تعلّق الخمس من مجرّد الحقّ، فالثانی یتعلّق بالمجموع أیضاً، وکذا بناءً علی کونه فی العین إن دفع الخمس الأوّل من القیمة، لا من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للشراء ثانیاً</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خمس الجمیع ثانیاً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الأرض من المسلم، ثمّ أسلم بعد الشراء لم یسقط</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العین، وأمّا مع تلفها حکماً، کما لو أحاط علیه الماء بحیث سقطت عن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سقوطه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لا یبعد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بناءً علی سقوط الخمس مطلقاً بالإسلام کالزکاة، لحدیث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المجموع للنووی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المجازات النبویّة للمرتضی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الإیضاح لابن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الخلاف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کانت</w:t>
      </w:r>
    </w:p>
    <w:p>
      <w:pPr>
        <w:pStyle w:val="BookText"/>
        <w:rPr/>
      </w:pPr>
      <w:r>
        <w:rPr>
          <w:rFonts w:ascii="Amiri" w:hAnsi="Amiri" w:eastAsia="Amiri" w:cs="Amiri"/>
          <w:color w:val="111111"/>
          <w:sz w:val="28"/>
          <w:sz w:val="28"/>
          <w:szCs w:val="28"/>
          <w:rtl w:val="true"/>
          <w:lang w:bidi="ar-SA"/>
        </w:rPr>
        <w:t>المعاملة</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کالهبة المعوّضة ونحوها بناءً علی ناقلیّة القبض، وبناءً علی ثبوت هذا الخمس فی مطلق المعاوضات، وقد مرّ الإشکال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یتوقّف الملک فیه علی القبض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فأسلم بعد العقد وقبل القبض سقط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ثبوت الخمس فی الأرض المنتقلة إلی الذمّیّ من المسلم ولو بغیر الشراء، وقد عرفت الإشکال فیه، بل المنع،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تمامیّة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ملکه فی حال الکفر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تملّک ذمّیّ من مثله بعقدٍ مشروطٍ بالقبض</w:t>
      </w:r>
      <w:r>
        <w:rPr>
          <w:rStyle w:val="FootnoteAnchor"/>
          <w:rtl w:val="true"/>
        </w:rPr>
        <w:footnoteReference w:id="254"/>
      </w:r>
      <w:r>
        <w:rPr>
          <w:rFonts w:ascii="IRNazanin" w:hAnsi="IRNazanin" w:eastAsia="IRNazanin"/>
          <w:color w:val="111111"/>
          <w:sz w:val="28"/>
          <w:sz w:val="28"/>
          <w:szCs w:val="28"/>
          <w:rtl w:val="true"/>
          <w:lang w:bidi="fa-IR"/>
        </w:rPr>
        <w:t>فأسلم الناقل قبل القبض ففی ثبوت الخمس وجهان، أقواهما</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للتشکیک فی شمول الدلیل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ثبوته فی کلّ عقد معاوضة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أقوی محلّ تأمّل،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نظر وإشکال؛ لعدم صدق الشراء من المسلم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قلنا بثبوت هذا الخمس فی مطلق المعاوضات وبناقلیّة القبض، وإلاّ فالأقوی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بأنّ القبض ناقل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الثبوت بناءً علی اختصاص الحکم بالشراء، کما هو الأظهر؛ فإنّ شراء الأرض غیر مشروطٍ بالقبض، بل یشکل الحکم علی قول المصنّف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سقوطه إذا شرط</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بصحّة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علی فرض عدم تعلّق الخمس بالعین، وأمّا علی القول بتعلّقه برقبة الأرض کما هو المشهور بینهم فیکون الشرط فاسداً؛ لأ نّه مخالف للشرع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صحّة هذا الشرط إشکال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الذمّیّ أن یبیعها بعد الشراء من مسلم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المسلم من الذمّیّ أرضاً، ثمّ فسخ بإقالة، أو بخیار ففی ثبوت الخمس وجه، لکنّ الأوجه خلافه؛ حیث إنّ الفسخ لیس </w:t>
      </w:r>
    </w:p>
    <w:p>
      <w:pPr>
        <w:pStyle w:val="BookText"/>
        <w:rPr/>
      </w:pPr>
      <w:r>
        <w:rPr>
          <w:rFonts w:ascii="Amiri" w:hAnsi="Amiri" w:eastAsia="Amiri" w:cs="Amiri"/>
          <w:color w:val="111111"/>
          <w:sz w:val="28"/>
          <w:sz w:val="28"/>
          <w:szCs w:val="28"/>
          <w:rtl w:val="true"/>
          <w:lang w:bidi="ar-SA"/>
        </w:rPr>
        <w:t>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257"/>
      </w:r>
      <w:r>
        <w:rPr>
          <w:rFonts w:ascii="IRNazanin" w:hAnsi="IRNazanin" w:eastAsia="IRNazanin"/>
          <w:color w:val="111111"/>
          <w:sz w:val="28"/>
          <w:sz w:val="28"/>
          <w:szCs w:val="28"/>
          <w:rtl w:val="true"/>
          <w:lang w:bidi="fa-IR"/>
        </w:rPr>
        <w:t>بحکم المسلم</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بحکم الکافر بحکم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 الصغیر والمجنون المسلم أحد أبویهما، ولقیط دار الإسلام إذا اشتری الذمّیّ أرضاً لهم من ولیّهم ففیه الخمس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من یحکم الذمّیّ 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بِیعَ خمس الأرض الّتی اشتراها الذمّیّ علیه وجب</w:t>
      </w:r>
      <w:r>
        <w:rPr>
          <w:rStyle w:val="FootnoteAnchor"/>
          <w:rtl w:val="true"/>
        </w:rPr>
        <w:footnoteReference w:id="259"/>
      </w:r>
      <w:r>
        <w:rPr>
          <w:rFonts w:ascii="IRNazanin" w:hAnsi="IRNazanin" w:eastAsia="IRNazanin"/>
          <w:color w:val="111111"/>
          <w:sz w:val="28"/>
          <w:sz w:val="28"/>
          <w:szCs w:val="28"/>
          <w:rtl w:val="true"/>
          <w:lang w:bidi="fa-IR"/>
        </w:rPr>
        <w:t>علیه</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دفع القیمة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اشتراه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w:t>
      </w:r>
      <w:bookmarkStart w:id="129" w:name="pg13283_176458"/>
    </w:p>
    <w:p>
      <w:pPr>
        <w:pStyle w:val="Heading3"/>
        <w:numPr>
          <w:ilvl w:val="2"/>
          <w:numId w:val="1"/>
        </w:numPr>
        <w:rPr/>
      </w:pPr>
      <w:bookmarkStart w:id="130" w:name="__RefHeading___Toc2019063_2322387425"/>
      <w:bookmarkStart w:id="131" w:name="_Toc43"/>
      <w:bookmarkEnd w:id="129"/>
      <w:bookmarkEnd w:id="130"/>
      <w:r>
        <w:rPr>
          <w:rtl w:val="true"/>
        </w:rPr>
        <w:t xml:space="preserve">السابع </w:t>
      </w:r>
      <w:r>
        <w:rPr>
          <w:rtl w:val="true"/>
        </w:rPr>
        <w:t xml:space="preserve">: </w:t>
      </w:r>
      <w:r>
        <w:rPr>
          <w:rtl w:val="true"/>
        </w:rPr>
        <w:t>ما یفضل عن مؤنة سنته</w:t>
      </w:r>
      <w:bookmarkEnd w:id="13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موءونة سنته وموءونة عیاله</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مؤونة سنة عیاله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أرباح التجارات ومن سائر التکسّبات من الصناعات والزراعات والإجارات حتّی الخیاطة والکتابة والتجارة والصید وحیازة المباحات، واُجرة العبادات الاستئجاریّة من الحجّ والصوم والصلاة والزیارات وتعلیم الأطفال، وغیر ذلک من الأعمال الّتی لها اُجرة،</w:t>
      </w:r>
    </w:p>
    <w:p>
      <w:pPr>
        <w:pStyle w:val="Heading3"/>
        <w:numPr>
          <w:ilvl w:val="2"/>
          <w:numId w:val="1"/>
        </w:numPr>
        <w:rPr/>
      </w:pPr>
      <w:bookmarkStart w:id="132" w:name="__RefHeading___Toc2019065_2322387425"/>
      <w:bookmarkStart w:id="133" w:name="_Toc44"/>
      <w:bookmarkEnd w:id="132"/>
      <w:r>
        <w:rPr>
          <w:rtl w:val="true"/>
        </w:rPr>
        <w:t>أنواع ما تحصل به الفائدة من الوجوه وفروع ذلک</w:t>
      </w:r>
      <w:bookmarkEnd w:id="133"/>
    </w:p>
    <w:p>
      <w:pPr>
        <w:pStyle w:val="BookText"/>
        <w:rPr/>
      </w:pPr>
      <w:r>
        <w:rPr>
          <w:rFonts w:ascii="IRNazanin" w:hAnsi="IRNazanin" w:eastAsia="IRNazanin"/>
          <w:color w:val="111111"/>
          <w:sz w:val="28"/>
          <w:sz w:val="28"/>
          <w:szCs w:val="28"/>
          <w:rtl w:val="true"/>
          <w:lang w:bidi="fa-IR"/>
        </w:rPr>
        <w:t>بل الأحوط ثبوته</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مطلق الفائدة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تکون محرّمة، وإلاّ فلها حکم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تحصل بالاکتساب کالهبة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الهبات والهدایا والجوائز الخطیرة فیها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قبولها نوع اکتساب،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والهدیّة والجائزة والمال الموصی به ونحوها، بل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لها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نظر، ولکنّه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نعم، لا یُترک الاحتیاط فی الهدیة والجائزة الخطیرة والمیراث ممّن لا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لا ینبغی ترک الاحتیاط فیها وفی النذر والمیراث ممّن لا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نعم، هو الأحوط الذی لا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لا ینبغی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الجائزة غیر الخطیرة لا قوّة فی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خمس فی المیراث إلاّ فی الّذی ملکه من حیث لا یحتسب، فلا یُترک الاحتیاط</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إذا کان له رَحِم بعید فی بلدٍ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یکن عالماً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یصدق میراث مَن لا یحتسب مع فقد کلّ واحدٍ من القیدین فیجب الخمس، وکذلک فی قید البعید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هو الوارث له</w:t>
      </w:r>
      <w:r>
        <w:rPr>
          <w:rStyle w:val="FootnoteAnchor"/>
          <w:rtl w:val="true"/>
        </w:rPr>
        <w:footnoteReference w:id="264"/>
      </w:r>
      <w:r>
        <w:rPr>
          <w:rFonts w:ascii="IRNazanin" w:hAnsi="IRNazanin" w:eastAsia="IRNazanin"/>
          <w:color w:val="111111"/>
          <w:sz w:val="28"/>
          <w:sz w:val="28"/>
          <w:szCs w:val="28"/>
          <w:rtl w:val="true"/>
          <w:lang w:bidi="fa-IR"/>
        </w:rPr>
        <w:t>، وکذا لا یُترک فی</w:t>
      </w:r>
      <w:r>
        <w:rPr>
          <w:rStyle w:val="FootnoteAnchor"/>
          <w:rtl w:val="true"/>
        </w:rPr>
        <w:footnoteReference w:id="265"/>
      </w:r>
      <w:r>
        <w:rPr>
          <w:rFonts w:ascii="IRNazanin" w:hAnsi="IRNazanin" w:eastAsia="IRNazanin"/>
          <w:color w:val="111111"/>
          <w:sz w:val="28"/>
          <w:sz w:val="28"/>
          <w:szCs w:val="28"/>
          <w:rtl w:val="true"/>
          <w:lang w:bidi="fa-IR"/>
        </w:rPr>
        <w:t>حاصل</w:t>
      </w:r>
      <w:r>
        <w:rPr>
          <w:rStyle w:val="FootnoteAnchor"/>
          <w:rtl w:val="true"/>
        </w:rPr>
        <w:footnoteReference w:id="266"/>
      </w:r>
      <w:r>
        <w:rPr>
          <w:rFonts w:ascii="IRNazanin" w:hAnsi="IRNazanin" w:eastAsia="IRNazanin"/>
          <w:color w:val="111111"/>
          <w:sz w:val="28"/>
          <w:sz w:val="28"/>
          <w:szCs w:val="28"/>
          <w:rtl w:val="true"/>
          <w:lang w:bidi="fa-IR"/>
        </w:rPr>
        <w:t>الوقف</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 ما إذا حصل بالاستنماء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ثبوته لو کان هناک استنماء واکتساب بنحو الغرس والزراعة، وتسریة الحکم إلی الوقف العامّ بعد القبض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فیه، وفی حاصل الوقف العامّ بعد القبض والتملّک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العامّ بعد القبض، وکذا عوض الخلع والمهر، ثمّ إنّه إن کان استفادة حاصل الوقف الخاصّ أو العامّ بزراعةٍ وغرسٍ ونحوهما فلا ریب فی وجوب الخمس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فیه وفی المنذور والمهر وعوض الخلع ، بل وکذا فی حاصل الوقف العامّ إذا حصل القبض والتملّک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العامّ أیضاً بعد القبض والتملّک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الوقف العامّ بعد القبض والتملّک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فی النذور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النذر لشخصٍ معیّنٍ فحکمه حکم مطلق الفائدة، وإن کان النذر بعنوان وأعطی الشخص من باب التطبیق فحکمه حکم ما یُملک بالخمس والزکاة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خمس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قبیل نذر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استحباباً</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فی الخلع والمهر الزائد عن مهر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فی عوض الخلع والمهر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عوض الخلع والمهر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ومطلق المیراث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المحتسب منه ونحو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مورّثه لم یوءدِّ خمس ما ترکه</w:t>
      </w:r>
      <w:r>
        <w:rPr>
          <w:rStyle w:val="FootnoteAnchor"/>
          <w:rtl w:val="true"/>
        </w:rPr>
        <w:footnoteReference w:id="269"/>
      </w:r>
      <w:r>
        <w:rPr>
          <w:rFonts w:ascii="IRNazanin" w:hAnsi="IRNazanin" w:eastAsia="IRNazanin"/>
          <w:color w:val="111111"/>
          <w:sz w:val="28"/>
          <w:sz w:val="28"/>
          <w:szCs w:val="28"/>
          <w:rtl w:val="true"/>
          <w:lang w:bidi="fa-IR"/>
        </w:rPr>
        <w:t xml:space="preserve">وجب </w:t>
      </w:r>
    </w:p>
    <w:p>
      <w:pPr>
        <w:pStyle w:val="BookText"/>
        <w:rPr/>
      </w:pPr>
      <w:r>
        <w:rPr>
          <w:rFonts w:ascii="IRNazanin" w:hAnsi="IRNazanin" w:eastAsia="IRNazanin"/>
          <w:color w:val="111111"/>
          <w:sz w:val="28"/>
          <w:sz w:val="28"/>
          <w:szCs w:val="28"/>
          <w:rtl w:val="true"/>
          <w:lang w:bidi="fa-IR"/>
        </w:rPr>
        <w:t>إخراجه</w:t>
      </w:r>
      <w:r>
        <w:rPr>
          <w:rStyle w:val="FootnoteAnchor"/>
          <w:rtl w:val="true"/>
        </w:rPr>
        <w:footnoteReference w:id="270"/>
      </w:r>
      <w:r>
        <w:rPr>
          <w:rFonts w:ascii="IRNazanin" w:hAnsi="IRNazanin" w:eastAsia="IRNazanin"/>
          <w:color w:val="111111"/>
          <w:sz w:val="28"/>
          <w:sz w:val="28"/>
          <w:szCs w:val="28"/>
          <w:rtl w:val="true"/>
          <w:lang w:bidi="fa-IR"/>
        </w:rPr>
        <w:t>، سواء کانت العین الّتی تعلّق بها الخمس موجودة فیها أم کان الموجود</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بطلان المعاملة، فیکون الخمس باقیاً فی ملک مالک الخمس، ومقابله فی ملک مالکه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وقعت المعاملة علیها فی أثناء السنة، أو کان التعویض عنها لحدوث ما یوجب ضمانها لمالکها، أمّا إذا وقعت المعاملة بعد تمام السنة ففی صحّتها إشکال، سبقت منّا الإشارة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تعلّق الخمس بالعوض، فإنّ المعاملة بمقدار الخمس باطلة، ومع تلف العین انتقل إلی الذمّة، فیکون هذا الفرض کالفرض الذی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باشتغال ذمّته بالخمس وجب إخراجه من ترکته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سائر الدیون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 . . . . . </w:t>
      </w:r>
    </w:p>
    <w:p>
      <w:pPr>
        <w:pStyle w:val="BookText"/>
        <w:rPr/>
      </w:pPr>
      <w:r>
        <w:rPr>
          <w:rFonts w:ascii="IRNazanin" w:hAnsi="IRNazanin" w:eastAsia="IRNazanin"/>
          <w:color w:val="111111"/>
          <w:sz w:val="28"/>
          <w:sz w:val="28"/>
          <w:szCs w:val="28"/>
          <w:rtl w:val="true"/>
          <w:lang w:bidi="fa-IR"/>
        </w:rPr>
        <w:t>فی ما ملک</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وجوب الخمس فیها وفی ردّ المظالم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وفی ما بعده سیّما الصدقة المندوبة التخمیس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خصوصاً الصدقة الخمس، نعم، فی المقام إشکال فی جواز أخذ الخمس زائداً علی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وجوب الخمس فی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 أحوط إن لم یکن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إخراج الخمس علی ما زاد عن مؤونته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والتخمیس 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اتّحاد حکم هذه الثلاثة مع حکم الهبة والهدیة؛ لاشتراک الجمیع فی صدق الفائدة الاختیاریّة علیها، فالأظهر وجوب الخمس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أو الزکاة أو الصدقة</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ثبوت الخمس فی الصدقة المندوبة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المندوبة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أداء خمس ما یزید علی مؤونته من المذکورات ومن ردّ المظالم، 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 بإعطاء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بینها وبین الهبة والهدیة، فالأحوط فیها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زاد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موءونة السنة، نعم، لو نمت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بقصد التکسّب والاستفادة، وإلاّ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ملکه ففی نمائها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إذا استبقاها للاستنماء،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کسائر النماءات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ثمّ علم أنّ البائع لم یوءدِّ خمسه کان البیع</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المبیع شخصیّاً، أو کلّیّاً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مقدار</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276"/>
      </w:r>
      <w:r>
        <w:rPr>
          <w:rFonts w:ascii="Amiri" w:hAnsi="Amiri" w:eastAsia="Amiri" w:cs="Amiri"/>
          <w:color w:val="111111"/>
          <w:sz w:val="28"/>
          <w:sz w:val="28"/>
          <w:szCs w:val="28"/>
          <w:rtl w:val="true"/>
          <w:lang w:bidi="ar-SA"/>
        </w:rPr>
        <w:t>فضولیّاً</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البیع بلا حاجة إلی الإجازة، غایة الأمر أ نّه لو أدّاه المشتری یرجع به إلی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المعاملة تنفذ بمجرّد أداء أحدهما الخمس، راجع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صحّة البیع وتعلّق الخمس بالثمن وصحّة النقل بلاعوض، مع تعلّق الخمس بذمّة الناقل، کلّ ذلک فی ما إذا کان المنتقل إلیه شیعیّاً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علی مسلک تعلّق الخمس بنفس العین بإلاشاعة، أو الکلّی فی المعیَّن، وأمّا علی المسلک الآخر یکون البیع ماضیاً، ویجب علیه أن یخمِّسه ویرجع به علی البائع، بل علی الأوّل یمکن القول بصحّته فی ما لو کان البیع لمصلحة السادة؛ إذ علیه للبائع السلطة علی التصرّف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صحّة رجوع ولیّ الخمس إلی المشتری ورجوع المشتری بعد ذلک إلی البائع فلا ریب فیه، وأمّا کون البیع فضولیّاً فقد مرّ فی کتاب الزکاة ما یتعلّق به، وعلی کلّ تقدیرٍ لابدّ فی إجازة الحاکم من ملاحظة عدم ضیاع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فی المسألة الخامسة والسبعین الإشکال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بناء البائع علی عدم إعطاء الخمس من الثمن أو ماله الآخر وإلاّ فالأظهر صحّة البیع بلا توقّف علی الإجازة، وتعلّق الخمس بالثمن، وصحّة النقل بلا عوضٍ مع تعلّق الخمس بذمّة الناقل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أمضاه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یرجع علیه</w:t>
      </w:r>
      <w:bookmarkStart w:id="134" w:name="pg13283_176466"/>
    </w:p>
    <w:p>
      <w:pPr>
        <w:pStyle w:val="BookText"/>
        <w:rPr/>
      </w:pPr>
      <w:bookmarkEnd w:id="134"/>
      <w:r>
        <w:rPr>
          <w:rFonts w:ascii="IRNazanin" w:hAnsi="IRNazanin" w:eastAsia="IRNazanin"/>
          <w:color w:val="111111"/>
          <w:sz w:val="28"/>
          <w:sz w:val="28"/>
          <w:szCs w:val="28"/>
          <w:rtl w:val="true"/>
          <w:lang w:bidi="fa-IR"/>
        </w:rPr>
        <w:t>بالثمن</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لعدم ثبوت الولایة العامّة للفقیه، وعدم کفایة قصد الحاکم القربة عن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ویرجع هو علی البائع إذا أدّاه، وإن لم یمضِ فله أن یأخذ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انتقل إلیه بغیر البیع من المعاوضات، وإن انتقل إلیه بلا عوض یبقی مقدار خمسه علی ملک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019067_2322387425"/>
      <w:bookmarkStart w:id="136" w:name="_Toc45"/>
      <w:bookmarkEnd w:id="135"/>
      <w:r>
        <w:rPr>
          <w:rtl w:val="true"/>
        </w:rPr>
        <w:t>حکم الزیادة المتّصلة والمنفصلة للعین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من الأعیان الّتی لم یتعلّق بها الخمس أو تعلّق بها لکنّه أدّاه فنمت وزادت زیادةً متّصلةً</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الإطلاق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منفصلةً وجب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التکسّب بها، وإلاّ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الاستبقاء للاکتساب بنمائها المتّصلة، أو المنفصلة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بالعین التکسّب بها والانتفاع بها بزیادتها متّصلة، أو منفصلة، وهذا عند مَن یعتبر التکسّب، ومطلقاً عند مَن لا یعتبر، کما هو الأقوی، ولا یبعد الاحتیاط فی بعض أنواع المتّصل، وعلی الأقوی فی المنفصل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متّصلة، وإلاّ فان کانت منفصلة فالأحوط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المقصود الانتفاع بها، أو التکسّب، لا الانتفاع بنماءاتها المنفصلة، کما یظهر من عبارته الآتیة فی المسألة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فیما إذا کان قصده من اقتنائها الاستنماء،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قصده الاتّجار بذلک النماء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منفصلاً أو بحکم المنفصل، کالصوف والثمر علی الشجر، أمّا غیره فلا خمس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قصده التکسّب والاتّجار بذلک النماء، متّصلة کانت الزیادة أو منفصلة، وأمّا لو کان قصده الاتّجار بخصوص النماء المنفصل کالإناث من الغنم لأجل نتاجها مثلاً فلا یجب الخمس فی الزیادة المتّصلة کسمنها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علّق علی العبارة السیّد الإصفهانی ـ أعلی اللّه مقامه ـ هو الأظهر عندنا، وإلیک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الخمس فی النماء المتّصل إذا کان المقصود من العین وإبقائها الانتفاع والتکسّب بعینها، کالأشجار الغیر مثمرة التی ینتفع بخشبها وما یقطع من أغصانها، وکالأغنام الذکور التی تبقی لیسمن فینتفع بلحمها، وأمّا ما کان المقصود الانتفاع والتکسّب بنمائها المنفصل کالأشجار المثمرة وکالأغنام الإناث التی ینتفع بنتاجها ولبنها فإنّما یتعلّق الخمس بنمائها المنفصل دون المتّصل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وجوب الخمس علی الزیادة صدق الربح الاکتسابی علیها، ولا یصدق ذلک إلاّ فی مورد اتّخاذ العین للتجارة والاستفادة المالیّة بنماءاتها المتّصلة والمنفصلة مع اشتراط فعلیّة الحصول تحت یده فی النماءات المتّصلة ببیعها وأخذ ثمنها؛ إذ حکمها حکم الارتفاع السوقیّ فی مورد اتّخاذ العین للاتّجار؛ لأنّ شرط صدق الفائدة علیه أیضاً حصوله خارجاً بالبیع، وممّا ذکرنا یظهر حکم الارتفاع السوقیّ فی العین الّذی لم تتّخذ للتجارة، وأ نّه لا خمس فیه حتّی بعد بیع العین، إلاّ أن یکون بیعها مصداقاً للتجارة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النماء المتّصل ممّا یحتاج إلی إبقائه لإمرار معاشه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الخمس فی النماء المنفصل أو ما هو کالمنفصل، کالصوف والوبر فی الحیوان والثمر فی الزرع والشجر ، أمّا النماء المتّصل غیر ذلک فإنّما یجب الخمس فیه إذا کان المقصود بین الناس الانتفاع بنفس العین، کالشجر غیر المثمر للانتفاع بخشبه وأغصانه، والحیوان الذی یقصد منه الانتفاع بسمنه ولحمه، ولا یجب الخمس فی ما عداه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الزیادة المالیّة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الخمس فی النماء المتّصل إذا کان المقصود من العین وإبقائها الانتفاع والتکسّب بعینها، کالأشجار الغیر مثمرة الّتی ینتفع بخشبها وما یقطع من أغصانها، وکالأغنام الذکور الّتی تبقی لتسمن فینتفع بلحمها، وأمّا ما کان المقصود الانتفاع والتکسّب بنمائها المنفصل کالأشجار المثمرة وکالأغنام الإناث الّتی ینتفع بنتاجها ولبنها فإنّما یتعلّق الخمس بنمائها المنفصل دون المتّصل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لو ارتفعت قیمتها السوقیّة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غیر زیادة عینیّة لم یجب خمس</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والوجوب أقرب حتّی وإن لم یبِعها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الخمس فی الارتفاع المذکور ان عدّه للتجارة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زاد عن مؤونة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فی ارتفاع القیمة السوقیّة مطلقاً، أی سواء کان المقصود من الشراء أو الإبقاء فی ملکه الاتّجار به أم لم یکن إذا أمکن البیع وأخذ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صدق التکسّب، ولا صدق حصول الفائدة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باعها لم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الوجوب، خصوصاً إذا ملّکها بغیر المعاوضة کالإرث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اشتراه بجنس الثمن، وإلاّ لم تجب، کما إذا ملکه بالإرث والهبة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الانتقال إلیه بشراء، أو نحوه من المعاوضات، وأمّا فی غیر ذلک، کموارد الإرث والهبة، بل المهر فالظاهر عدم الوجوب حتّی فی ما إذا کان المقصود من الإبقاء الاتّجار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المال ممّا لم یتعلّق الخمس به کالإرث والمهر وزادت قیمته السوقیّة فلا خمس فیه وإن باعها، وإن کان المال ممّا تعلّق به الخمس ویملکه بغیر البیع وسائر المعاوضات، بل تملّکها بمثل الهبة والحیازة وأمثالها وأدّی خمسه من عین المال وزادت قیمتها السوقیّة وباعه لم یکن فی الزیادة خمس أیضاً، وأمّا إذا أدّی خمسه من القیمة، ثمّ زادت قیمته السوقیّة وباعه فیجب الخمس فی الزیادة، وإن تملّک المال بالبیع وسائر المعاوضات وأدّی خمسه سواء أدّاه من العین، أو القیمة وزادت قیمته السوقیّة فیجب الخمس فی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w:t>
      </w:r>
      <w:r>
        <w:rPr>
          <w:rStyle w:val="FootnoteAnchor"/>
          <w:rtl w:val="true"/>
        </w:rPr>
        <w:footnoteReference w:id="282"/>
      </w:r>
      <w:r>
        <w:rPr>
          <w:rFonts w:ascii="IRNazanin" w:hAnsi="IRNazanin" w:eastAsia="IRNazanin"/>
          <w:color w:val="111111"/>
          <w:sz w:val="28"/>
          <w:sz w:val="28"/>
          <w:szCs w:val="28"/>
          <w:rtl w:val="true"/>
          <w:lang w:bidi="fa-IR"/>
        </w:rPr>
        <w:t>الزیادة</w:t>
      </w:r>
      <w:r>
        <w:rPr>
          <w:rStyle w:val="FootnoteAnchor"/>
          <w:rtl w:val="true"/>
        </w:rPr>
        <w:footnoteReference w:id="283"/>
      </w:r>
      <w:r>
        <w:rPr>
          <w:rFonts w:ascii="IRNazanin" w:hAnsi="IRNazanin" w:eastAsia="IRNazanin"/>
          <w:color w:val="111111"/>
          <w:sz w:val="28"/>
          <w:sz w:val="28"/>
          <w:szCs w:val="28"/>
          <w:rtl w:val="true"/>
          <w:lang w:bidi="fa-IR"/>
        </w:rPr>
        <w:t>من الثمن</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فیه بین أن یکون من النقود،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إذا لم تکن تلک العین من مال التجارة ورأس مالها، کما إذا کان المقصود من شرائها أو إبقائها فی ملکه الانتفاع بنمائها أو نتاجها أو اُجرتها أو نحو ذلک من منافعها، وأمّا إذا کان المقصود الاتّجار بها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اشتراها، وإلاّ لم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خمس ارتفاع</w:t>
      </w:r>
      <w:bookmarkStart w:id="137" w:name="pg13283_176471"/>
    </w:p>
    <w:p>
      <w:pPr>
        <w:pStyle w:val="BookText"/>
        <w:rPr/>
      </w:pPr>
      <w:bookmarkEnd w:id="137"/>
      <w:r>
        <w:rPr>
          <w:rFonts w:ascii="IRNazanin" w:hAnsi="IRNazanin" w:eastAsia="IRNazanin"/>
          <w:color w:val="111111"/>
          <w:sz w:val="28"/>
          <w:sz w:val="28"/>
          <w:szCs w:val="28"/>
          <w:rtl w:val="true"/>
          <w:lang w:bidi="fa-IR"/>
        </w:rPr>
        <w:t>قیمتها</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ملکها بمعاوضة ولو من جنسٍ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تمام السنة إذا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باعها وأخذ قیمتها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باعها وقبض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تعلّق الخمس بها بعد بیعها وقبض ثمنها؛ لأنّ الارتفاع السوقی ـ کما مرّ ـ بمجرّده لیس ربحاً اکتسابیّاً، بل له شأنیّة ذلک، والمدار علی فعلیّة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التخمیس إذا باعها وأخذ قیمتها، لا صرف إمکان بیعها وأخذ قیمتها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باعها وأخذ ثمنها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019069_2322387425"/>
      <w:bookmarkStart w:id="139" w:name="_Toc46"/>
      <w:bookmarkEnd w:id="138"/>
      <w:r>
        <w:rPr>
          <w:rtl w:val="true"/>
        </w:rPr>
        <w:t>زیادة قیمة العین ثمّ انخفاضها أثناء السنة</w:t>
      </w:r>
      <w:bookmarkEnd w:id="1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عیناً للتکسّب بها فزادت قیمتها السوقیّة ولم یبعها غفلةً، أو طلباً للزیادة</w:t>
      </w:r>
      <w:r>
        <w:rPr>
          <w:rStyle w:val="FootnoteAnchor"/>
          <w:rtl w:val="true"/>
        </w:rPr>
        <w:footnoteReference w:id="286"/>
      </w:r>
      <w:r>
        <w:rPr>
          <w:rFonts w:ascii="IRNazanin" w:hAnsi="IRNazanin" w:eastAsia="IRNazanin"/>
          <w:color w:val="111111"/>
          <w:sz w:val="28"/>
          <w:sz w:val="28"/>
          <w:szCs w:val="28"/>
          <w:rtl w:val="true"/>
          <w:lang w:bidi="fa-IR"/>
        </w:rPr>
        <w:t>، ثمّ رجعت قیمتها إلی رأس مالها أو أقلّ قبل تمام السنة لم یضمن خمس</w:t>
      </w:r>
      <w:r>
        <w:rPr>
          <w:rStyle w:val="FootnoteAnchor"/>
          <w:rtl w:val="true"/>
        </w:rPr>
        <w:footnoteReference w:id="287"/>
      </w:r>
      <w:r>
        <w:rPr>
          <w:rFonts w:ascii="IRNazanin" w:hAnsi="IRNazanin" w:eastAsia="IRNazanin"/>
          <w:color w:val="111111"/>
          <w:sz w:val="28"/>
          <w:sz w:val="28"/>
          <w:szCs w:val="28"/>
          <w:rtl w:val="true"/>
          <w:lang w:bidi="fa-IR"/>
        </w:rPr>
        <w:t>تلک الزیادة؛ لعدم</w:t>
      </w:r>
      <w:r>
        <w:rPr>
          <w:rStyle w:val="FootnoteAnchor"/>
          <w:rtl w:val="true"/>
        </w:rPr>
        <w:footnoteReference w:id="288"/>
      </w:r>
      <w:r>
        <w:rPr>
          <w:rFonts w:ascii="IRNazanin" w:hAnsi="IRNazanin" w:eastAsia="IRNazanin"/>
          <w:color w:val="111111"/>
          <w:sz w:val="28"/>
          <w:sz w:val="28"/>
          <w:szCs w:val="28"/>
          <w:rtl w:val="true"/>
          <w:lang w:bidi="fa-IR"/>
        </w:rPr>
        <w:t xml:space="preserve">تحقّقها فی الخارج، </w:t>
      </w:r>
    </w:p>
    <w:p>
      <w:pPr>
        <w:pStyle w:val="BookText"/>
        <w:rPr/>
      </w:pPr>
      <w:r>
        <w:rPr>
          <w:rFonts w:ascii="IRNazanin" w:hAnsi="IRNazanin" w:eastAsia="IRNazanin"/>
          <w:color w:val="111111"/>
          <w:sz w:val="28"/>
          <w:sz w:val="28"/>
          <w:szCs w:val="28"/>
          <w:rtl w:val="true"/>
          <w:lang w:bidi="fa-IR"/>
        </w:rPr>
        <w:t>نعم، لو لم یَبِعها عمداً بعد تمام السنة</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أثناء السنة علی الظاهر ، والمدار فی الضمان علی صدق التفریط عرفاً، فلو لم یبع غفلةً، أو لعدم المشتری بالفعل، أو رجاءً للزیادة، أو لعذرٍ عقلانیٍّ آخر فلا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وعدم الضمان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 عذر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الضمان علی التفریط، فلو أمسکه لا علی وجه التفریط إمّا لعدم مشترٍ فعلیٍّ، أو لانتظار مشترٍ أنفع وأرجح، أو لغیر ذلک ممّا هو معمول بینهم فلا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فعلیّة للفائدة فلا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التعبیر بالضمان مسامحة، 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یسقط الخمس عن الباقی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فرّط فی التأخیر، وإلاّ فلو کان التأخیر برجاء الربح الأزید، أو المعاملة مع المشتری السهل القضاء والاقتضاء، أو لغیرهما من الأعذار العقلائیّة المشروعة فلا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یجب علیه خمس العین بنسبة تلک الزیادة، وأمّا ضمان الارتفاع بمعناه الأصلیّ فلا وجه له، کما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التأخیر ممّا تعارف عند العرف، وإلاّ فلا ضمان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ترک البیع تفریطاً عرفاً ولم یکن فیه غرض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لو لم یبِعها بعد تمام السنة غفلةً، أو طلباً للزیادة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إذا بقیت الزیادة إلی آخر السنة، ثمّ نقصت قیمتها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3283_176473"/>
    </w:p>
    <w:p>
      <w:pPr>
        <w:pStyle w:val="Heading3"/>
        <w:numPr>
          <w:ilvl w:val="2"/>
          <w:numId w:val="1"/>
        </w:numPr>
        <w:rPr/>
      </w:pPr>
      <w:bookmarkStart w:id="141" w:name="__RefHeading___Toc2019071_2322387425"/>
      <w:bookmarkStart w:id="142" w:name="_Toc47"/>
      <w:bookmarkEnd w:id="140"/>
      <w:bookmarkEnd w:id="141"/>
      <w:r>
        <w:rPr>
          <w:rtl w:val="true"/>
        </w:rPr>
        <w:t>نمو النخیل والأشجار فیمن عمّر بستاناً</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عمَّر بُستاناً وغرس فیه أشجاراً ونخیلاً للانتفاع بثمرها وتمرها لم یجب</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یناقض ما أفاده فی المسألة الثالثة والخمسین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الخمس، والحکم بعدم الوجوب هنا ینافی ما تقدّم منه من الحکم بالوجوب فی الزیادتَین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ما قصده من الانتفاع ممّا یحتاج إلیه لموءونة سنته، وإلاّ وجب الخمس فی نموّ النخیل والأشجار، ولو کان بعضها لموءونة سنته وبعضها الآخر للاتّجار بثمره لحق کلّ منهما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ثبوت الخمس فیها،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الاحتیاط فی النماءات الغیر المقصودة ممّا لا ینبغی ترکه، وأمّا المقصودة فوجوبه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أقوی وجوبه فیه إذا لم یصرف أکل الثمرة فی مؤونة سنته ویباع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نموّ</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فی نموّها المتّصل أیضاً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لا یلائم ما سلف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 والتوجیه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الأشجار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الخمس فی الفاضل منه عمّا یحتاج إلیه لمؤونة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منافٍ لِما تقدّم منه فی المسألة الثالثة والخمسین من وجوب الخمس فی الزیادة المتّصلة، اللهمّ إلاّ أن یکون المقصود هنا ما لو کان المقصود الانتفاع بعین النماء؛ لاحتیاجه إلیه، وکونه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فی نموّها إلی أن تبلغ حدّ الانتفاع بثمرها، وبعده لا یجب الخمس فی خصوص مایعدّ منها من المُوءَن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النماء المتّصل، لکنّ الوجوب لا یخلو من قوّة، کالمنفصل، نعم، لا خمس فی زیادة قیمتها إذا کان أصله ممّا لا خمس فیه، أو أدّی خمسه 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نموّها ممّا یحتاج إلیه فی معاشه، وإلاّ وجب الخمس فی النموّ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والنخیل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وجوبه فیه فی صورة الزیادة المالیّة فی غیر ما یُعدّ من المُؤَن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إن کان من قصده الاکتساب</w:t>
      </w:r>
      <w:bookmarkStart w:id="143" w:name="pg13283_176475"/>
    </w:p>
    <w:p>
      <w:pPr>
        <w:pStyle w:val="BookText"/>
        <w:rPr/>
      </w:pPr>
      <w:bookmarkEnd w:id="143"/>
      <w:r>
        <w:rPr>
          <w:rFonts w:ascii="IRNazanin" w:hAnsi="IRNazanin" w:eastAsia="IRNazanin"/>
          <w:color w:val="111111"/>
          <w:sz w:val="28"/>
          <w:sz w:val="28"/>
          <w:szCs w:val="28"/>
          <w:rtl w:val="true"/>
          <w:lang w:bidi="fa-IR"/>
        </w:rPr>
        <w:t>بأصل البستان فالظاهر وجوب</w:t>
      </w:r>
      <w:r>
        <w:rPr>
          <w:rStyle w:val="FootnoteAnchor"/>
          <w:rtl w:val="true"/>
        </w:rPr>
        <w:footnoteReference w:id="292"/>
      </w:r>
      <w:r>
        <w:rPr>
          <w:rFonts w:ascii="IRNazanin" w:hAnsi="IRNazanin" w:eastAsia="IRNazanin"/>
          <w:color w:val="111111"/>
          <w:sz w:val="28"/>
          <w:sz w:val="28"/>
          <w:szCs w:val="28"/>
          <w:rtl w:val="true"/>
          <w:lang w:bidi="fa-IR"/>
        </w:rPr>
        <w:t>الخمس فی زیادة قیمته</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بیع البستان، أو الأشجار والنخیل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البیع وقبض الثمن، وکذا فی نموّ الأشجار والنخیل، نعم، یجب الخمس فی النماءات المنفصلة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نموّ أشجاره ونخیله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مرّ فی المسألة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زادت بذلک قیمته علی ثمنه الذی ملکه به،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019073_2322387425"/>
      <w:bookmarkStart w:id="145" w:name="_Toc48"/>
      <w:bookmarkEnd w:id="144"/>
      <w:r>
        <w:rPr>
          <w:rtl w:val="true"/>
        </w:rPr>
        <w:t>تعیین رأس السنة مع اختلاف المکاسب</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أنواع من الاکتساب والاستفادة، کأن یکون له رأس مال یتّجر به، وخان یؤجره وأرض یزرعها، وعمل یدٍ مثل الکتابة أو الخیاطة أو التجارة أو نحو ذلک یلاحظ فی آخر السنة</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 أن یلاحظ کلّ ربحٍ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استفاده من المجموع من حیث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حکم جبران الخسران إن حصلت الخسارة فی نوعٍ دون آخر فیأتی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أن یجعل لکلّ ربحٍ حَولاً مستقلاًّ، مع ملاحظة المؤونة بالنسبة إلی الزمان المختصّ والمشترک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فیجب علیه خمس ماحصل منها بعد</w:t>
      </w:r>
      <w:bookmarkStart w:id="146" w:name="pg13283_176476"/>
    </w:p>
    <w:p>
      <w:pPr>
        <w:pStyle w:val="BookText"/>
        <w:rPr/>
      </w:pPr>
      <w:bookmarkEnd w:id="146"/>
      <w:r>
        <w:rPr>
          <w:rFonts w:ascii="IRNazanin" w:hAnsi="IRNazanin" w:eastAsia="IRNazanin"/>
          <w:color w:val="111111"/>
          <w:sz w:val="28"/>
          <w:sz w:val="28"/>
          <w:szCs w:val="28"/>
          <w:rtl w:val="true"/>
          <w:lang w:bidi="fa-IR"/>
        </w:rPr>
        <w:t>خروج موءونته</w:t>
      </w:r>
      <w:r>
        <w:rPr>
          <w:rFonts w:eastAsia="IRNazanin" w:cs="IRNazanin"/>
          <w:color w:val="111111"/>
          <w:sz w:val="28"/>
          <w:szCs w:val="28"/>
          <w:rtl w:val="true"/>
          <w:lang w:bidi="fa-IR"/>
        </w:rPr>
        <w:t>.</w:t>
      </w:r>
    </w:p>
    <w:p>
      <w:pPr>
        <w:pStyle w:val="Heading3"/>
        <w:numPr>
          <w:ilvl w:val="2"/>
          <w:numId w:val="1"/>
        </w:numPr>
        <w:rPr/>
      </w:pPr>
      <w:bookmarkStart w:id="147" w:name="__RefHeading___Toc2019075_2322387425"/>
      <w:bookmarkStart w:id="148" w:name="_Toc49"/>
      <w:bookmarkEnd w:id="147"/>
      <w:r>
        <w:rPr>
          <w:rtl w:val="true"/>
        </w:rPr>
        <w:t>الربح الحاصل من المعاملة المخیّرة</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295"/>
      </w:r>
      <w:r>
        <w:rPr>
          <w:rFonts w:ascii="IRNazanin" w:hAnsi="IRNazanin" w:eastAsia="IRNazanin"/>
          <w:color w:val="111111"/>
          <w:sz w:val="28"/>
          <w:sz w:val="28"/>
          <w:szCs w:val="28"/>
          <w:rtl w:val="true"/>
          <w:lang w:bidi="fa-IR"/>
        </w:rPr>
        <w:t>فی وجوب خمس الربح أو الفائدة</w:t>
      </w:r>
      <w:r>
        <w:rPr>
          <w:rStyle w:val="FootnoteAnchor"/>
          <w:rtl w:val="true"/>
        </w:rPr>
        <w:footnoteReference w:id="296"/>
      </w:r>
      <w:r>
        <w:rPr>
          <w:rFonts w:ascii="IRNazanin" w:hAnsi="IRNazanin" w:eastAsia="IRNazanin"/>
          <w:color w:val="111111"/>
          <w:sz w:val="28"/>
          <w:sz w:val="28"/>
          <w:szCs w:val="28"/>
          <w:rtl w:val="true"/>
          <w:lang w:bidi="fa-IR"/>
        </w:rPr>
        <w:t>استقراره</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ملک ما فیه الفائدة غیر معتبرٍ فی وجوب خمس الفائدة؛ إذ لا تزلزل فی ملکها، بل وکذا الربح إن قلنا بصحّة البیع فی زمن خیار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المراد خصوص النماءات المتّصلة دون النماءات المنفصلة وزیادة القیمة السوقیّة؛ لعدم صدق الفائدة أو الربح بالنسبة إلی الثانی، وعدم التزلزل بالنسبة إلی الفوائد المستوفاة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استقرار الأصل فی وجوب الخمس بالنسبة إلی الربح والفائدة إذا حصلا وفضلا عن المؤونة، إلاّ فعلی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والکلام فی آخر الجملة مبهم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فی الفائدة إذا کانت من المنافع المنفصلة استقرار بیع الأصل؛ إذ فسخ البیع لا یوجب زوال ملک الفائدة، وکذلک لا یعتبر الاستقرار فی الربح إذا حصل فعلاً مثل أن یبیع الأصل فیربح؛ لأنّ فسخ البیع الأوّل لا یوجب انفساخ الثانی علی تقدیر جواز التصرّف فی مورد الخیار، نعم، فی المنافع المتّصلة وکذلک فی الربح التقدیری یعتبر الاستقرار بنحو الشرط المتأخّر، فلو زال الخیار فی السنة التالیة کانت المنافع من أرباح السنة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وجوب الخمس علی حصول الربح، أو الفائدة خارجاً، فهذا الفرع لا أساس له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بیع الاُصول غیر معتبر فی تخمیس الفائدة والمنفعة المنفصلة بعد فرض عدم التزلزل فی ملکیّتها، وکذا الکلام فی الأرباح لو وقعت هناک معاملة ثانویّة وقلنا بصحّتها فی زمن الخیار وحصلت هناک أرباح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بالاستقرار هو استقرار ملک ما فیه الفائدة، وإن لم یکن تزلزل فی ملک نفسها؛ لعدم تأثیر الفسخ إلاّ من حینه فاعتباره ممنوع، وإن کان هو استقرار ملکها فالتفریع فی غیر محلّه؛ لعدم استلزام الخیار تزلزلاً فیه، نعم، یصحّ ذلک فی خصوص الزیادة المتّصلة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اشتری شیئاً فیه ربح وکان للبائع الخیار</w:t>
      </w:r>
    </w:p>
    <w:p>
      <w:pPr>
        <w:pStyle w:val="BookText"/>
        <w:rPr/>
      </w:pPr>
      <w:r>
        <w:rPr>
          <w:rFonts w:ascii="IRNazanin" w:hAnsi="IRNazanin" w:eastAsia="IRNazanin"/>
          <w:color w:val="111111"/>
          <w:sz w:val="28"/>
          <w:sz w:val="28"/>
          <w:szCs w:val="28"/>
          <w:rtl w:val="true"/>
          <w:lang w:bidi="fa-IR"/>
        </w:rPr>
        <w:t>لا یجب</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الوجوب تکلیفیّ بلحاظ الشکّ، وأمّا من حیث الوضع فثبوته منوط بالاستقرار ولو علی نحو الشرط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بعد لزوم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ومضیِّ زمن</w:t>
      </w:r>
    </w:p>
    <w:p>
      <w:pPr>
        <w:pStyle w:val="BookText"/>
        <w:rPr/>
      </w:pPr>
      <w:r>
        <w:rPr>
          <w:rFonts w:ascii="IRNazanin" w:hAnsi="IRNazanin" w:eastAsia="IRNazanin"/>
          <w:color w:val="111111"/>
          <w:sz w:val="28"/>
          <w:sz w:val="28"/>
          <w:szCs w:val="28"/>
          <w:rtl w:val="true"/>
          <w:lang w:bidi="fa-IR"/>
        </w:rPr>
        <w:t>خیار</w:t>
      </w:r>
      <w:r>
        <w:rPr>
          <w:rStyle w:val="FootnoteAnchor"/>
          <w:rtl w:val="true"/>
        </w:rPr>
        <w:footnoteReference w:id="299"/>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ما فیه ربح ببیع الخیار فصار البیع لازماً فاستقاله البائع فأقاله لم یسقط</w:t>
      </w:r>
      <w:r>
        <w:rPr>
          <w:rStyle w:val="FootnoteAnchor"/>
          <w:rtl w:val="true"/>
        </w:rPr>
        <w:footnoteReference w:id="300"/>
      </w:r>
      <w:r>
        <w:rPr>
          <w:rFonts w:ascii="IRNazanin" w:hAnsi="IRNazanin" w:eastAsia="IRNazanin"/>
          <w:color w:val="111111"/>
          <w:sz w:val="28"/>
          <w:sz w:val="28"/>
          <w:szCs w:val="28"/>
          <w:rtl w:val="true"/>
          <w:lang w:bidi="fa-IR"/>
        </w:rPr>
        <w:t>الخمس</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توءثّر إقالته فی مقدار الخمس، ولا فرق بین أن یکون من شأنه الإقالة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بعد انقضاء سنة الربح، وأمّا إذا کان فی أثنائها فالظاهر سقوطه، ولا فرق فی ذلک بین الموارد، ولا وجه للاستثناء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إذا أقاله بعد انقضاء عام الربح، وإلاّ سقط کذلک من غیر استثناء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تمام السنة بلا استثناء، أمّا فی الأثناء فالظاهر سقوط الخمس إذا کان من شأنه الإقالة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بعد انقضاء سنة الربح، وأمّا إذا کان فی أثنائها فالظاهر سقوطه، ولا فرق فی ذلک بین الموارد، ولا وجه للاستثناء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خمس فی زیادة القیمة السوقیّة، فلا أساس لهذا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تحقّقت الإقالة بعد تمام السنة، سواء کان من شأن ذاک البیع الإقالة أم لا، وأمّا إذا کان تحقّقها قبل تمام السنة فالخمس ساقط لو کان من شأن ذاک العقد الإقالة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بعد انقضاء سنة الخمس، وأمّا إذا کان فی أثنائها فالظاهر سقوطه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استقرار الخمس بمضیّ السنة وتکون الإقالة حینئذٍ فی مقدار الخمس فضولیاً، وأمّا قبله فیسقط بالإقالة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مضیِّ سنة الربح وتعلّق وجوب الخمس، فیرجع ولیّ الخمس إلی البائع، ویرجع هو علی المشتری، وأمّا إن کانت الإقالة فی أثناء السنة فیسقط فی غیر المنافع المنفصلة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السنة ، لا فی أثنائها، ولا وجه للاستثناء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تمام السنة، أمّا قبله فیسقط من دون استثناء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الإقالة بعد الحول، من غیر فرقٍ بین ما إذا کان من شأنه أن یقیله وبین غیره، کما أ نّه إذا کانت فی أثناء الحول سقط الخمس، من غیر 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السقوط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w:t>
      </w:r>
      <w:r>
        <w:rPr>
          <w:rStyle w:val="FootnoteAnchor"/>
          <w:rtl w:val="true"/>
        </w:rPr>
        <w:footnoteReference w:id="302"/>
      </w:r>
      <w:r>
        <w:rPr>
          <w:rFonts w:ascii="IRNazanin" w:hAnsi="IRNazanin" w:eastAsia="IRNazanin"/>
          <w:color w:val="111111"/>
          <w:sz w:val="28"/>
          <w:sz w:val="28"/>
          <w:szCs w:val="28"/>
          <w:rtl w:val="true"/>
          <w:lang w:bidi="fa-IR"/>
        </w:rPr>
        <w:t>إذا</w:t>
      </w:r>
      <w:r>
        <w:rPr>
          <w:rStyle w:val="FootnoteAnchor"/>
          <w:rtl w:val="true"/>
        </w:rPr>
        <w:footnoteReference w:id="303"/>
      </w:r>
      <w:r>
        <w:rPr>
          <w:rFonts w:ascii="IRNazanin" w:hAnsi="IRNazanin" w:eastAsia="IRNazanin"/>
          <w:color w:val="111111"/>
          <w:sz w:val="28"/>
          <w:sz w:val="28"/>
          <w:szCs w:val="28"/>
          <w:rtl w:val="true"/>
          <w:lang w:bidi="fa-IR"/>
        </w:rPr>
        <w:t>کان</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الاستقالة فی أثناء السنة، وإلاّ لم یسقط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الإقالة قبل انقضاء سنة الربح ـ کما هو ظاهر المفروض ـ یسقط مطلقاً وإن کان بعده لا یسقط مطلقاً، فلا وجه للتفصیل الذی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إذا وقعت الإقالة فی سنة الربح، وإن وقعت فی السنة اللاحقة لم یسقط علی إشکال فی ما کان من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یسقط الخمس فی هذا الفرض إذا وقعت الإقالة فی سنة الربح، ولایسقط إذا وقعت فی السنة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غالب موارد بیع شرط</w:t>
      </w:r>
      <w:bookmarkStart w:id="149" w:name="pg13283_176480"/>
    </w:p>
    <w:p>
      <w:pPr>
        <w:pStyle w:val="BookText"/>
        <w:rPr/>
      </w:pPr>
      <w:bookmarkEnd w:id="149"/>
      <w:r>
        <w:rPr>
          <w:rFonts w:ascii="IRNazanin" w:hAnsi="IRNazanin" w:eastAsia="IRNazanin"/>
          <w:color w:val="111111"/>
          <w:sz w:val="28"/>
          <w:sz w:val="28"/>
          <w:szCs w:val="28"/>
          <w:rtl w:val="true"/>
          <w:lang w:bidi="fa-IR"/>
        </w:rPr>
        <w:t>الخیار إذا ردّ مثل الثمن</w:t>
      </w:r>
      <w:r>
        <w:rPr>
          <w:rFonts w:eastAsia="IRNazanin" w:cs="IRNazanin"/>
          <w:color w:val="111111"/>
          <w:sz w:val="28"/>
          <w:szCs w:val="28"/>
          <w:rtl w:val="true"/>
          <w:lang w:bidi="fa-IR"/>
        </w:rPr>
        <w:t>.</w:t>
      </w:r>
    </w:p>
    <w:p>
      <w:pPr>
        <w:pStyle w:val="Heading3"/>
        <w:numPr>
          <w:ilvl w:val="2"/>
          <w:numId w:val="1"/>
        </w:numPr>
        <w:rPr/>
      </w:pPr>
      <w:bookmarkStart w:id="150" w:name="__RefHeading___Toc2019077_2322387425"/>
      <w:bookmarkStart w:id="151" w:name="_Toc50"/>
      <w:bookmarkEnd w:id="150"/>
      <w:r>
        <w:rPr>
          <w:rtl w:val="true"/>
        </w:rPr>
        <w:t>إخراج خمس رأس المال الحاصل من الأرباح</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رأس المال من المؤونة إذا کان محتاجاً إلیه فی تعیّشه، لا فی ازدیاد الثروة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یکون معدوداً من مؤونته، کما لو اشتری سیّارة لإیجارها وإمرار معیشته وکانت من شأنه، وما لا یکون کذلک ففی الصورة الاُولی لا یجب، وفی الصورة الثانیة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إذا کان هذا المقدار من رأس المال من مقوّمات مؤونة سنته بحیث لو أخرج خمسه تختلّ اُمور تجارته ومعاشه ومؤونة سنته بسبب اختلال تجارته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محتاجاً فی إعاشته إلی کسبٍ لا یفی ما یبقی بعد الخمس به، أو لا یلیق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احتاج إلی مجموعه بحیث إذا أخرج خمسه لا یفی الباقی بإعاشته، أو حفظ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فی المقدار الّذی لابدّ منه بنحوٍ یکون بدونه فی مهانةٍ وخلاف شأنه، أو لا یتمکّن من تحصیل مقدار مؤونته فی سنة ربحه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رأس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یکون من مؤونته ومحلّ حاجته للإعاشة، أو لحفظ شؤونه ومقاماته، وإلاّ فلا خمس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المال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یحتاج إلی مقداره الخاصّ بحیث لو نقص منه لوقع فی الحرج الغیر اللائق به عرفاً، والأقوی عدم وجوب الخمس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لازدیاد المال وزیادة الوجاهة والاعتبار فیجب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لأجل التوسعة علی العیال بحیث لو أخرج خمسه لا یفی بهذا الغرض، والأقوی عدم وجوب الخمس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أ نّه من أیّ الأقسام؟ والأحوط وجوبه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الوجوب إذا کان محتاجاً إلیه فی إعاشة سنته، أو محتاجاً إلیه فی حفظ مقامه وشأنه بحیث إذا أدّی خمسه لزمه التنزّل إلی کسبٍ لا یفی بمؤونته أو لا یلیق بشأنه، کما أنّ الأظهر هو الوجوب فی غیر هذین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 من أرباح مکاسبه، فإذا لم یکن له مال من أوّل الأمر فاکتسب أو استفاد مقداراً وأراد أن یجعله رأس المال للتجارة ویتّجربه یجب إخراج خمسه علی الأحوط</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فی مؤونة سنته محتاجاً بحسب زیّه إلی رأس مالٍ یتّجر به، أو ضیاع یتعیّش بفائدته لم یجب الخمس فی ما یفی وارداته بمؤونته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لصدق الفائدة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فی مؤونة سنته محتاجاً بحسب زیّه إلی رأس مالٍ یتّجر به، أو ضیاع یتعیّش بفائدتها لم یجب الخمس فی ما یفی وارداته بمؤونته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 ما إذا لم یکن فی مؤونة سنته محتاجاً إلیه، کما أنّ الأقوی عدم الوجوب فی صورة الاحتیاج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الوجوب فی مقدار مؤونة سنته إذا اتّخذه رأس مال وکان بحاجة إلیه فی إعاشته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إلاّ إذا کان تخمیسه مضرّاً بحاله بحیث یقع فی المهانة والمشقّة، فلا یجب حینئذٍ فی 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عدم وجوب الخمس فی رأس المال إذا کان لابدّ لذلک الشخص منه بحسب شرفه، أو کان ضرورة له فی تحصیل مؤونة سنته، کما أنّ الأحوط إخراج الخمس منه إذا لم یکن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الاتّجار بالمجموع محتاجاً إلیه فی مؤونة سنته أو حفظ شؤونه، فلا یجب الخمس فی هذه الصورة، وفی غیرها یجب علی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52" w:name="pg13283_176482"/>
    </w:p>
    <w:p>
      <w:pPr>
        <w:pStyle w:val="BookText"/>
        <w:rPr/>
      </w:pPr>
      <w:bookmarkEnd w:id="152"/>
      <w:r>
        <w:rPr>
          <w:rFonts w:ascii="Amiri" w:hAnsi="Amiri" w:eastAsia="Amiri" w:cs="Amiri"/>
          <w:color w:val="111111"/>
          <w:sz w:val="28"/>
          <w:sz w:val="28"/>
          <w:szCs w:val="28"/>
          <w:rtl w:val="true"/>
          <w:lang w:bidi="ar-SA"/>
        </w:rPr>
        <w:t>ثمّ الاتّجار به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019079_2322387425"/>
      <w:bookmarkStart w:id="154" w:name="_Toc51"/>
      <w:bookmarkEnd w:id="153"/>
      <w:r>
        <w:rPr>
          <w:rtl w:val="true"/>
        </w:rPr>
        <w:t>مبدأ احتساب الأرباح</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السنة الّتی یکون الخمس بعد خروج موءونتها حال</w:t>
      </w:r>
      <w:r>
        <w:rPr>
          <w:rStyle w:val="FootnoteAnchor"/>
          <w:rtl w:val="true"/>
        </w:rPr>
        <w:footnoteReference w:id="308"/>
      </w:r>
      <w:r>
        <w:rPr>
          <w:rFonts w:ascii="IRNazanin" w:hAnsi="IRNazanin" w:eastAsia="IRNazanin"/>
          <w:color w:val="111111"/>
          <w:sz w:val="28"/>
          <w:sz w:val="28"/>
          <w:szCs w:val="28"/>
          <w:rtl w:val="true"/>
          <w:lang w:bidi="fa-IR"/>
        </w:rPr>
        <w:t>الشروع</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حال حصول الربح والفائدة علی الأظهر، من غیر فرقٍ بین أهل الدکاکین والبساتین والمزارع والأغنام وغیر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حال ظهور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فی الاکتساب</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المبدأ مطلقاً وقت ظهور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التجارة والصناعة الّتی تحصل الفوائد فیها متدرّجاً من حین الشروع، وأمّا ما ینفکّ حصول الربح عن الشروع فیه مثل الزرع والغرس والنعم فالمبدأ حال حصول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 تحصل له الفائدة متدرّجاً، وفی غیره فمن حین ظهور الربح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التجارات والصناعات والأعمال التی تأتی فوائدها متدرِّجة من حین الشروع فیها، وأمّا ما تتأخّر أرباحها عن وقت الشروع فیها کالزراعة والغرس فمبدأ السنة وقت ظهور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حصول الفائدة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حصول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شغله التکسّب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ممّن یستفید تدریجاً کنوع التجارات، وأمّا إذا کان ممّن یستفید دفعیّاً عرفاً کالزارع ومَن عنده النخیل فمن حین حصول الفائدة والربح، وأمّا فی ما تحصل الفائدة بغیر الاکتساب فقد مرّ عدم الخمس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مَن لم یکن مکتسباً وحصل له فائدة اتّفاقاً فمن حین حصول الفائدة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3283_176484"/>
    </w:p>
    <w:p>
      <w:pPr>
        <w:pStyle w:val="Heading3"/>
        <w:numPr>
          <w:ilvl w:val="2"/>
          <w:numId w:val="1"/>
        </w:numPr>
        <w:rPr/>
      </w:pPr>
      <w:bookmarkStart w:id="156" w:name="__RefHeading___Toc2019081_2322387425"/>
      <w:bookmarkStart w:id="157" w:name="_Toc52"/>
      <w:bookmarkEnd w:id="155"/>
      <w:bookmarkEnd w:id="156"/>
      <w:r>
        <w:rPr>
          <w:rtl w:val="true"/>
        </w:rPr>
        <w:t>المراد من المؤونة</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بالموءونة مضافاً إلی ما یصرف فی تحصیل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لنفسه</w:t>
      </w:r>
      <w:r>
        <w:rPr>
          <w:rStyle w:val="FootnoteAnchor"/>
          <w:rtl w:val="true"/>
        </w:rPr>
        <w:footnoteReference w:id="311"/>
      </w:r>
      <w:r>
        <w:rPr>
          <w:rFonts w:ascii="IRNazanin" w:hAnsi="IRNazanin" w:eastAsia="IRNazanin"/>
          <w:color w:val="111111"/>
          <w:sz w:val="28"/>
          <w:sz w:val="28"/>
          <w:szCs w:val="28"/>
          <w:rtl w:val="true"/>
          <w:lang w:bidi="fa-IR"/>
        </w:rPr>
        <w:t>وعیاله فی معاشه بحسب شأنه اللائق بحاله فی العادة من المأکل والملبس والمسکن، وما یحتاج إلیه</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صرفه فی المعاش فی تلک السنة، لا علی احتیاجه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لصدقاته وزیاراته وهدایاه وجوائزه وأضیافه والحقوق اللازمة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بنذرٍ أو کفّارةٍ أو 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 أو أرشِ جنایةٍ أو غرامةِ ما أتلفه عمداً أو خطأً، وکذا ما یحتاج إلیه من دابّةٍ أو جاریةٍ أو عبدٍ أو أسبابٍ أو ظرفٍ أو فرشٍ أو کتب، بل وما یحتاج إلیه لتزویج أولاده أو ختانهم، ونحو ذلک مثل ما یحتاج إلیه فی المرض وفی موت أولاده أو عیاله، إلی 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ممّا یحتاج إلیه فی معاشه، ولو زاد علی ما یلیق بحاله ممّا یُعدّ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سفهاً وسرفاً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إلیه لا یحسب</w:t>
      </w:r>
      <w:bookmarkStart w:id="158" w:name="pg13283_176485"/>
    </w:p>
    <w:p>
      <w:pPr>
        <w:pStyle w:val="BookText"/>
        <w:rPr/>
      </w:pPr>
      <w:bookmarkEnd w:id="158"/>
      <w:r>
        <w:rPr>
          <w:rFonts w:ascii="IRNazanin" w:hAnsi="IRNazanin" w:eastAsia="IRNazanin"/>
          <w:color w:val="111111"/>
          <w:sz w:val="28"/>
          <w:sz w:val="28"/>
          <w:szCs w:val="28"/>
          <w:rtl w:val="true"/>
          <w:lang w:bidi="fa-IR"/>
        </w:rPr>
        <w:t>منها</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یستثنی کذلک ما زاد علی ما یلیق بحاله وإن کان ممّا لا یُعدّ سفهاً ولا سرفاً وإن کان من المؤونة ، فالمدار فی الاستثناء علی المؤونة المتعارفة التی تلیق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159" w:name="__RefHeading___Toc2019083_2322387425"/>
      <w:bookmarkStart w:id="160" w:name="_Toc53"/>
      <w:bookmarkEnd w:id="159"/>
      <w:r>
        <w:rPr>
          <w:rtl w:val="true"/>
        </w:rPr>
        <w:t>خمس رأس مال التجارة</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رأس المال للتجارة مع الحاجة إلیه من الموءوءنة إشکال</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الإشکال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 وکذا حکم الآلات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إلاّ إذا کان بحیث لا بدّ له منه وبدونه یکون فی مهانة، وکذا إذا کان یحتاج کذلک إلی مالٍ آخر، فیکون کالفراش والأوانی،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 وحکم الآلات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وکذلک الأمر فی الآلات المحتاجة فی التکسّب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کونه من المؤونة إذا کان محتاجاً إلیه فی تعیّشه، لا فی ازدیاد الثروة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ویأتی التفصیل المتقدّم فی الآلات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لو کان محلّ الحاجة للإعاشة وغیرها فیعدّ من المؤونة، وکذا الحکم فی الآلات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ویجری هذا التفصیل فی الآلات مطلقاً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المسألة التاسعة والخمسین، وحکم الآلات حکم رأس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وفی حکمه الآلات المحتاج إلیها فی کسبه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فیه، وهکذا حکم الآلات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إذا کان التخمیس مضرّاً بحاله، کما مرّ فی رأس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فی المقدار الذی تقدّم فی المسألة التاسعة والخمسین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إخراج 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أوّلاً، وکذا فی الآلات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حکمها حکم رأس المال، وکما أنّ تلفه یتدارک من الربح قبل إخراج الخمس فکذلک تلفها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کلّها من المؤونة التی فی سبیل حصول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المحتاج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حکمها حکم رأس المال،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کسبه، مثل آلات النجارة للنجّار وآلات النساجة للنسّاج وآلات الزراعة للزرّاع، وهکذا،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الکلام حوله فی المسألة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161" w:name="pg13283_176487"/>
    </w:p>
    <w:p>
      <w:pPr>
        <w:pStyle w:val="BookText"/>
        <w:rPr/>
      </w:pPr>
      <w:bookmarkEnd w:id="161"/>
      <w:r>
        <w:rPr>
          <w:rFonts w:ascii="IRNazanin" w:hAnsi="IRNazanin" w:eastAsia="IRNazanin"/>
          <w:color w:val="111111"/>
          <w:sz w:val="28"/>
          <w:sz w:val="28"/>
          <w:szCs w:val="28"/>
          <w:rtl w:val="true"/>
          <w:lang w:bidi="fa-IR"/>
        </w:rPr>
        <w:t>إخراج</w:t>
      </w:r>
      <w:r>
        <w:rPr>
          <w:rStyle w:val="FootnoteAnchor"/>
          <w:rtl w:val="true"/>
        </w:rPr>
        <w:footnoteReference w:id="316"/>
      </w:r>
      <w:r>
        <w:rPr>
          <w:rFonts w:ascii="IRNazanin" w:hAnsi="IRNazanin" w:eastAsia="IRNazanin"/>
          <w:color w:val="111111"/>
          <w:sz w:val="28"/>
          <w:sz w:val="28"/>
          <w:szCs w:val="28"/>
          <w:rtl w:val="true"/>
          <w:lang w:bidi="fa-IR"/>
        </w:rPr>
        <w:t>خمسها</w:t>
      </w:r>
      <w:r>
        <w:rPr>
          <w:rStyle w:val="FootnoteAnchor"/>
          <w:rtl w:val="true"/>
        </w:rPr>
        <w:footnoteReference w:id="317"/>
      </w:r>
      <w:r>
        <w:rPr>
          <w:rFonts w:ascii="Amiri" w:hAnsi="Amiri" w:eastAsia="Amiri" w:cs="Amiri"/>
          <w:color w:val="111111"/>
          <w:sz w:val="28"/>
          <w:sz w:val="28"/>
          <w:szCs w:val="28"/>
          <w:rtl w:val="true"/>
          <w:lang w:bidi="ar-SA"/>
        </w:rPr>
        <w:t>أیضاً أوّلاً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019085_2322387425"/>
      <w:bookmarkStart w:id="163" w:name="_Toc54"/>
      <w:bookmarkEnd w:id="162"/>
      <w:r>
        <w:rPr>
          <w:rtl w:val="true"/>
        </w:rPr>
        <w:t>ما ینتفع به مع بقاء عینه کالفراش والأوانی ممّا یحتاج إلیه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الموءونة بین ما یصرف عینه فتتلف مثل المأکول والمشروب ونحوهما وبین ما ینتفع به مع بقاء عینه مثل الظروف والفروش ونحوها، فإذا احتاج إلیها فی سنة الربح</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تحقّق الاحتیاج العرفی، سواء کان زمانه سنة الربح، أم غیرها، فالمؤونة علی أقسام ما یتلف عینه، وما ینتفع به فعلاً، وما یحتاج إلیه فعلاً، وینتفع به بعد ذلک، وما یحتاج إلی ادّخاره بحیث لو لم یدّخِرهُ لکان فی الحرج، ولکنّ الأحوط فی الأخیر إخراج خمسه، خصوصاً فی بعض أقسامه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فی الحاجة أن یعدّها لوقت الحاجة بحسب شرفه وشأنه، کمن یعدّ الفرش والأوانی لضیوفه وإن لم یکن محتاجاً لها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شراوءها من ربحها وإن بقیت للسنین الآتیة أیضاً</w:t>
      </w:r>
      <w:r>
        <w:rPr>
          <w:rFonts w:eastAsia="IRNazanin" w:cs="IRNazanin"/>
          <w:color w:val="111111"/>
          <w:sz w:val="28"/>
          <w:szCs w:val="28"/>
          <w:rtl w:val="true"/>
          <w:lang w:bidi="fa-IR"/>
        </w:rPr>
        <w:t>.</w:t>
      </w:r>
      <w:bookmarkStart w:id="164" w:name="pg13283_176488"/>
    </w:p>
    <w:p>
      <w:pPr>
        <w:pStyle w:val="Heading3"/>
        <w:numPr>
          <w:ilvl w:val="2"/>
          <w:numId w:val="1"/>
        </w:numPr>
        <w:rPr/>
      </w:pPr>
      <w:bookmarkStart w:id="165" w:name="__RefHeading___Toc2019087_2322387425"/>
      <w:bookmarkStart w:id="166" w:name="_Toc55"/>
      <w:bookmarkEnd w:id="164"/>
      <w:bookmarkEnd w:id="165"/>
      <w:r>
        <w:rPr>
          <w:rtl w:val="true"/>
        </w:rPr>
        <w:t>أخذ المؤونة من الربح</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الموءونة</w:t>
      </w:r>
      <w:r>
        <w:rPr>
          <w:rStyle w:val="FootnoteAnchor"/>
          <w:rtl w:val="true"/>
        </w:rPr>
        <w:footnoteReference w:id="320"/>
      </w:r>
      <w:r>
        <w:rPr>
          <w:rFonts w:ascii="IRNazanin" w:hAnsi="IRNazanin" w:eastAsia="IRNazanin"/>
          <w:color w:val="111111"/>
          <w:sz w:val="28"/>
          <w:sz w:val="28"/>
          <w:szCs w:val="28"/>
          <w:rtl w:val="true"/>
          <w:lang w:bidi="fa-IR"/>
        </w:rPr>
        <w:t>من الربح وإن کان عنده مال لا خمس فیه بأن لم یتعلّق به أو تعلّق وأخرجه، فلا یجب إخراجها</w:t>
      </w:r>
      <w:r>
        <w:rPr>
          <w:rStyle w:val="FootnoteAnchor"/>
          <w:rtl w:val="true"/>
        </w:rPr>
        <w:footnoteReference w:id="321"/>
      </w:r>
      <w:r>
        <w:rPr>
          <w:rFonts w:ascii="IRNazanin" w:hAnsi="IRNazanin" w:eastAsia="IRNazanin"/>
          <w:color w:val="111111"/>
          <w:sz w:val="28"/>
          <w:sz w:val="28"/>
          <w:szCs w:val="28"/>
          <w:rtl w:val="true"/>
          <w:lang w:bidi="fa-IR"/>
        </w:rPr>
        <w:t>من ذلک بتمامها، ولا التوزیع وإن کان الأحوط</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رجحان جعل ماله متعلّقاً للخمس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 وأحوط منه إخراجها بتمامها من المال الّذی لا 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عنده عبد أو جاریة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دار أو نحو ذلک ممّا لو لم یکن عنده کان من الموءونة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احتساب قیمتها من الموءونة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وأخذ مقدارها، بل یکون حاله حال مَن لم یحتج إلیها أصلاً</w:t>
      </w:r>
      <w:r>
        <w:rPr>
          <w:rFonts w:eastAsia="IRNazanin" w:cs="IRNazanin"/>
          <w:color w:val="111111"/>
          <w:sz w:val="28"/>
          <w:szCs w:val="28"/>
          <w:rtl w:val="true"/>
          <w:lang w:bidi="fa-IR"/>
        </w:rPr>
        <w:t>.</w:t>
      </w:r>
    </w:p>
    <w:p>
      <w:pPr>
        <w:pStyle w:val="Heading3"/>
        <w:numPr>
          <w:ilvl w:val="2"/>
          <w:numId w:val="1"/>
        </w:numPr>
        <w:rPr/>
      </w:pPr>
      <w:bookmarkStart w:id="167" w:name="__RefHeading___Toc2019089_2322387425"/>
      <w:bookmarkStart w:id="168" w:name="_Toc56"/>
      <w:bookmarkEnd w:id="167"/>
      <w:r>
        <w:rPr>
          <w:rtl w:val="true"/>
        </w:rPr>
        <w:t>مناط المؤنة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الموءونة ما یصرف فعلاً، لا مقدارها، فلو قتّر علی نفسه لم یحسب له</w:t>
      </w:r>
      <w:r>
        <w:rPr>
          <w:rStyle w:val="FootnoteAnchor"/>
          <w:rtl w:val="true"/>
        </w:rPr>
        <w:footnoteReference w:id="323"/>
      </w:r>
      <w:r>
        <w:rPr>
          <w:rFonts w:ascii="IRNazanin" w:hAnsi="IRNazanin" w:eastAsia="IRNazanin"/>
          <w:color w:val="111111"/>
          <w:sz w:val="28"/>
          <w:sz w:val="28"/>
          <w:szCs w:val="28"/>
          <w:rtl w:val="true"/>
          <w:lang w:bidi="fa-IR"/>
        </w:rPr>
        <w:t>، کما أ نّه لو تبرّع بها متبرّع لا یُستثنی له مقدارها علی الأحوط</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یخلو</w:t>
      </w:r>
      <w:bookmarkStart w:id="169" w:name="pg13283_176489"/>
    </w:p>
    <w:p>
      <w:pPr>
        <w:pStyle w:val="BookText"/>
        <w:rPr/>
      </w:pPr>
      <w:bookmarkEnd w:id="169"/>
      <w:r>
        <w:rPr>
          <w:rFonts w:ascii="Amiri" w:hAnsi="Amiri" w:eastAsia="Amiri" w:cs="Amiri"/>
          <w:color w:val="111111"/>
          <w:sz w:val="28"/>
          <w:sz w:val="28"/>
          <w:szCs w:val="28"/>
          <w:rtl w:val="true"/>
          <w:lang w:bidi="ar-SA"/>
        </w:rPr>
        <w:t>من قوّة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019091_2322387425"/>
      <w:bookmarkStart w:id="171" w:name="_Toc57"/>
      <w:bookmarkEnd w:id="170"/>
      <w:r>
        <w:rPr>
          <w:rtl w:val="true"/>
        </w:rPr>
        <w:t>ما یصرف فی المؤنة قبل حصول الربح</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w:t>
      </w:r>
      <w:r>
        <w:rPr>
          <w:rStyle w:val="FootnoteAnchor"/>
          <w:rtl w:val="true"/>
        </w:rPr>
        <w:footnoteReference w:id="326"/>
      </w:r>
      <w:r>
        <w:rPr>
          <w:rFonts w:ascii="IRNazanin" w:hAnsi="IRNazanin" w:eastAsia="IRNazanin"/>
          <w:color w:val="111111"/>
          <w:sz w:val="28"/>
          <w:sz w:val="28"/>
          <w:szCs w:val="28"/>
          <w:rtl w:val="true"/>
          <w:lang w:bidi="fa-IR"/>
        </w:rPr>
        <w:t>من ابتداء سنته لموءونته، أو صرف بعض رأس المال</w:t>
      </w:r>
      <w:r>
        <w:rPr>
          <w:rStyle w:val="FootnoteAnchor"/>
          <w:rtl w:val="true"/>
        </w:rPr>
        <w:footnoteReference w:id="327"/>
      </w:r>
      <w:r>
        <w:rPr>
          <w:rFonts w:ascii="IRNazanin" w:hAnsi="IRNazanin" w:eastAsia="IRNazanin"/>
          <w:color w:val="111111"/>
          <w:sz w:val="28"/>
          <w:sz w:val="28"/>
          <w:szCs w:val="28"/>
          <w:rtl w:val="true"/>
          <w:lang w:bidi="fa-IR"/>
        </w:rPr>
        <w:t>فیها قبل حصول الربح یجوز له</w:t>
      </w:r>
      <w:r>
        <w:rPr>
          <w:rStyle w:val="FootnoteAnchor"/>
          <w:rtl w:val="true"/>
        </w:rPr>
        <w:footnoteReference w:id="328"/>
      </w:r>
      <w:r>
        <w:rPr>
          <w:rFonts w:ascii="IRNazanin" w:hAnsi="IRNazanin" w:eastAsia="IRNazanin"/>
          <w:color w:val="111111"/>
          <w:sz w:val="28"/>
          <w:sz w:val="28"/>
          <w:szCs w:val="28"/>
          <w:rtl w:val="true"/>
          <w:lang w:bidi="fa-IR"/>
        </w:rPr>
        <w:t>وضع مقداره</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یستثنی مقداره إذا کان بعد حصول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منع، نعم، مؤونة الربح تخرج منه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مبدأ السنة لاینفکّ عن ظهور الربح؛ وعلی هذا فلا یُستثنی من الخمس ما یستقرضه لمؤونته قبل ظهور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توضع منه مؤونة الربح نفسه، وتراجع المسألة الحادیة والسبعون فی ما یتعلق بأداء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019093_2322387425"/>
      <w:bookmarkStart w:id="173" w:name="_Toc58"/>
      <w:bookmarkEnd w:id="172"/>
      <w:r>
        <w:rPr>
          <w:rtl w:val="true"/>
        </w:rPr>
        <w:t>حکم ما زاد علی المؤنة وما یحتاج إلی بقاء أعیانها وفروع</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ما اشتراه</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بالربح تماماً، أو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وادّخره للموءونة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مثل الحنطة</w:t>
      </w:r>
    </w:p>
    <w:p>
      <w:pPr>
        <w:pStyle w:val="BookText"/>
        <w:rPr/>
      </w:pPr>
      <w:r>
        <w:rPr>
          <w:rFonts w:ascii="IRNazanin" w:hAnsi="IRNazanin" w:eastAsia="IRNazanin"/>
          <w:color w:val="111111"/>
          <w:sz w:val="28"/>
          <w:sz w:val="28"/>
          <w:szCs w:val="28"/>
          <w:rtl w:val="true"/>
          <w:lang w:bidi="fa-IR"/>
        </w:rPr>
        <w:t>والشعیر والفحم ونحوها ممّا یصرف عینه فیها یجب</w:t>
      </w:r>
      <w:r>
        <w:rPr>
          <w:rStyle w:val="FootnoteAnchor"/>
          <w:rtl w:val="true"/>
        </w:rPr>
        <w:footnoteReference w:id="331"/>
      </w:r>
      <w:r>
        <w:rPr>
          <w:rFonts w:ascii="IRNazanin" w:hAnsi="IRNazanin" w:eastAsia="IRNazanin"/>
          <w:color w:val="111111"/>
          <w:sz w:val="28"/>
          <w:sz w:val="28"/>
          <w:szCs w:val="28"/>
          <w:rtl w:val="true"/>
          <w:lang w:bidi="fa-IR"/>
        </w:rPr>
        <w:t>إخراج خمسه</w:t>
      </w:r>
      <w:r>
        <w:rPr>
          <w:rStyle w:val="FootnoteAnchor"/>
          <w:rtl w:val="true"/>
        </w:rPr>
        <w:footnoteReference w:id="332"/>
      </w:r>
      <w:r>
        <w:rPr>
          <w:rFonts w:ascii="IRNazanin" w:hAnsi="IRNazanin" w:eastAsia="IRNazanin"/>
          <w:color w:val="111111"/>
          <w:sz w:val="28"/>
          <w:sz w:val="28"/>
          <w:szCs w:val="28"/>
          <w:rtl w:val="true"/>
          <w:lang w:bidi="fa-IR"/>
        </w:rPr>
        <w:t>عند تمام الحول، وأمّا ما کان مبناه علی بقاء عینه والانتفاع به مثل الفرش والأوانی والألبسة والعبد والفرس والکتب ونحوها فالأقوی عدم الخمس فیها، نعم، لو فرض الاستغناء</w:t>
      </w:r>
      <w:r>
        <w:rPr>
          <w:rStyle w:val="FootnoteAnchor"/>
          <w:rtl w:val="true"/>
        </w:rPr>
        <w:footnoteReference w:id="333"/>
      </w:r>
      <w:r>
        <w:rPr>
          <w:rFonts w:ascii="IRNazanin" w:hAnsi="IRNazanin" w:eastAsia="IRNazanin"/>
          <w:color w:val="111111"/>
          <w:sz w:val="28"/>
          <w:sz w:val="28"/>
          <w:szCs w:val="28"/>
          <w:rtl w:val="true"/>
          <w:lang w:bidi="fa-IR"/>
        </w:rPr>
        <w:t>عنها فالأحوط</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 إذا استغنی عنها بعد عام الربح، وکذا فی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الوجوب فیها، وکذا فی الحلیّ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 فیها وفی حِلیِّ النِسوان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فی ما إذا کان الاستغناء فی أثناء السنة بنحوٍ لا یحتاج إلیه أصلاً، وأمّا مع کونه بعد تمامها، أو بنحوٍ یحتاج إلیه فی ما بعد فالظاهر عدم الوجوب، وکذا فی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إذا کانت المؤونة فی السابق نفس العین، لا منافعها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 نعم، إذا کان الاستغناء فی أثناء السنة وجب إخراج خمسها، إلاّ إذا کان من شأنها ادّخارها للسنین الآتیة، کالملابس الصیفیّة والشتائیّة والأوانی المعدّة للطبخ فی أیّام مخصوصة فلا یجب إخراج خمسها وإن لم یحتج إلیها فی سنة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لو باعها بعد إخراج مؤونة السنة من مجموع ما استفاد فی تلک السنة، ومنها هذه الأشیاء، وکذلک الحکم فی حلیّ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وجود الخمس إذا کان الاستغناء عنها بعد السنة ، وإذا کان الاستغناء عنها فی أثناء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شأنها أن تُدّخر للسنین الآتیة فلا خمس فیها کذلک، وإلاّ وجب إخراج خمسها، ومثله الحکم فی حِلِّی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 فی حِلِیِّ النِسوان إذا جاز وقت لبسهنّ 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المکتسِب فی أثناءالحول بعد حصول الربح سقط اعتبار الموءونة فی باقیه، فلا یوضع من الربح مقدارها علی فرض الحیاة</w:t>
      </w:r>
      <w:r>
        <w:rPr>
          <w:rFonts w:eastAsia="IRNazanin" w:cs="IRNazanin"/>
          <w:color w:val="111111"/>
          <w:sz w:val="28"/>
          <w:szCs w:val="28"/>
          <w:rtl w:val="true"/>
          <w:lang w:bidi="fa-IR"/>
        </w:rPr>
        <w:t xml:space="preserve">. </w:t>
      </w:r>
      <w:bookmarkStart w:id="174" w:name="pg13283_176492"/>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له ربح فی تلک السنة وحصل فی السنة اللاحقة لا یخرج موءونتها من ربح السنة اللاحقة</w:t>
      </w:r>
      <w:r>
        <w:rPr>
          <w:rFonts w:eastAsia="IRNazanin" w:cs="IRNazanin"/>
          <w:color w:val="111111"/>
          <w:sz w:val="28"/>
          <w:szCs w:val="28"/>
          <w:rtl w:val="true"/>
          <w:lang w:bidi="fa-IR"/>
        </w:rPr>
        <w:t>.</w:t>
      </w:r>
    </w:p>
    <w:p>
      <w:pPr>
        <w:pStyle w:val="Heading3"/>
        <w:numPr>
          <w:ilvl w:val="2"/>
          <w:numId w:val="1"/>
        </w:numPr>
        <w:rPr/>
      </w:pPr>
      <w:bookmarkStart w:id="175" w:name="__RefHeading___Toc2019095_2322387425"/>
      <w:bookmarkStart w:id="176" w:name="_Toc59"/>
      <w:bookmarkEnd w:id="175"/>
      <w:r>
        <w:rPr>
          <w:rtl w:val="true"/>
        </w:rPr>
        <w:t>مصارف الحجّ من المؤنة</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الحجّ من موءونة عام الاستطاعة، فإذا استطاع فی أثناء حول حصول الربح وتمکّن من المسیر</w:t>
      </w:r>
      <w:r>
        <w:rPr>
          <w:rStyle w:val="FootnoteAnchor"/>
          <w:rtl w:val="true"/>
        </w:rPr>
        <w:footnoteReference w:id="336"/>
      </w:r>
      <w:r>
        <w:rPr>
          <w:rFonts w:ascii="IRNazanin" w:hAnsi="IRNazanin" w:eastAsia="IRNazanin"/>
          <w:color w:val="111111"/>
          <w:sz w:val="28"/>
          <w:sz w:val="28"/>
          <w:szCs w:val="28"/>
          <w:rtl w:val="true"/>
          <w:lang w:bidi="fa-IR"/>
        </w:rPr>
        <w:t>بأن صادف سیر الرفقة</w:t>
      </w:r>
      <w:r>
        <w:rPr>
          <w:rStyle w:val="FootnoteAnchor"/>
          <w:rtl w:val="true"/>
        </w:rPr>
        <w:footnoteReference w:id="337"/>
      </w:r>
      <w:r>
        <w:rPr>
          <w:rFonts w:ascii="IRNazanin" w:hAnsi="IRNazanin" w:eastAsia="IRNazanin"/>
          <w:color w:val="111111"/>
          <w:sz w:val="28"/>
          <w:sz w:val="28"/>
          <w:szCs w:val="28"/>
          <w:rtl w:val="true"/>
          <w:lang w:bidi="fa-IR"/>
        </w:rPr>
        <w:t>فی ذلک العام احتسب مخارجه من ربحه، وأمّا إذا لم یتمکّن حتّی انقضی العام وجب علیه خمس ذلک الربح، فإن بقیت الاستطاعة إلی السنة الآتیة وجب، وإلاّ فلا، ولو تمکّن وعصی حتّی انقضی الحول فکذلک</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کذلک فی وجوب الخمس فقط، لا فی تعلیق وجوب الحجّ علی بقاء الاستطاعة؛ فإنّ وجوبه صار مطلقاً ومستقرّاً بواسطة التمکّن علی الفرض وإن عصی حتّی انقضی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لِما عرفت من أنّ المدار بموءونته المستثناة علی الصرف فی احتیاجه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عبدالهادی الشیرازی،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وکذا فی المقدار المتمّم لها إذا عصی ولم یسِرْ فی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وکذا فی المتمّم إذا لم یسِرْ لعذرٍ، أو نسیاناً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فیه، وکذا فی المقدار المتمّم لها إذا عصی ولم یسِرْ فی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وکذا فی المتمّم إذا عصی ولم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وکذا فی المتمّم إذا عصی ولم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إذا لم یتمکّن من أن یحجّ فی السنة الآتیة إلاّ بحفظ هذا الربح، فإنّه یُعدّ حینئذٍ من المؤونة؛ لوجوب حفظه، وفی غیر هذا الفرض الأظهر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حصلت الاستطاعة من أرباح سنین</w:t>
      </w:r>
    </w:p>
    <w:p>
      <w:pPr>
        <w:pStyle w:val="BookText"/>
        <w:rPr/>
      </w:pPr>
      <w:r>
        <w:rPr>
          <w:rFonts w:ascii="IRNazanin" w:hAnsi="IRNazanin" w:eastAsia="IRNazanin"/>
          <w:color w:val="111111"/>
          <w:sz w:val="28"/>
          <w:sz w:val="28"/>
          <w:szCs w:val="28"/>
          <w:rtl w:val="true"/>
          <w:lang w:bidi="fa-IR"/>
        </w:rPr>
        <w:t>متعدّدةٍ وجب الخمس فی ما سبق علی عام الاستطاعة، وأمّا المقدار المتمِّم لها فی تلک السنة فلا یجب خمسه إذا تمکّن من المسیر</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وسافر أیضاً لیصرفه یحتسب من موءونته، وإلاّ ففیه تأمّل ونظر تقدّم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سارَ، وإلاّ وجب إخراج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سارَ، وأمّا إذا عصی ولم یَسِرْ فیجب الخمس فی ذلک المقدار المتمّم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وحجّ، وأمّا لو عصی ولم یحجّ فیجب خمس المقدار المتمّم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وإلاّ فالخمس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 ویجوز له صرف تمام ما حصل له من الربح فی تلک السنة فی مصارف الحجّ، فینتقی موضوع الخمس قهراً إن کان ربحه بمقدار مصارف الحجّ؛ لما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إخراج المؤونة من الربح وإن کان عنده مال مخمّس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سَارَ، ولو تمکّن وعصی ـ فکما سبق ـ الأظهر التفصیل بین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ومع العصیان یجب الخمس، کما فی صورة عدم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w:t>
      </w:r>
      <w:bookmarkStart w:id="177" w:name="pg13283_176494"/>
    </w:p>
    <w:p>
      <w:pPr>
        <w:pStyle w:val="BookText"/>
        <w:rPr/>
      </w:pPr>
      <w:bookmarkEnd w:id="177"/>
      <w:r>
        <w:rPr>
          <w:rFonts w:ascii="Amiri" w:hAnsi="Amiri" w:eastAsia="Amiri" w:cs="Amiri"/>
          <w:color w:val="111111"/>
          <w:sz w:val="28"/>
          <w:sz w:val="28"/>
          <w:szCs w:val="28"/>
          <w:rtl w:val="true"/>
          <w:lang w:bidi="ar-SA"/>
        </w:rPr>
        <w:t>لم یتمکّن</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تمکّن وعصی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تمکّن وعصی فکما سبق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تمکّن ولم یحجّ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تمکّن ولم 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یحجَّ ولو مع التمکّن فیجب علیه خمس المقدار المتمّم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تمکّن وعصی حتّی انقضی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فرض التمکّن أیضاً من دون أن یسیر نسیاناً، أو عصیاناً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سبق یجب إخراج 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019097_2322387425"/>
      <w:bookmarkStart w:id="179" w:name="_Toc60"/>
      <w:bookmarkEnd w:id="178"/>
      <w:r>
        <w:rPr>
          <w:rtl w:val="true"/>
        </w:rPr>
        <w:t>أداء الدین من المؤنة وحکم ما لو لم یؤدّه أثناء السنة</w:t>
      </w:r>
      <w:bookmarkEnd w:id="1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 . . . . . </w:t>
      </w:r>
    </w:p>
    <w:p>
      <w:pPr>
        <w:pStyle w:val="BookText"/>
        <w:rPr/>
      </w:pPr>
      <w:r>
        <w:rPr>
          <w:rFonts w:ascii="IRNazanin" w:hAnsi="IRNazanin" w:eastAsia="IRNazanin"/>
          <w:color w:val="111111"/>
          <w:sz w:val="28"/>
          <w:sz w:val="28"/>
          <w:szCs w:val="28"/>
          <w:rtl w:val="true"/>
          <w:lang w:bidi="fa-IR"/>
        </w:rPr>
        <w:t>الدین</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استدانه لمؤونة سنة الربح لا غیرها، وکذا فی النذر والکفّارات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لمؤونته، أو حصل بأسباب قهریّة کقیم المتلفات واروُش الجنایات، وتلحق بها النذور والکفّارات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الموءونة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استدانه فی عامه الذی هو فیه فعلاً، أو فی عامٍ سابق، والأوّل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استدانه لشؤون الاکتساب أو لنفقته ونفقة عیاله، فلا إشکال فی أنّ له وفاؤه من ربح تلک السنة، ولا خمس فیه أصلاً، وإمّا أن یکون استدانه لغیر الاکتساب والنفقة، کشراء ضیعةٍ أو شیءٍ لا یحتاج إلیه، فإذا حاول وفاءَه من ربح تلک السنة یخرج الخمس أوّلاً، ثمّ یدفع من باقی الربح وفاء الدَین، أمّا الدین الّذی استدانه فی عامٍ سابقٍ وأراد وفاءه من ربح هذه السنة فالواجب إخراج الخمس أوّلاً، ثمّ وفاء الدَین مطلقاً، سواء أنفقه فی ما یحتاج إلیه فی وقته أم لا، وفی عبارة المتن نحو إبهام،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لم یتمکّن من أدائه فی السنوات السابقة اُخرج من ربح هذه السنة ولا خمس علیه، وإن تمکّن ولم یؤدِّه حتّی انقضی العام وجب الخمس أوّلاً ثمّ الوفاء، والأصحّ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الدَین بعد سنة الربح یتأخّر عن الخمس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رکوبه بأسباب قهریّة، أو استدانه لحوائجه، لا لتکثیر المال وشراء الضیاع والعقار، نعم، إن تلف ما حصّله به واضطرّ إلی أدائه من غیره کان أداوءه أیضاً محسوباً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الدَین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لأجل المؤونة، ففی هذا القسم مقابل الدَین محسوب من المؤونة وإن لم یؤدِّهِ فیها وأدّاه فی سنةٍ اُخری، ولا یحسب من مؤونة سنة الأداء، إلاّ إذا لم یتمکّن من أدائه فی سنة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بسبب إتلاف مالٍ، أو جنایة، وهذا القسم یحسب من المؤونة إذا أدّاه، وفی عامٍ أدّاه أمکن أداؤه من قبل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من جهة الکسب والتجارة، أو شراء ضیاع وعقار، وهذا القسم غیر محسوب من المؤونة أصلاً، سواء أدّاه أم لم یؤدِّه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اشتغال ذمّته به بأسباب الضمان من الإتلاف والجنایات ونحوهما، وکذا لو کان الاشتغال للمعونة بمؤونة نفسه وعیالاته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صرف فیها أو حصل بأسبابٍ قهریّة، وأمّا إذا کان ما اقترضه لم یصرف فیها وکان موجوداً بعینه أو بدله إلی انقضاء سنة الربح فلیس أداؤه منها، سواء اقترضه لتکثیر المال أم للحوائج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صرفه فیها أو حصوله بأسباب قهریّة، ولا فرق فی هذا القسم بین ما إذا کان ارتکابه فی عام حصول الربح أو سابقاً علیه، ولا بین التمکّن من الأداء بعد تحقّق الدَین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 من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للمؤونة ولکن لم یتصرّف فیها، وکان بعینه أو ببدله موجوداً إلی انقضاء سنة الربح فیتعلّق الخمس بهذا الموجود، إلاّ إذا کان بحیث لا یصدق علیه الفائدة فی المتعارف، ولم تصدق الزیادة عن المؤونة عرفاً لأجل مطالبة الدائن فعلاً، ولا یکون أداء مثل هذا الدین من المؤونة بالنسبة إلی السنة الماضیة؛ لعدم الصرف الفعلی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ارتکاب الدین لازدیاد المال وسعة الاعتبار، فإن کان موجوداً بعینه، أو ببدله وجب فیه الخمس، إلاّ مع صدق عدم الفائدة والزیادة عن المؤونة عرفاً، وأمّا مع صدقهما فلا یحسب أداؤه من المؤونة، لا من عام حصوله ولا من عام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لأجل رأس المال وشراء مثل آلات الحِرَف والصناعة، فإن کان محتاجاً إلیها بحیث تُعدّ من المؤونة عرفاً فیکون من القسم الأوّل، وإلاّ فمن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یتردّد فی کونه من أیّ الأقسام، والأحوط إلحاقه بالقسم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أداء الدین من المؤونة، سواء کان الدَین فی عام الربح أم سابقاً علیه ، وسواء کان لمؤونته أم لغیرها ، وسواء تمکّن من وفائه قبل عام الربح أم لا، فیُستثنی من الخمس فی جمیع الصور، نعم، إذا کان للدَین ما یقابله، کما إذا اشتری بالدین ضیعةً أو عِقاراً أو غیرهما فإذا أدّی الدَین من الربح کان ذلک المقابل من فوائد ذلک العام ووجب فیه الخمس، سواء کان الدین والمعاوضة علی ذلک الشیء فی عامه أم فی عامٍ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لمؤونته فی هذا العام، من غیر فرق بین کون الدین فی عام الربح، أو فی سابقه، تمکّن من أدائه إلی عام حصول الربح، أو لم یتمکّن، وأمّا إذا کان مصروفاً فی مؤونة غیر هذا العام من السنین الماضیة، أو الآتیة فالأظهر عدم کونه من المؤونة حتّی فی ما لم یتمکّن من أدائه إلی عام حصول الربح، وکذا من المؤونة أداء الدَین الحاصل قهراً کقِیَم المتلَفات بالتلف السماوی واُروش الجنایات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إذا کان</w:t>
      </w:r>
      <w:r>
        <w:rPr>
          <w:rStyle w:val="FootnoteAnchor"/>
          <w:rtl w:val="true"/>
        </w:rPr>
        <w:footnoteReference w:id="343"/>
      </w:r>
      <w:r>
        <w:rPr>
          <w:rFonts w:ascii="IRNazanin" w:hAnsi="IRNazanin" w:eastAsia="IRNazanin"/>
          <w:color w:val="111111"/>
          <w:sz w:val="28"/>
          <w:sz w:val="28"/>
          <w:szCs w:val="28"/>
          <w:rtl w:val="true"/>
          <w:lang w:bidi="fa-IR"/>
        </w:rPr>
        <w:t>فی عام</w:t>
      </w:r>
      <w:r>
        <w:rPr>
          <w:rStyle w:val="FootnoteAnchor"/>
          <w:rtl w:val="true"/>
        </w:rPr>
        <w:footnoteReference w:id="344"/>
      </w:r>
      <w:r>
        <w:rPr>
          <w:rFonts w:ascii="IRNazanin" w:hAnsi="IRNazanin" w:eastAsia="IRNazanin"/>
          <w:color w:val="111111"/>
          <w:sz w:val="28"/>
          <w:sz w:val="28"/>
          <w:szCs w:val="28"/>
          <w:rtl w:val="true"/>
          <w:lang w:bidi="fa-IR"/>
        </w:rPr>
        <w:t>حصول</w:t>
      </w:r>
      <w:r>
        <w:rPr>
          <w:rStyle w:val="FootnoteAnchor"/>
          <w:rtl w:val="true"/>
        </w:rPr>
        <w:footnoteReference w:id="345"/>
      </w:r>
      <w:r>
        <w:rPr>
          <w:rFonts w:ascii="IRNazanin" w:hAnsi="IRNazanin" w:eastAsia="IRNazanin"/>
          <w:color w:val="111111"/>
          <w:sz w:val="28"/>
          <w:sz w:val="28"/>
          <w:szCs w:val="28"/>
          <w:rtl w:val="true"/>
          <w:lang w:bidi="fa-IR"/>
        </w:rPr>
        <w:t>الربح</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لمؤونة الاکتساب أو مؤونة نفسه وعیاله وصرفه فیها، أو حصل قهراً بسبب إتلاف مالٍ أو جنایةٍ أو نحوهما، وأمّا إن کانت الاستدانة لأجل شراء ملک أو ضیعةٍ أو أسباب زینةٍ غیر محتاجٍ إلیها أو صرف فی إسرافٍ وأمثالها لم یحسب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لمؤونته أو لکسبه، أو حصل قهراً بسبب إتلاف مالٍ أو جنایةٍ ونحوها، لا لتکثیر المال کاشتراء الضیعة والبستان وأمثالهما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کان</w:t>
      </w:r>
    </w:p>
    <w:p>
      <w:pPr>
        <w:pStyle w:val="BookText"/>
        <w:rPr/>
      </w:pPr>
      <w:r>
        <w:rPr>
          <w:rFonts w:ascii="Amiri" w:hAnsi="Amiri" w:eastAsia="Amiri" w:cs="Amiri"/>
          <w:color w:val="111111"/>
          <w:sz w:val="28"/>
          <w:sz w:val="28"/>
          <w:szCs w:val="28"/>
          <w:rtl w:val="true"/>
          <w:lang w:bidi="ar-SA"/>
        </w:rPr>
        <w:t>سابقاً</w:t>
      </w:r>
      <w:r>
        <w:rPr>
          <w:rStyle w:val="FootnoteAnchor"/>
          <w:rtl w:val="true"/>
        </w:rPr>
        <w:footnoteReference w:id="347"/>
      </w:r>
      <w:r>
        <w:rPr>
          <w:rFonts w:ascii="IRNazanin" w:hAnsi="IRNazanin" w:eastAsia="IRNazanin"/>
          <w:color w:val="111111"/>
          <w:sz w:val="28"/>
          <w:sz w:val="28"/>
          <w:szCs w:val="28"/>
          <w:rtl w:val="true"/>
          <w:lang w:bidi="fa-IR"/>
        </w:rPr>
        <w:t>ولکن لم یتمکّن</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البروجردی، الشاهرودی، أحمد الخونساری، الخمینی، المرعشی، محمّد رضا الگلپایگانی، السبزواری، الأراکی،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التمکّن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تمکّن أیضاً علی الأقوی إذا کان لما یقابله دخلاً فی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تمکّن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تمکّن إذا کان لمؤونته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تمکّن أدائه وبین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تمکّن، وفی الصورتین إذا کان له مقابل جری علیه حکم ربح السنة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التمکّن أیضاً، نعم، إذا کان بدل الدَین موجوداً وجب تخمیسه؛ فإنّه یکون من أرباح سنته، إلاّ فیما إذا کان من مؤونته فعلاً، کالدار والفرش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وإن تمکّن، ولکنّه لم یؤدِّ حتّی إذا کان ترک الأداء عصیاناً؛ لکونه مطالَباً قادراً علی الأداء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عام حصول الربح، وإذا لم یوءدِّ دینه حتّی انقضی العام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وفی تالیه وجوب إخراج خمسه؛ لِما عرفت من أنّ مجرّد الاحتیاج إلی صرفه لا یحتسب من المؤونة المستثناة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الدَین لمؤونة سنة الربح لم یجب الخمس فی ما یقابله من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 أداء الدَین فی کلّ عامٍ محسوب من مؤن ذلک العام، حیث إنّ أداء الدَین بنفسه مؤونة إذا کانت الاستدانة للمُؤَن، أو کان الدَین حاصلاً علیه قهراً، کضمان المتلفات ولو للعام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لم تکن لمؤونة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لمؤونة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الدَین من السنة السابقة فالأظهر وجوب الخمس فیه، وأمّا إن کان لمؤونة سنة الربح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فیما إذا لم یکن لمؤونة سنة الربح، ومعه لا یجب الخمس فیما یقابله من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استدانه لمؤونته فی ذلک العام لم یجب الخمس فیما یقابله من ربحه مطلقاً، أمّا النذور والکفّارات، وما یلزمه من الغرامات وغیر ذلک من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أوفاها من ربح ذلک العام قبل انقضائه لم یجب الخمس فیه، وإلاّ وجب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إلاّ فیما إذا کانت الاستدانة للمؤونة وکانت بعد ظهور الربح؛ فإنّه لا یجب التخمیس وإن لم یوءدِّ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کانت الاستدانة فی العام السابق، وأمّا إن کانت للمؤونة فی سنة الربح بعد حصوله فالأقوی احتسابه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الدَین مصروفاً فی مؤونة سنة الربح یکون مقداره مستثنیً من ربحها، وإن لم یؤدِّ دَینه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فی مقابل العین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الدَین مصروفاً فی مؤونة هذا العام فلا خمس فی مقابله، حتّی لو صرفه فی العام السابق فی مؤونة هذه السنة ولم یؤدِّ، أو بقی مقابله وصرف فی مؤونة هذه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نعم، إذا کان ارتکابه لمؤونة سنته فالأقوی استثناء مقداره من ربحها وإن لم یوءدِّه فیها، لکن لا یحسب حینئذٍ من مُوءَن سنة الأداء إذا أدّاه فی سنة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إلاّ إذا کانت الاستدانة لمؤونة سنة الوفاء، وفی غیر ذلک لا یکون الوفاء من مؤونة تلک السنة ما لم یتحقّق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لم یکن الدَین لمؤونة عام ربحه، وإلاّ فیکون أداء الدَین من الربح ولو کان الأداء بعد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فی ما إذا کان لمؤونة سنته فیوضع بمقداره من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الدَین لمؤونة السنة وبعد ظهور الربح، فاستثناء مقداره من ربحه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أوّلاً</w:t>
      </w:r>
      <w:r>
        <w:rPr>
          <w:rStyle w:val="FootnoteAnchor"/>
          <w:rtl w:val="true"/>
        </w:rPr>
        <w:footnoteReference w:id="351"/>
      </w:r>
      <w:r>
        <w:rPr>
          <w:rFonts w:ascii="IRNazanin" w:hAnsi="IRNazanin" w:eastAsia="IRNazanin"/>
          <w:color w:val="111111"/>
          <w:sz w:val="28"/>
          <w:sz w:val="28"/>
          <w:szCs w:val="28"/>
          <w:rtl w:val="true"/>
          <w:lang w:bidi="fa-IR"/>
        </w:rPr>
        <w:t>، وأداء</w:t>
      </w:r>
      <w:r>
        <w:rPr>
          <w:rStyle w:val="FootnoteAnchor"/>
          <w:rtl w:val="true"/>
        </w:rPr>
        <w:footnoteReference w:id="352"/>
      </w:r>
      <w:r>
        <w:rPr>
          <w:rFonts w:ascii="IRNazanin" w:hAnsi="IRNazanin" w:eastAsia="IRNazanin"/>
          <w:color w:val="111111"/>
          <w:sz w:val="28"/>
          <w:sz w:val="28"/>
          <w:szCs w:val="28"/>
          <w:rtl w:val="true"/>
          <w:lang w:bidi="fa-IR"/>
        </w:rPr>
        <w:t>الدین ممّا بقی</w:t>
      </w:r>
      <w:r>
        <w:rPr>
          <w:rStyle w:val="FootnoteAnchor"/>
          <w:rtl w:val="true"/>
        </w:rPr>
        <w:footnoteReference w:id="353"/>
      </w:r>
      <w:r>
        <w:rPr>
          <w:rFonts w:ascii="IRNazanin" w:hAnsi="IRNazanin" w:eastAsia="IRNazanin"/>
          <w:color w:val="111111"/>
          <w:sz w:val="28"/>
          <w:sz w:val="28"/>
          <w:szCs w:val="28"/>
          <w:rtl w:val="true"/>
          <w:lang w:bidi="fa-IR"/>
        </w:rPr>
        <w:t>، وکذا الکلام</w:t>
      </w:r>
      <w:r>
        <w:rPr>
          <w:rStyle w:val="FootnoteAnchor"/>
          <w:rtl w:val="true"/>
        </w:rPr>
        <w:footnoteReference w:id="354"/>
      </w:r>
      <w:r>
        <w:rPr>
          <w:rFonts w:ascii="IRNazanin" w:hAnsi="IRNazanin" w:eastAsia="IRNazanin"/>
          <w:color w:val="111111"/>
          <w:sz w:val="28"/>
          <w:sz w:val="28"/>
          <w:szCs w:val="28"/>
          <w:rtl w:val="true"/>
          <w:lang w:bidi="fa-IR"/>
        </w:rPr>
        <w:t>فی النذور</w:t>
      </w:r>
      <w:r>
        <w:rPr>
          <w:rStyle w:val="FootnoteAnchor"/>
          <w:rtl w:val="true"/>
        </w:rPr>
        <w:footnoteReference w:id="355"/>
      </w:r>
      <w:r>
        <w:rPr>
          <w:rFonts w:ascii="Amiri" w:hAnsi="Amiri" w:eastAsia="Amiri" w:cs="Amiri"/>
          <w:color w:val="111111"/>
          <w:sz w:val="28"/>
          <w:sz w:val="28"/>
          <w:szCs w:val="28"/>
          <w:rtl w:val="true"/>
          <w:lang w:bidi="ar-SA"/>
        </w:rPr>
        <w:t>والکفّارات</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بإطلاقه لا یخلو عن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وفاءها من المؤونة ولو کان سببها فی السنین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من مؤونة عام الوفاء وإن اشتغلت الذمّة بها من الأعوام السابقة، وکذا سائر الحقوق من قیم المتلفات والخمس والزکاة ونحوها، ولو کانت أعیان ما تعلّق به الخمس والزکاة فی الأعوام السابقة موجودة لدیه فالظاهر جواز الإعطاء من الربح أیضاً، وإن کان الأحوط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فشأنها شأن الدَین، وتکون من المؤونة، ویجری فیها الکلام السابق بفروضه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3283_176502"/>
    </w:p>
    <w:p>
      <w:pPr>
        <w:pStyle w:val="Heading3"/>
        <w:numPr>
          <w:ilvl w:val="2"/>
          <w:numId w:val="1"/>
        </w:numPr>
        <w:rPr/>
      </w:pPr>
      <w:bookmarkStart w:id="181" w:name="__RefHeading___Toc2019099_2322387425"/>
      <w:bookmarkStart w:id="182" w:name="_Toc61"/>
      <w:bookmarkEnd w:id="180"/>
      <w:bookmarkEnd w:id="181"/>
      <w:r>
        <w:rPr>
          <w:rtl w:val="true"/>
        </w:rPr>
        <w:t>وقت تعلّق الخمس وجواز تأخیر الأداء إلی آخر السنة</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حصل الربح وکان زائداً علی مؤنة السنة تعلّق به الخمس، وإن جاز له</w:t>
      </w:r>
      <w:r>
        <w:rPr>
          <w:rStyle w:val="FootnoteAnchor"/>
          <w:rtl w:val="true"/>
        </w:rPr>
        <w:footnoteReference w:id="357"/>
      </w:r>
      <w:r>
        <w:rPr>
          <w:rFonts w:ascii="IRNazanin" w:hAnsi="IRNazanin" w:eastAsia="IRNazanin"/>
          <w:color w:val="111111"/>
          <w:sz w:val="28"/>
          <w:sz w:val="28"/>
          <w:szCs w:val="28"/>
          <w:rtl w:val="true"/>
          <w:lang w:bidi="fa-IR"/>
        </w:rPr>
        <w:t>التأخیر فی الأداء إلی آخر السنة فلیس تمام الحول شرطاً فی وجوبه</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جاز له التأخیر إلی آخر السنة فکیف لا یکون الوجوب مشروطاً بذلک،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یتعلّق بالمال من أوّل ظهور الربح مشروطاً بعدم صرفه فی المؤونة إلی آخر السنة، وبما أ نّه یجوز صرفه فیها فلا یجب الأداء قبل تمام الحول، وبذلک یظهر أ نّه لا یجب الأداء فعلاً، وإن علم أ نّه لا یصرفه فی مؤونته؛ فإنّ عدم الصرف خارجاً لا ینافی جوازه، والواجب المشروط لا ینقلب إلی المطلق بوجود 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وإنّما هو إرفاق بالمالک لاحتمال تجدّد مؤنة اُخری زائداً علی ما ظنّه فلو أسرف أو أتلف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داعٍ عقلائیٍّ یُعدّ عند العقلاء من المؤونة العرفیّة، وکذا الهبة غیر اللائقة بشأنه عرفاً، والشراء بغبن أو البیع بغبنٍ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وإطلاق 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الحول لم 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وهبه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هبةً غیر معدودةٍ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تدارکه أو شراء بدله من المؤنة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غیر لائقة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الهبة معدودة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لائقةً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کانت غیر معدودة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لم تعد من مؤونته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غیر لائقة بحاله وإلاّ فهی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الهبة غیر معدودة من المؤونة عرفاً، أو کانت غیر لائقةٍ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غیر لائقة بحاله، أو لمحض الحیلة، کمن وهب بأهله فراراً من الخمس فی هذا العام ثمّ وهبه أهله بعد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عدم التعلّق کون الصرف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سقوطه فی 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لم تکن معدودة من مؤونته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اشتری بغبن حیلة فی أثنائه</w:t>
      </w:r>
      <w:r>
        <w:rPr>
          <w:rFonts w:eastAsia="IRNazanin" w:cs="IRNazanin"/>
          <w:color w:val="111111"/>
          <w:sz w:val="28"/>
          <w:szCs w:val="28"/>
          <w:rtl w:val="true"/>
          <w:lang w:bidi="fa-IR"/>
        </w:rPr>
        <w:t>.</w:t>
      </w:r>
      <w:bookmarkStart w:id="183" w:name="pg13283_176503"/>
    </w:p>
    <w:p>
      <w:pPr>
        <w:pStyle w:val="Heading3"/>
        <w:numPr>
          <w:ilvl w:val="2"/>
          <w:numId w:val="1"/>
        </w:numPr>
        <w:rPr/>
      </w:pPr>
      <w:bookmarkStart w:id="184" w:name="__RefHeading___Toc2019101_2322387425"/>
      <w:bookmarkStart w:id="185" w:name="_Toc62"/>
      <w:bookmarkEnd w:id="183"/>
      <w:bookmarkEnd w:id="184"/>
      <w:r>
        <w:rPr>
          <w:rtl w:val="true"/>
        </w:rPr>
        <w:t>جبران لخسران الواقع فی بعض المال من غیر التجارة</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بعض أمواله ممّا لیس من مال التجارة</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ممّا یحتاج إلیه فی حوائجه العرفیّة، فیصحّ له حینئذٍ أخذ بدله والاحتساب به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ممّا یحتاج إلیه فی تعیّشه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سرق أو نحو ذلک لم یجبر بالربح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التالف أو المسروق ممّا یحتاج فی اُمور معاشه واشتری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اشتری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الاستفادة فی هذا الحال نظر،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الجبر، سیّما إذا اشتری بدله وکان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یجبر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w:t>
      </w:r>
      <w:r>
        <w:rPr>
          <w:rStyle w:val="FootnoteAnchor"/>
          <w:rtl w:val="true"/>
        </w:rPr>
        <w:footnoteReference w:id="360"/>
      </w:r>
      <w:r>
        <w:rPr>
          <w:rFonts w:ascii="IRNazanin" w:hAnsi="IRNazanin" w:eastAsia="IRNazanin"/>
          <w:color w:val="111111"/>
          <w:sz w:val="28"/>
          <w:sz w:val="28"/>
          <w:szCs w:val="28"/>
          <w:rtl w:val="true"/>
          <w:lang w:bidi="fa-IR"/>
        </w:rPr>
        <w:t>کان فی عامه؛ إذ لیس محسوباً</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المسروق أو التالف من حاجیاته کالأثاث واشتری بدلها فی سنة الربح، مضافاً إلی أنّ السرقة والتلف غیر مانعَین عن صدق الاستفادة والربح الذی هو الملاک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احتاج إلی شراء مثلها واشتراها کان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تدارک رأس المال کلاًّ، أو بعضاً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کان ممّا یحتاج إلیه کبعض أثاث البیت واشتری بدله حُسِب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التالف، أو المسروق ممّا یحتاج إلیه فی تعیّشه، مثل أثاث البیت ونحوها واشتری بدلها فی عام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التالف ممّا یحتاج إلیه فی سنته واشتری بدله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اشتری بدل التالف أو المسروق فیُعدّ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قد یمنع عن صدق الربح والفائدة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الشیء التالف من المؤونة کما إذا تلف أو سرق بعض فرشه أو أوانیه واحتاج إلی شراء غیرها من الربح فیکون من المؤونة، ولا یجب فیه الخمس ، وقد یکون تلف ذلک البعض من أمواله مانعاً عرفاً من صدق الفائدة علی الربح الموجود فلا یجب فیه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3283_176505"/>
    </w:p>
    <w:p>
      <w:pPr>
        <w:pStyle w:val="Heading3"/>
        <w:numPr>
          <w:ilvl w:val="2"/>
          <w:numId w:val="1"/>
        </w:numPr>
        <w:rPr/>
      </w:pPr>
      <w:bookmarkStart w:id="187" w:name="__RefHeading___Toc2019103_2322387425"/>
      <w:bookmarkStart w:id="188" w:name="_Toc63"/>
      <w:bookmarkEnd w:id="186"/>
      <w:bookmarkEnd w:id="187"/>
      <w:r>
        <w:rPr>
          <w:rtl w:val="true"/>
        </w:rPr>
        <w:t>جبر الخسران فی التجارة بربح تجارة اُخری</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رأس مال و فرّقه فی أنواع</w:t>
      </w:r>
      <w:r>
        <w:rPr>
          <w:rStyle w:val="FootnoteAnchor"/>
          <w:rtl w:val="true"/>
        </w:rPr>
        <w:footnoteReference w:id="362"/>
      </w:r>
      <w:r>
        <w:rPr>
          <w:rFonts w:ascii="Amiri" w:hAnsi="Amiri" w:eastAsia="Amiri" w:cs="Amiri"/>
          <w:color w:val="111111"/>
          <w:sz w:val="28"/>
          <w:sz w:val="28"/>
          <w:szCs w:val="28"/>
          <w:rtl w:val="true"/>
          <w:lang w:bidi="ar-SA"/>
        </w:rPr>
        <w:t>من التجارة فتلف رأس المال</w:t>
      </w:r>
      <w:r>
        <w:rPr>
          <w:rStyle w:val="FootnoteAnchor"/>
          <w:rtl w:val="true"/>
        </w:rPr>
        <w:footnoteReference w:id="363"/>
      </w:r>
      <w:r>
        <w:rPr>
          <w:rFonts w:ascii="IRNazanin" w:hAnsi="IRNazanin" w:eastAsia="IRNazanin"/>
          <w:color w:val="111111"/>
          <w:sz w:val="28"/>
          <w:sz w:val="28"/>
          <w:szCs w:val="28"/>
          <w:rtl w:val="true"/>
          <w:lang w:bidi="fa-IR"/>
        </w:rPr>
        <w:t>أو بعضه من نوع منها فالأحوط</w:t>
      </w:r>
      <w:r>
        <w:rPr>
          <w:rStyle w:val="FootnoteAnchor"/>
          <w:rtl w:val="true"/>
        </w:rPr>
        <w:footnoteReference w:id="364"/>
      </w:r>
      <w:r>
        <w:rPr>
          <w:rFonts w:ascii="IRNazanin" w:hAnsi="IRNazanin" w:eastAsia="IRNazanin"/>
          <w:color w:val="111111"/>
          <w:sz w:val="28"/>
          <w:sz w:val="28"/>
          <w:szCs w:val="28"/>
          <w:rtl w:val="true"/>
          <w:lang w:bidi="fa-IR"/>
        </w:rPr>
        <w:t>عدم</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المیزان فی الجبر وعدمه هو استقلال التجارة ورأس المال وعدمه، بمعنی أ نّه لو کان له رأس مال جعله فی شُعَبٍ یجمعها شعبة مرکزیة بحسب المحاسبات والدخل والخرج والدفتر یجبر النقص، ولو کانت الأنواع مختلفة، ولو کان له رأس مال آخر مستقلّ غیر مربوط بالآخر من حیث رأس المال والجمع والخرج والمحاسبات لم یجبر به نقص الآخر ولو کان الاتّجار بنوع واحد، وکذا الحال فی التجارة والزراعة، فیجری فیهما ما ذکرنا من استقلال رأس المال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أن یجعل المعیار الاستقلال وعدمه، فلو کان کلّ تجارة مستقلّة لها رأس مال مستقلّ لا علاقة ولا جامع بینها أصلاً فی المحاسبات فلا جبر حینئذٍ، وإلاّ فالجبر، من غیر فرقٍ فی الصورتین بین اختلاف الأنواع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الجبر فیما إذا تأخّر التلف عن حصول الربح، وإلاّ ففیه التفصیل المتقدّم فی المسألة التاسعة والخمسین، وکذا فی الفروع الآتیة، فإنّ الأظهر الجبر فی الجمیع، إلاّ إذا کان الخسران أو التلف متقدّماً علی أصل الربح ولم یحتج إلی ذلک المقدرا من رأس المال فی معاشه وتجارته اللائقة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جبره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بربح تجارةٍ اُخری</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بربح نوعٍ آخر من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نوعٍ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الاحتیاج العرفی إلیه، أو جریان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الأحوط عدم جبر خسران نوعٍ بربح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بربح تجارةٍ اُخری من هذا النوع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نوع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لکنّ الجبر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جعل للجمیع حولاً واحداً وعدّ الجمیع تجارة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جبر الخسران لا قوّة فیه، خصوصاً إذا لم یکن مقصوده من الزراعة إلاّ استنماء المال بما هو مال، کما فی التجارة،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تلف رأس ماله أو الخسران فی تجارته ممّا یضرّ بحال معیشته، فیکون تدارکه من مؤونته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خصوصاً إذا احتاج إلی رأس المال للإعاشة اللائقة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خصوصاً فی صورة الاحتیاج العرفی، أو جریان العادة العرفیّة علیه فإنّ الأقوی الجبر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تلف التالف من ماله أو الخسران فیه مانعاً لدی العرف من صدق الفائدة أو الربح الموجود لم یجب فیه الخمس، کما مرّ فی المسألة السابقة ، وإذا منع من صدق الفائدة فی بعض الربح لم یجب الخمس فی ذلک البعض، ولا فرق فی ذلک بین أن یکون فی تجارة واحدة أو تجارات متعدّدة، أو زراعات متعدّدة، أو تجارة وزراعة، أو غیرها من أنواع الفوائد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خصوصاً فی</w:t>
      </w:r>
    </w:p>
    <w:p>
      <w:pPr>
        <w:pStyle w:val="BookText"/>
        <w:rPr/>
      </w:pPr>
      <w:r>
        <w:rPr>
          <w:rFonts w:ascii="IRNazanin" w:hAnsi="IRNazanin" w:eastAsia="IRNazanin"/>
          <w:color w:val="111111"/>
          <w:sz w:val="28"/>
          <w:sz w:val="28"/>
          <w:szCs w:val="28"/>
          <w:rtl w:val="true"/>
          <w:lang w:bidi="fa-IR"/>
        </w:rPr>
        <w:t>الخسارة، نعم، لو کان له تجارة وزراعة</w:t>
      </w:r>
      <w:r>
        <w:rPr>
          <w:rStyle w:val="FootnoteAnchor"/>
          <w:rtl w:val="true"/>
        </w:rPr>
        <w:footnoteReference w:id="367"/>
      </w:r>
      <w:r>
        <w:rPr>
          <w:rFonts w:ascii="IRNazanin" w:hAnsi="IRNazanin" w:eastAsia="IRNazanin"/>
          <w:color w:val="111111"/>
          <w:sz w:val="28"/>
          <w:sz w:val="28"/>
          <w:szCs w:val="28"/>
          <w:rtl w:val="true"/>
          <w:lang w:bidi="fa-IR"/>
        </w:rPr>
        <w:t>مثلاً فخسر فی تجارته أو تلف رأس ماله فیها فعدم</w:t>
      </w:r>
      <w:r>
        <w:rPr>
          <w:rStyle w:val="FootnoteAnchor"/>
          <w:rtl w:val="true"/>
        </w:rPr>
        <w:footnoteReference w:id="368"/>
      </w:r>
      <w:r>
        <w:rPr>
          <w:rFonts w:ascii="IRNazanin" w:hAnsi="IRNazanin" w:eastAsia="IRNazanin"/>
          <w:color w:val="111111"/>
          <w:sz w:val="28"/>
          <w:sz w:val="28"/>
          <w:szCs w:val="28"/>
          <w:rtl w:val="true"/>
          <w:lang w:bidi="fa-IR"/>
        </w:rPr>
        <w:t>الجبر لا یخلو</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الجبر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189" w:name="pg13283_176508"/>
    </w:p>
    <w:p>
      <w:pPr>
        <w:pStyle w:val="BookText"/>
        <w:rPr/>
      </w:pPr>
      <w:bookmarkEnd w:id="189"/>
      <w:r>
        <w:rPr>
          <w:rFonts w:ascii="Amiri" w:hAnsi="Amiri" w:eastAsia="Amiri" w:cs="Amiri"/>
          <w:color w:val="111111"/>
          <w:sz w:val="28"/>
          <w:sz w:val="28"/>
          <w:szCs w:val="28"/>
          <w:rtl w:val="true"/>
          <w:lang w:bidi="ar-SA"/>
        </w:rPr>
        <w:t>من قوّة</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الجبر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نعم، هو أحوط، ولا فرق فی ذلک بین صورتَی الخسران والتلف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الجبر لا یخلو من قوّة مع اتّحاد رأس المال، وإن کان العدم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نعم، هو موافق مع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فی صورة التلف، وکذا العکس، وأمّا التجارة الواحدة فلو تلف بعض رأس المال فیها وربح الباقی فالأقوی الجبر، وکذا فی الخسران والربح فی عام واحد فی وقتَین، سواء تقدّم الربح أم الخسران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یجبر الخسران بالربح</w:t>
      </w:r>
      <w:r>
        <w:rPr>
          <w:rFonts w:eastAsia="IRNazanin" w:cs="IRNazanin"/>
          <w:color w:val="111111"/>
          <w:sz w:val="28"/>
          <w:szCs w:val="28"/>
          <w:rtl w:val="true"/>
          <w:lang w:bidi="fa-IR"/>
        </w:rPr>
        <w:t>.</w:t>
      </w:r>
    </w:p>
    <w:p>
      <w:pPr>
        <w:pStyle w:val="Heading3"/>
        <w:numPr>
          <w:ilvl w:val="2"/>
          <w:numId w:val="1"/>
        </w:numPr>
        <w:rPr/>
      </w:pPr>
      <w:bookmarkStart w:id="190" w:name="__RefHeading___Toc2019105_2322387425"/>
      <w:bookmarkStart w:id="191" w:name="_Toc64"/>
      <w:bookmarkEnd w:id="190"/>
      <w:r>
        <w:rPr>
          <w:rtl w:val="true"/>
        </w:rPr>
        <w:t>التخییر فی الدفع من العین أو القیمة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بجمیع أقسامه متعلّق بالعَین</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کونه حقّاً متعلّقاً بمالیّة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ویتخیّر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دفع خمس العین أو دفع قیمته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مالٍ آخر، نقداً أو جنساً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إلاّ أن یری الحاکم مصلحةً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الدفع من جنس آخر إشکال، بل منع، نعم، یجوز بإذن الحاکم الشرعیّ، أو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الدفع من جنس آخر إشکال، إلاّ بإذنٍ من ولیّ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النقد الرائج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جواز إخراجه بالجنس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جواز الدفع من جنسٍ آخر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ولا یجوز له</w:t>
      </w:r>
      <w:r>
        <w:rPr>
          <w:rStyle w:val="FootnoteAnchor"/>
          <w:rtl w:val="true"/>
        </w:rPr>
        <w:footnoteReference w:id="372"/>
      </w:r>
      <w:r>
        <w:rPr>
          <w:rFonts w:ascii="Amiri" w:hAnsi="Amiri" w:eastAsia="Amiri" w:cs="Amiri"/>
          <w:color w:val="111111"/>
          <w:sz w:val="28"/>
          <w:sz w:val="28"/>
          <w:szCs w:val="28"/>
          <w:rtl w:val="true"/>
          <w:lang w:bidi="ar-SA"/>
        </w:rPr>
        <w:t>التصرّف</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استقراره، ویتحقّق بانقضاء السنة فی الأرباح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بضمانه فی ذمّته، سیّما مع عدم إمکان إیصاله إلی أهله، وإن کان الأحوط عدم التصرّف فی صورة الإمکان، هذا فی الأرباح بعد تمام الحول، وأمّا قبله فلا إشکال فی الجواز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حلول الحول واستقرار الخمس، لا فی أثناء السنة، کما 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أداء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بعد استقراره بتمام الحول، وأمّا فی أثناء السنة فیجوز بلا إشکال، وربّما یقال بجواز التصرّف بعد تمام الحول مع الضمان إذا لم یتمکّن من إیصاله إلی أهله؛ لدعوی انصراف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 الخمس للشیخ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ذلک، ولا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تمام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الأداء الواجب، وهو فی خصوص الأرباح بعد تمامیّة الحول،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92" w:name="pg13283_176510"/>
    </w:p>
    <w:p>
      <w:pPr>
        <w:pStyle w:val="BookText"/>
        <w:rPr/>
      </w:pPr>
      <w:bookmarkEnd w:id="192"/>
      <w:r>
        <w:rPr>
          <w:rFonts w:ascii="IRNazanin" w:hAnsi="IRNazanin" w:eastAsia="IRNazanin"/>
          <w:color w:val="111111"/>
          <w:sz w:val="28"/>
          <w:sz w:val="28"/>
          <w:szCs w:val="28"/>
          <w:rtl w:val="true"/>
          <w:lang w:bidi="fa-IR"/>
        </w:rPr>
        <w:t>وإن ضمنه</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یمکنه الإیصال فعلاً إلی أهله، فَضَمِنَه عازماً علی الأداء عند إمکانه، وکان مأذوناً من المجتهد فی ذلک فالأقوی جواز تصرّفه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یتعذّر علیه إیصاله إلی أهله فله ضمانه، والتصرّف فیه عازماً علی أدائه عند التمکّن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فرق بین کونه ملیّاً واثقاً من نفسه بالأداء، وعدمهما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ذمّته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یبعد جواز التصرّف مع العزم علی أداء الخمس وعدم التهاون فیه ومعه، فلیست المعاملة فضولیّة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93" w:name="__RefHeading___Toc2019107_2322387425"/>
      <w:bookmarkStart w:id="194" w:name="_Toc65"/>
      <w:bookmarkEnd w:id="193"/>
      <w:r>
        <w:rPr>
          <w:rtl w:val="true"/>
        </w:rPr>
        <w:t>الاتّجار بالعین قبل إخراج خمسها</w:t>
      </w:r>
      <w:bookmarkEnd w:id="194"/>
    </w:p>
    <w:p>
      <w:pPr>
        <w:pStyle w:val="BookText"/>
        <w:rPr/>
      </w:pPr>
      <w:r>
        <w:rPr>
          <w:rFonts w:ascii="IRNazanin" w:hAnsi="IRNazanin" w:eastAsia="IRNazanin"/>
          <w:color w:val="111111"/>
          <w:sz w:val="28"/>
          <w:sz w:val="28"/>
          <w:szCs w:val="28"/>
          <w:rtl w:val="true"/>
          <w:lang w:bidi="fa-IR"/>
        </w:rPr>
        <w:t>ولو أتلفه بعد استقراره ضمنه، ولو اتّجر به</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بعد استقرار الخمس، وقد مرّ آنفاً أ نّه فی الأرباح بعد تمام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إخراج الخمس کانت المعاملة</w:t>
      </w:r>
    </w:p>
    <w:p>
      <w:pPr>
        <w:pStyle w:val="BookText"/>
        <w:rPr/>
      </w:pPr>
      <w:r>
        <w:rPr>
          <w:rFonts w:ascii="Amiri" w:hAnsi="Amiri" w:eastAsia="Amiri" w:cs="Amiri"/>
          <w:color w:val="111111"/>
          <w:sz w:val="28"/>
          <w:sz w:val="28"/>
          <w:szCs w:val="28"/>
          <w:rtl w:val="true"/>
          <w:lang w:bidi="ar-SA"/>
        </w:rPr>
        <w:t>فضولیّةً</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البیع مع قصد ردّ الثمن خمساً، وعلی فرض کون المعاملة فضولیة ففی تصحیحها بإمضاء الحاکم إشکال بناءً علی عدم ثبوت الولایة العامّة للفقیه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المسألة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یتعلّق به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ذلک فی المسألة الثانیة والخمسین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مقدار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أمضاه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الشرعیّ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5" w:name="pg13283_176512"/>
    </w:p>
    <w:p>
      <w:pPr>
        <w:pStyle w:val="BookText"/>
        <w:rPr/>
      </w:pPr>
      <w:bookmarkEnd w:id="195"/>
      <w:r>
        <w:rPr>
          <w:rFonts w:ascii="IRNazanin" w:hAnsi="IRNazanin" w:eastAsia="IRNazanin"/>
          <w:color w:val="111111"/>
          <w:sz w:val="28"/>
          <w:sz w:val="28"/>
          <w:szCs w:val="28"/>
          <w:rtl w:val="true"/>
          <w:lang w:bidi="fa-IR"/>
        </w:rPr>
        <w:t>أخذ العوض</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لا یتمّ بناءً علی کون الخمس حقّاً متعلّقاً بالعین إلاّ بنحوٍ من التکلّف ولزوم ما لا یلزم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إلاّ برضا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رجع بالعین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کانت موجودة، وبقیمته إن کانت تالفة، ویتخیّر فی أخذ القیمة بین الرجوع علی المالک أو علی الطرف المقابل الّذی أخذها وأتلفها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هذا إذا کانت المعاملة بعین الربح، وأمّا إذا کانت فی الذمّة ودفعها عوضاً فهی صحیحة، ولکن لم تبرأ ذمّته بمقدار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ویرجع الحاکم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کانت العین موجودة، وبقیمته إن کانت تالفة، مخیّراً حینئذٍ بین الرجوع علی المالک أو الآخذ أیضاً</w:t>
      </w:r>
      <w:r>
        <w:rPr>
          <w:rFonts w:eastAsia="IRNazanin" w:cs="IRNazanin"/>
          <w:color w:val="111111"/>
          <w:sz w:val="28"/>
          <w:szCs w:val="28"/>
          <w:rtl w:val="true"/>
          <w:lang w:bidi="fa-IR"/>
        </w:rPr>
        <w:t>.</w:t>
      </w:r>
    </w:p>
    <w:p>
      <w:pPr>
        <w:pStyle w:val="Heading3"/>
        <w:numPr>
          <w:ilvl w:val="2"/>
          <w:numId w:val="1"/>
        </w:numPr>
        <w:rPr/>
      </w:pPr>
      <w:bookmarkStart w:id="196" w:name="__RefHeading___Toc2019109_2322387425"/>
      <w:bookmarkStart w:id="197" w:name="_Toc66"/>
      <w:bookmarkEnd w:id="196"/>
      <w:r>
        <w:rPr>
          <w:rtl w:val="true"/>
        </w:rPr>
        <w:t>الحکم بجواز التصرّف فی بعض الربح والوجه فی شرکة أرباب الخمس مع المالک</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378"/>
      </w:r>
      <w:r>
        <w:rPr>
          <w:rFonts w:ascii="IRNazanin" w:hAnsi="IRNazanin" w:eastAsia="IRNazanin"/>
          <w:color w:val="111111"/>
          <w:sz w:val="28"/>
          <w:sz w:val="28"/>
          <w:szCs w:val="28"/>
          <w:rtl w:val="true"/>
          <w:lang w:bidi="fa-IR"/>
        </w:rPr>
        <w:t>له</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وکونه من قبیل الکلّیّ فی المعیّن ممنوع، ولا یبعد أن یکون من باب الإشاعة، ولا موجب لقیاسه بالزکاة بعد ظهور أدلّته فی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الجواز بعد تمام السنة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أن یتصرّف</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وفی مبناه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کون الخمس من قبیل الحقّ فی العین، کما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فی بعض الربح إشکال، فالأحوط عدم جوازه، وإن کان مقدار الخمس باقیاً فی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مقدار الخمس منه باقٍ فی یده مع قصده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إخراجه من البقیّة؛ إذ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أرباب الخمس مع المالک إنّما</w:t>
      </w:r>
    </w:p>
    <w:p>
      <w:pPr>
        <w:pStyle w:val="BookText"/>
        <w:rPr/>
      </w:pPr>
      <w:r>
        <w:rPr>
          <w:rFonts w:ascii="Amiri" w:hAnsi="Amiri" w:eastAsia="Amiri" w:cs="Amiri"/>
          <w:color w:val="111111"/>
          <w:sz w:val="28"/>
          <w:sz w:val="28"/>
          <w:szCs w:val="28"/>
          <w:rtl w:val="true"/>
          <w:lang w:bidi="ar-SA"/>
        </w:rPr>
        <w:t>هی علی وجه الکلّیّ</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نحو الإشاعة،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مرّ فی الزکاة أیضاً، فالاحتیاط لا ینبغی ترکه، کما مرّ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علی هذا الوجه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 نّه علی وجه الإشاعة، ولا تُنافیها صحّة تصرّفاته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هو علی 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الزکاة ما هو الحقّ فی المقام، وأ نّه لیس من قبیل الکلّیّ فی المعیّن فلا یصحّ ما رتّبه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علی هذا الوجه محل إشکال قد مرّ الکلام فی باب الزکاة،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أخبار الخمس کونه حقّاً اشاعیّاً؛ لأنّ التعبیر بالخمس ـ وهو الکسر المنطبق علی المال بالإشاعة ـ یدلّ علی ذلک، إلاّ أنّ الولایة علی التبدیل تقتضی جواز الأداء من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أنّ الشرکة علی وجه الإشاعة، فلا یتصرّف فی البعض بالنقل والإتلاف إلاّ بعد إخراج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مرّ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کونه علی وجه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الخمس حقّ متعلّق بمالیّة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نحو حقٍّ خاصٍّ تعلّق بمالیّة المال، وهو أیضاً مردّد بین أن یکون بنحو الإشاعة أو الکلّیّ فی المعیّن، ولا یبعد الأخیر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ولعلّه حقّ لأرباب الخمس، کالحقّ فی منذور التصدّق، کما تقدّم فی الزکاة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علی 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حقّ ثابت فی العین بمالها من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الأمر فی الزکاة أیضاً کذلک،</w:t>
      </w:r>
      <w:bookmarkStart w:id="198" w:name="pg13283_176515"/>
    </w:p>
    <w:p>
      <w:pPr>
        <w:pStyle w:val="BookText"/>
        <w:rPr/>
      </w:pPr>
      <w:bookmarkEnd w:id="198"/>
      <w:r>
        <w:rPr>
          <w:rFonts w:ascii="IRNazanin" w:hAnsi="IRNazanin" w:eastAsia="IRNazanin"/>
          <w:color w:val="111111"/>
          <w:sz w:val="28"/>
          <w:sz w:val="28"/>
          <w:szCs w:val="28"/>
          <w:rtl w:val="true"/>
          <w:lang w:bidi="fa-IR"/>
        </w:rPr>
        <w:t>وقد مرّ فی بابها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019111_2322387425"/>
      <w:bookmarkStart w:id="200" w:name="_Toc67"/>
      <w:bookmarkEnd w:id="199"/>
      <w:r>
        <w:rPr>
          <w:rtl w:val="true"/>
        </w:rPr>
        <w:t>الحکم بجواز التصرّف فی الربح بالاتّجار قبل تمام الحول لا بعده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الربح فی ابتداء السنة أو فی أثنائها فلا مانع من التصرّف فیه بالاتّجار، وإن حصل منه ربح لا یکون</w:t>
      </w:r>
      <w:r>
        <w:rPr>
          <w:rStyle w:val="FootnoteAnchor"/>
          <w:rtl w:val="true"/>
        </w:rPr>
        <w:footnoteReference w:id="383"/>
      </w:r>
      <w:r>
        <w:rPr>
          <w:rFonts w:ascii="IRNazanin" w:hAnsi="IRNazanin" w:eastAsia="IRNazanin"/>
          <w:color w:val="111111"/>
          <w:sz w:val="28"/>
          <w:sz w:val="28"/>
          <w:szCs w:val="28"/>
          <w:rtl w:val="true"/>
          <w:lang w:bidi="fa-IR"/>
        </w:rPr>
        <w:t>ما یقابل</w:t>
      </w:r>
      <w:r>
        <w:rPr>
          <w:rStyle w:val="FootnoteAnchor"/>
          <w:rtl w:val="true"/>
        </w:rPr>
        <w:footnoteReference w:id="384"/>
      </w:r>
      <w:r>
        <w:rPr>
          <w:rFonts w:ascii="IRNazanin" w:hAnsi="IRNazanin" w:eastAsia="IRNazanin"/>
          <w:color w:val="111111"/>
          <w:sz w:val="28"/>
          <w:sz w:val="28"/>
          <w:szCs w:val="28"/>
          <w:rtl w:val="true"/>
          <w:lang w:bidi="fa-IR"/>
        </w:rPr>
        <w:t>خمس الربح الأوّل منه لأرباب الخمس، بخلاف ما إذا اتّجر به بعد تمام الحول</w:t>
      </w:r>
      <w:r>
        <w:rPr>
          <w:rStyle w:val="FootnoteAnchor"/>
          <w:rtl w:val="true"/>
        </w:rPr>
        <w:footnoteReference w:id="385"/>
      </w:r>
      <w:r>
        <w:rPr>
          <w:rFonts w:ascii="IRNazanin" w:hAnsi="IRNazanin" w:eastAsia="IRNazanin"/>
          <w:color w:val="111111"/>
          <w:sz w:val="28"/>
          <w:sz w:val="28"/>
          <w:szCs w:val="28"/>
          <w:rtl w:val="true"/>
          <w:lang w:bidi="fa-IR"/>
        </w:rPr>
        <w:t>فإنّه إن حصل ربح کان ما یقابل الخمس من الربح</w:t>
      </w:r>
      <w:r>
        <w:rPr>
          <w:rStyle w:val="FootnoteAnchor"/>
          <w:rtl w:val="true"/>
        </w:rPr>
        <w:footnoteReference w:id="386"/>
      </w:r>
      <w:r>
        <w:rPr>
          <w:rFonts w:ascii="IRNazanin" w:hAnsi="IRNazanin" w:eastAsia="IRNazanin"/>
          <w:color w:val="111111"/>
          <w:sz w:val="28"/>
          <w:sz w:val="28"/>
          <w:szCs w:val="28"/>
          <w:rtl w:val="true"/>
          <w:lang w:bidi="fa-IR"/>
        </w:rPr>
        <w:t>لأربابه</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تقدّم أ نّه لا ربح للخمس، فیجزیه إخراج أصل الخمس، ثمّ إخراج خمس بقیّته إن زادت علی مؤونة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إمضاء الحاکم الشرعیّ لتلک التجارة، وإلاّ أشکل صحّة أصل المعاملة بالنسبة إلی مقدار الخمس،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الملک، لا علی الحقّ، کما قوّیناه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امضاه ولیّ أمر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إمضاء الحاکم الشرعیّ لتلک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الاشتراک فی الربح مبنیّ علی ملک أرباب الخمس جزءاً من العین، أمّا لو کان حقّاً متعلّقاً بالعین فلا وجه لأَنْ یلحقَه ربح، 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 المسألة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إمضاء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أمضاه مَن یلی أمر الأخماس، ثمّ إنّ البحث فی الاشتراک وعدمه بالنسبة إلی الربح علی فرض کون الخمس حقّاً متعلّقاً بالعین ممّا لا مورد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یتوهّم علی المختار أ نّه لا ربح للخمس؛ لعدم الملکیّة، ولکنّة بمکانٍ من الفساد، ویظهر بالتأمّل؛ إذ علیه أیضاً تکون الملکیّة لمالیّة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إمضاء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الشرکة العینیّة وإمضاء الحاکم الشرعیّ، وأمّا بناءً علی أ نّه مجرّد الحقّ فلا وجه له، أمضاه الحاکم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والتخلّص بالمصالحة، أو التوزیع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إجازة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قوّیناه من کونه من قبیل الحقّ، لا الملک، لا یکون ذلک لهم، بل للبائع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صحّة الاتّجار المتوقّفة علی إمضاء ولیّ أمر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مضافاً</w:t>
      </w:r>
      <w:bookmarkStart w:id="201" w:name="pg13283_176516"/>
    </w:p>
    <w:p>
      <w:pPr>
        <w:pStyle w:val="BookText"/>
        <w:rPr/>
      </w:pPr>
      <w:bookmarkEnd w:id="201"/>
      <w:r>
        <w:rPr>
          <w:rFonts w:ascii="IRNazanin" w:hAnsi="IRNazanin" w:eastAsia="IRNazanin"/>
          <w:color w:val="111111"/>
          <w:sz w:val="28"/>
          <w:sz w:val="28"/>
          <w:szCs w:val="28"/>
          <w:rtl w:val="true"/>
          <w:lang w:bidi="fa-IR"/>
        </w:rPr>
        <w:t>إلی أصل الخمس فیخرجهما أوّلاً، ثمّ یخرج خمس بقیّته إن زادت علی مؤونة السنة</w:t>
      </w:r>
      <w:r>
        <w:rPr>
          <w:rFonts w:eastAsia="IRNazanin" w:cs="IRNazanin"/>
          <w:color w:val="111111"/>
          <w:sz w:val="28"/>
          <w:szCs w:val="28"/>
          <w:rtl w:val="true"/>
          <w:lang w:bidi="fa-IR"/>
        </w:rPr>
        <w:t>.</w:t>
      </w:r>
    </w:p>
    <w:p>
      <w:pPr>
        <w:pStyle w:val="Heading3"/>
        <w:numPr>
          <w:ilvl w:val="2"/>
          <w:numId w:val="1"/>
        </w:numPr>
        <w:rPr/>
      </w:pPr>
      <w:bookmarkStart w:id="202" w:name="__RefHeading___Toc2019113_2322387425"/>
      <w:bookmarkStart w:id="203" w:name="_Toc68"/>
      <w:bookmarkEnd w:id="202"/>
      <w:r>
        <w:rPr>
          <w:rtl w:val="true"/>
        </w:rPr>
        <w:t>الحکم بجواز التصرّف بالمصالحة مع الحاکم فی بعض الفروض</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تمام الحول، أمّا قبله فلا یحتاج إلی النقل إلی الذمّة، کما تقدّم منه؛ وعلیه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 إلاّ أن یرید فرض ظهور المُؤَن السابقة علی تمام الحول الکاشف عن عدم ثبوت الخمس فی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الحول والاستقرار فی الأرباح، وأمّا قبله فلا حاجة إلی النقل، ولا مانع عن صحّة تصرّفاته، نعم، یجوز النقل مع إذن الحاکم فی صورة عدم التمکّن من الإیصال إلی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تمام الحول، أمّا قبله فیجوز بلا نقل إلی الذمّة، ولا مصالحة مع الحاکم، وما ذکره لا یخلو من تشویش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العبارة باعتبار فرض تجدّد مُؤَن له فی الأثناء کون مفروض المسألة قبل تمام الحول، مع أ نّه لا یحتاج جواز التصرّف قبله إلی نقل الخمس إلی الذمّة، ولا المصالحة مع الحاکم، مضافاً إلی أنّ صحّة المصالحة قبله لا وجه لها، وإن کان المراد هو بعد مضیّ الحول، فعدم جواز النقل وصحّة المصالحة وإن کان ظاهراً إلاّ أ نّه لا یلائم فرض تجدّد المُؤَن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ینقل الخمس إلی</w:t>
      </w:r>
    </w:p>
    <w:p>
      <w:pPr>
        <w:pStyle w:val="BookText"/>
        <w:rPr/>
      </w:pPr>
      <w:r>
        <w:rPr>
          <w:rFonts w:ascii="Amiri" w:hAnsi="Amiri" w:eastAsia="Amiri" w:cs="Amiri"/>
          <w:color w:val="111111"/>
          <w:sz w:val="28"/>
          <w:sz w:val="28"/>
          <w:szCs w:val="28"/>
          <w:rtl w:val="true"/>
          <w:lang w:bidi="ar-SA"/>
        </w:rPr>
        <w:t>ذمّته</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أدّی ذلک إلی ضیاع الحقّ، وقد مرّ منه رحمه‌الله ما یظهر منه المنافاة للمقام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المعدن والمسألة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 الغِلاّت؛ بناءً علی اتّحاد الخمس والزکاة من هذه الجهة، کما هو ظاهر کلماتهم قدّست أسرارهم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فرض المسألة بعد استقرار الخمس وتمام العام فلا معنی للمصالحة فی تأخیر الخمس المستقرّ، نعم، للحاکم إذا اقتضت المصلحة الإذن فی التصرّف فی الخمس مع التضمین مطلقاً، أو مؤقّتاً، کما أنّ للمالک المصالحة مع الحاکم فی مقدار الخمس إذا کان مجهولاً وتعذّر تعیینه بعد تمام الحول، لکنّ هذا غیر مرادٍ من العبارة، وإن کان قبل الاستقرار فهی عین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قبل حلول الحول، کما هو ظاهر هذا الفرع، فیجوز التصرّف من دون حاجة إلی المصالحة مع الحاکم، وإن کان یعد حلول الحول فلا معنی لانکشاف فساد الصلح وتجدّد مُؤَن له فی أثناء الحول علی وجهٍ لا یقوم الربح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أشرنا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یتوقّف علی وجود المصلحة فی المصالحة المشار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تمام الحول، وأمّا قبله فتصرّفه لا یتوقّف علی المصالحة، مع أنّ صحّتها قبله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بالمصالحة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المصالحة مع الحاکم، بل لا معنی لها فی أثناء السنة، وأمّا بعدها فتدور مدار نظر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الفروض، مع ملاحظة عدم ضیاع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المصالحة فی أثناء الحول لا یترتّب علیها جواز التصرّف وعدم ثبوت حصّة له؛ فإنّهما ثابتان قبلها وإن کانت بعده، فمضافاً إلی أ نّه لا 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 تجدّد مُؤَن له فی أثناء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لم تثبت مشروعیّة هذه المصالحة مطلقاً؛ لعدم ثبوت ولایةٍ للحاکم علی أرباب الخمس فی هذه التصرّفات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وحینئذٍ فیجوز له التصرّف فیه، ولا حصّة</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391"/>
      </w:r>
      <w:r>
        <w:rPr>
          <w:rFonts w:ascii="IRNazanin" w:hAnsi="IRNazanin" w:eastAsia="IRNazanin"/>
          <w:color w:val="111111"/>
          <w:sz w:val="28"/>
          <w:sz w:val="28"/>
          <w:szCs w:val="28"/>
          <w:rtl w:val="true"/>
          <w:lang w:bidi="fa-IR"/>
        </w:rPr>
        <w:t>من الربح</w:t>
      </w:r>
      <w:r>
        <w:rPr>
          <w:rStyle w:val="FootnoteAnchor"/>
          <w:rtl w:val="true"/>
        </w:rPr>
        <w:footnoteReference w:id="392"/>
      </w:r>
      <w:r>
        <w:rPr>
          <w:rFonts w:ascii="Amiri" w:hAnsi="Amiri" w:eastAsia="Amiri" w:cs="Amiri"/>
          <w:color w:val="111111"/>
          <w:sz w:val="28"/>
          <w:sz w:val="28"/>
          <w:szCs w:val="28"/>
          <w:rtl w:val="true"/>
          <w:lang w:bidi="ar-SA"/>
        </w:rPr>
        <w:t>إذا اتّجر به</w:t>
      </w:r>
      <w:r>
        <w:rPr>
          <w:rStyle w:val="FootnoteAnchor"/>
          <w:rtl w:val="true"/>
        </w:rPr>
        <w:footnoteReference w:id="393"/>
      </w:r>
      <w:r>
        <w:rPr>
          <w:rFonts w:ascii="IRNazanin" w:hAnsi="IRNazanin" w:eastAsia="IRNazanin"/>
          <w:color w:val="111111"/>
          <w:sz w:val="28"/>
          <w:sz w:val="28"/>
          <w:szCs w:val="28"/>
          <w:rtl w:val="true"/>
          <w:lang w:bidi="fa-IR"/>
        </w:rPr>
        <w:t>، ولو فرض تجدّد</w:t>
      </w:r>
      <w:r>
        <w:rPr>
          <w:rStyle w:val="FootnoteAnchor"/>
          <w:rtl w:val="true"/>
        </w:rPr>
        <w:footnoteReference w:id="394"/>
      </w:r>
      <w:r>
        <w:rPr>
          <w:rFonts w:ascii="Amiri" w:hAnsi="Amiri" w:eastAsia="Amiri" w:cs="Amiri"/>
          <w:color w:val="111111"/>
          <w:sz w:val="28"/>
          <w:sz w:val="28"/>
          <w:szCs w:val="28"/>
          <w:rtl w:val="true"/>
          <w:lang w:bidi="ar-SA"/>
        </w:rPr>
        <w:t>مُوءَن</w:t>
      </w:r>
      <w:r>
        <w:rPr>
          <w:rStyle w:val="FootnoteAnchor"/>
          <w:rtl w:val="true"/>
        </w:rPr>
        <w:footnoteReference w:id="395"/>
      </w:r>
      <w:r>
        <w:rPr>
          <w:rFonts w:ascii="IRNazanin" w:hAnsi="IRNazanin" w:eastAsia="IRNazanin"/>
          <w:color w:val="111111"/>
          <w:sz w:val="28"/>
          <w:sz w:val="28"/>
          <w:szCs w:val="28"/>
          <w:rtl w:val="true"/>
          <w:lang w:bidi="fa-IR"/>
        </w:rPr>
        <w:t>له فی أثناء الحول علی وجهٍ لا یقوم بها الربح انکشف فساد الصلح</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صحّته قبل تمام الحول محلّ إشکال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المصالحة هذه قبل تمام الحول محلّ إشکال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العبارة حیث فرض تجدّد مُؤَن فی أثناء الحول وقوع المصالحة فی أثناء الحول؛ وعلیه فجواز التصرّف وعدم حصّةٍ من الربح یتفرّع علی المصالحة، کما نصّ علیه فی العبارة، ویشکل بأنّ جواز التصرّف فی الحول مسلّم ولا یتوقّف علی شیء، ولا یکون ما یقابل خمس الربح الأوّل منه لأرباب الخمس کما نصّ علیه فی المسألة السابقة، فهذه المسألة تُناقض المسألة السابقة، وهو عجیب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محلّ الکلام فی الحول، کما یفصح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فلا مورد لِما أفاده فی صدر العبارة من عدم جواز النقل إلی الذمّة، ولا حاجة إلی الصلح کما مرّ فی الحاشیة السابقة؛ فإنّ جواز انحاء التصرّفات فی الحول من الواضحات المسلّمات حتّی عنده قدس‌سره ، کما صرّح بذلک سابقاً، وإن کان الکلام بعد الحول فلا وجه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3283_176520"/>
    </w:p>
    <w:p>
      <w:pPr>
        <w:pStyle w:val="Heading3"/>
        <w:numPr>
          <w:ilvl w:val="2"/>
          <w:numId w:val="1"/>
        </w:numPr>
        <w:rPr/>
      </w:pPr>
      <w:bookmarkStart w:id="205" w:name="__RefHeading___Toc2019115_2322387425"/>
      <w:bookmarkStart w:id="206" w:name="_Toc69"/>
      <w:bookmarkEnd w:id="204"/>
      <w:bookmarkEnd w:id="205"/>
      <w:r>
        <w:rPr>
          <w:rtl w:val="true"/>
        </w:rPr>
        <w:t>تعجیل إخراج الخمس والرجوع فی فرض زیادة المؤنة</w:t>
      </w:r>
      <w:bookmarkEnd w:id="2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تعجیل إخراج خمس الربح إذا حصل فی أثناء السنة، ولا یجب التأخیر إلی آخرها؛ فإنّ التأخیر من باب الإرفاق</w:t>
      </w:r>
      <w:r>
        <w:rPr>
          <w:rStyle w:val="FootnoteAnchor"/>
          <w:rtl w:val="true"/>
        </w:rPr>
        <w:footnoteReference w:id="397"/>
      </w:r>
      <w:r>
        <w:rPr>
          <w:rFonts w:ascii="IRNazanin" w:hAnsi="IRNazanin" w:eastAsia="IRNazanin"/>
          <w:color w:val="111111"/>
          <w:sz w:val="28"/>
          <w:sz w:val="28"/>
          <w:szCs w:val="28"/>
          <w:rtl w:val="true"/>
          <w:lang w:bidi="fa-IR"/>
        </w:rPr>
        <w:t>کما مرّ، وحینئذٍ فلو أخرجه بعد تقدیر المؤونة بما یظنّه فبان بعد ذلک عدم کفایة الربح لتجدّد مُوءَن لم یکن یظنّها کشف ذلک عن عدم صحّته خمساً</w:t>
      </w:r>
      <w:r>
        <w:rPr>
          <w:rStyle w:val="FootnoteAnchor"/>
          <w:rtl w:val="true"/>
        </w:rPr>
        <w:footnoteReference w:id="398"/>
      </w:r>
      <w:r>
        <w:rPr>
          <w:rFonts w:ascii="IRNazanin" w:hAnsi="IRNazanin" w:eastAsia="IRNazanin"/>
          <w:color w:val="111111"/>
          <w:sz w:val="28"/>
          <w:sz w:val="28"/>
          <w:szCs w:val="28"/>
          <w:rtl w:val="true"/>
          <w:lang w:bidi="fa-IR"/>
        </w:rPr>
        <w:t xml:space="preserve">، فله الرجوع به علی المستحقّ مع بقاء عینه، لا مع تلفها فی یده، </w:t>
      </w:r>
      <w:bookmarkStart w:id="207" w:name="pg13283_176521"/>
    </w:p>
    <w:p>
      <w:pPr>
        <w:pStyle w:val="BookText"/>
        <w:rPr/>
      </w:pPr>
      <w:bookmarkEnd w:id="207"/>
      <w:r>
        <w:rPr>
          <w:rFonts w:ascii="IRNazanin" w:hAnsi="IRNazanin" w:eastAsia="IRNazanin"/>
          <w:color w:val="111111"/>
          <w:sz w:val="28"/>
          <w:sz w:val="28"/>
          <w:szCs w:val="28"/>
          <w:rtl w:val="true"/>
          <w:lang w:bidi="fa-IR"/>
        </w:rPr>
        <w:t>إلاّ إذا کان عالماً بالحال فإنّ الظاهر</w:t>
      </w:r>
      <w:r>
        <w:rPr>
          <w:rStyle w:val="FootnoteAnchor"/>
          <w:rtl w:val="true"/>
        </w:rPr>
        <w:footnoteReference w:id="399"/>
      </w:r>
      <w:r>
        <w:rPr>
          <w:rFonts w:ascii="IRNazanin" w:hAnsi="IRNazanin" w:eastAsia="IRNazanin"/>
          <w:color w:val="111111"/>
          <w:sz w:val="28"/>
          <w:sz w:val="28"/>
          <w:szCs w:val="28"/>
          <w:rtl w:val="true"/>
          <w:lang w:bidi="fa-IR"/>
        </w:rPr>
        <w:t>ضمانه</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تغریر من المالک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ضمانه مطلقاً، إلاّ إذا کان مغروراً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مغروراً من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019117_2322387425"/>
      <w:bookmarkStart w:id="209" w:name="_Toc70"/>
      <w:bookmarkEnd w:id="208"/>
      <w:r>
        <w:rPr>
          <w:rtl w:val="true"/>
        </w:rPr>
        <w:t>حرمة التصرّف فیما اشتراه من الربح قبل إخراج الخمس</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w:t>
      </w:r>
      <w:r>
        <w:rPr>
          <w:rStyle w:val="FootnoteAnchor"/>
          <w:rtl w:val="true"/>
        </w:rPr>
        <w:footnoteReference w:id="401"/>
      </w:r>
      <w:r>
        <w:rPr>
          <w:rFonts w:ascii="IRNazanin" w:hAnsi="IRNazanin" w:eastAsia="IRNazanin"/>
          <w:color w:val="111111"/>
          <w:sz w:val="28"/>
          <w:sz w:val="28"/>
          <w:szCs w:val="28"/>
          <w:rtl w:val="true"/>
          <w:lang w:bidi="fa-IR"/>
        </w:rPr>
        <w:t>بالربح</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الحول واستقرار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تمام الحول واستقرار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جاریةً لا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إذا کان عازماً للأداء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فی ما مرّ فی حاشیة المسألة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وطوءها</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الشرکة، أو کان مثل هذا الحقّ مانعاً عن التصرّف الناقل، ولم یکن بحیث ینتقل بنقل متعلّقه، وإلاّ ففی الأحکام المذکورة إشکال، بل منع واضح، وعلی أیّ حالٍ فإذا أدّی أحدهما الخمس جاز المذکورات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الشراء بعد استقرار وجوب الخمس، وکان الشراء بعین الربح، لا بالذمّة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إطلاقه مکرّراً، والاحتیاط حسن فی کلّ أمثال هذه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لو اشتری به ثوباً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فیه، ولو اشتری به ماءً للغسل أو الوضوء لم یصحّ، وهکذا، نعم، لو 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بمقدار الخمس فی یده وکان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قاصداً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مبناه قدس‌سره لا أثر للقصد، وعدمه بعد بقاء مقدار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قاصداً لإخراجه؛ إذ التصرّف فیما زاد علی مقدار الخمس لیس تصرّفاً فی الکلّ المستحقّ للغیر بناءً علی الکلّیّ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w:t>
      </w:r>
      <w:bookmarkStart w:id="210" w:name="pg13283_176523"/>
    </w:p>
    <w:p>
      <w:pPr>
        <w:pStyle w:val="BookText"/>
        <w:rPr/>
      </w:pPr>
      <w:bookmarkEnd w:id="210"/>
      <w:r>
        <w:rPr>
          <w:rFonts w:ascii="Amiri" w:hAnsi="Amiri" w:eastAsia="Amiri" w:cs="Amiri"/>
          <w:color w:val="111111"/>
          <w:sz w:val="28"/>
          <w:sz w:val="28"/>
          <w:szCs w:val="28"/>
          <w:rtl w:val="true"/>
          <w:lang w:bidi="ar-SA"/>
        </w:rPr>
        <w:t>وصحّ</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عبدالهادی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مختاره من کون الخمس علی وجه الکلّی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المنع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مختاره قدس‌سره من کونه علی نحو الکلّیّ فی المعیّن، وقد مرّ نظیره وما هو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اختاره من کونه من باب الکلّیّ فی المعیّن، وقد تقدّم الإشکال فیه، وأمّا بناءً علی القول بالاشاعة ففیه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التأمّل فیه، وأنّ الاحتیاط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019119_2322387425"/>
      <w:bookmarkStart w:id="212" w:name="_Toc71"/>
      <w:bookmarkEnd w:id="211"/>
      <w:r>
        <w:rPr>
          <w:rtl w:val="true"/>
        </w:rPr>
        <w:t>المدار فی احتساب مصارف الحجّ</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مصارف الحجّ الواجب إذا استطاع فی عام الربح وتمکّن من المسیر</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یسیروا، إلاّ إن عصی ولم یَسِرْ فلا یحسب من مؤونة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دون ما لم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وکذا فی الحجّ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الصرف فی مؤونة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وسار بالفعل،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اللنکرانی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مؤونة تلک السنة، وکذا مصارف الحجّ</w:t>
      </w:r>
    </w:p>
    <w:p>
      <w:pPr>
        <w:pStyle w:val="BookText"/>
        <w:rPr/>
      </w:pPr>
      <w:r>
        <w:rPr>
          <w:rFonts w:ascii="IRNazanin" w:hAnsi="IRNazanin" w:eastAsia="IRNazanin"/>
          <w:color w:val="111111"/>
          <w:sz w:val="28"/>
          <w:sz w:val="28"/>
          <w:szCs w:val="28"/>
          <w:rtl w:val="true"/>
          <w:lang w:bidi="fa-IR"/>
        </w:rPr>
        <w:t>المندوب والزیارات، والظاهر أنّ المدار</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الصرف فی عام الربح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صدق المؤونة فلابدّ من ملاحظة أنّ المصرف الفلانی یحسب من أیّة سنة، ومع الشکّ لابدّ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وقت إنشاء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الصرف فی عام الربح، فیجب الخمس فی ما یبقی بعد الحول من زاد ونقود ونحوها ممّا لاتبقی عینه، نعم، لایجب الخمس فی الراحلة والأمتعة التی اشتراها أو استأجرها للسفر ونحو ذلک ممّا تبقی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علی الصرف فی عام الربح، کما مرّ فی المسألة السبعین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کان إنشاوءه فی عام الربح فمصارفه من موءونته ذهاباً وإیاباً، وإن تمّ الحول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ولا یبعد أن تکون مؤونة بقیّة السفر الّذی صادف الحول الآخر من الحول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السفر فلا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بالنسبة إلی ما یصرفه ویفنیه، بل لزوم الإخراج لا یخلو من قوّة، نعم، الظاهر عدم الوجوب بالنسبة إلی ما تبقی عینه ویستفاد منها کالدابّة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بقی بعد الحول من النقود والزاد إشکال، بل منع، نعم، فی ما صرف فی اشتراء الراحلة، أو فی استئجارها ذهاباً وإیاباً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 إذا کانت ممّا تبقی عینها وینتفع بها، کالدابّة وسائر الآلات التی اشتراها لحاجة السفر، وأمّا فی غیره کالنقود فعدم الوجوب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کلامه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إخراج خمسه، ویحسب من مؤونة العام القابل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ما صرفه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العام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لعدم دلیلٍ علی سقوط خمسه بعد صدق الفائدة والربح علیه، وقد مرّ منه رحمه‌الله الاحتیاط الوجوبی فیما إذا أدّی دَینه السابق فی العام اللاّحق فی المسألة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وحدة طریق المسألتین، نعم، لو أعطی تمام مصارف حجّه إلی أحدٍ دفعةً واحدةً فی العام السابق وهو ینفق علیه متدرّجاً حتّی فی العام اللاّحق لا یبعد عدم الوجوب حینئذٍ، وکذا لو احتاج إلی أخذ تمام المقدار من ربح السنة الماضیة بحیث یُعدّ الآخذ للصرف فی الحجّ مثلاً دفعةً صرفاً فعلیّاً عرفاً، لکن بشرط أن لا یستغنی عمّا أخذه بعد انقضاء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الإیاب، أو مع المقصد</w:t>
      </w:r>
      <w:bookmarkStart w:id="213" w:name="pg13283_176526"/>
    </w:p>
    <w:p>
      <w:pPr>
        <w:pStyle w:val="BookText"/>
        <w:rPr/>
      </w:pPr>
      <w:bookmarkEnd w:id="213"/>
      <w:r>
        <w:rPr>
          <w:rFonts w:ascii="IRNazanin" w:hAnsi="IRNazanin" w:eastAsia="IRNazanin"/>
          <w:color w:val="111111"/>
          <w:sz w:val="28"/>
          <w:sz w:val="28"/>
          <w:szCs w:val="28"/>
          <w:rtl w:val="true"/>
          <w:lang w:bidi="fa-IR"/>
        </w:rPr>
        <w:t>وبعض الذهاب</w:t>
      </w:r>
      <w:r>
        <w:rPr>
          <w:rFonts w:eastAsia="IRNazanin" w:cs="IRNazanin"/>
          <w:color w:val="111111"/>
          <w:sz w:val="28"/>
          <w:szCs w:val="28"/>
          <w:rtl w:val="true"/>
          <w:lang w:bidi="fa-IR"/>
        </w:rPr>
        <w:t>.</w:t>
      </w:r>
    </w:p>
    <w:p>
      <w:pPr>
        <w:pStyle w:val="Heading3"/>
        <w:numPr>
          <w:ilvl w:val="2"/>
          <w:numId w:val="1"/>
        </w:numPr>
        <w:rPr/>
      </w:pPr>
      <w:bookmarkStart w:id="214" w:name="__RefHeading___Toc2019121_2322387425"/>
      <w:bookmarkStart w:id="215" w:name="_Toc72"/>
      <w:bookmarkEnd w:id="214"/>
      <w:r>
        <w:rPr>
          <w:rtl w:val="true"/>
        </w:rPr>
        <w:t>حکم الغوص أو المعدن إذا کان مکسباً له</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الغَوص، أو المعدن مکسباً له کفاه</w:t>
      </w:r>
      <w:r>
        <w:rPr>
          <w:rStyle w:val="FootnoteAnchor"/>
          <w:rtl w:val="true"/>
        </w:rPr>
        <w:footnoteReference w:id="408"/>
      </w:r>
      <w:r>
        <w:rPr>
          <w:rFonts w:ascii="IRNazanin" w:hAnsi="IRNazanin" w:eastAsia="IRNazanin"/>
          <w:color w:val="111111"/>
          <w:sz w:val="28"/>
          <w:sz w:val="28"/>
          <w:szCs w:val="28"/>
          <w:rtl w:val="true"/>
          <w:lang w:bidi="fa-IR"/>
        </w:rPr>
        <w:t>إخراج خمسهما</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تحقّق ما هو شرط خمسهما من النصاب ونحوه، کما هو المفروض، وإلاّ فیکون فیهما خمس ربح المکسب فقط بعد إخراج مؤونة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اجتماع شرائطه من النصاب وغیره، وإلاّ ففیه خمس المکسب بعد إخراج المُؤَن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شرط تعلّق الخمس بهما من بلوغهما النصاب ونحوه، وإلاّ فیتعلّق بهما الخمس من باب ربح المکسب بعد إخراج مؤونة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ولا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بلغ النصاب فی ما یعتبر منه، وإلاّ فیدخل فی أرباح المکاسب، فلو زاد علی المؤونة یجب خمسه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حیث لم تجتمع شرائط خمسیهما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ربح المکسب بعد إخراج مؤونة سنته</w:t>
      </w:r>
      <w:r>
        <w:rPr>
          <w:rFonts w:eastAsia="IRNazanin" w:cs="IRNazanin"/>
          <w:color w:val="111111"/>
          <w:sz w:val="28"/>
          <w:szCs w:val="28"/>
          <w:rtl w:val="true"/>
          <w:lang w:bidi="fa-IR"/>
        </w:rPr>
        <w:t>.</w:t>
      </w:r>
    </w:p>
    <w:p>
      <w:pPr>
        <w:pStyle w:val="Heading3"/>
        <w:numPr>
          <w:ilvl w:val="2"/>
          <w:numId w:val="1"/>
        </w:numPr>
        <w:rPr/>
      </w:pPr>
      <w:bookmarkStart w:id="216" w:name="__RefHeading___Toc2019123_2322387425"/>
      <w:bookmarkStart w:id="217" w:name="_Toc73"/>
      <w:bookmarkEnd w:id="216"/>
      <w:r>
        <w:rPr>
          <w:rtl w:val="true"/>
        </w:rPr>
        <w:t>عدم استثناء المؤنة من الربح فی الزوجة المکفولة</w:t>
      </w:r>
      <w:bookmarkEnd w:id="2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تکتسب فی بیت زوجها و یتحمّل زوجها موءونتها یجب علیها خمس ما حصل لها من غیر اعتبار إخراج المؤونة؛ إذ هی علی زوجها</w:t>
      </w:r>
      <w:r>
        <w:rPr>
          <w:rStyle w:val="FootnoteAnchor"/>
          <w:rtl w:val="true"/>
        </w:rPr>
        <w:footnoteReference w:id="410"/>
      </w:r>
      <w:r>
        <w:rPr>
          <w:rFonts w:ascii="Amiri" w:hAnsi="Amiri" w:eastAsia="Amiri" w:cs="Amiri"/>
          <w:color w:val="111111"/>
          <w:sz w:val="28"/>
          <w:sz w:val="28"/>
          <w:szCs w:val="28"/>
          <w:rtl w:val="true"/>
          <w:lang w:bidi="ar-SA"/>
        </w:rPr>
        <w:t>، إلاّ أن لا یتحمّل</w:t>
      </w:r>
      <w:r>
        <w:rPr>
          <w:rFonts w:eastAsia="Amiri" w:cs="Amiri" w:ascii="Amiri" w:hAnsi="Amiri"/>
          <w:color w:val="111111"/>
          <w:sz w:val="28"/>
          <w:szCs w:val="28"/>
          <w:rtl w:val="true"/>
          <w:lang w:bidi="ar-SA"/>
        </w:rPr>
        <w:t xml:space="preserve">. </w:t>
      </w:r>
      <w:bookmarkStart w:id="218" w:name="pg13283_176527"/>
    </w:p>
    <w:p>
      <w:pPr>
        <w:pStyle w:val="Heading3"/>
        <w:numPr>
          <w:ilvl w:val="2"/>
          <w:numId w:val="1"/>
        </w:numPr>
        <w:rPr/>
      </w:pPr>
      <w:bookmarkStart w:id="219" w:name="__RefHeading___Toc2019125_2322387425"/>
      <w:bookmarkStart w:id="220" w:name="_Toc74"/>
      <w:bookmarkEnd w:id="218"/>
      <w:bookmarkEnd w:id="219"/>
      <w:r>
        <w:rPr>
          <w:rtl w:val="true"/>
        </w:rPr>
        <w:t>عدم اشتراط التکلیف والحریّة فی وجوب الخمس</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w:t>
      </w:r>
      <w:r>
        <w:rPr>
          <w:rStyle w:val="FootnoteAnchor"/>
          <w:rtl w:val="true"/>
        </w:rPr>
        <w:footnoteReference w:id="411"/>
      </w:r>
      <w:r>
        <w:rPr>
          <w:rFonts w:ascii="IRNazanin" w:hAnsi="IRNazanin" w:eastAsia="IRNazanin"/>
          <w:color w:val="111111"/>
          <w:sz w:val="28"/>
          <w:sz w:val="28"/>
          <w:szCs w:val="28"/>
          <w:rtl w:val="true"/>
          <w:lang w:bidi="fa-IR"/>
        </w:rPr>
        <w:t>اشتراط التکلیف</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الاشتراط، ولا فرق فیه بین خمس أرباح المکاسب وسائر الأقسام غیر الحلال المختلط بالحرام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بتملّک المملوک، وإلاّ فلا حاجة فی إخراجه إلی اشتراط الحرّیّة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الکنز والغَوص والمعدن، والحلال المختلط بالحرام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والأرض الّتی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یشتریها الذمّیّ من المسلم، فیتعلّق بها الخمس، ویجب 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والسیّد إخراجه، وفی تعلّقه بأرباح مکاسب الطفل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تعلّقه بغیرها ممّا یجب فیه الخمس، بل لعلّ العدم لا یخلو من وجهٍ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إخراج الولیّ قبل بلوغه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 تعلّقه بها، ویُخرجه الولیّ من ماله قبل بلوغه، أو هو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یظهر وجه فرقٍ بین أرباح الطفل وسائر موارد الخمس من الکنز وغیره، وحیث استشکل فی الأوّل وجزم بعدم اشتراط التکلیف فی غیره فالفرق فی غایة الإشکال مع اتّحاد طریق المسألتین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أرباحه وغیره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التعلّق، فیُخرجه الولیّ قبل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فعلی الولیّ إخراجه ، وإلاّ أخرجه هو بعد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تعلّقه بها، ویُخرجه الولیّ قبل بلوغه، کسائر حقوق الناس المتعلّقة بماله أو الثابتة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قویّ، والأحوط إخراج الولیّ قبل بلوغه،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وجوب إخراجه علی الولیّ قبل بلوغه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تعلّق الخمس بها أیضاً، فیُخرجه الولیّ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یخرج عنه ولیّه قبل بلوغه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بلوغه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فالأموال التی تُوهَب للصغار وتُدَّخَر لهم فی المصارف فیها الخمس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3283_176529"/>
    </w:p>
    <w:p>
      <w:pPr>
        <w:pStyle w:val="Heading2"/>
        <w:numPr>
          <w:ilvl w:val="1"/>
          <w:numId w:val="1"/>
        </w:numPr>
        <w:rPr/>
      </w:pPr>
      <w:bookmarkStart w:id="222" w:name="__RefHeading___Toc2019127_2322387425"/>
      <w:bookmarkStart w:id="223" w:name="_Toc75"/>
      <w:bookmarkEnd w:id="221"/>
      <w:bookmarkEnd w:id="222"/>
      <w:r>
        <w:rPr>
          <w:rtl w:val="true"/>
        </w:rPr>
        <w:t>فصل</w:t>
      </w:r>
      <w:r>
        <w:rPr>
          <w:rtl w:val="true"/>
        </w:rPr>
        <w:t xml:space="preserve">: </w:t>
      </w:r>
      <w:r>
        <w:rPr>
          <w:rtl w:val="true"/>
        </w:rPr>
        <w:t>فی قسمة الخمس، ومستحقّه</w:t>
      </w:r>
      <w:bookmarkEnd w:id="223"/>
    </w:p>
    <w:p>
      <w:pPr>
        <w:pStyle w:val="Heading3"/>
        <w:numPr>
          <w:ilvl w:val="2"/>
          <w:numId w:val="1"/>
        </w:numPr>
        <w:rPr/>
      </w:pPr>
      <w:bookmarkStart w:id="224" w:name="__RefHeading___Toc2019129_2322387425"/>
      <w:bookmarkStart w:id="225" w:name="_Toc76"/>
      <w:bookmarkEnd w:id="224"/>
      <w:r>
        <w:rPr>
          <w:rtl w:val="true"/>
        </w:rPr>
        <w:t>أقسام الخمس وسهامه وشرائطها</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ستّة أسهم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سبحانه، وسهم للنبیّ صلی‌الله‌علیه‌و‌آله ، وسهم للإمام علیه‌السلام ، وهذه الثلاثة الآن لصاحب الزمان أرواحنا له الفداء وعجّل اللّه تعالی فرجه، وثلاثة للأیتام والمساکین وأبناء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الثلاثة الأخیرة الإیمان</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فی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الأیتام الفقر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أبناء السبیل الحاجة فی بلد التسلیم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یکفی الحاجة فقط، بل الفقر فی بلد التسلیم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غنیّاً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عجزه عن الاستدانة ونحوها من السبل، وإلاّ فلا یجوز 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w:t>
      </w:r>
      <w:r>
        <w:rPr>
          <w:rStyle w:val="FootnoteAnchor"/>
          <w:rtl w:val="true"/>
        </w:rPr>
        <w:footnoteReference w:id="415"/>
      </w:r>
      <w:r>
        <w:rPr>
          <w:rFonts w:ascii="IRNazanin" w:hAnsi="IRNazanin" w:eastAsia="IRNazanin"/>
          <w:color w:val="111111"/>
          <w:sz w:val="28"/>
          <w:sz w:val="28"/>
          <w:szCs w:val="28"/>
          <w:rtl w:val="true"/>
          <w:lang w:bidi="fa-IR"/>
        </w:rPr>
        <w:t>أن یکون</w:t>
      </w:r>
      <w:r>
        <w:rPr>
          <w:rStyle w:val="FootnoteAnchor"/>
          <w:rtl w:val="true"/>
        </w:rPr>
        <w:footnoteReference w:id="416"/>
      </w:r>
      <w:r>
        <w:rPr>
          <w:rFonts w:ascii="IRNazanin" w:hAnsi="IRNazanin" w:eastAsia="IRNazanin"/>
          <w:color w:val="111111"/>
          <w:sz w:val="28"/>
          <w:sz w:val="28"/>
          <w:szCs w:val="28"/>
          <w:rtl w:val="true"/>
          <w:lang w:bidi="fa-IR"/>
        </w:rPr>
        <w:t>سفره فی طاعة، أو معصیة</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اعتبار أن لا یکون فی معصیة، کما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عدم کون سفره فی 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 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فی سفر المعصیة، ولا 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عدم کونه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إعطاء المسافر فی معصیته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التوبة، وإلاّ فالأحوط عدم إعطائه، بل هو الأقوی فی بعض صوره، وکذا فی المتجاهر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لا یُعطی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إعطاء المسافر فی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الزکاة أنّ من شرائط إعطاءَها لابن السبیل أن لا یکون سفره فی معصیة، ومقتضی بدلیّة الخمس عن الزکاة أن یکون هو أیضاً کذلک، فالاحتیاط بعدم إعطائه للمسافر فی معصیته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 غیر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الزکاة اعتبار أن لا یکون سفره فی معصیة، وکذلک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یُعطی مَن کان سفره فی معصیة إلاّ إذا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أن لا یکون فی 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عدم کونه فی 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بعدم الإعطاء للعاصی فی سفره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یکون سفره فی معصیة، ولا نفسه فی معصیة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حینئذٍ إلاّ بعد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أن یکون سفره فی طاعةٍ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إعطاء الخمس لابن السبیل العاصی بسفره مشکل، فلا یُترک الاحتیاط، خصوصاً إذا کان الإعطاء مصداقاً للإعانة علی الإثم، أو التعاون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السفر الذی لا یکون فی 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لمن کان سفره فی معصیة، کما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یعتبر فی المستحقّین العدالة، وإن کان الأولی ملاحظة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إعطائه للمتجاهر الهاتک لحرمات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المتجاهر إلاّ بعد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یُعطی لِمُرتکِبِی الکبائر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منع شارب الخمر ومطلق المتجاهر بالمحرّمات الکبیرة أو بترک الواجبات، کما مرّ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مع التجاهر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للمتجاهر بالفسق والهاتک لجلباب الحیاء، کما تقدّم فی الزکاة، إلاّ إذا کان سبباً لردعه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الدفع إلی المتجاهر الهاتک لجلباب الحیاء، کما مرّ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الدفع إلی المتجاهر بالمعاصی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إعطاء الخمس للمتجاهر بالمعاصی المعلِن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الأحوءط أن لا یُعطی للمتجاهر سیّما بالکبائر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الدفع إلی المتجاهر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من مورد التجاهر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الدفع إلی المتهتّک المتجاهر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الدفع إلی الهاتک لحرمات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إعطاء المتجاهر خصوصاً بالمعاصی الشدیدة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الدفع إلی المتجاهر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bookmarkStart w:id="226" w:name="pg13283_176532"/>
    </w:p>
    <w:p>
      <w:pPr>
        <w:pStyle w:val="BookText"/>
        <w:rPr/>
      </w:pPr>
      <w:bookmarkEnd w:id="226"/>
      <w:r>
        <w:rPr>
          <w:rFonts w:ascii="IRNazanin" w:hAnsi="IRNazanin" w:eastAsia="IRNazanin"/>
          <w:color w:val="111111"/>
          <w:sz w:val="28"/>
          <w:sz w:val="28"/>
          <w:szCs w:val="28"/>
          <w:rtl w:val="true"/>
          <w:lang w:bidi="fa-IR"/>
        </w:rPr>
        <w:t>بل یقوی</w:t>
      </w:r>
      <w:r>
        <w:rPr>
          <w:rStyle w:val="FootnoteAnchor"/>
          <w:rtl w:val="true"/>
        </w:rPr>
        <w:footnoteReference w:id="419"/>
      </w:r>
      <w:r>
        <w:rPr>
          <w:rFonts w:ascii="IRNazanin" w:hAnsi="IRNazanin" w:eastAsia="IRNazanin"/>
          <w:color w:val="111111"/>
          <w:sz w:val="28"/>
          <w:sz w:val="28"/>
          <w:szCs w:val="28"/>
          <w:rtl w:val="true"/>
          <w:lang w:bidi="fa-IR"/>
        </w:rPr>
        <w:t>عدم الجواز إذا کان فی الدفع إعانة علی الإثم</w:t>
      </w:r>
      <w:r>
        <w:rPr>
          <w:rStyle w:val="FootnoteAnchor"/>
          <w:rtl w:val="true"/>
        </w:rPr>
        <w:footnoteReference w:id="420"/>
      </w:r>
      <w:r>
        <w:rPr>
          <w:rFonts w:ascii="IRNazanin" w:hAnsi="IRNazanin" w:eastAsia="IRNazanin"/>
          <w:color w:val="111111"/>
          <w:sz w:val="28"/>
          <w:sz w:val="28"/>
          <w:szCs w:val="28"/>
          <w:rtl w:val="true"/>
          <w:lang w:bidi="fa-IR"/>
        </w:rPr>
        <w:t>، وسیّما إذا کان فی المنع الردع عنه، ومستضعف کلِّ فرقةٍ مُلحق بها</w:t>
      </w:r>
      <w:r>
        <w:rPr>
          <w:rFonts w:eastAsia="IRNazanin" w:cs="IRNazanin"/>
          <w:color w:val="111111"/>
          <w:sz w:val="28"/>
          <w:szCs w:val="28"/>
          <w:rtl w:val="true"/>
          <w:lang w:bidi="fa-IR"/>
        </w:rPr>
        <w:t>.</w:t>
      </w:r>
    </w:p>
    <w:p>
      <w:pPr>
        <w:pStyle w:val="Heading3"/>
        <w:numPr>
          <w:ilvl w:val="2"/>
          <w:numId w:val="1"/>
        </w:numPr>
        <w:rPr/>
      </w:pPr>
      <w:bookmarkStart w:id="227" w:name="__RefHeading___Toc2019131_2322387425"/>
      <w:bookmarkStart w:id="228" w:name="_Toc77"/>
      <w:bookmarkEnd w:id="227"/>
      <w:r>
        <w:rPr>
          <w:rtl w:val="true"/>
        </w:rPr>
        <w:t>عدم لزوم البسط والاستیعاب فی القسمة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البسط</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البسط علی الأصناف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الأصناف، بل یجوز دفع تمامه إلی</w:t>
      </w:r>
      <w:bookmarkStart w:id="229" w:name="pg13283_176533"/>
    </w:p>
    <w:p>
      <w:pPr>
        <w:pStyle w:val="BookText"/>
        <w:rPr/>
      </w:pPr>
      <w:bookmarkEnd w:id="229"/>
      <w:r>
        <w:rPr>
          <w:rFonts w:ascii="IRNazanin" w:hAnsi="IRNazanin" w:eastAsia="IRNazanin"/>
          <w:color w:val="111111"/>
          <w:sz w:val="28"/>
          <w:sz w:val="28"/>
          <w:szCs w:val="28"/>
          <w:rtl w:val="true"/>
          <w:lang w:bidi="fa-IR"/>
        </w:rPr>
        <w:t>أحدهم</w:t>
      </w:r>
      <w:r>
        <w:rPr>
          <w:rStyle w:val="FootnoteAnchor"/>
          <w:rtl w:val="true"/>
        </w:rPr>
        <w:footnoteReference w:id="422"/>
      </w:r>
      <w:r>
        <w:rPr>
          <w:rFonts w:ascii="IRNazanin" w:hAnsi="IRNazanin" w:eastAsia="IRNazanin"/>
          <w:color w:val="111111"/>
          <w:sz w:val="28"/>
          <w:sz w:val="28"/>
          <w:szCs w:val="28"/>
          <w:rtl w:val="true"/>
          <w:lang w:bidi="fa-IR"/>
        </w:rPr>
        <w:t>، وکذا لا یجب استیعاب</w:t>
      </w:r>
      <w:r>
        <w:rPr>
          <w:rStyle w:val="FootnoteAnchor"/>
          <w:rtl w:val="true"/>
        </w:rPr>
        <w:footnoteReference w:id="423"/>
      </w:r>
      <w:r>
        <w:rPr>
          <w:rFonts w:ascii="IRNazanin" w:hAnsi="IRNazanin" w:eastAsia="IRNazanin"/>
          <w:color w:val="111111"/>
          <w:sz w:val="28"/>
          <w:sz w:val="28"/>
          <w:szCs w:val="28"/>
          <w:rtl w:val="true"/>
          <w:lang w:bidi="fa-IR"/>
        </w:rPr>
        <w:t>أفراد کلّ صنف، بل یجوز الاقتصار علی واحد، ولو أراد البسط لا یجب التساوی</w:t>
      </w:r>
      <w:r>
        <w:rPr>
          <w:rStyle w:val="FootnoteAnchor"/>
          <w:rtl w:val="true"/>
        </w:rPr>
        <w:footnoteReference w:id="424"/>
      </w:r>
      <w:r>
        <w:rPr>
          <w:rFonts w:ascii="IRNazanin" w:hAnsi="IRNazanin" w:eastAsia="IRNazanin"/>
          <w:color w:val="111111"/>
          <w:sz w:val="28"/>
          <w:sz w:val="28"/>
          <w:szCs w:val="28"/>
          <w:rtl w:val="true"/>
          <w:lang w:bidi="fa-IR"/>
        </w:rPr>
        <w:t>بین الأصناف، أو الأفراد</w:t>
      </w:r>
      <w:r>
        <w:rPr>
          <w:rFonts w:eastAsia="IRNazanin" w:cs="IRNazanin"/>
          <w:color w:val="111111"/>
          <w:sz w:val="28"/>
          <w:szCs w:val="28"/>
          <w:rtl w:val="true"/>
          <w:lang w:bidi="fa-IR"/>
        </w:rPr>
        <w:t>.</w:t>
      </w:r>
    </w:p>
    <w:p>
      <w:pPr>
        <w:pStyle w:val="Heading3"/>
        <w:numPr>
          <w:ilvl w:val="2"/>
          <w:numId w:val="1"/>
        </w:numPr>
        <w:rPr/>
      </w:pPr>
      <w:bookmarkStart w:id="230" w:name="__RefHeading___Toc2019133_2322387425"/>
      <w:bookmarkStart w:id="231" w:name="_Toc78"/>
      <w:bookmarkEnd w:id="230"/>
      <w:r>
        <w:rPr>
          <w:rtl w:val="true"/>
        </w:rPr>
        <w:t>عدم استحقاق المنتسب إلی هاشم بالاُم للخمس</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الخمس مَن انتسب إلی هاشم بالاُبوّة، فإن انتسب إلیه بالاُمّ لم یحلّ له الخمس، وتحلّ له الزکاة</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علویّاً</w:t>
      </w:r>
      <w:r>
        <w:rPr>
          <w:rStyle w:val="FootnoteAnchor"/>
          <w:rtl w:val="true"/>
        </w:rPr>
        <w:footnoteReference w:id="426"/>
      </w:r>
      <w:r>
        <w:rPr>
          <w:rFonts w:ascii="Amiri" w:hAnsi="Amiri" w:eastAsia="Amiri" w:cs="Amiri"/>
          <w:color w:val="111111"/>
          <w:sz w:val="28"/>
          <w:sz w:val="28"/>
          <w:szCs w:val="28"/>
          <w:rtl w:val="true"/>
          <w:lang w:bidi="ar-SA"/>
        </w:rPr>
        <w:t>أو عقیلیّاً أو عباسیّاً</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یکون من سائر، أولاد 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غیرهم ممّن یکون باقیاً إلی هذا الزمان من نسل، أولاد عبدالمطّلب، کأن یکون جعفریّاً، أو لهبیّاً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حارثیّاً، أو نوفلیّاً، أو طیّاریّاً، أو لهبیّاً، أو غیرهم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غیرهم إذا وجد، کالنوفلیّ واللهبیّ والجعفریّ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غیرهم من بنی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وینبغی 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محکیّ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بالبعید تقدیم الرضوی، ثمّ الموسویّ، ثمّ الحسینی والحسنی، وتقدیم کلّ مَن کانت علاقته بالأئمّة علیهم‌السلام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الأتمّ علقةً بالنبیّ صلی‌الله‌علیه‌و‌آله علی غیره، أو توفیره کالفاطمیّین</w:t>
      </w:r>
      <w:r>
        <w:rPr>
          <w:rFonts w:eastAsia="IRNazanin" w:cs="IRNazanin"/>
          <w:color w:val="111111"/>
          <w:sz w:val="28"/>
          <w:szCs w:val="28"/>
          <w:rtl w:val="true"/>
          <w:lang w:bidi="fa-IR"/>
        </w:rPr>
        <w:t>.</w:t>
      </w:r>
    </w:p>
    <w:p>
      <w:pPr>
        <w:pStyle w:val="Heading3"/>
        <w:numPr>
          <w:ilvl w:val="2"/>
          <w:numId w:val="1"/>
        </w:numPr>
        <w:rPr/>
      </w:pPr>
      <w:bookmarkStart w:id="232" w:name="__RefHeading___Toc2019135_2322387425"/>
      <w:bookmarkStart w:id="233" w:name="_Toc79"/>
      <w:bookmarkEnd w:id="232"/>
      <w:r>
        <w:rPr>
          <w:rtl w:val="true"/>
        </w:rPr>
        <w:t>المدار فی ثبوت النسب الهاشمی</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یصدَّق مَن ادّعی النسب إلاّ بالبیّنة</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الاکتفاء بخبر الواحد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الشیاع</w:t>
      </w:r>
    </w:p>
    <w:p>
      <w:pPr>
        <w:pStyle w:val="BookText"/>
        <w:rPr/>
      </w:pPr>
      <w:r>
        <w:rPr>
          <w:rFonts w:ascii="IRNazanin" w:hAnsi="IRNazanin" w:eastAsia="IRNazanin"/>
          <w:color w:val="111111"/>
          <w:sz w:val="28"/>
          <w:sz w:val="28"/>
          <w:szCs w:val="28"/>
          <w:rtl w:val="true"/>
          <w:lang w:bidi="fa-IR"/>
        </w:rPr>
        <w:t>المفید للعلم</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 کما مرّ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أیّ أمارة اُخری توجب العلم، ویصدق کذلک إذا حصل الوثوق بصدق قوله ، أو عضدته أمارة توجب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الموجب للوثوق والاطمئنان وکلّ ما یوجبهما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الشیاع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کفایة الشیاع مطلقاً مع عدم الاطمئنان إلی خلافه، بل مطلق الوثوق النوعیّ، أو الشخصیّ معتبر ولو کان من ادّعاء المستحقّ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وإن لم یفد العلم، لکن لابدّ من تقییده بما إذا أفاد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والاشتهار فی بلده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أراد الشیاع المفید للعلم فلا یتقیّد ذلک ببلده؛ إذ العلم لا فرق فیه بین خصوصیّاته وإن أراد الشیاع مطلقاً، ولو أفاد الظنّ فذلک ینافی مع اعتبار العلم بقوله، أو الشیاع المفید للعلم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یوجب الوثوق بنسبه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الوثوق والاطمئنان بصحّة النسب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یمکن الاحتیال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فائدة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الحیلة غیر مجدیّة، والأحوط إعطاؤه لمعلوم السیادة، وبعد قبوله هو یملک المستحقّ المجهول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234" w:name="pg13283_176535"/>
    </w:p>
    <w:p>
      <w:pPr>
        <w:pStyle w:val="BookText"/>
        <w:rPr/>
      </w:pPr>
      <w:bookmarkEnd w:id="234"/>
      <w:r>
        <w:rPr>
          <w:rFonts w:ascii="IRNazanin" w:hAnsi="IRNazanin" w:eastAsia="IRNazanin"/>
          <w:color w:val="111111"/>
          <w:sz w:val="28"/>
          <w:sz w:val="28"/>
          <w:szCs w:val="28"/>
          <w:rtl w:val="true"/>
          <w:lang w:bidi="fa-IR"/>
        </w:rPr>
        <w:t>الدفع</w:t>
      </w:r>
      <w:r>
        <w:rPr>
          <w:rStyle w:val="FootnoteAnchor"/>
          <w:rtl w:val="true"/>
        </w:rPr>
        <w:footnoteReference w:id="430"/>
      </w:r>
      <w:r>
        <w:rPr>
          <w:rFonts w:ascii="IRNazanin" w:hAnsi="IRNazanin" w:eastAsia="IRNazanin"/>
          <w:color w:val="111111"/>
          <w:sz w:val="28"/>
          <w:sz w:val="28"/>
          <w:szCs w:val="28"/>
          <w:rtl w:val="true"/>
          <w:lang w:bidi="fa-IR"/>
        </w:rPr>
        <w:t>إلی مجهول الحال</w:t>
      </w:r>
      <w:r>
        <w:rPr>
          <w:rStyle w:val="FootnoteAnchor"/>
          <w:rtl w:val="true"/>
        </w:rPr>
        <w:footnoteReference w:id="431"/>
      </w:r>
      <w:r>
        <w:rPr>
          <w:rFonts w:ascii="Amiri" w:hAnsi="Amiri" w:eastAsia="Amiri" w:cs="Amiri"/>
          <w:color w:val="111111"/>
          <w:sz w:val="28"/>
          <w:sz w:val="28"/>
          <w:szCs w:val="28"/>
          <w:rtl w:val="true"/>
          <w:lang w:bidi="ar-SA"/>
        </w:rPr>
        <w:t>بعد معرفة عدالته</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الاطمینان بالوصول إلی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وثاقته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بالتوکیل علی الإیصال إلی مستحقّه علی وجهٍ یندرج فیه الأخذ لنفسه أیضاً، ولکنّ الأولی،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ما لم یحصل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فإنّه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الاحتیال المذکور</w:t>
      </w:r>
      <w:r>
        <w:rPr>
          <w:rFonts w:eastAsia="IRNazanin" w:cs="IRNazanin"/>
          <w:color w:val="111111"/>
          <w:sz w:val="28"/>
          <w:szCs w:val="28"/>
          <w:rtl w:val="true"/>
          <w:lang w:bidi="fa-IR"/>
        </w:rPr>
        <w:t>.</w:t>
      </w:r>
    </w:p>
    <w:p>
      <w:pPr>
        <w:pStyle w:val="Heading3"/>
        <w:numPr>
          <w:ilvl w:val="2"/>
          <w:numId w:val="1"/>
        </w:numPr>
        <w:rPr/>
      </w:pPr>
      <w:bookmarkStart w:id="235" w:name="__RefHeading___Toc2019137_2322387425"/>
      <w:bookmarkStart w:id="236" w:name="_Toc80"/>
      <w:bookmarkEnd w:id="235"/>
      <w:r>
        <w:rPr>
          <w:rtl w:val="true"/>
        </w:rPr>
        <w:t>حکم دفع الخمس إلی واجب النفقة</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دفع الخمس إلی مَن یجب علیه نفقته إ شکال</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جواز دفعه إلی غیر الزوجة منهم علی نحو التملیک دون الإطعام والإکساء، ولو کان للإنفاقات التی کانت تجب علیه لولا دفعه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جواز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فی 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37" w:name="pg13283_176536"/>
    </w:p>
    <w:p>
      <w:pPr>
        <w:pStyle w:val="BookText"/>
        <w:rPr/>
      </w:pPr>
      <w:bookmarkEnd w:id="237"/>
      <w:r>
        <w:rPr>
          <w:rFonts w:ascii="IRNazanin" w:hAnsi="IRNazanin" w:eastAsia="IRNazanin"/>
          <w:color w:val="111111"/>
          <w:sz w:val="28"/>
          <w:sz w:val="28"/>
          <w:szCs w:val="28"/>
          <w:rtl w:val="true"/>
          <w:lang w:bidi="fa-IR"/>
        </w:rPr>
        <w:t>فالأحوط</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الإشکال جریان مناط العلّة فی باب الزکاة من کونهم لازمین له فی المقام،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العلّة لا یقتضی التعدّی عن حکم الزکاة إلی غیره، نعم، لو اُرید من الملازمة بیان أنّ عیاله بحکم نفسه علی وجهٍ لا یصدق علیه إیتاء غیره أمکن التعدّی منه إلی باب الخمس، ولکنّه لیس متیقّناً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فیبقی فی الخمس إطلاقات الأدلّة بحالها بعد الجزم بأنّ مجرّد وجوب النفقة لا یمنع الفقر، والمسألة غیر خالیة عن الإشکال، فلا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دفع خمسه إلیهم بمعنی الإنفاق علیهم، محتسِباً ممّا علیه من الخمس، أمّا دفعه إلیهم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التملیک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التملیک لغیر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 النفقة الواجبة ممّا یحتاجون إلیه ممّا لا یکون واجباً علیه، کنفقة مَن یعولون ونحو ذلک فلا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لابأس بدفع خمس غیره إلیهم ولو للإنفاق مع فقره حتّی الزوجة إذا لم یقدر علی إنفاقها</w:t>
      </w:r>
      <w:r>
        <w:rPr>
          <w:rFonts w:eastAsia="IRNazanin" w:cs="IRNazanin"/>
          <w:color w:val="111111"/>
          <w:sz w:val="28"/>
          <w:szCs w:val="28"/>
          <w:rtl w:val="true"/>
          <w:lang w:bidi="fa-IR"/>
        </w:rPr>
        <w:t>.</w:t>
      </w:r>
    </w:p>
    <w:p>
      <w:pPr>
        <w:pStyle w:val="Heading3"/>
        <w:numPr>
          <w:ilvl w:val="2"/>
          <w:numId w:val="1"/>
        </w:numPr>
        <w:rPr/>
      </w:pPr>
      <w:bookmarkStart w:id="238" w:name="__RefHeading___Toc2019139_2322387425"/>
      <w:bookmarkStart w:id="239" w:name="_Toc81"/>
      <w:bookmarkEnd w:id="238"/>
      <w:r>
        <w:rPr>
          <w:rtl w:val="true"/>
        </w:rPr>
        <w:t>المنع من دفع الزائد عن مؤنة السنة لمستحقّ واحد</w:t>
      </w:r>
      <w:bookmarkEnd w:id="23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 . . . </w:t>
      </w:r>
      <w:bookmarkStart w:id="240" w:name="pg13283_176537"/>
    </w:p>
    <w:p>
      <w:pPr>
        <w:pStyle w:val="BookText"/>
        <w:rPr/>
      </w:pPr>
      <w:bookmarkEnd w:id="240"/>
      <w:r>
        <w:rPr>
          <w:rFonts w:ascii="IRNazanin" w:hAnsi="IRNazanin" w:eastAsia="IRNazanin"/>
          <w:color w:val="111111"/>
          <w:sz w:val="28"/>
          <w:sz w:val="28"/>
          <w:szCs w:val="28"/>
          <w:rtl w:val="true"/>
          <w:lang w:bidi="fa-IR"/>
        </w:rPr>
        <w:t>دفع الزائد</w:t>
      </w:r>
      <w:r>
        <w:rPr>
          <w:rStyle w:val="FootnoteAnchor"/>
          <w:rtl w:val="true"/>
        </w:rPr>
        <w:footnoteReference w:id="436"/>
      </w:r>
      <w:r>
        <w:rPr>
          <w:rFonts w:ascii="Amiri" w:hAnsi="Amiri" w:eastAsia="Amiri" w:cs="Amiri"/>
          <w:color w:val="111111"/>
          <w:sz w:val="28"/>
          <w:sz w:val="28"/>
          <w:szCs w:val="28"/>
          <w:rtl w:val="true"/>
          <w:lang w:bidi="ar-SA"/>
        </w:rPr>
        <w:t>عن مؤونة السنة</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مؤونة سنة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لمستحقٍّ واحدٍ ولو دفعةً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أن یکون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الدافع هو المالک أم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019141_2322387425"/>
      <w:bookmarkStart w:id="242" w:name="_Toc82"/>
      <w:bookmarkEnd w:id="241"/>
      <w:r>
        <w:rPr>
          <w:rtl w:val="true"/>
        </w:rPr>
        <w:t>حکم سهم الامام علیه‌السلام فی زمن الغیبة</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الخمس الّذی للإمام علیه‌السلام أمره فی زمان الغَیبة</w:t>
      </w:r>
      <w:r>
        <w:rPr>
          <w:rStyle w:val="FootnoteAnchor"/>
          <w:rtl w:val="true"/>
        </w:rPr>
        <w:footnoteReference w:id="438"/>
      </w:r>
      <w:r>
        <w:rPr>
          <w:rFonts w:ascii="IRNazanin" w:hAnsi="IRNazanin" w:eastAsia="IRNazanin"/>
          <w:color w:val="111111"/>
          <w:sz w:val="28"/>
          <w:sz w:val="28"/>
          <w:szCs w:val="28"/>
          <w:rtl w:val="true"/>
          <w:lang w:bidi="fa-IR"/>
        </w:rPr>
        <w:t>راجع إلی نائبه، وهو المجتهد الجامع</w:t>
      </w:r>
      <w:r>
        <w:rPr>
          <w:rStyle w:val="FootnoteAnchor"/>
          <w:rtl w:val="true"/>
        </w:rPr>
        <w:footnoteReference w:id="439"/>
      </w:r>
      <w:r>
        <w:rPr>
          <w:rFonts w:ascii="IRNazanin" w:hAnsi="IRNazanin" w:eastAsia="IRNazanin"/>
          <w:color w:val="111111"/>
          <w:sz w:val="28"/>
          <w:sz w:val="28"/>
          <w:szCs w:val="28"/>
          <w:rtl w:val="true"/>
          <w:lang w:bidi="fa-IR"/>
        </w:rPr>
        <w:t>للشرائط، فلابدّ من الإیصال إلیه، أو الدفع إلی المستحقّین بإذنه،</w:t>
      </w:r>
    </w:p>
    <w:p>
      <w:pPr>
        <w:pStyle w:val="Heading3"/>
        <w:numPr>
          <w:ilvl w:val="2"/>
          <w:numId w:val="1"/>
        </w:numPr>
        <w:rPr/>
      </w:pPr>
      <w:bookmarkStart w:id="243" w:name="__RefHeading___Toc2019143_2322387425"/>
      <w:bookmarkStart w:id="244" w:name="_Toc83"/>
      <w:bookmarkEnd w:id="243"/>
      <w:r>
        <w:rPr>
          <w:rtl w:val="true"/>
        </w:rPr>
        <w:t>حکم سهم السادة فی زمن الغیبة</w:t>
      </w:r>
      <w:bookmarkEnd w:id="244"/>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440"/>
      </w:r>
      <w:r>
        <w:rPr>
          <w:rFonts w:ascii="IRNazanin" w:hAnsi="IRNazanin" w:eastAsia="IRNazanin"/>
          <w:color w:val="111111"/>
          <w:sz w:val="28"/>
          <w:sz w:val="28"/>
          <w:szCs w:val="28"/>
          <w:rtl w:val="true"/>
          <w:lang w:bidi="fa-IR"/>
        </w:rPr>
        <w:t>له</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إحراز رضائه علیه‌السلام بوجهٍ معتبرفی المصرف وکیفیّة الصرف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الصرف فیما یوثق فیه برضا الإمام علیه‌السلام ممّا یرجع إلی تقویة الدین وتعظیم المسلمین وإعانة المضطرّین، الذی هو الغرض المهمّ لصاحبه علیه وعلی آبائه أفضل صلوات المصلّین عجّل اللّه تعالی فرجهم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الصرف علی نحو یوثق برضا الإمام علیه‌السلام به، والأحوط نیّة التصدّق بالمال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التصرّف فی حفظ الدین، وکلّ أمر مهمّ فی الإسلام، وفی اقامة دعائم الدین ورفع أعلامه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المدار فی صرف هذا السهم المبارک علی إحراز رضا الإمام روحی لمقدمه الشریف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مصرف أهمّ منه یعلم برضاه ـ عجّل اللّه فرجه ـ فی صرفه فیه، کترویج الدین الحنیف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یصرف الحقّ المبارک فی ما یقطع برضا الإمام علیه‌السلام بصرفه فیه، من تشیید دعائم الدین، وتثبیت اُسس المذهب وإیضاح معالمه، وتربیة طلاب العلم الجادّین فی حفظه ونشره وإعانتهم علی مهمّتهم تلک ونحو ذلک ، ویکفی الوثوق برضاه علیه‌السلام ، وإذا اُحرز رضاه قطعاً أو وثوقاً جاز للمالک أن یتولّی الصرف بنفسه، وإن کان الأحوط له مراجعة الفقیه الجامح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سیما إذا احتمل خفاء بعض الجهات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تابع لنظره واجتهاده فی المصرف، وما هو الأحوط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مورد رضا الإمام علیه السلام وعجّل اللّه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 فینبغی مراعاة الأهمّ فالأهمّ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ملاحظة الوثوق برضا الإمام ـ صلوات اللّه وسلامه علیه ـ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ذلک تأمّل، بل منع، والضابط هو الصرف فی ما اُحرز رضاه علیه السلام بصرفه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لم یکفِهِم النصف الآخر، وأمّا النصف</w:t>
      </w:r>
    </w:p>
    <w:p>
      <w:pPr>
        <w:pStyle w:val="BookText"/>
        <w:rPr/>
      </w:pPr>
      <w:r>
        <w:rPr>
          <w:rFonts w:ascii="IRNazanin" w:hAnsi="IRNazanin" w:eastAsia="IRNazanin"/>
          <w:color w:val="111111"/>
          <w:sz w:val="28"/>
          <w:sz w:val="28"/>
          <w:szCs w:val="28"/>
          <w:rtl w:val="true"/>
          <w:lang w:bidi="fa-IR"/>
        </w:rPr>
        <w:t>الآخر الّذی للأصناف الثلاثة فیجوز للمالک دفعه إلیهم بنفسه</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الجهات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 لا دلیل علی جواز تصدّیه بنفسه فی الإفراز، وأمّا بعد الإفراز بإذن الحاکم فیجوز دفعه إلی المستحقّ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الدفع إلی المجتهد، أو بإذنه؛ لأ نّه أعرف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بمواقعه</w:t>
      </w:r>
      <w:bookmarkStart w:id="245" w:name="pg13283_176540"/>
    </w:p>
    <w:p>
      <w:pPr>
        <w:pStyle w:val="BookText"/>
        <w:rPr/>
      </w:pPr>
      <w:bookmarkEnd w:id="245"/>
      <w:r>
        <w:rPr>
          <w:rFonts w:ascii="IRNazanin" w:hAnsi="IRNazanin" w:eastAsia="IRNazanin"/>
          <w:color w:val="111111"/>
          <w:sz w:val="28"/>
          <w:sz w:val="28"/>
          <w:szCs w:val="28"/>
          <w:rtl w:val="true"/>
          <w:lang w:bidi="fa-IR"/>
        </w:rPr>
        <w:t>والمرجّحات الّتی ینبغی ملاحظتها</w:t>
      </w:r>
      <w:r>
        <w:rPr>
          <w:rFonts w:eastAsia="IRNazanin" w:cs="IRNazanin"/>
          <w:color w:val="111111"/>
          <w:sz w:val="28"/>
          <w:szCs w:val="28"/>
          <w:rtl w:val="true"/>
          <w:lang w:bidi="fa-IR"/>
        </w:rPr>
        <w:t>.</w:t>
      </w:r>
    </w:p>
    <w:p>
      <w:pPr>
        <w:pStyle w:val="Heading3"/>
        <w:numPr>
          <w:ilvl w:val="2"/>
          <w:numId w:val="1"/>
        </w:numPr>
        <w:rPr/>
      </w:pPr>
      <w:bookmarkStart w:id="246" w:name="__RefHeading___Toc2019145_2322387425"/>
      <w:bookmarkStart w:id="247" w:name="_Toc84"/>
      <w:bookmarkEnd w:id="246"/>
      <w:r>
        <w:rPr>
          <w:rtl w:val="true"/>
        </w:rPr>
        <w:t>نقل الخمس إلی بلدٍ آخر وما یتفرّع علی ذلک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w:t>
      </w:r>
      <w:r>
        <w:rPr>
          <w:rStyle w:val="FootnoteAnchor"/>
          <w:rtl w:val="true"/>
        </w:rPr>
        <w:footnoteReference w:id="444"/>
      </w:r>
      <w:r>
        <w:rPr>
          <w:rFonts w:ascii="IRNazanin" w:hAnsi="IRNazanin" w:eastAsia="IRNazanin"/>
          <w:color w:val="111111"/>
          <w:sz w:val="28"/>
          <w:sz w:val="28"/>
          <w:szCs w:val="28"/>
          <w:rtl w:val="true"/>
          <w:lang w:bidi="fa-IR"/>
        </w:rPr>
        <w:t>فی جواز نقل الخمس من بلده إلی غیره إذا لم یوجد المستحقّ فیه، بل قد یجب، کما إذا لم یمکن حفظه مع ذلک، أو لم یکن وجود المستحقّ فیه متوقّعاً بعد ذلک، ولا ضمان</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یلائم مع الإشکال فی صحّة العزل، کما سیأتی منه قدس‌سره ، إلاّ أن یکون المفروض نقل مجموع المال الذی فیه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نقل المالک تمام المال المتعلّق به الخمس، أو نقل مقدار الخمس ولکن کان بإذن الحاکم الشرعیّ، أو کان بعنوان الوکالة عن المستحقّ، وإلاّ فالأظهر أنّ التالف یُحسب علی المالک، والخمس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446"/>
      </w:r>
      <w:r>
        <w:rPr>
          <w:rFonts w:ascii="IRNazanin" w:hAnsi="IRNazanin" w:eastAsia="IRNazanin"/>
          <w:color w:val="111111"/>
          <w:sz w:val="28"/>
          <w:sz w:val="28"/>
          <w:szCs w:val="28"/>
          <w:rtl w:val="true"/>
          <w:lang w:bidi="fa-IR"/>
        </w:rPr>
        <w:t>جواز النقل مع وجود المستحقّ</w:t>
      </w:r>
      <w:r>
        <w:rPr>
          <w:rStyle w:val="FootnoteAnchor"/>
          <w:rtl w:val="true"/>
        </w:rPr>
        <w:footnoteReference w:id="447"/>
      </w:r>
      <w:r>
        <w:rPr>
          <w:rFonts w:ascii="Amiri" w:hAnsi="Amiri" w:eastAsia="Amiri" w:cs="Amiri"/>
          <w:color w:val="111111"/>
          <w:sz w:val="28"/>
          <w:sz w:val="28"/>
          <w:szCs w:val="28"/>
          <w:rtl w:val="true"/>
          <w:lang w:bidi="ar-SA"/>
        </w:rPr>
        <w:t>أیضاً</w:t>
      </w:r>
      <w:r>
        <w:rPr>
          <w:rStyle w:val="FootnoteAnchor"/>
          <w:rtl w:val="true"/>
        </w:rPr>
        <w:footnoteReference w:id="448"/>
      </w:r>
      <w:r>
        <w:rPr>
          <w:rFonts w:ascii="IRNazanin" w:hAnsi="IRNazanin" w:eastAsia="IRNazanin"/>
          <w:color w:val="111111"/>
          <w:sz w:val="28"/>
          <w:sz w:val="28"/>
          <w:szCs w:val="28"/>
          <w:rtl w:val="true"/>
          <w:lang w:bidi="fa-IR"/>
        </w:rPr>
        <w:t>، لکن مع الضمان</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بین البلد القریب والبعید، وإن کان الأولی القریب، إلاّ مع المرجّح للبعید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الفقیه</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فرعَی المسألة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یکن علیه 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ولایة الفقیه علی مثل هذه الجهات إشکال؛ لعدم إحراز مقدّمات حسبیّة، ولا کونه من مناصب قضاتهم کی یثبت مثلها لقضاتنا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تقدّم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بنحو الوکالة أو الولایة، لا من جهة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إذن الحاکم فی ارتفاع الضمان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الإذن بمنزلة التوکیل الضمنی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الضمان علی الأحوط ، نعم، لاضمان علیه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مع</w:t>
      </w:r>
    </w:p>
    <w:p>
      <w:pPr>
        <w:pStyle w:val="BookText"/>
        <w:rPr/>
      </w:pPr>
      <w:r>
        <w:rPr>
          <w:rFonts w:ascii="IRNazanin" w:hAnsi="IRNazanin" w:eastAsia="IRNazanin"/>
          <w:color w:val="111111"/>
          <w:sz w:val="28"/>
          <w:sz w:val="28"/>
          <w:szCs w:val="28"/>
          <w:rtl w:val="true"/>
          <w:lang w:bidi="fa-IR"/>
        </w:rPr>
        <w:t>وجود المستحقّ، وکذا لو وکّله فی قبضه عنه بالولایة العامّة، ثمّ أذن فی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النقل علی الناقل</w:t>
      </w:r>
      <w:r>
        <w:rPr>
          <w:rStyle w:val="FootnoteAnchor"/>
          <w:rtl w:val="true"/>
        </w:rPr>
        <w:footnoteReference w:id="451"/>
      </w:r>
      <w:r>
        <w:rPr>
          <w:rFonts w:ascii="IRNazanin" w:hAnsi="IRNazanin" w:eastAsia="IRNazanin"/>
          <w:color w:val="111111"/>
          <w:sz w:val="28"/>
          <w:sz w:val="28"/>
          <w:szCs w:val="28"/>
          <w:rtl w:val="true"/>
          <w:lang w:bidi="fa-IR"/>
        </w:rPr>
        <w:t>فی صورة</w:t>
      </w:r>
      <w:r>
        <w:rPr>
          <w:rStyle w:val="FootnoteAnchor"/>
          <w:rtl w:val="true"/>
        </w:rPr>
        <w:footnoteReference w:id="452"/>
      </w:r>
      <w:r>
        <w:rPr>
          <w:rFonts w:ascii="IRNazanin" w:hAnsi="IRNazanin" w:eastAsia="IRNazanin"/>
          <w:color w:val="111111"/>
          <w:sz w:val="28"/>
          <w:sz w:val="28"/>
          <w:szCs w:val="28"/>
          <w:rtl w:val="true"/>
          <w:lang w:bidi="fa-IR"/>
        </w:rPr>
        <w:t>الجواز، ومن الخمس</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لاحتمال عدم الوجوب للزوم الضرر، وعدم کون القاعدة مشرّعة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النقل لو کان له مال</w:t>
      </w:r>
      <w:r>
        <w:rPr>
          <w:rStyle w:val="FootnoteAnchor"/>
          <w:rtl w:val="true"/>
        </w:rPr>
        <w:footnoteReference w:id="454"/>
      </w:r>
      <w:r>
        <w:rPr>
          <w:rFonts w:ascii="IRNazanin" w:hAnsi="IRNazanin" w:eastAsia="IRNazanin"/>
          <w:color w:val="111111"/>
          <w:sz w:val="28"/>
          <w:sz w:val="28"/>
          <w:szCs w:val="28"/>
          <w:rtl w:val="true"/>
          <w:lang w:bidi="fa-IR"/>
        </w:rPr>
        <w:t>فی بلدٍ آخر فدفعه فیه للمستحقّ عوضاً عن الّذی علیه فی بلده</w:t>
      </w:r>
      <w:r>
        <w:rPr>
          <w:rStyle w:val="FootnoteAnchor"/>
          <w:rtl w:val="true"/>
        </w:rPr>
        <w:footnoteReference w:id="455"/>
      </w:r>
      <w:r>
        <w:rPr>
          <w:rFonts w:ascii="IRNazanin" w:hAnsi="IRNazanin" w:eastAsia="IRNazanin"/>
          <w:color w:val="111111"/>
          <w:sz w:val="28"/>
          <w:sz w:val="28"/>
          <w:szCs w:val="28"/>
          <w:rtl w:val="true"/>
          <w:lang w:bidi="fa-IR"/>
        </w:rPr>
        <w:t>، وکذا لو کان له دَین فی ذمّة شخصٍ فی بلدٍ آخر فاحتسبه</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جواز الاحتساب، وسیأتی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احتساب الدَین خمساً إشکال ، بل یملِّکه المقدار خمساً، ثمّ یقبضه منه وفاءً للدَین إذا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الاحتساب بلا قبضٍ وإقباضٍ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نقل قدر</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457"/>
      </w:r>
      <w:r>
        <w:rPr>
          <w:rFonts w:ascii="IRNazanin" w:hAnsi="IRNazanin" w:eastAsia="IRNazanin"/>
          <w:color w:val="111111"/>
          <w:sz w:val="28"/>
          <w:sz w:val="28"/>
          <w:szCs w:val="28"/>
          <w:rtl w:val="true"/>
          <w:lang w:bidi="fa-IR"/>
        </w:rPr>
        <w:t>من ماله إلی بلدٍ آخر فدفعه عوضاً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 فیه الخمس فی غیر بلده</w:t>
      </w:r>
      <w:r>
        <w:rPr>
          <w:rStyle w:val="FootnoteAnchor"/>
          <w:rtl w:val="true"/>
        </w:rPr>
        <w:footnoteReference w:id="458"/>
      </w:r>
      <w:r>
        <w:rPr>
          <w:rFonts w:ascii="IRNazanin" w:hAnsi="IRNazanin" w:eastAsia="IRNazanin"/>
          <w:color w:val="111111"/>
          <w:sz w:val="28"/>
          <w:sz w:val="28"/>
          <w:szCs w:val="28"/>
          <w:rtl w:val="true"/>
          <w:lang w:bidi="fa-IR"/>
        </w:rPr>
        <w:t>فالأولی دفعه هناک، ویجوز نقله إلی بلده مع الضمان</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الضمان مع جواز 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النقل لاینافی الفوریّة، ویشکل إذا کان منافیاً لها،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تعدّیاً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المجتهد الجامع للشرائط فی غیر بلده جاز</w:t>
      </w:r>
      <w:r>
        <w:rPr>
          <w:rStyle w:val="FootnoteAnchor"/>
          <w:rtl w:val="true"/>
        </w:rPr>
        <w:footnoteReference w:id="460"/>
      </w:r>
      <w:r>
        <w:rPr>
          <w:rFonts w:ascii="IRNazanin" w:hAnsi="IRNazanin" w:eastAsia="IRNazanin"/>
          <w:color w:val="111111"/>
          <w:sz w:val="28"/>
          <w:sz w:val="28"/>
          <w:szCs w:val="28"/>
          <w:rtl w:val="true"/>
          <w:lang w:bidi="fa-IR"/>
        </w:rPr>
        <w:t>نقل حصّة الإمام علیه‌السلام إلیه</w:t>
      </w:r>
      <w:r>
        <w:rPr>
          <w:rStyle w:val="FootnoteAnchor"/>
          <w:rtl w:val="true"/>
        </w:rPr>
        <w:footnoteReference w:id="461"/>
      </w:r>
      <w:r>
        <w:rPr>
          <w:rFonts w:ascii="IRNazanin" w:hAnsi="IRNazanin" w:eastAsia="IRNazanin"/>
          <w:color w:val="111111"/>
          <w:sz w:val="28"/>
          <w:sz w:val="28"/>
          <w:szCs w:val="28"/>
          <w:rtl w:val="true"/>
          <w:lang w:bidi="fa-IR"/>
        </w:rPr>
        <w:t>، بل الأقوی جواز ذلک</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الضمان، کما فی حصّة السادة مع الوجود فی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w:t>
      </w:r>
    </w:p>
    <w:p>
      <w:pPr>
        <w:pStyle w:val="BookText"/>
        <w:rPr/>
      </w:pPr>
      <w:r>
        <w:rPr>
          <w:rFonts w:ascii="IRNazanin" w:hAnsi="IRNazanin" w:eastAsia="IRNazanin"/>
          <w:color w:val="111111"/>
          <w:sz w:val="28"/>
          <w:sz w:val="28"/>
          <w:szCs w:val="28"/>
          <w:rtl w:val="true"/>
          <w:lang w:bidi="fa-IR"/>
        </w:rPr>
        <w:t>المجتهد</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عدم الضمان لو تلف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للشرائط موجوداً فی بلده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حینئذٍ الضمان لو 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الأولویّة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مَن فی بلدٍ آخر أفضل، أو کان هناک مرجّح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 نّه یجوز للمالک أن یدفع الخمس من مالٍ آخر له نقداً أو عروضاً</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دفعه من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دفع غیر النقد وما بحکمه بعنوان القیمة إشکال، کما تقدّم، وإن کان 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جواز الدفع من جنسٍ آخر غیر القیمة إلاّ بإذن ولیّ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مالٍ آخر بغیر النقد الرائج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لیس علی جوازه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غیر النقد من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 یجب أن یکون بقیمته الواقعیّة، فلو حسب</w:t>
      </w:r>
      <w:bookmarkStart w:id="248" w:name="pg13283_176545"/>
    </w:p>
    <w:p>
      <w:pPr>
        <w:pStyle w:val="BookText"/>
        <w:rPr/>
      </w:pPr>
      <w:bookmarkEnd w:id="248"/>
      <w:r>
        <w:rPr>
          <w:rFonts w:ascii="IRNazanin" w:hAnsi="IRNazanin" w:eastAsia="IRNazanin"/>
          <w:color w:val="111111"/>
          <w:sz w:val="28"/>
          <w:sz w:val="28"/>
          <w:szCs w:val="28"/>
          <w:rtl w:val="true"/>
          <w:lang w:bidi="fa-IR"/>
        </w:rPr>
        <w:t>العروض بأزید من قیمتها لم تبرأ ذمّته</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صالح علیه الفقیر بالأزید، ثمّ احتسب العوض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الزیادة، إلاّ إذا وقع صلح علیه بالأزید، ثمّ احتسابه بالعوضیّة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الزیادة، وأمّا من مقدار قیمتها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رضاه وقصد قربته مقیّداً بذلک لم تبرأ ذمّته، ولا یملک المستحقّ ما أخذه، وإلاّ فتبرأ ذمّته بهذا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بالإضافة إلی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قَبِلَ المستحقّ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ورضِیَ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019147_2322387425"/>
      <w:bookmarkStart w:id="250" w:name="_Toc85"/>
      <w:bookmarkEnd w:id="249"/>
      <w:r>
        <w:rPr>
          <w:rtl w:val="true"/>
        </w:rPr>
        <w:t>اعتبار القبض والاشکال بالعزل</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ذمّته من الخمس إلاّ بقبض المستحقّ أو الحاکم، سواء کان فی ذمّته أم فی العین الموجودة، وفی تشخیصه بالعزل إشکال</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لعدم جریان مناط الزکاة فیه؛ لعدم تنقیحه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التشخّص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لأنّ ولایة التطبیق کولایة تبدیل الحقّ بالقیمة إنّما هی لمن علیه الحقّ، نعم، فی جواز تبدیل المعزول بغیره ما لم یصل إلی المستحقّ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التشخیص مع عدم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ثبوت الولایة علی القسمة للمالک، ولکن لایُترک الاحتیاط بمراجعة الحاکم 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3283_176546"/>
    </w:p>
    <w:p>
      <w:pPr>
        <w:pStyle w:val="Heading3"/>
        <w:numPr>
          <w:ilvl w:val="2"/>
          <w:numId w:val="1"/>
        </w:numPr>
        <w:rPr/>
      </w:pPr>
      <w:bookmarkStart w:id="252" w:name="__RefHeading___Toc2019149_2322387425"/>
      <w:bookmarkStart w:id="253" w:name="_Toc86"/>
      <w:bookmarkEnd w:id="251"/>
      <w:bookmarkEnd w:id="252"/>
      <w:r>
        <w:rPr>
          <w:rtl w:val="true"/>
        </w:rPr>
        <w:t>احتساب الدَین فی ذمّة المستحقّ خمساً</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فی ذمّة المستحقّ دَین جاز</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الإقباض والقبض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احتسابه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بإذن الحاکم الشرعیّ،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بالإقباض والقبض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فیهما القبض والإقباض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إذن الحاکم علی الأحوط، وأحوط منه القبض والإقباض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بإذن الحاکم، والأحوط الإقباض والقبض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الإقباض والقبض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احتساب الدَین خمساً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القبض والإقباض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حصّة الإمام علیه‌السلام إذا أذن المجتهد</w:t>
      </w:r>
      <w:r>
        <w:rPr>
          <w:rFonts w:eastAsia="IRNazanin" w:cs="IRNazanin"/>
          <w:color w:val="111111"/>
          <w:sz w:val="28"/>
          <w:szCs w:val="28"/>
          <w:rtl w:val="true"/>
          <w:lang w:bidi="fa-IR"/>
        </w:rPr>
        <w:t>.</w:t>
      </w:r>
      <w:bookmarkStart w:id="254" w:name="pg13283_176547"/>
    </w:p>
    <w:p>
      <w:pPr>
        <w:pStyle w:val="Heading3"/>
        <w:numPr>
          <w:ilvl w:val="2"/>
          <w:numId w:val="1"/>
        </w:numPr>
        <w:rPr/>
      </w:pPr>
      <w:bookmarkStart w:id="255" w:name="__RefHeading___Toc2019151_2322387425"/>
      <w:bookmarkStart w:id="256" w:name="_Toc87"/>
      <w:bookmarkEnd w:id="254"/>
      <w:bookmarkEnd w:id="255"/>
      <w:r>
        <w:rPr>
          <w:rtl w:val="true"/>
        </w:rPr>
        <w:t>دفع البدل لا یعتبر فیه رضا المستحقّ أو المجتهد</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المالک أن یدفع العوض نقداً أو عروضاً</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رضا المجتهد وإذنه فی سهم السادة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دفعه من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الإشکال فی دفع غیر النقد وما بحکمه بعنوان القیمة، وإن کان 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غیر النقد الرائج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والأحوط رضا المجتهد وإذنه فی سهم السادة،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المجتهد 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حصّة الإمام علیه‌السلام ، وإن کانت العین الّتی فیها الخمس موجودة، لکنّ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رضاه خصوصاً فی حصّة الإمام علیه‌السلام </w:t>
      </w:r>
      <w:r>
        <w:rPr>
          <w:rFonts w:eastAsia="IRNazanin" w:cs="IRNazanin"/>
          <w:color w:val="111111"/>
          <w:sz w:val="28"/>
          <w:szCs w:val="28"/>
          <w:rtl w:val="true"/>
          <w:lang w:bidi="fa-IR"/>
        </w:rPr>
        <w:t>.</w:t>
      </w:r>
    </w:p>
    <w:p>
      <w:pPr>
        <w:pStyle w:val="Heading3"/>
        <w:numPr>
          <w:ilvl w:val="2"/>
          <w:numId w:val="1"/>
        </w:numPr>
        <w:rPr/>
      </w:pPr>
      <w:bookmarkStart w:id="257" w:name="__RefHeading___Toc2019153_2322387425"/>
      <w:bookmarkStart w:id="258" w:name="_Toc88"/>
      <w:bookmarkEnd w:id="257"/>
      <w:r>
        <w:rPr>
          <w:rtl w:val="true"/>
        </w:rPr>
        <w:t>إرجاع المستحقّ الخمس علی المالک بعد تملّکه</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ملک الخمس فهو ماله یتصرّف فیه کیف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محمّد رضا الگلپایگانی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259" w:name="pg13283_176548"/>
    </w:p>
    <w:p>
      <w:pPr>
        <w:pStyle w:val="BookText"/>
        <w:rPr/>
      </w:pPr>
      <w:bookmarkEnd w:id="259"/>
      <w:r>
        <w:rPr>
          <w:rFonts w:ascii="Amiri" w:hAnsi="Amiri" w:eastAsia="Amiri" w:cs="Amiri"/>
          <w:color w:val="111111"/>
          <w:sz w:val="28"/>
          <w:sz w:val="28"/>
          <w:szCs w:val="28"/>
          <w:rtl w:val="true"/>
          <w:lang w:bidi="ar-SA"/>
        </w:rPr>
        <w:t>للمستحقّ</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الشرط والتبانی مع المالک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باب الخمس ویردّه علی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فی بعض الأحوال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کان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مبلغ کثیر ولم یقدر علی أدائه بأن صار معسراً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وأراد تفریغ الذمّة، فحینئذٍ لا مانع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رضی المستحقّ بذلک</w:t>
      </w:r>
      <w:r>
        <w:rPr>
          <w:rFonts w:eastAsia="IRNazanin" w:cs="IRNazanin"/>
          <w:color w:val="111111"/>
          <w:sz w:val="28"/>
          <w:szCs w:val="28"/>
          <w:rtl w:val="true"/>
          <w:lang w:bidi="fa-IR"/>
        </w:rPr>
        <w:t>.</w:t>
      </w:r>
    </w:p>
    <w:p>
      <w:pPr>
        <w:pStyle w:val="Heading3"/>
        <w:numPr>
          <w:ilvl w:val="2"/>
          <w:numId w:val="1"/>
        </w:numPr>
        <w:rPr/>
      </w:pPr>
      <w:bookmarkStart w:id="260" w:name="__RefHeading___Toc2019155_2322387425"/>
      <w:bookmarkStart w:id="261" w:name="_Toc89"/>
      <w:bookmarkEnd w:id="260"/>
      <w:r>
        <w:rPr>
          <w:rtl w:val="true"/>
        </w:rPr>
        <w:t>حکم بقیّة موارد الخمس فی زمان الغیبة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إلی الشخص مال فیه الخمس ممّن لا یعتقد وجوبه</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تعمیم الحکم لما انتقل إلیه من المعتقِدِ بالخمس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کالکافر ونحوه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علیه إخراجه،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أباحوا لشیعتهم ذلک، سواء کان من ربح تجارة أم غیرها، وسواء کان من المناکح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والمساکن والمتاجر أم غیرها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الخمس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3283_176551"/>
      <w:bookmarkStart w:id="263" w:name="pg13283_176551"/>
      <w:bookmarkEnd w:id="263"/>
    </w:p>
    <w:p>
      <w:pPr>
        <w:pStyle w:val="Heading2"/>
        <w:numPr>
          <w:ilvl w:val="1"/>
          <w:numId w:val="1"/>
        </w:numPr>
        <w:rPr/>
      </w:pPr>
      <w:bookmarkStart w:id="264" w:name="pg13283_176551"/>
      <w:bookmarkStart w:id="265" w:name="__RefHeading___Toc2019157_2322387425"/>
      <w:bookmarkStart w:id="266" w:name="_Toc90"/>
      <w:bookmarkEnd w:id="264"/>
      <w:bookmarkEnd w:id="265"/>
      <w:r>
        <w:rPr>
          <w:rtl w:val="true"/>
        </w:rPr>
        <w:t>کتاب الحجّ</w:t>
      </w:r>
      <w:bookmarkEnd w:id="266"/>
    </w:p>
    <w:p>
      <w:pPr>
        <w:pStyle w:val="Heading3"/>
        <w:numPr>
          <w:ilvl w:val="2"/>
          <w:numId w:val="1"/>
        </w:numPr>
        <w:rPr/>
      </w:pPr>
      <w:bookmarkStart w:id="267" w:name="__RefHeading___Toc2019159_2322387425"/>
      <w:bookmarkStart w:id="268" w:name="_Toc91"/>
      <w:bookmarkEnd w:id="267"/>
      <w:r>
        <w:rPr>
          <w:rtl w:val="true"/>
        </w:rPr>
        <w:t xml:space="preserve">الحجّ </w:t>
      </w:r>
      <w:r>
        <w:rPr>
          <w:rtl w:val="true"/>
        </w:rPr>
        <w:t xml:space="preserve">: </w:t>
      </w:r>
      <w:r>
        <w:rPr>
          <w:rtl w:val="true"/>
        </w:rPr>
        <w:t>فضله وثوابه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هو أحد أرکان الدین ، ومن أوکد فرائض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غیر خفیٍّ علی الناقد البصیر ما فی الآیة الشریفة من فنون التأکید، وضروب الحثّ والتشدید، ولا سیمّا ما عرَّض به تارکه من لزوم کفره وإعراضه عنه بقوله عزّ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کَفَرَ فَإِنَّ اللّه‌َ غَنِیٌّ عَنِ الْعالَمینَ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علیه‌السلام فی قوله عزّ من قائل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کَانَ فِی هذِهِ أَعْمَی فَهُوَ فِی الاْآخِرَةِ أَعْمَی وَأَضَلُّ سَبِیلاً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ذاک الّذی یسوّف الحجّ، یعنی حجّة الإسلام حتّی یأتیه الموت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وهو صحیح مُوسِر لم یحجَّ فهو ممّن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 یَوْمَ الْقِیامَةِ أَعْمی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وعنه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سوَّف الحجّ حتّی یموت بعثه اللّه یوم القیامة یهودیّاً أو نصرانیّاً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تخلّف رجل عن الحجّ إلاّ بذنب ، وما یعفو اللّه أکثر</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وعنهم علیهم‌السلام مستفیضاً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والحجّ والصوم والولایة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والحجّ فرضه ونفله عظیم فضله، خطیر أجره، جزیل ثوابه، جلیل جزاوءه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وکفاه ما تضمّنه من وفود العبد علی سیّده، ونزوله فی بیته ومحلّ ضیافته وأمنِه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الکریم إکرام ضیفه ، وإجارة الملتجئ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والمعتمِر وفد اللّه، إن سألوه أعطاهم، وإن دعوه أجابهم، وإن شفّعوا شفعهم، وإن سکتوا بدأهم، ویعوَّضون بالدرهم ألف ألف درهم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والعمرة سوقان من أسواق الآخرة ، اللازم لهما فی ضمان اللّه، إن أبقاه أدّاه إلی عیاله، وإن أماته أدخله الجنّة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أدرک ما یأمل غفر اللّه له، وإن قَصُرَ به أجله وقع أجره علی اللّه عزّوجلّ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متوجّهاً غفراللّه له ذنوبه، وإن مات مُحرِماً بعثه ملبّیاً، وإن مات بأحد الحرمین بعثه من الآمنین،وإن مات منصرفاً غفر اللّه له جمیع ذنوبه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الذنوب ما لا یُکفِّره إلاّ الوقوف بعرفة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الّذی توفّی فیه فی آخر </w:t>
      </w:r>
    </w:p>
    <w:p>
      <w:pPr>
        <w:pStyle w:val="BookText"/>
        <w:rPr/>
      </w:pPr>
      <w:r>
        <w:rPr>
          <w:rFonts w:ascii="Amiri" w:hAnsi="Amiri" w:eastAsia="Amiri" w:cs="Amiri"/>
          <w:color w:val="111111"/>
          <w:sz w:val="28"/>
          <w:sz w:val="28"/>
          <w:szCs w:val="28"/>
          <w:rtl w:val="true"/>
          <w:lang w:bidi="ar-SA"/>
        </w:rPr>
        <w:t>ساعة من عمره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أباذرّ، اجلس بین یَدَیَّ أعقِد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بشهادة أن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 خُتِم له بحجّة دخل الجنّة، ومن خُتِم له بعمرة دخل الجنّة</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والغازی، دعاهم اللّه فأجابوه، وسألوه فأعطاهم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الصادقَ علیه‌السلام رجلٌ 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وِزراً؟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یقف بهذین الموقفَین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والمزدلفة، وسعی بین هذین الجبلَین، ثمّ طاف بهذا البیت، وصلّی خلف مقام إبراهیم، ثمّ قال فی نفسه وظنّ أنّ اللّه لم یغفر له فهو من أعظم الناس وِزراً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مغفور له وموجوب له الجنّة، ومستأنَف به العمل، ومحفوظ فی أهله وماله، وإنّ الحجّ المبرور لا یعدله شیء، ولا جزاء له إلاّ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الحاجّ یکون کیوم ولدته اُمّه، وإنّه یمکث أربعة‌أشهر تُکتب له الحسنات، ولا تُکتب علیه السیّئات إلاّ أن یأتی بموجبه، فإذا مضت الأربعة أشهر خُلِط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الحاجّ یصدرون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یُعتَق من النار، وصنف یخرج من ذنوبه کهیئة یوم ولدته اُمّه، وصنف یُحفَظ فی أهله وماله، فذلک أدنی ما یرجع به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الحاجّ إذا دخل مکّة وکّل اللّه به مَلَکَین یحفظان علیه طوافه وصلاته وسعیه، فإذا وقف بعرفة ضَربا منکِبَه الأیمن،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فقد کُفِیتَه، فانظر کیف تکون فیما تستقبل</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قضوا مناسکهم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بنیتم بنیاناً فلا تنقضوه، کُفِیتُم ما مضی، فأحسنوا فیما تستقبلون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رکعتَی طواف الفریضة یأتیه ملک فیقف عن یساره، فإذا انصرف ضرب بیده علی کتفه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أمّا ما قد مضی فقد غُفِر لک، وأمّا ما یُستقبَل فجِدّ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الناس منازلهم بمِنی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بفناء مَن حللتم لأیقنتم بالْخَلَف بعد المغفرة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أردتم أن أرضی فقد رضِیتُ</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الجهاد وخشونته، ولزمت الحجّ ولینه، فکان متّکئاً فجلس،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ما قال رسول اللّه صلی‌الله‌علیه‌و‌آله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وقف بعرفة وهمّت الشمس أن تغیب،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قل للناس فلینصتوا، فلمّا أنصتوا،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تطوّل علیکم فی هذا الیوم، فغفر لمحسنکم، وشفّع محسنکم فی مسیئکم، فأفیضوا مغفوراً لکم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النبیّ صلی‌الله‌علیه‌و‌آله لرجل مُمَیّل</w:t>
      </w:r>
      <w:r>
        <w:rPr>
          <w:rStyle w:val="FootnoteAnchor"/>
          <w:rtl w:val="true"/>
        </w:rPr>
        <w:footnoteReference w:id="496"/>
      </w:r>
      <w:r>
        <w:rPr>
          <w:rFonts w:ascii="IRNazanin" w:hAnsi="IRNazanin" w:eastAsia="IRNazanin"/>
          <w:color w:val="111111"/>
          <w:sz w:val="28"/>
          <w:sz w:val="28"/>
          <w:szCs w:val="28"/>
          <w:rtl w:val="true"/>
          <w:lang w:bidi="fa-IR"/>
        </w:rPr>
        <w:t xml:space="preserve">فاته الحجّ والتمس منه ما به ینال </w:t>
      </w:r>
    </w:p>
    <w:p>
      <w:pPr>
        <w:pStyle w:val="BookText"/>
        <w:rPr/>
      </w:pP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أبا قُبَیس لک ذهبة حمراء فأنفقته فی سبیل اللّه تعالی ما بلغت ما یبلغ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الحاجّ إذا أخذ فی جهازه لم یرفع شیئاً ولم یضعه إلاّ کتب اللّه له عشر حسنات، ومحا عنه عشر سیّئات، ورفع له عشر درجات، وإذا رکب بعیره لم یرفع خِفّاً ولم یضعه إلاّ کتب اللّه له مثل ذلک، فإذا طاف بالبیت خرج من ذنوبه، فإذا سعی بین الصفا والمروة خرج من ذنوبه، فإذا وقف بعرفات خرج من ذنوبه، فإذا وقف بالمشعر خرج من ذنوبه، فإذا رمی الجِمار خرج من ذنوبه،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رسول اللّه صلی‌الله‌علیه‌و‌آله کذا وکذا موقفاً إذا وقفها الحاجّ خرج من ذنوبه،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 نّی لک أن تبلغ ما یبلغ الحاجّ؟</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الحجّ أفضل من عتق رقبة، بل سبعین رقبة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الکاظم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الحاجّ بالبیت وصلّی رکعتیه کتب اللّه له سبعین ألف حسنة، وحطّ عنه سبعین ألف سیّئة، ورفع له سبعین ألف درجة، وشفّعه فی سبعین ألف حاجَة، وحسب له عتق سبعین ألف رقبة، قیمة کلّ رقبة عشرة آلاف درهم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الدرهم فیه أفضل من ألفی ألف درهم فیما سواه من سبیل اللّه تعالی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نّه أفضل من الصیام والجهاد والرباط، بل من کلّ شیء ماعدا الصلاة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أفضل من الصلاة أیضاً</w:t>
      </w:r>
      <w:r>
        <w:rPr>
          <w:rStyle w:val="FootnoteAnchor"/>
          <w:rtl w:val="true"/>
        </w:rPr>
        <w:footnoteReference w:id="502"/>
      </w:r>
      <w:r>
        <w:rPr>
          <w:rFonts w:ascii="IRNazanin" w:hAnsi="IRNazanin" w:eastAsia="IRNazanin"/>
          <w:color w:val="111111"/>
          <w:sz w:val="28"/>
          <w:sz w:val="28"/>
          <w:szCs w:val="28"/>
          <w:rtl w:val="true"/>
          <w:lang w:bidi="fa-IR"/>
        </w:rPr>
        <w:t>، ولعلّه لاشتماله علی فنون من الطاعات لم یشتمل علیها غیره حتّی الصلاة الّتی هی أجمع العبادات، أو لأنّ الحجّ فیه صلاة، والصلاة لیس فیها حجّ، أو لکونه أشقّ من غیره، وأفضل الأعمال أحمزها، والأجر علی قدر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تکرار الحجّ والعمرة وإدمانهما بقدر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بین الحجّ والعمرة فإنّهما ینفیان الفقر والذنوب کما ینفی الکِیر خُبثَ الحدید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تتری وعمرة تسعی یدفعن عیلة الفقر ومیتة السوء</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واعتمروا تصحّ أبدانکم وتتّسع أرزاقکم، وتُکفَونَ موءونة عیالکم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یستحبّ الحجّ بنفسه کذا یستحبّ الإحجاج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 علیه‌السلام ، أ نّه کان إذا لم یحجّ أحجّ بعض أهله أو بعض موالیه، ویقول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استطعتم فلا یقف الناس بعرفات إلاّ وفیها مَن یدعو لکم، فإنّ الحاجّ لیشفع فی وُلدِه وأهله وجیرانه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 بن الحسین علیه‌السلام لإسحاق بن عمّار لمّا أخبره أ نّه موطّن علی لزوم الحجّ کلّ عام بنفسه أو بِرَجُلٍ من أهله بماله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فأیقِن بکثرة المال </w:t>
      </w:r>
    </w:p>
    <w:p>
      <w:pPr>
        <w:pStyle w:val="BookText"/>
        <w:rPr/>
      </w:pPr>
      <w:r>
        <w:rPr>
          <w:rFonts w:ascii="IRNazanin" w:hAnsi="IRNazanin" w:eastAsia="IRNazanin"/>
          <w:color w:val="111111"/>
          <w:sz w:val="28"/>
          <w:sz w:val="28"/>
          <w:szCs w:val="28"/>
          <w:rtl w:val="true"/>
          <w:lang w:bidi="fa-IR"/>
        </w:rPr>
        <w:t>والبنین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بکثرة المال</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 ذلک روایات مستفیضة یضیق عن حصرها المقام، ویظهر من جملة منها أنّ تکرارها ثلاثاً أو سنةً وسنةً لا إدمان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ترکه للمُوسِر فی کلّ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أوسع اللّه علیه وهو موسر ولم یحجّ فی کلّ خمس ـ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 ـ إنّه لمحروم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أحجّ أربع حجج لم تصبه ضغطة القبر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269" w:name="pg13283_176558"/>
    </w:p>
    <w:p>
      <w:pPr>
        <w:pStyle w:val="Heading3"/>
        <w:numPr>
          <w:ilvl w:val="2"/>
          <w:numId w:val="1"/>
        </w:numPr>
        <w:rPr/>
      </w:pPr>
      <w:bookmarkStart w:id="270" w:name="__RefHeading___Toc2019161_2322387425"/>
      <w:bookmarkStart w:id="271" w:name="_Toc92"/>
      <w:bookmarkEnd w:id="269"/>
      <w:bookmarkEnd w:id="270"/>
      <w:r>
        <w:rPr>
          <w:rtl w:val="true"/>
        </w:rPr>
        <w:t>مقدمة فی آداب السفر لحجّ أو غیره</w:t>
      </w:r>
      <w:bookmarkEnd w:id="271"/>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فی آداب السفر</w:t>
      </w:r>
      <w:r>
        <w:rPr>
          <w:rStyle w:val="FootnoteAnchor"/>
          <w:rtl w:val="true"/>
        </w:rPr>
        <w:footnoteReference w:id="511"/>
      </w:r>
      <w:r>
        <w:rPr>
          <w:rFonts w:ascii="Amiri" w:hAnsi="Amiri" w:eastAsia="Amiri" w:cs="Amiri"/>
          <w:color w:val="111111"/>
          <w:sz w:val="28"/>
          <w:sz w:val="28"/>
          <w:szCs w:val="28"/>
          <w:rtl w:val="true"/>
          <w:lang w:bidi="ar-SA"/>
        </w:rPr>
        <w:t>ومستحبّاته</w:t>
      </w:r>
      <w:r>
        <w:rPr>
          <w:rStyle w:val="FootnoteAnchor"/>
          <w:rtl w:val="true"/>
        </w:rPr>
        <w:footnoteReference w:id="512"/>
      </w:r>
      <w:r>
        <w:rPr>
          <w:rFonts w:ascii="Amiri" w:hAnsi="Amiri" w:eastAsia="Amiri" w:cs="Amiri"/>
          <w:color w:val="111111"/>
          <w:sz w:val="28"/>
          <w:sz w:val="28"/>
          <w:szCs w:val="28"/>
          <w:rtl w:val="true"/>
          <w:lang w:bidi="ar-SA"/>
        </w:rPr>
        <w:t>لحجٍّ أو غیره</w:t>
      </w:r>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أوکدها الاستخارة ، بمعنی طلب الخیر من ربّه، ومسألة تقدیره له، عند التردّد فی أصل السفر، أو</w:t>
      </w:r>
      <w:r>
        <w:rPr>
          <w:rStyle w:val="FootnoteAnchor"/>
          <w:rtl w:val="true"/>
        </w:rPr>
        <w:footnoteReference w:id="514"/>
      </w:r>
      <w:r>
        <w:rPr>
          <w:rFonts w:ascii="IRNazanin" w:hAnsi="IRNazanin" w:eastAsia="IRNazanin"/>
          <w:color w:val="111111"/>
          <w:sz w:val="28"/>
          <w:sz w:val="28"/>
          <w:szCs w:val="28"/>
          <w:rtl w:val="true"/>
          <w:lang w:bidi="fa-IR"/>
        </w:rPr>
        <w:t>فی طریقه، أو مطلقاً، والأمر بها للسفر وکلّ أمرٍ خطیرٍ أو مورد خطرٍ مستفیض، ولا سیّما عند الحیرة والاختلاف فی المشورة، وهی الدعاء لأن یکون خیره فیما یستقبل أمره، وهذا النوع من الاستخارة هو الأصل فیها، بل أنکر بعض العلماء ما عداها ممّا یشتمل علی التفوءّل</w:t>
      </w:r>
      <w:r>
        <w:rPr>
          <w:rStyle w:val="FootnoteAnchor"/>
          <w:rtl w:val="true"/>
        </w:rPr>
        <w:footnoteReference w:id="515"/>
      </w:r>
      <w:r>
        <w:rPr>
          <w:rFonts w:ascii="IRNazanin" w:hAnsi="IRNazanin" w:eastAsia="IRNazanin"/>
          <w:color w:val="111111"/>
          <w:sz w:val="28"/>
          <w:sz w:val="28"/>
          <w:szCs w:val="28"/>
          <w:rtl w:val="true"/>
          <w:lang w:bidi="fa-IR"/>
        </w:rPr>
        <w:t xml:space="preserve">والمشاورة بالرقاع والحَصی والسِبحة والبُندُقة </w:t>
      </w:r>
    </w:p>
    <w:p>
      <w:pPr>
        <w:pStyle w:val="BookText"/>
        <w:rPr/>
      </w:pPr>
      <w:r>
        <w:rPr>
          <w:rFonts w:ascii="IRNazanin" w:hAnsi="IRNazanin" w:eastAsia="IRNazanin"/>
          <w:color w:val="111111"/>
          <w:sz w:val="28"/>
          <w:sz w:val="28"/>
          <w:szCs w:val="28"/>
          <w:rtl w:val="true"/>
          <w:lang w:bidi="fa-IR"/>
        </w:rPr>
        <w:t>وغیرها؛ لضعف غالب أخبارها، وإن کان العمل بها للتسامح</w:t>
      </w:r>
      <w:r>
        <w:rPr>
          <w:rStyle w:val="FootnoteAnchor"/>
          <w:rtl w:val="true"/>
        </w:rPr>
        <w:footnoteReference w:id="516"/>
      </w:r>
      <w:r>
        <w:rPr>
          <w:rFonts w:ascii="IRNazanin" w:hAnsi="IRNazanin" w:eastAsia="IRNazanin"/>
          <w:color w:val="111111"/>
          <w:sz w:val="28"/>
          <w:sz w:val="28"/>
          <w:szCs w:val="28"/>
          <w:rtl w:val="true"/>
          <w:lang w:bidi="fa-IR"/>
        </w:rPr>
        <w:t>فی مثلها لا بأس به أیضاً، بخلاف هذا النوع؛ لورود أخبار کثیرة بها فی کتب أصحابنا، بل فی روایات مخالفینا أیضاً عن النبیّ صلی‌الله‌علیه‌و‌آله الأمر بها والحثّ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والصادق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نتعلّم الاستخارة کما نتعلّم السورة من القرآن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الحسین علیهماالسلام کان یعمل به إذا همّ بأمر حجّ أو عمرة أو بیع أو شراء أو عتق</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کثیر من روایاتنا النهی عن العمل بغیر استخارة</w:t>
      </w:r>
      <w:r>
        <w:rPr>
          <w:rStyle w:val="FootnoteAnchor"/>
          <w:rtl w:val="true"/>
        </w:rPr>
        <w:footnoteReference w:id="519"/>
      </w:r>
      <w:r>
        <w:rPr>
          <w:rFonts w:ascii="Amiri" w:hAnsi="Amiri" w:eastAsia="Amiri" w:cs="Amiri"/>
          <w:color w:val="111111"/>
          <w:sz w:val="28"/>
          <w:sz w:val="28"/>
          <w:szCs w:val="28"/>
          <w:rtl w:val="true"/>
          <w:lang w:bidi="ar-SA"/>
        </w:rPr>
        <w:t xml:space="preserve">، وأ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فی أمرٍ بغیر استخارة ثمّ ابتُلی لم یؤجر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کثیر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استخار اللّه عبد موءمن إلاّ خار له، وإن وقع ما یکره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رماه اللّه بخیر الأمرین</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 اللّه مائة مرّة، ثمّ انظر أجزم الأمرین لک فافعله، فإنَّ الخیرة فیه إن شاء اللّه تعالی</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أیّ شیء یقع فی قلبک فاعمل به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ذلک بعنوان المشورة من ربّه وطلب الخیر من عنده، وبناءٍ منه أنّ خیره فیما یختاره اللّه له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بعض الروایات أن یکون قبل مشورته منه سبحانه، وأن یقرنه بطلب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استخارتک فی عافیة؛ فإنّه ربّما خِیر للرجل فی قطع یده، وموت ولده، وذهاب ماله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وأخصر صورة فیها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 برحمته خیرةً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ثلاثاً أو سبعاً أو عشراً أو خمسین أو سبعین أو مائة مرّة ومرّة، والکلّ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فی الاُمور العظام مائة، وفی الاُمور الیسیرة بما دونه، والمأثور</w:t>
      </w:r>
      <w:r>
        <w:rPr>
          <w:rStyle w:val="FootnoteAnchor"/>
          <w:rtl w:val="true"/>
        </w:rPr>
        <w:footnoteReference w:id="526"/>
      </w:r>
      <w:r>
        <w:rPr>
          <w:rFonts w:ascii="IRNazanin" w:hAnsi="IRNazanin" w:eastAsia="IRNazanin"/>
          <w:color w:val="111111"/>
          <w:sz w:val="28"/>
          <w:sz w:val="28"/>
          <w:szCs w:val="28"/>
          <w:rtl w:val="true"/>
          <w:lang w:bidi="fa-IR"/>
        </w:rPr>
        <w:t>من أدعیته کثیرة جدّاً، والأحسن تقدیم تحمید وتمجید وثناء وصلوات وتوسّل وما یحسن من الدعاء علیها، وأفضلها بعد رکعتین للاستخارة، أو بعد صلاة فریضة، أو فی رکعات الزوال، أو فی آخر سجدة من صلاة الفجر، أو فی آخر سجدةٍ من صلاة اللیل، أو فی سجدةٍ بعد المکتوبة، أو عند رأس الحسین علیه‌السلام ، أو فی مسجد النبیّ صلی‌الله‌علیه‌و‌آله ، والکلّ مرویّ، ومثلها کلّ مکان شریف قریب من الإجابة، کالمشاهد المشرّفة، أو حال أو زمان کذلک، ومن أراد تفصیل ذلک فلیطلبه من مواضعه، کمفاتیح الغیب</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للمجلسیّ قدس‌سره والوسائل ومستدرکه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 من حقیقة هذا النوع من الاستخارة وأ نّها محض الدعاء والتوسّل وطلب الخیر وانقلاب أمره إلیه، وبما عرفت من عمل السجّاد علیه‌السلام فی الحجّ والعمرة ونحوهما یُعلم أ نّها راجحة للعبادات أیضاً، خصوصاً عند إرادة الحجّ، ولا یتعیّن فیما یقبل التردّد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ترک الحجّ خیرة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المراد بها الخیرة لأصل الحجّ أو للواجب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الأزمنة المختارة له من الاُسبوع والشهر، فمن الاُسبوع یختار السبت، وبعده الثلاثاء والخمیس، والکلّ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مسافراً فلیسافر یوم السبت، فلو أنّ حجراً زال عن جبل یوم السبت لردّه اللّه إلی مکانه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 لنا، والأحد لبنی اُمّیة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لاُمّتی فی بکورها یوم سبتها وخمیسها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ویتجنّب ما أمکنه صبیحة الجمعة قبل صلاتها والأحد، فقد روی أنّ له حدّاً کحدّ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والاثنین فهو لبنی اُمیّة، والأربعاء فإنّه لبنی العبّاس</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أربعاء من الشهر، فإنّه یوم نحس مستمرّ</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 وفی روایة ترخیص السفر یوم الاثنین مع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رکعة من غداته فإنّه یقیه اللّه به من شرّ یوم الاثنین</w:t>
      </w:r>
      <w:r>
        <w:rPr>
          <w:rStyle w:val="FootnoteAnchor"/>
          <w:rtl w:val="true"/>
        </w:rPr>
        <w:footnoteReference w:id="534"/>
      </w:r>
      <w:r>
        <w:rPr>
          <w:rFonts w:ascii="IRNazanin" w:hAnsi="IRNazanin" w:eastAsia="IRNazanin"/>
          <w:color w:val="111111"/>
          <w:sz w:val="28"/>
          <w:sz w:val="28"/>
          <w:szCs w:val="28"/>
          <w:rtl w:val="true"/>
          <w:lang w:bidi="fa-IR"/>
        </w:rPr>
        <w:t>، وورد أیضاً اختیار یوم الاثنین، وحُمِلت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ولیتجنّب السفر من الشهر والقمر فی المحاق، أو فی برج العقرب أو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أو تزوّج والقمر فی العقرب لم یَرَ الحُسنی</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 أیّام من کلّ شهر وأیّام من الشهر منحوسة یتوقّی من السفر فیها، ومن ابتداء کلّ عمل بها، وحیث لم نظفر بدلیل صالح علیه لم یهمّنا التعرّض لها، وإن کان التجنّب منها ومن کلّ ما یتطیّر بها أولی، ولم یعلم أیضاً أنّ المراد بها شهور الفرس أو العربیّة، وقد یوجّه کلّ بوجه غیر وجیه، وعلی کلّ حال فعلاجها لدی الحاجة بالتوکّل</w:t>
      </w:r>
      <w:r>
        <w:rPr>
          <w:rStyle w:val="FootnoteAnchor"/>
          <w:rtl w:val="true"/>
        </w:rPr>
        <w:footnoteReference w:id="536"/>
      </w:r>
      <w:r>
        <w:rPr>
          <w:rFonts w:ascii="IRNazanin" w:hAnsi="IRNazanin" w:eastAsia="IRNazanin"/>
          <w:color w:val="111111"/>
          <w:sz w:val="28"/>
          <w:sz w:val="28"/>
          <w:szCs w:val="28"/>
          <w:rtl w:val="true"/>
          <w:lang w:bidi="fa-IR"/>
        </w:rPr>
        <w:t>والمضیّ، خلافاً علی أهل الطیرة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الثانی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یوم الأربعاء لایدور خلافاً علی أهل الطیرة وُقِیَ من کلّ آفة، وعوفی من کلّ عاهة، وقضی اللّه حاجته</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أن یعالج نحوسة مانحس من الأیّام بالصدقة،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تصدّق واخرج أیّ یوم </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وکذا یفعل أیضاً لو عارضه فی طریقه ما یتطیّربه الناس، ووجد فی نفسه من ذلک شیئاً، ولیقل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w:t>
      </w:r>
      <w:r>
        <w:rPr>
          <w:rStyle w:val="FootnoteAnchor"/>
          <w:rtl w:val="true"/>
        </w:rPr>
        <w:footnoteReference w:id="540"/>
      </w:r>
      <w:r>
        <w:rPr>
          <w:rFonts w:ascii="IRNazanin" w:hAnsi="IRNazanin" w:eastAsia="IRNazanin"/>
          <w:color w:val="111111"/>
          <w:sz w:val="28"/>
          <w:sz w:val="28"/>
          <w:szCs w:val="28"/>
          <w:rtl w:val="true"/>
          <w:lang w:bidi="fa-IR"/>
        </w:rPr>
        <w:t>بک یا ربّ من شرّ ما أجد فی نفسی فاعصمنی</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ولیتوکّل علی اللّه، ولیمضِ، خلافاً لأهل الطیرة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اختیار آخر اللیل للسیر، ویکره أوّله،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تُطوی من آخر اللیل</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والسیر فی أوّل اللیل، وسِر فی آخره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أهمّها</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بشیء عند افتتاح سفره، ویستحبّ کونها عند وضع الرجل فی الرکاب، خصوصاً إذا صادف المنحوسة أو المتطیّر بها من الأیّام والأحوال، ففی المستفیضة رفع نحوستها بها</w:t>
      </w:r>
      <w:r>
        <w:rPr>
          <w:rStyle w:val="FootnoteAnchor"/>
          <w:rtl w:val="true"/>
        </w:rPr>
        <w:footnoteReference w:id="545"/>
      </w:r>
      <w:r>
        <w:rPr>
          <w:rFonts w:ascii="IRNazanin" w:hAnsi="IRNazanin" w:eastAsia="IRNazanin"/>
          <w:color w:val="111111"/>
          <w:sz w:val="28"/>
          <w:sz w:val="28"/>
          <w:szCs w:val="28"/>
          <w:rtl w:val="true"/>
          <w:lang w:bidi="fa-IR"/>
        </w:rPr>
        <w:t>، ولیشتری السلامة من اللّه بما یتیسّر له، ویستحبّ أن یقول عند التصدّق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 بهذه الصدقة سلامة سفری، اللهمّ احفظنی واحفظ ما معی، وسلّمنی وسلّم ما معی، وبلّغنی وبلّغ ما معی ببلاغک الحسن الجمیل</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عند الخروج، لاسیّما بالحقوق الواجبة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تودیع العیال بأن یجعلهم ودیعة عند ربّه، ویجعله خلیفة علیهم، وذلک بعد رکعتین أو أربع یرکعها عند إرادة الخروج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استودعک نفسی وأهلی ومالی وذرّیّتی ودنیای وآخرتی وأمانتی وخاتمة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استخلف رجل علی أهله بخلافةٍ أفضل منها، ولم یدعُ بذلک الدعاء إلاّ أعطاه عزّوجلّ ما سأل</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إخوانه بسفره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النبیّ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علی المسلم إذا أراد سفراً أن یُعلِمَ إخوانه، وحقٌّ علی إخوانه إذا قَدِمَ أن یأتوه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بالمأثورات من قراءة السور والآیات والأدعیة عند باب داره، وذِکر اللّه والتسمیة والتحمید وشکره عند الرکوب، والاستواء علی الظهر، والإشراف والنزول، وکلّ انتقالٍ وتبدُّل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فی سفره إذا هبط سبّح، وإذا صعد کبّر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النبیِّ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رَکِبَ وسمّی رَدِفَهُ مَلَکٌ یحفظه، ومَنْ رَکِبَ ولم یُسَمِّ رَدِفَهُ شیطانٌ یمنّیه حتّی ینزل</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القَدْر للسلامة حین یسافر، أو یخرج من منزله، أو یرکب </w:t>
      </w:r>
    </w:p>
    <w:p>
      <w:pPr>
        <w:pStyle w:val="BookText"/>
        <w:rPr/>
      </w:pPr>
      <w:r>
        <w:rPr>
          <w:rFonts w:ascii="Amiri" w:hAnsi="Amiri" w:eastAsia="Amiri" w:cs="Amiri"/>
          <w:color w:val="111111"/>
          <w:sz w:val="28"/>
          <w:sz w:val="28"/>
          <w:szCs w:val="28"/>
          <w:rtl w:val="true"/>
          <w:lang w:bidi="ar-SA"/>
        </w:rPr>
        <w:t>دابّته، وآیة الکرسی والسُخْرة</w:t>
      </w:r>
      <w:r>
        <w:rPr>
          <w:rStyle w:val="FootnoteAnchor"/>
          <w:rtl w:val="true"/>
        </w:rPr>
        <w:footnoteReference w:id="551"/>
      </w:r>
      <w:r>
        <w:rPr>
          <w:rFonts w:ascii="IRNazanin" w:hAnsi="IRNazanin" w:eastAsia="IRNazanin"/>
          <w:color w:val="111111"/>
          <w:sz w:val="28"/>
          <w:sz w:val="28"/>
          <w:szCs w:val="28"/>
          <w:rtl w:val="true"/>
          <w:lang w:bidi="fa-IR"/>
        </w:rPr>
        <w:t>والمعوّذتین والتوحید والفاتحة والتسمیة، وذِکر اللّه فی کلّ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یقوم علی باب داره تلقاء ما یتوجّه له، ویقرأ الحمد والمعوّذتین والتوحید وآیة الکرسیّ أمامه وعن یمینه وعن شماله،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احفظنی واحفظ مامعی، وبلّغنی وبلّغ مامعی ببلاغک الحسن الجمیل، یُحفَظ ویُبلَّغ ویُسلَّم هو وما معه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منزلک فی سفر أو حضر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توکّلت علی اللّه، ماشاءاللّه، لا حولَ ولا قوّةَ إلاّ باللّه تضرب به الملائکة وجوه الشیاطین،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سبیلکم علیه وقد سمّی اللّه وآمن به وتوکّل علیه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الصادق علیه‌السلام یقول إذا وضع رجله فی الرکاب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ویسبّح اللّه سبعاً، ویحمده سبعاً، ویهلِّله سبعاً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زین العابدین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لو حجّ رجل ماشیاً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ألم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قرأ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یرکب دابّة إلاّ نزل منها سالماً مغفوراً له، ولقارئها أثقل علی الدوابّ من الحدید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جعفر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شیء یسبق القَدَرَ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w:t>
      </w:r>
    </w:p>
    <w:p>
      <w:pPr>
        <w:pStyle w:val="BookText"/>
        <w:rPr/>
      </w:pP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یسافر، أو یخرج من منزله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والمتکفّل لبقیّة المأثور منها 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المعدّة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وصیّة النبیّ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خیرها، وأعوذبک من شرّها، اللهمّ حبِّبنا إلی أهلها، وحبِّب صالِحِی أهلَها إلینا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أنزلنی منزلاً مبارکاً وأنت خیر المنزلین، تُرزَق خیرَه، ویُدفَع عنک شرّه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وینبغی له زیادة الاعتماد والانقطاع إلی اللّه سبحانه، وقراءة ما یتعلّق بالحفظ من الآیات والدعوات، وقراءة ما یناسب ذلک،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إِنَّ مَعی رَبِّی سَیَهْدینِ </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التوجّه، وکلمات الفرج، ونحو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یسبّح تسبیح الزهراء، ویقرأ آیة الکرسیّ عندما یأخذ مضجعه فی السفر، یکون محفوظاً من کلّ شیء حتّی یصبح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التحنّک بإدارة طرف العمامة تحت حنکه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المستفیضة عن الصادق والکاظم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لمن خرج من بیته معتمّاً تحت حنکه أن یرجع إلیه سالماً، وأن لا یصیبه السرق، ولا الغرق، ولا الحرق</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عصا من اللوز المرّ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w:t>
      </w:r>
      <w:r>
        <w:rPr>
          <w:rStyle w:val="FootnoteAnchor"/>
          <w:rtl w:val="true"/>
        </w:rPr>
        <w:footnoteReference w:id="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تُطْوی له الأرض فلیتّخذ النقد من العصا، 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لوز مرّ</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نفی للفقر، وأمان من الوحشة والضواری وذوات الحمّة</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ولیصحب شیئاً من طین الحسین علیه‌السلام ؛ لیکون له شفاءً من کلّ داء، وأمانا من کلّ خوف</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 خاتماً من عقیق أصفر مکتوب علی أحد جانبیه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قُوّة إلاّ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الجانب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وخاتماً من فیروزج مکتوب علی أحد جانبیه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الجانب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الرفقة فی السفر، ففی المستفیضة الأمر بها، والنهی الأکید عن الوحدة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وصیّة النبیّ صلی‌الله‌علیه‌و‌آله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تخرج فی سفر وحدک، فإنّ الشیطان مع </w:t>
      </w:r>
    </w:p>
    <w:p>
      <w:pPr>
        <w:pStyle w:val="BookText"/>
        <w:rPr/>
      </w:pPr>
      <w:r>
        <w:rPr>
          <w:rFonts w:ascii="IRNazanin" w:hAnsi="IRNazanin" w:eastAsia="IRNazanin"/>
          <w:color w:val="111111"/>
          <w:sz w:val="28"/>
          <w:sz w:val="28"/>
          <w:szCs w:val="28"/>
          <w:rtl w:val="true"/>
          <w:lang w:bidi="fa-IR"/>
        </w:rPr>
        <w:t>الواحد، وهو من الاثنین أبعد</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الآکل زاده وحده، والنائم فی بیت وحده، والراکب فی الفلاة وحده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سافر وحده، ومنع رفده، وضرب عبده</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الصحابة إلی اللّه أربعة، ومازاد علی سبعةٍ إلاّ کثر لغطهم</w:t>
      </w:r>
      <w:r>
        <w:rPr>
          <w:rFonts w:eastAsia="IRNazanin" w:cs="IRNazanin"/>
          <w:color w:val="111111"/>
          <w:sz w:val="28"/>
          <w:szCs w:val="28"/>
          <w:rtl w:val="true"/>
          <w:lang w:bidi="fa-IR"/>
        </w:rPr>
        <w:t>»</w:t>
      </w:r>
      <w:r>
        <w:rPr>
          <w:rStyle w:val="FootnoteAnchor"/>
          <w:rtl w:val="true"/>
        </w:rPr>
        <w:footnoteReference w:id="571"/>
      </w:r>
      <w:r>
        <w:rPr>
          <w:rFonts w:ascii="Amiri" w:hAnsi="Amiri" w:eastAsia="Amiri" w:cs="Amiri"/>
          <w:color w:val="111111"/>
          <w:sz w:val="28"/>
          <w:sz w:val="28"/>
          <w:szCs w:val="28"/>
          <w:rtl w:val="true"/>
          <w:lang w:bidi="ar-SA"/>
        </w:rPr>
        <w:t>، أی تشاجرهم، ومن اضطرّ إلی السفر وحده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ماشاء اللّه، لاحول ولا قوّة إلاّ باللّه، اللهمّ آمِن وحشتی، وأعِنِّی علی وحدتی، وأدِّ غَیبتی</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یرافق مثله فی الإنفاق، ویکره مصاحبته دونه أو فوقه فی ذلک، وأن یصحب من یتزیّن به، ولا یصحب من یکون زینته له، ویستحبّ معاونة أصحابه وخدمتهم، وعدم الاختلاف معهم، وترک التقدّم علی رفیقه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السُفرة والتَنوُّق فیها، وتطییب الزاد والتوسعة فیه، لا سیّما فی سفر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المروّة فی السفر کثرة الزاد وطیبه، وبذله لمن کان معک</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التنوّق فی سفر زیارة الحسین علیه‌السلام ، بل یقتصر فیه علی الخبز واللبن لمن قرب من مشهده، کأهل العراق، لا مطلقاً فی الأظهر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قوماً إذا زاروا الحسین علیه‌السلام حملوا معهم السفرة فیها الجداء والأخبصة وأشباهه، ولو زاروا قبور آبائهم ما حملوا معهم هذا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وفی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أحدکم لیذهب إلی قبر أبیه کئیباً حزیناً، وتأتونه أنتم بالسفر، کلاّ حتّی تأتونه شُعثاً غُبراً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التخلّق مع صحبه ورفقته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یعبأ بمن یوءمّ هذا البیت إذا لم یکن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یخالق به مَن صحبه، أو حِلم یملک به غضبه، أو ورع یحجزه عن معاصی اللّه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فی السفر ببذل الزاد، وحسن الخلق، والمزاح فی غیر المعاصی</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الخلاف علی من صحبک، وترک الروایة علیهم إذا أنت فارقتهم</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المروّة أن یحدّث الرجل بما یتّفق فی السفر من خیر أو شرّ</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نفسک علی حسن الصحابة لمن صحبت فی حسن خلقک، وکُفّ لسانک، وأکظِم غیظک، وأقِلَّ لَغوک، وتفرش عفوک، وتسخی نفسک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جمیع ما یحتاج إلیه من السلاح والآلات والأدویة، کما فی ذیل ما یأتی من وصایا لقمان لابنه، ولیعمل بجمیع ما فی تلک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رفقاء المریض لأجله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سفر ومرض أحدکم فأقیموا علیه ثلاثة أیّام</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المسافر أن یقیم علیه أصحابه إذا مرض ثلاثاً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حقوق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علی صاحبها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بعلفها إذا نزل، ویعرض علیها الماء إذا مرّ به، ولا یضرب وجهها فإنّها تسبّح بحمد ربّها، ولا یقف علی ظهرها إلاّ فی سبیل اللّه، ولا یحملها فوق طاقتها، ولا یکلّفها من المشی إلاّ ما تُطیق</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تتورّکوا علی الدوابّ، ولا تتّخذوا ظهورها مجالس</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یضربها علی النِفار، ویضربها علی العِثار، فإنّها تری مالا ترون</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التعرّس</w:t>
      </w:r>
      <w:r>
        <w:rPr>
          <w:rStyle w:val="FootnoteAnchor"/>
          <w:rtl w:val="true"/>
        </w:rPr>
        <w:footnoteReference w:id="586"/>
      </w:r>
      <w:r>
        <w:rPr>
          <w:rFonts w:ascii="IRNazanin" w:hAnsi="IRNazanin" w:eastAsia="IRNazanin"/>
          <w:color w:val="111111"/>
          <w:sz w:val="28"/>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علی ظهر الطریق، والنزول فی بطون الأودیة، والإسراع فی السیر، وجعل المنزلَین منزلاً إلاّ فی أرض جدبة، وأن یطرق أهله لیلاً حتّی یُعلِمَهم، ویستحبّ إسراع عوده إلیهم، وأن یستصحب هدیّة </w:t>
      </w:r>
    </w:p>
    <w:p>
      <w:pPr>
        <w:pStyle w:val="BookText"/>
        <w:rPr/>
      </w:pPr>
      <w:r>
        <w:rPr>
          <w:rFonts w:ascii="IRNazanin" w:hAnsi="IRNazanin" w:eastAsia="IRNazanin"/>
          <w:color w:val="111111"/>
          <w:sz w:val="28"/>
          <w:sz w:val="28"/>
          <w:szCs w:val="28"/>
          <w:rtl w:val="true"/>
          <w:lang w:bidi="fa-IR"/>
        </w:rPr>
        <w:t>لهم إذا رجع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أحدکم فَقدِمَ من سفره فلیأتِ أهله بما تیسّر ولو بحجر</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رکوب البحر فی هیجانه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اضطرب بک البحر فاتّکئ علی جانبک الأیمن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اسکُن بسکینة اللّه، وقِرّ بقرار اللّه، واهدأ بإذن اللّه، ولا حولَ ولا قوّةَ إلاّ باللّه</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ولینادی إذا ضلّ فی طریق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صالح أرشدونا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حمزة</w:t>
      </w:r>
      <w:r>
        <w:rPr>
          <w:rFonts w:eastAsia="IRNazanin" w:cs="IRNazanin"/>
          <w:color w:val="111111"/>
          <w:sz w:val="28"/>
          <w:szCs w:val="28"/>
          <w:rtl w:val="true"/>
          <w:lang w:bidi="fa-IR"/>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بات فی أرض قفرٍ فلیقل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رَبَّکُمُ اللّه‌ُ الَّذِی خَلَقَ السَّمواتِ والاْءَرْضَ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للماشی أن ینسِلَ فی مشیه، أی یسرع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وانسلوا فإنّه أخفّ علیکم</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وجاءت المشاة إلی النبی صلی‌الله‌علیه‌و‌آله فشکوا إلیه الإعیاء،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بالنِسلان، ففعلوا فذهب عنهم الإعیاء</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یقرأ سورة القدر؛ لئلاّ یجد ألم المشی، کما مرّ عن السجّاد علیه‌السلام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المسافر الحِداء والشعر ما کان منه لیس فیه </w:t>
      </w:r>
    </w:p>
    <w:p>
      <w:pPr>
        <w:pStyle w:val="BookText"/>
        <w:rPr/>
      </w:pPr>
      <w:r>
        <w:rPr>
          <w:rFonts w:ascii="IRNazanin" w:hAnsi="IRNazanin" w:eastAsia="IRNazanin"/>
          <w:color w:val="111111"/>
          <w:sz w:val="28"/>
          <w:sz w:val="28"/>
          <w:szCs w:val="28"/>
          <w:rtl w:val="true"/>
          <w:lang w:bidi="fa-IR"/>
        </w:rPr>
        <w:t>خناء</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ولیختر وقت النزول من بقاع الأرض أحسنها لوناً، وألینها تربةً، وأکثرها عشباً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علی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أهله</w:t>
      </w:r>
      <w:r>
        <w:rPr>
          <w:rStyle w:val="FootnoteAnchor"/>
          <w:rtl w:val="true"/>
        </w:rPr>
        <w:footnoteReference w:id="595"/>
      </w:r>
      <w:r>
        <w:rPr>
          <w:rFonts w:ascii="IRNazanin" w:hAnsi="IRNazanin" w:eastAsia="IRNazanin"/>
          <w:color w:val="111111"/>
          <w:sz w:val="28"/>
          <w:sz w:val="28"/>
          <w:szCs w:val="28"/>
          <w:rtl w:val="true"/>
          <w:lang w:bidi="fa-IR"/>
        </w:rPr>
        <w:t>ورفقته فیستحبّ لهم تشییع المسافر وتودیعه وإعانته، والدعاء له بالسهولة والسلامة، وقضاء المآرب عند وداعه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موءمناً مسافراً فرّج اللّه عنه ثلاثاً وسبعین کربة، وأجاره فی الدنیا والآخرة من الغمّ والهمّ، ونفّس کَرْبَهُ العظیم یوم یغصّ الناس بأنفاسهم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صلی‌الله‌علیه‌و‌آله إذا ودّع الموءمنین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زَوَّدَکُمُ اللّه التقوی، ووجّهکم إلی کلّ خیر، وقضی لکم کلّ حاجة، وسلّم لکم دینکم ودنیاکم، وردّکم سالمین إلی سالمین</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ودّع مسافراً 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لک الصحابة، وأکمل لک المعونة، وسهّل لک الحزونة وقرَّب لک البعید، وکفاک المهمّ، وحفظ لک دینک وأمانتک وخواتیم عملک، ووجّهک لکلّ خیر، علیک بتقوی اللّه، استودِع اللّه نفسک، سِرْ علی برکة اللّه عزّ وجلّ</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وینبغی أن یُقرأ فی اُذنه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إن شاء اللّه، ثمّ یوءذّن خلفه، ولیقم کما هو المشهور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رعایة حقّه فی أهله وعیاله وحسن الخلافة فیهم، لا سیّما مسافر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 حاجّاً بخیرٍ کان له کأجره، کأ نّه یستلم الأحجار</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یوقّر القادم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الحاجّ والمعتمر فإنّ ذلک واجب علیکم</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 بن الحسین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من لم یحجّ، استبشروا بالحاجّ وصافحوهم وعظّموهم، فإنّ ذلک یجب علیکم تشارکوهم فی الأجر</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صلی‌الله‌علیه‌و‌آله یقول للقادم من مکّة</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اللّه منک، وأخلف علیک نفقتک، وغفر ذنبک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ولنتبرّک بختم المقام بخیر خبرٍ تکفّل مکارم أخلاق السفر، بل والحضر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سافرت مع قوم فأکثر استشارتهم فی أمرک واُمورهم، وأکثر التبسّم فی وجوههم، وکن کریماً علی زادک بینهم، وإذا دعوک فأجبهم، وإذا استعانوا بک فأعِنهم، واستعمِل طول الصمت، وکثرة الصلاة، وسخاء النفس بما معک من دابّة أو ماء أو زاد، وإذا استشهدوک علی الحقّ فاشهد لهم، واجهد رأیک لهم إذا استشاروک، ثمّ لا تعزم حتّی تتثبّت وتنظر، ولا تُجِب فی مشورة حتّی تقوم فیها، وتقعد وتنام وتأکل وتضع</w:t>
      </w:r>
      <w:r>
        <w:rPr>
          <w:rStyle w:val="FootnoteAnchor"/>
          <w:rtl w:val="true"/>
        </w:rPr>
        <w:footnoteReference w:id="605"/>
      </w:r>
      <w:r>
        <w:rPr>
          <w:rFonts w:ascii="IRNazanin" w:hAnsi="IRNazanin" w:eastAsia="IRNazanin"/>
          <w:color w:val="111111"/>
          <w:sz w:val="28"/>
          <w:sz w:val="28"/>
          <w:szCs w:val="28"/>
          <w:rtl w:val="true"/>
          <w:lang w:bidi="fa-IR"/>
        </w:rPr>
        <w:t xml:space="preserve">وأنت مستعمل فکرتک وحکمتک فی مشورتک؛ فإنّ مَن لم یمحِّض النصح لمن استشاره سلبه اللّه </w:t>
      </w:r>
    </w:p>
    <w:p>
      <w:pPr>
        <w:pStyle w:val="BookText"/>
        <w:rPr/>
      </w:pPr>
      <w:r>
        <w:rPr>
          <w:rFonts w:ascii="IRNazanin" w:hAnsi="IRNazanin" w:eastAsia="IRNazanin"/>
          <w:color w:val="111111"/>
          <w:sz w:val="28"/>
          <w:sz w:val="28"/>
          <w:szCs w:val="28"/>
          <w:rtl w:val="true"/>
          <w:lang w:bidi="fa-IR"/>
        </w:rPr>
        <w:t>رأیه</w:t>
      </w:r>
      <w:r>
        <w:rPr>
          <w:rStyle w:val="FootnoteAnchor"/>
          <w:rtl w:val="true"/>
        </w:rPr>
        <w:footnoteReference w:id="606"/>
      </w:r>
      <w:r>
        <w:rPr>
          <w:rFonts w:ascii="IRNazanin" w:hAnsi="IRNazanin" w:eastAsia="IRNazanin"/>
          <w:color w:val="111111"/>
          <w:sz w:val="28"/>
          <w:sz w:val="28"/>
          <w:szCs w:val="28"/>
          <w:rtl w:val="true"/>
          <w:lang w:bidi="fa-IR"/>
        </w:rPr>
        <w:t>، ونزع منه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أصحابک یمشون فامشِ معهم، وإذا رأیتهم یعملون فاعمل معهم، فإذا تصدّقوا أو أعطوا قرضاً فأعطِ معهم، واسمع لمن هو أکبر منک سنّاً، وإذا أمروک بأمر وسألوک شیئاً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فإنّها عَیّ ولوءم، وإذا تحیّرتم فی الطریق فانزلوا، وإذا شککتم فی القصد فقفوا أو توءامروا، وإذا رأیتم شخصاً واحداً فلا تسألوه عن طریقکم ولا تسترشدوه؛ فإنّ الشخص الواحد فی الفلات مریب، لعلّه یکون عین اللصوص، أو یکون هو الشیطان الّذی حیّرکم، واحذروا الشخصین أیضاً إلاّ أن ترون مالا أری، فإنّ العاقل إذا أبصر بعینه شیئاً عرف الحقّ منه، والشاهد یری ما لا یری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جاء وقت الصلاة فلا توءخّرها لشیء، صَلِّها واسترح منها فإنّها دین، وصلِّ فی جماعة ولو علی رأس زجّ</w:t>
      </w:r>
      <w:r>
        <w:rPr>
          <w:rStyle w:val="FootnoteAnchor"/>
          <w:rtl w:val="true"/>
        </w:rPr>
        <w:footnoteReference w:id="607"/>
      </w:r>
      <w:r>
        <w:rPr>
          <w:rFonts w:ascii="IRNazanin" w:hAnsi="IRNazanin" w:eastAsia="IRNazanin"/>
          <w:color w:val="111111"/>
          <w:sz w:val="28"/>
          <w:sz w:val="28"/>
          <w:szCs w:val="28"/>
          <w:rtl w:val="true"/>
          <w:lang w:bidi="fa-IR"/>
        </w:rPr>
        <w:t>، ولا تنامنَّ علی دابّتک فإنّ ذلک سریع فی دبرها، ولیس ذلک من فعل الحکماء إلاّ أن تکون فی محمل یمکنک التمدّد لاسترخاء المفاصل، وإذا قربت من المنزل فانزل عن دابّتک وابدأ بعلفها فإنّها نفسک، وإذا أردتم النزول فعلیکم من بقاع الأرض بأحسنها لوناً، وألینها تربةً، وأکثرها عشباً، وإذا نزلت فصلِّ رکعتین قبل أن تجلس، وإذا أردت قضاء حاجتک فأبعد المذهب فی الأرض، وإذا ارتحلت فصلِّ رکعتین، ثمّ ودّع الأرض الّتی حللت بها، وسلّم علیها وعلی أهلها، فإنّ لکلّ بقعة أهلاً من الملائکة، فإن استطعت أن لا تأکل طعاماً حتّی تبدأ وتَصدّق منه فافعل، وعلیک بقراءة کتاب اللّه مادمت راکباً، وعلیک بالتسبیح مادمت عاملاً عملاً، وعلیک بالدعاء مادمت خالیاً، وإیّاک والسیر فی أوّل اللیل، وسِر فی آخره، وإیّاک ورفع الصوت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سافِرْ بسیفِکَ وخِفّکَ وعِمامتکَ وحِبالک وسِقائَکَ وخُیوطکَ ومَخرَزکَ، وتزوّد معک من الأدویة فانتفع به أنت ومن معک، وکن لأصحابک موافقاً، إلاّ فی </w:t>
      </w:r>
    </w:p>
    <w:p>
      <w:pPr>
        <w:pStyle w:val="BookText"/>
        <w:rPr/>
      </w:pPr>
      <w:r>
        <w:rPr>
          <w:rFonts w:ascii="Amiri" w:hAnsi="Amiri" w:eastAsia="Amiri" w:cs="Amiri"/>
          <w:color w:val="111111"/>
          <w:sz w:val="28"/>
          <w:sz w:val="28"/>
          <w:szCs w:val="28"/>
          <w:rtl w:val="true"/>
          <w:lang w:bidi="ar-SA"/>
        </w:rPr>
        <w:t>معصیة اللّه عزّ وجلّ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یتعلّق بکلّیّ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یتعلّق بآداب سفر الحجّ اختصاصاً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ویختصّ سفر الحجّ باُمور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المشی فیه علی الرکوب علی الأرجح، بل الحَفاء علی الانتعال، إلاّ أن یُضعِفَه عن العبادة، أو کان لمجرّد تقلیل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یحمل ما یستظهر منها أفضلیّة الرکوب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العبدُ إلی اللّه عزّوجلّ بشیءٍ أحبّ إلیه من المشی إلی بیته الحرام علی القدمین، وإنّ الحجّة الواحدة تعدل سبعین حجّة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مثل الصمت والمشی إلی بیته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نفقة الحجّ والعمرة حلالاً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حَجّ صرورتنا ومهور نسائنا وأکفاننا من طَهور أموالنا</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w:t>
      </w:r>
      <w:r>
        <w:rPr>
          <w:rStyle w:val="FootnoteAnchor"/>
          <w:rtl w:val="true"/>
        </w:rPr>
        <w:footnoteReference w:id="613"/>
      </w:r>
      <w:r>
        <w:rPr>
          <w:rFonts w:ascii="Amiri" w:hAnsi="Amiri" w:eastAsia="Amiri" w:cs="Amiri"/>
          <w:color w:val="111111"/>
          <w:sz w:val="28"/>
          <w:sz w:val="28"/>
          <w:szCs w:val="28"/>
          <w:rtl w:val="true"/>
          <w:lang w:bidi="ar-SA"/>
        </w:rPr>
        <w:t>بمالِ حرامٍ نودی عند 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عبدی ولا سَعدَیکَ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مِنْ أربعٍ لم یقبل منه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w:t>
      </w:r>
    </w:p>
    <w:p>
      <w:pPr>
        <w:pStyle w:val="BookText"/>
        <w:rPr/>
      </w:pPr>
      <w:r>
        <w:rPr>
          <w:rFonts w:ascii="IRNazanin" w:hAnsi="IRNazanin" w:eastAsia="IRNazanin"/>
          <w:color w:val="111111"/>
          <w:sz w:val="28"/>
          <w:sz w:val="28"/>
          <w:szCs w:val="28"/>
          <w:rtl w:val="true"/>
          <w:lang w:bidi="fa-IR"/>
        </w:rPr>
        <w:t>مِنْ غلول، أو رِباً، أو خیانة، أو سرقة لم یقبل منه فی زکاة، ولا صدقة، ولا حَجّ، ولا عُمرة</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نیّة العود إلی الحجّ عند الخروج من مکّة، وکراهة نیّة عدم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من مکّة وهو ینوی الحجّ من قابل زید فی عمره، ومَن خرج من مکّة ولا یرید العود إلیها فقد اقترب أجله، ودنا عذابه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علیه‌السلام مثله مستفیضاً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لعیسی بن أبی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إنّی اُحبّ أن یراک اللّه فیما بین الحجّ إلی الحجّ وأنت تتهیّأ للحجّ</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یخرج من الحرمین الشریفین بعد ارتفاع النهار إلاّ بعد أداء الفرضین بهما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بزیارة النبیّ صلی‌الله‌علیه‌و‌آله لمن حجّ علی طریق العراق</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یحجّ ولا یعتمر علی الإبل الجلاّلة، ولکن لا یبعد اختصاص الکراهة بأداء المناسک علیها، ولا یسری إلی ما یُسار علیها من البلاد البعیدة فی الطریق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ما ینبغی رعایته فی هذا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احتسابه من سفر آخرته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بالمحافظة علی تصحیح النیّة، وإخلاص السریرة، وأداء حقیقة القربة، والتجنّب عن الریاء، والتجرّد عن حُبّ المدح والثناء، وأن لا یجعل سفره هذا علی ما علیه کثیر من مُترَفِی عصرنا مِن جعله وسیلة للرفعة والافتخار، بل وصلة إلی التجارة والانتشار، ومشاهدة البلدان، وتصفّح الأمصار، وأن یراعی أسراره الخفیّة ودقائقه الجلیّة، کما یفصح عن ذلک ما أشار إلیه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سَنَّ الحَجّ ووضعه علی عباده إظهاراً لجلاله وکبریائه، وعلوِّ شأنه، وعظم سلطانه، وإعلاناً لرقّ الناس وعبودیّتهم وذلّهم واستکانتهم، وقد عاملهم فی ذلک معاملة السلاطین لرعایاهم، والمُلاّک لممالیکهم، یستذلّونهم بالوقوف علی باب بعد باب، واللبث فی حجاب بعد حجاب، وإنّ اللّه تعالی قد شرّف البیت الحرام وأضافه إلی نفسه، واصطفاه لقدسه، وجعله قیاماً للعباد، ومقصداً، یوءَمّ من جمیع البلاد، وجعل ما حوله حرماً،وجعل الحرم آمناً، وجعل فیه میداناً ومجالاً، وجعل له فی الحِلّ شبیهاً ومثالاً، فوضعه علی مثال حضرة الملوک والسلاطین، ثمّ أذّن فی الناس بالحجّ لیأتوه رجالاً ورکباناً من کلّ فجّ، وأمرهم بالإحرام وتغییر الهیئة واللباس شُعثاً غُبراً متواضعین مستکینین، رافعین أصواتهم بالتلبیة، وإجابة الدعوة، حتّی إذا أتوه کذلک حجبهم عن الدخول، وأوقفهم فی حجبه یدعونه ویتضرّعون إلیه، حتّی إذا طال تضرّعهم واستکانتهم ورجموا شیاطینهم بجمارهم، وخلعوا طاعة الشیطان من رقابهم أذِنَ لهم بتقریب قربانهم وقضاء تَفَثهم؛ لیطّهّروا من الذنوب الّتی کانت هی الحجاب بینهم وبینه، ولیزوروا البیت علی طهارة منهم، ثمّ یُعیدهم فیه بما یظهر معه کمال الرقّ وکُنهِ العبودیّة، فجعلهم تارةً یطوفون فیه، ویتعلّقون بأستاره، ویلوذون بأرکانه، واُخری یسعون بین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یدیه مشیاً وعَدواً؛ لیتبیّن لهم عزّ الربوبیّة، وذلّ العبودیّة؛ ولیعرفوا أنفسهم، ویضع الکبر من روءوسهم، ویجعل نَیرَ الخضوع فی أعناقهم، ویستشعروا شعار المذلّة، وینزعوا ملابس الفخر والعزّة، وهذا من أعظم فوائد الحجّ، مضافاً إلی ما فیه من التذکّر بالإحرام، والوقوف فی المشاعر العظام لأحوال المحشر وأهوال یوم القیامة؛ إذ الحَجّ هو الحشر الأصغر، وإحرام الناس وتلبیتهم وحشرهم إلی المواقف ووقوفهم بها واِلهِینَ متضرِّعینَ راجعینَ إلی الفلاح أو الخَیبة والشَقاء أشبه شیء بخروج الناس من أجداثهم، وتوشّحهم بأکفانهم، واستغاثتهم من ذنوبهم، وحشرهم إلی صعید واحد إلی نعیم أو عذاب ألیم، بل حرکات الحاجّ فی طوافهم وسعیهم ورجوعهم وعودهم یشبه أطوار الخائف الوجل المضطرب المدهوش، الطالِب مَلجَأً ومفزعاً نحو أهل المحشر فی أحوالهم وأطوارهم، فبحلول هذه المشاعر والجبال والشِعَب والتِلال، ولدی وقوفه بمواقفه العظام یهون ما بأمامه من أهوال یوم القیامة، من عظائم یوم المحشر وشدائد النشر، عصمنا اللّه وجمیع الموءمنین، ورزقنا فوزه یوم الدین، آمین ربّ العالمین</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الطاهرین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272" w:name="pg13283_176579"/>
    </w:p>
    <w:p>
      <w:pPr>
        <w:pStyle w:val="Heading2"/>
        <w:numPr>
          <w:ilvl w:val="1"/>
          <w:numId w:val="1"/>
        </w:numPr>
        <w:rPr/>
      </w:pPr>
      <w:bookmarkStart w:id="273" w:name="__RefHeading___Toc2019163_2322387425"/>
      <w:bookmarkStart w:id="274" w:name="_Toc93"/>
      <w:bookmarkEnd w:id="272"/>
      <w:bookmarkEnd w:id="273"/>
      <w:r>
        <w:rPr>
          <w:rtl w:val="true"/>
        </w:rPr>
        <w:t>فصل</w:t>
      </w:r>
      <w:r>
        <w:rPr>
          <w:rtl w:val="true"/>
        </w:rPr>
        <w:t xml:space="preserve">: </w:t>
      </w:r>
      <w:r>
        <w:rPr>
          <w:rtl w:val="true"/>
        </w:rPr>
        <w:t>فی وجوب الحجّ</w:t>
      </w:r>
      <w:bookmarkEnd w:id="274"/>
    </w:p>
    <w:p>
      <w:pPr>
        <w:pStyle w:val="Heading3"/>
        <w:numPr>
          <w:ilvl w:val="2"/>
          <w:numId w:val="1"/>
        </w:numPr>
        <w:rPr/>
      </w:pPr>
      <w:bookmarkStart w:id="275" w:name="__RefHeading___Toc2019165_2322387425"/>
      <w:bookmarkStart w:id="276" w:name="_Toc94"/>
      <w:bookmarkEnd w:id="275"/>
      <w:r>
        <w:rPr>
          <w:rtl w:val="true"/>
        </w:rPr>
        <w:t>وجوب الحجّ مرّة واحدة</w:t>
      </w:r>
      <w:bookmarkEnd w:id="276"/>
    </w:p>
    <w:p>
      <w:pPr>
        <w:pStyle w:val="BookText"/>
        <w:rPr/>
      </w:pPr>
      <w:r>
        <w:rPr>
          <w:rFonts w:ascii="IRNazanin" w:hAnsi="IRNazanin" w:eastAsia="IRNazanin"/>
          <w:color w:val="111111"/>
          <w:sz w:val="28"/>
          <w:sz w:val="28"/>
          <w:szCs w:val="28"/>
          <w:rtl w:val="true"/>
          <w:lang w:bidi="fa-IR"/>
        </w:rPr>
        <w:t>من أرکان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وهو واجب علی کلّ من استجمع الشرائط الآتیة ـ من الرجال والنساء والخناثی ـ بالکتاب والسنّة والإجماع من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بالضرورة، ومُنکرِه</w:t>
      </w:r>
      <w:r>
        <w:rPr>
          <w:rStyle w:val="FootnoteAnchor"/>
          <w:rtl w:val="true"/>
        </w:rPr>
        <w:footnoteReference w:id="623"/>
      </w:r>
      <w:r>
        <w:rPr>
          <w:rFonts w:ascii="IRNazanin" w:hAnsi="IRNazanin" w:eastAsia="IRNazanin"/>
          <w:color w:val="111111"/>
          <w:sz w:val="28"/>
          <w:sz w:val="28"/>
          <w:szCs w:val="28"/>
          <w:rtl w:val="true"/>
          <w:lang w:bidi="fa-IR"/>
        </w:rPr>
        <w:t>فی سِلک الکافرین</w:t>
      </w:r>
      <w:r>
        <w:rPr>
          <w:rStyle w:val="FootnoteAnchor"/>
          <w:rtl w:val="true"/>
        </w:rPr>
        <w:footnoteReference w:id="624"/>
      </w:r>
      <w:r>
        <w:rPr>
          <w:rFonts w:ascii="Amiri" w:hAnsi="Amiri" w:eastAsia="Amiri" w:cs="Amiri"/>
          <w:color w:val="111111"/>
          <w:sz w:val="28"/>
          <w:sz w:val="28"/>
          <w:szCs w:val="28"/>
          <w:rtl w:val="true"/>
          <w:lang w:bidi="ar-SA"/>
        </w:rPr>
        <w:t>، وتارکه عمداً مستخِفّاً به</w:t>
      </w:r>
      <w:r>
        <w:rPr>
          <w:rStyle w:val="FootnoteAnchor"/>
          <w:rtl w:val="true"/>
        </w:rPr>
        <w:footnoteReference w:id="625"/>
      </w:r>
      <w:r>
        <w:rPr>
          <w:rFonts w:ascii="IRNazanin" w:hAnsi="IRNazanin" w:eastAsia="IRNazanin"/>
          <w:color w:val="111111"/>
          <w:sz w:val="28"/>
          <w:sz w:val="28"/>
          <w:szCs w:val="28"/>
          <w:rtl w:val="true"/>
          <w:lang w:bidi="fa-IR"/>
        </w:rPr>
        <w:t>بمنزلتهم، وترکه من غیر استخفافٍ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فی أصل الشرع إلاّ مرّة واحدة فی تمام العمر، وهو المسمّی بحجّة الإسلام، أی الحجّ الّذی بُنِیَ علیه الإسلام</w:t>
      </w:r>
      <w:r>
        <w:rPr>
          <w:rStyle w:val="FootnoteAnchor"/>
          <w:rtl w:val="true"/>
        </w:rPr>
        <w:footnoteReference w:id="626"/>
      </w:r>
      <w:r>
        <w:rPr>
          <w:rFonts w:ascii="IRNazanin" w:hAnsi="IRNazanin" w:eastAsia="IRNazanin"/>
          <w:color w:val="111111"/>
          <w:sz w:val="28"/>
          <w:sz w:val="28"/>
          <w:szCs w:val="28"/>
          <w:rtl w:val="true"/>
          <w:lang w:bidi="fa-IR"/>
        </w:rPr>
        <w:t>، مثل الصلاة والصوم والخمس والزکاة</w:t>
      </w:r>
      <w:r>
        <w:rPr>
          <w:rFonts w:eastAsia="IRNazanin" w:cs="IRNazanin"/>
          <w:color w:val="111111"/>
          <w:sz w:val="28"/>
          <w:szCs w:val="28"/>
          <w:rtl w:val="true"/>
          <w:lang w:bidi="fa-IR"/>
        </w:rPr>
        <w:t>.</w:t>
      </w:r>
    </w:p>
    <w:p>
      <w:pPr>
        <w:pStyle w:val="Heading3"/>
        <w:numPr>
          <w:ilvl w:val="2"/>
          <w:numId w:val="1"/>
        </w:numPr>
        <w:rPr/>
      </w:pPr>
      <w:bookmarkStart w:id="277" w:name="__RefHeading___Toc2019167_2322387425"/>
      <w:bookmarkStart w:id="278" w:name="_Toc95"/>
      <w:bookmarkEnd w:id="277"/>
      <w:r>
        <w:rPr>
          <w:rtl w:val="true"/>
        </w:rPr>
        <w:t>من ذهب إلی وجوبه علی أهل الجِدَة فی کلّ عام</w:t>
      </w:r>
      <w:bookmarkEnd w:id="278"/>
    </w:p>
    <w:p>
      <w:pPr>
        <w:pStyle w:val="BookText"/>
        <w:rPr/>
      </w:pPr>
      <w:r>
        <w:rPr>
          <w:rFonts w:ascii="IRNazanin" w:hAnsi="IRNazanin" w:eastAsia="IRNazanin"/>
          <w:color w:val="111111"/>
          <w:sz w:val="28"/>
          <w:sz w:val="28"/>
          <w:szCs w:val="28"/>
          <w:rtl w:val="true"/>
          <w:lang w:bidi="fa-IR"/>
        </w:rPr>
        <w:t>وما نُقل عن الصدوق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وجوبه علی أهل الجِدَةِ</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بکسر الجیم وتخفیف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وکثرة المال والاستطاعة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ـ بکسر الجیم وتخفیف الدال ـ الغِنی والاستطاعة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بکسر الجیم وتخفیف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عام علی فرض ثبوته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 مخالف للإجماع والأخبار، ولابدّ من حمله</w:t>
      </w:r>
      <w:bookmarkStart w:id="279" w:name="pg13283_176580"/>
    </w:p>
    <w:p>
      <w:pPr>
        <w:pStyle w:val="BookText"/>
        <w:rPr/>
      </w:pPr>
      <w:bookmarkEnd w:id="279"/>
      <w:r>
        <w:rPr>
          <w:rFonts w:ascii="IRNazanin" w:hAnsi="IRNazanin" w:eastAsia="IRNazanin"/>
          <w:color w:val="111111"/>
          <w:sz w:val="28"/>
          <w:sz w:val="28"/>
          <w:szCs w:val="28"/>
          <w:rtl w:val="true"/>
          <w:lang w:bidi="fa-IR"/>
        </w:rPr>
        <w:t>علی بعض المحامل، کالأخبار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المضمون من إرادة الاستحباب الموءکّد، أو الوجوب علی البدل، بمعنی أ نّه یجب علیه فی عامه، وإذا ترکه ففی العام الثانی،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الوجوب الکفائیّ</w:t>
      </w:r>
      <w:r>
        <w:rPr>
          <w:rStyle w:val="FootnoteAnchor"/>
          <w:rtl w:val="true"/>
        </w:rPr>
        <w:footnoteReference w:id="628"/>
      </w:r>
      <w:r>
        <w:rPr>
          <w:rFonts w:ascii="IRNazanin" w:hAnsi="IRNazanin" w:eastAsia="IRNazanin"/>
          <w:color w:val="111111"/>
          <w:sz w:val="28"/>
          <w:sz w:val="28"/>
          <w:szCs w:val="28"/>
          <w:rtl w:val="true"/>
          <w:lang w:bidi="fa-IR"/>
        </w:rPr>
        <w:t>فإنّه لا یبعد</w:t>
      </w:r>
      <w:r>
        <w:rPr>
          <w:rStyle w:val="FootnoteAnchor"/>
          <w:rtl w:val="true"/>
        </w:rPr>
        <w:footnoteReference w:id="629"/>
      </w:r>
      <w:r>
        <w:rPr>
          <w:rFonts w:ascii="Amiri" w:hAnsi="Amiri" w:eastAsia="Amiri" w:cs="Amiri"/>
          <w:color w:val="111111"/>
          <w:sz w:val="28"/>
          <w:sz w:val="28"/>
          <w:szCs w:val="28"/>
          <w:rtl w:val="true"/>
          <w:lang w:bidi="ar-SA"/>
        </w:rPr>
        <w:t>وجوب الحجّ</w:t>
      </w:r>
      <w:r>
        <w:rPr>
          <w:rStyle w:val="FootnoteAnchor"/>
          <w:rtl w:val="true"/>
        </w:rPr>
        <w:footnoteReference w:id="630"/>
      </w:r>
      <w:r>
        <w:rPr>
          <w:rFonts w:ascii="Amiri" w:hAnsi="Amiri" w:eastAsia="Amiri" w:cs="Amiri"/>
          <w:color w:val="111111"/>
          <w:sz w:val="28"/>
          <w:sz w:val="28"/>
          <w:szCs w:val="28"/>
          <w:rtl w:val="true"/>
          <w:lang w:bidi="ar-SA"/>
        </w:rPr>
        <w:t>کفایةً علی کلّ أحد فی کلّ عام إذا کان متمکّناً بحیث لا تبقی مکّة خالیة من الحُجّاج</w:t>
      </w:r>
      <w:r>
        <w:rPr>
          <w:rStyle w:val="FootnoteAnchor"/>
          <w:rtl w:val="true"/>
        </w:rPr>
        <w:footnoteReference w:id="631"/>
      </w:r>
    </w:p>
    <w:p>
      <w:pPr>
        <w:pStyle w:val="Heading3"/>
        <w:numPr>
          <w:ilvl w:val="2"/>
          <w:numId w:val="1"/>
        </w:numPr>
        <w:rPr/>
      </w:pPr>
      <w:bookmarkStart w:id="280" w:name="__RefHeading___Toc2019169_2322387425"/>
      <w:bookmarkStart w:id="281" w:name="_Toc96"/>
      <w:bookmarkEnd w:id="280"/>
      <w:r>
        <w:rPr>
          <w:rtl w:val="true"/>
        </w:rPr>
        <w:t>عدم جواز تعطیل الکعبة</w:t>
      </w:r>
      <w:bookmarkEnd w:id="2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لجملةٍ من </w:t>
      </w:r>
      <w:bookmarkStart w:id="282" w:name="pg13283_176581"/>
    </w:p>
    <w:p>
      <w:pPr>
        <w:pStyle w:val="BookText"/>
        <w:rPr/>
      </w:pPr>
      <w:bookmarkEnd w:id="282"/>
      <w:r>
        <w:rPr>
          <w:rFonts w:ascii="IRNazanin" w:hAnsi="IRNazanin" w:eastAsia="IRNazanin"/>
          <w:color w:val="111111"/>
          <w:sz w:val="28"/>
          <w:sz w:val="28"/>
          <w:szCs w:val="28"/>
          <w:rtl w:val="true"/>
          <w:lang w:bidi="fa-IR"/>
        </w:rPr>
        <w:t>الأخبار الدالّة علی أ نّه لایجوز تعطیل الکعبة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والأخبار الدالّة علی أنّ علی الإمام ـ کما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الوالی ـ کما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یجبر الناس علی الحجّ والمقام فی مکّة ، وزیارة الرسول صلی‌الله‌علیه‌و‌آله والمقام عنده، وأ نّه إن لم یکن لهم مال اُنفِقَ علیهم من بیت المال</w:t>
      </w:r>
      <w:r>
        <w:rPr>
          <w:rFonts w:eastAsia="IRNazanin" w:cs="IRNazanin"/>
          <w:color w:val="111111"/>
          <w:sz w:val="28"/>
          <w:szCs w:val="28"/>
          <w:rtl w:val="true"/>
          <w:lang w:bidi="fa-IR"/>
        </w:rPr>
        <w:t>.</w:t>
      </w:r>
    </w:p>
    <w:p>
      <w:pPr>
        <w:pStyle w:val="Heading3"/>
        <w:numPr>
          <w:ilvl w:val="2"/>
          <w:numId w:val="1"/>
        </w:numPr>
        <w:rPr/>
      </w:pPr>
      <w:bookmarkStart w:id="283" w:name="__RefHeading___Toc2019171_2322387425"/>
      <w:bookmarkStart w:id="284" w:name="_Toc97"/>
      <w:bookmarkEnd w:id="283"/>
      <w:r>
        <w:rPr>
          <w:rtl w:val="true"/>
        </w:rPr>
        <w:t>فوریّة أداء الحجّ بعد تحقّق الشرائط</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أنّ وجوب الحجّ بعد تحقّق الشرائط فوریّ، بمعنی أ نّه یجب المبادرة إلیه فی العام الأوّل من الاستطاعة، فلا یجوز تأخیره عنه، وإن ترکه فیه ففی العام الثانی، وهکذا، ویدلّ علیه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خالف وأخّر مع وجود الشرائط بلا عذر</w:t>
      </w:r>
      <w:r>
        <w:rPr>
          <w:rStyle w:val="FootnoteAnchor"/>
          <w:rtl w:val="true"/>
        </w:rPr>
        <w:footnoteReference w:id="632"/>
      </w:r>
      <w:r>
        <w:rPr>
          <w:rFonts w:ascii="IRNazanin" w:hAnsi="IRNazanin" w:eastAsia="IRNazanin"/>
          <w:color w:val="111111"/>
          <w:sz w:val="28"/>
          <w:sz w:val="28"/>
          <w:szCs w:val="28"/>
          <w:rtl w:val="true"/>
          <w:lang w:bidi="fa-IR"/>
        </w:rPr>
        <w:t>یکون عاصیاً، بل لا یبعد</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کبیرة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کلّ معصیة 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صرّح به جماعة ویمکن استفادته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85" w:name="pg13283_176582"/>
    </w:p>
    <w:p>
      <w:pPr>
        <w:pStyle w:val="Heading3"/>
        <w:numPr>
          <w:ilvl w:val="2"/>
          <w:numId w:val="1"/>
        </w:numPr>
        <w:rPr/>
      </w:pPr>
      <w:bookmarkStart w:id="286" w:name="__RefHeading___Toc2019173_2322387425"/>
      <w:bookmarkStart w:id="287" w:name="_Toc98"/>
      <w:bookmarkEnd w:id="285"/>
      <w:bookmarkEnd w:id="286"/>
      <w:r>
        <w:rPr>
          <w:rtl w:val="true"/>
        </w:rPr>
        <w:t>وجوب إتیان مقدّمات الحجّ</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إدراک الحجّ بعد حصول الاستطاعة علی مقدّمات من السفر وتهیئة أسبابه وجب المبادرة إلی إتیانها علی وجه یدرک الحجّ فی تلک السنة، ولو تعدّدت الرفقة وتمکّن من المسیر مع کلٍّ منهم اختار</w:t>
      </w:r>
      <w:r>
        <w:rPr>
          <w:rStyle w:val="FootnoteAnchor"/>
          <w:rtl w:val="true"/>
        </w:rPr>
        <w:footnoteReference w:id="634"/>
      </w:r>
      <w:r>
        <w:rPr>
          <w:rFonts w:ascii="IRNazanin" w:hAnsi="IRNazanin" w:eastAsia="IRNazanin"/>
          <w:color w:val="111111"/>
          <w:sz w:val="28"/>
          <w:sz w:val="28"/>
          <w:szCs w:val="28"/>
          <w:rtl w:val="true"/>
          <w:lang w:bidi="fa-IR"/>
        </w:rPr>
        <w:t>أوثقهم</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یتعیّن علیه ذلک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تعیّن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وإدراکاً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یعلم حصول اُخری، أو لم یعلم التمکّن من المسیر والإدراک للحجّ بالتأخیر فهل یجب الخروج مع الاُولی، أو یجوز التأخیر إلی الاُخری بمجرّد احتمال الإدراک، أوْ لا یجوز إلاّ مع الوثوق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أقوال، أقواها 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کفایة الظنّ بالإدراک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إذا لم یخرج مع الاُولی واتّفق عدم التمکّن من المسیر أو عدم إدراک الحجّ بسبب التأخیر استقرّ علیه</w:t>
      </w:r>
    </w:p>
    <w:p>
      <w:pPr>
        <w:pStyle w:val="BookText"/>
        <w:rPr/>
      </w:pPr>
      <w:r>
        <w:rPr>
          <w:rFonts w:ascii="Amiri" w:hAnsi="Amiri" w:eastAsia="Amiri" w:cs="Amiri"/>
          <w:color w:val="111111"/>
          <w:sz w:val="28"/>
          <w:sz w:val="28"/>
          <w:szCs w:val="28"/>
          <w:rtl w:val="true"/>
          <w:lang w:bidi="ar-SA"/>
        </w:rPr>
        <w:t>الحجّ</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ویستقرّ علیه الحجّ کذلک لو سافر مع الاُولی فلم یدرک، وکان لو سافر مع الثانیة أدرک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العذر العقلائی، فلو خرج مع الرفقة الثانیة ولم یصل لم یستقرَّ علیه؛ لکونه مقدوراً فی ترک المسیر مع الاُولی، ولیس المناط تبیّن الإدراک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آثماً بالتأخیر؛ لأ نّه کان متمکّناً من الخروج مع الاُولی، إلاّ إذا تبیّن عدم إدراکه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سار معهم أیضاً</w:t>
      </w:r>
      <w:r>
        <w:rPr>
          <w:rFonts w:eastAsia="IRNazanin" w:cs="IRNazanin"/>
          <w:color w:val="111111"/>
          <w:sz w:val="28"/>
          <w:szCs w:val="28"/>
          <w:rtl w:val="true"/>
          <w:lang w:bidi="fa-IR"/>
        </w:rPr>
        <w:t>.</w:t>
      </w:r>
      <w:bookmarkStart w:id="288" w:name="pg13283_176584"/>
    </w:p>
    <w:p>
      <w:pPr>
        <w:pStyle w:val="Heading2"/>
        <w:numPr>
          <w:ilvl w:val="1"/>
          <w:numId w:val="1"/>
        </w:numPr>
        <w:rPr/>
      </w:pPr>
      <w:bookmarkStart w:id="289" w:name="__RefHeading___Toc2019175_2322387425"/>
      <w:bookmarkStart w:id="290" w:name="_Toc99"/>
      <w:bookmarkEnd w:id="288"/>
      <w:bookmarkEnd w:id="289"/>
      <w:r>
        <w:rPr>
          <w:rtl w:val="true"/>
        </w:rPr>
        <w:t>فصل</w:t>
      </w:r>
      <w:r>
        <w:rPr>
          <w:rtl w:val="true"/>
        </w:rPr>
        <w:t xml:space="preserve">: </w:t>
      </w:r>
      <w:r>
        <w:rPr>
          <w:rtl w:val="true"/>
        </w:rPr>
        <w:t>فی شرائط وجوب حجّة الإسلام</w:t>
      </w:r>
      <w:bookmarkEnd w:id="290"/>
    </w:p>
    <w:p>
      <w:pPr>
        <w:pStyle w:val="Heading3"/>
        <w:numPr>
          <w:ilvl w:val="2"/>
          <w:numId w:val="1"/>
        </w:numPr>
        <w:rPr/>
      </w:pPr>
      <w:bookmarkStart w:id="291" w:name="__RefHeading___Toc2019177_2322387425"/>
      <w:bookmarkStart w:id="292" w:name="_Toc100"/>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019179_2322387425"/>
      <w:bookmarkStart w:id="294" w:name="_Toc101"/>
      <w:bookmarkEnd w:id="293"/>
      <w:r>
        <w:rPr>
          <w:rtl w:val="true"/>
        </w:rPr>
        <w:t xml:space="preserve">الشرط الأوّل </w:t>
      </w:r>
      <w:r>
        <w:rPr>
          <w:rtl w:val="true"/>
        </w:rPr>
        <w:t xml:space="preserve">: </w:t>
      </w:r>
      <w:r>
        <w:rPr>
          <w:rtl w:val="true"/>
        </w:rPr>
        <w:t>الکمال بالبلوغ والعقل</w:t>
      </w:r>
      <w:bookmarkEnd w:id="29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 فلا یجب علی الصبیّ وإن کان مراهقاً، ولا علی المجنون وإن کان أدواریّاً إذا لم یَفِ دور إفاقته بإتیان تمام الأعمال</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وتهیئة المقدّمات غیر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بمقدّماتها الغیر الحاصلة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بتهیئة مقدّماته الغیر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وإتیان المقدّمات الّتی لابدّ منها، ویأتی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بشرائطها العقلیّة والشرعیّة حتّی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وتهیئة ما لیس موجوداً من المقدّمات، ولایبعد کفایة وفاء الدور بمعظم الأعمال وفیه 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95" w:name="__RefHeading___Toc2019181_2322387425"/>
      <w:bookmarkStart w:id="296" w:name="_Toc102"/>
      <w:bookmarkEnd w:id="295"/>
      <w:r>
        <w:rPr>
          <w:rtl w:val="true"/>
        </w:rPr>
        <w:t>مشروعیّة حجّ الصبیّ وعدم الإجزاء عن حجّة الإسلام</w:t>
      </w:r>
      <w:bookmarkEnd w:id="296"/>
    </w:p>
    <w:p>
      <w:pPr>
        <w:pStyle w:val="BookText"/>
        <w:rPr/>
      </w:pPr>
      <w:r>
        <w:rPr>
          <w:rFonts w:ascii="IRNazanin" w:hAnsi="IRNazanin" w:eastAsia="IRNazanin"/>
          <w:color w:val="111111"/>
          <w:sz w:val="28"/>
          <w:sz w:val="28"/>
          <w:szCs w:val="28"/>
          <w:rtl w:val="true"/>
          <w:lang w:bidi="fa-IR"/>
        </w:rPr>
        <w:t>ولو حجّ الصبیّ لم یجز عن حجّة الإسلام وإن قلنا بصحّة عباداته وشرعیّتها کما هو الأقوی، وکان واجداً لجمیع الشرائط سوی البلوغ</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خبر مسمع،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 علیه فریضة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97" w:name="pg13283_176585"/>
    </w:p>
    <w:p>
      <w:pPr>
        <w:pStyle w:val="BookText"/>
        <w:rPr/>
      </w:pPr>
      <w:bookmarkEnd w:id="297"/>
      <w:r>
        <w:rPr>
          <w:rFonts w:ascii="IRNazanin" w:hAnsi="IRNazanin" w:eastAsia="IRNazanin"/>
          <w:color w:val="111111"/>
          <w:sz w:val="28"/>
          <w:sz w:val="28"/>
          <w:szCs w:val="28"/>
          <w:rtl w:val="true"/>
          <w:lang w:bidi="fa-IR"/>
        </w:rPr>
        <w:t xml:space="preserve">وفی خبر إسحاق بن عمّار، 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عشر سنین یحجّ؟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وکذا الجاریة علیها الحجّ إذا طمثت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98" w:name="__RefHeading___Toc2019183_2322387425"/>
      <w:bookmarkStart w:id="299" w:name="_Toc103"/>
      <w:bookmarkEnd w:id="298"/>
      <w:r>
        <w:rPr>
          <w:rtl w:val="true"/>
        </w:rPr>
        <w:t>اشتراط إذن الولی فی حجّ الصبیّ</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638"/>
      </w:r>
      <w:r>
        <w:rPr>
          <w:rFonts w:ascii="Amiri" w:hAnsi="Amiri" w:eastAsia="Amiri" w:cs="Amiri"/>
          <w:color w:val="111111"/>
          <w:sz w:val="28"/>
          <w:sz w:val="28"/>
          <w:szCs w:val="28"/>
          <w:rtl w:val="true"/>
          <w:lang w:bidi="ar-SA"/>
        </w:rPr>
        <w:t>للصبیّ</w:t>
      </w:r>
      <w:r>
        <w:rPr>
          <w:rStyle w:val="FootnoteAnchor"/>
          <w:rtl w:val="true"/>
        </w:rPr>
        <w:footnoteReference w:id="639"/>
      </w:r>
      <w:r>
        <w:rPr>
          <w:rFonts w:ascii="IRNazanin" w:hAnsi="IRNazanin" w:eastAsia="IRNazanin"/>
          <w:color w:val="111111"/>
          <w:sz w:val="28"/>
          <w:sz w:val="28"/>
          <w:szCs w:val="28"/>
          <w:rtl w:val="true"/>
          <w:lang w:bidi="fa-IR"/>
        </w:rPr>
        <w:t>الممیِّز أن یحجّ وإن لم یکن مجزیاً عن حجّة الإسلام، ولکن هل یتوقّف ذلک علی إذن الولیّ، أوْ لا؟ المشهور</w:t>
      </w:r>
      <w:r>
        <w:rPr>
          <w:rStyle w:val="FootnoteAnchor"/>
          <w:rtl w:val="true"/>
        </w:rPr>
        <w:footnoteReference w:id="640"/>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فیه، أ نّه مشروط بإذنه؛ لاستتباعه المال فی بعض الأحوال للهدی وللکفّارة؛ ولأ نّه عبادة متلقّاة من الشرع مخالف للأصل، فیجب الاقتصار فیه علی المتیقّن، وفیه أ نّه لیس تصرّفاً مالیّاً وإن کان ربّما یستتبع المال، وأنّ العمومات</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دلیل صحّة الحجّ بما هو، ولیس دلیلاً لصحّة التصرّف فی المال بدون 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صحّته وشرعیّته مطلقاً، فالأقوی عدم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00" w:name="pg13283_176586"/>
    </w:p>
    <w:p>
      <w:pPr>
        <w:pStyle w:val="BookText"/>
        <w:rPr/>
      </w:pPr>
      <w:bookmarkEnd w:id="300"/>
      <w:r>
        <w:rPr>
          <w:rFonts w:ascii="IRNazanin" w:hAnsi="IRNazanin" w:eastAsia="IRNazanin"/>
          <w:color w:val="111111"/>
          <w:sz w:val="28"/>
          <w:sz w:val="28"/>
          <w:szCs w:val="28"/>
          <w:rtl w:val="true"/>
          <w:lang w:bidi="fa-IR"/>
        </w:rPr>
        <w:t>الاشتراط</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إشکال، وکذا فی باب الحجّ المندوب بالنسبة للبالغ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وجب الاستئذان فی بعض الصور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البالغ فلا یعتبر فی حجّه المندوب إذن الأبوین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لم یکن مستلزماً للسفر المشتمل علی الخطر الموجب لأذیّتهما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العقوق، أو یسبق منهما نهی فیصدق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وأمّا فی حجّه الواجب فلا إشکال </w:t>
      </w:r>
      <w:r>
        <w:rPr>
          <w:rFonts w:eastAsia="IRNazanin" w:cs="IRNazanin"/>
          <w:color w:val="111111"/>
          <w:sz w:val="28"/>
          <w:szCs w:val="28"/>
          <w:rtl w:val="true"/>
          <w:lang w:bidi="fa-IR"/>
        </w:rPr>
        <w:t>.</w:t>
      </w:r>
    </w:p>
    <w:p>
      <w:pPr>
        <w:pStyle w:val="Heading3"/>
        <w:numPr>
          <w:ilvl w:val="2"/>
          <w:numId w:val="1"/>
        </w:numPr>
        <w:rPr/>
      </w:pPr>
      <w:bookmarkStart w:id="301" w:name="__RefHeading___Toc2019185_2322387425"/>
      <w:bookmarkStart w:id="302" w:name="_Toc104"/>
      <w:bookmarkEnd w:id="301"/>
      <w:r>
        <w:rPr>
          <w:rtl w:val="true"/>
        </w:rPr>
        <w:t>کیفیّة إحجاج الصبیّ</w:t>
      </w:r>
      <w:bookmarkEnd w:id="30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أن یحرم بالصبیّ الغیر الممیِّز بلاخلاف؛ لجملة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الصبیّة</w:t>
      </w:r>
      <w:r>
        <w:rPr>
          <w:rStyle w:val="FootnoteAnchor"/>
          <w:rtl w:val="true"/>
        </w:rPr>
        <w:footnoteReference w:id="643"/>
      </w:r>
      <w:r>
        <w:rPr>
          <w:rFonts w:ascii="IRNazanin" w:hAnsi="IRNazanin" w:eastAsia="IRNazanin"/>
          <w:color w:val="111111"/>
          <w:sz w:val="28"/>
          <w:sz w:val="28"/>
          <w:szCs w:val="28"/>
          <w:rtl w:val="true"/>
          <w:lang w:bidi="fa-IR"/>
        </w:rPr>
        <w:t>، وإن استشکل</w:t>
      </w:r>
      <w:r>
        <w:rPr>
          <w:rStyle w:val="FootnoteAnchor"/>
          <w:rtl w:val="true"/>
        </w:rPr>
        <w:footnoteReference w:id="644"/>
      </w:r>
      <w:r>
        <w:rPr>
          <w:rFonts w:ascii="IRNazanin" w:hAnsi="IRNazanin" w:eastAsia="IRNazanin"/>
          <w:color w:val="111111"/>
          <w:sz w:val="28"/>
          <w:sz w:val="28"/>
          <w:szCs w:val="28"/>
          <w:rtl w:val="true"/>
          <w:lang w:bidi="fa-IR"/>
        </w:rPr>
        <w:t xml:space="preserve">فیها صاحب </w:t>
      </w:r>
    </w:p>
    <w:p>
      <w:pPr>
        <w:pStyle w:val="BookText"/>
        <w:rPr/>
      </w:pPr>
      <w:r>
        <w:rPr>
          <w:rFonts w:ascii="IRNazanin" w:hAnsi="IRNazanin" w:eastAsia="IRNazanin"/>
          <w:color w:val="111111"/>
          <w:sz w:val="28"/>
          <w:sz w:val="28"/>
          <w:szCs w:val="28"/>
          <w:rtl w:val="true"/>
          <w:lang w:bidi="fa-IR"/>
        </w:rPr>
        <w:t>المستند، وکذا المجنون</w:t>
      </w:r>
      <w:r>
        <w:rPr>
          <w:rStyle w:val="FootnoteAnchor"/>
          <w:rtl w:val="true"/>
        </w:rPr>
        <w:footnoteReference w:id="645"/>
      </w:r>
      <w:r>
        <w:rPr>
          <w:rFonts w:ascii="IRNazanin" w:hAnsi="IRNazanin" w:eastAsia="IRNazanin"/>
          <w:color w:val="111111"/>
          <w:sz w:val="28"/>
          <w:sz w:val="28"/>
          <w:szCs w:val="28"/>
          <w:rtl w:val="true"/>
          <w:lang w:bidi="fa-IR"/>
        </w:rPr>
        <w:t>، وإن کان لا یخلو</w:t>
      </w:r>
      <w:r>
        <w:rPr>
          <w:rStyle w:val="FootnoteAnchor"/>
          <w:rtl w:val="true"/>
        </w:rPr>
        <w:footnoteReference w:id="646"/>
      </w:r>
      <w:r>
        <w:rPr>
          <w:rFonts w:ascii="IRNazanin" w:hAnsi="IRNazanin" w:eastAsia="IRNazanin"/>
          <w:color w:val="111111"/>
          <w:sz w:val="28"/>
          <w:sz w:val="28"/>
          <w:szCs w:val="28"/>
          <w:rtl w:val="true"/>
          <w:lang w:bidi="fa-IR"/>
        </w:rPr>
        <w:t>من إشکال</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المتّصل جنونه بصغره؛ لعدم وجهٍ له، إلاّ دعوی الملازمة الغالبیة بینه وبین الصغیر فی الأحکام، نعم، فی المتّصل به أمکن دعوی جریان استصحاب حکم صغره بعد البناء علی المسامحة فی موضوعه، ولا مجال لتوهّم التعدّی منه إلی غیره بعدم القول بالفصل؛ إذ ذلک إنّما یتمّ علی فرض الملازمة بین الأحکام الظاهریة أیضاً، وإلاّ فصرف الملازمة الواقعیة غیر مجدٍ فی المقام؛ لعدم حجّیة الاُصول المثبّتة،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أحرم به برجاء المطلوبیّة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بعنوان الرجاء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یُحرِم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نصّ فیه بالخصوص فیستحقّ الثواب علیه، والمراد بالإحرام به جعله مُحرِماً، لا أن یُحرِم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فَیُلبِسه ثَوبَی الإحرام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أحرمت هذا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ویأمره بالتلبیة، بمعنی أن یلقّنه إیّاها، وإن لم یکن قابلاً یلبّی عنه، ویجنّبه عن کلّ ما یجب علی المحرم الاجتناب عنه، ویأمره بکلٍّ من أفعال الحجّ یتمکّن منه، وینوب عنه فی کلّ ما لا یتمکّن،</w:t>
      </w:r>
    </w:p>
    <w:p>
      <w:pPr>
        <w:pStyle w:val="BookText"/>
        <w:rPr/>
      </w:pPr>
      <w:r>
        <w:rPr>
          <w:rFonts w:ascii="IRNazanin" w:hAnsi="IRNazanin" w:eastAsia="IRNazanin"/>
          <w:color w:val="111111"/>
          <w:sz w:val="28"/>
          <w:sz w:val="28"/>
          <w:szCs w:val="28"/>
          <w:rtl w:val="true"/>
          <w:lang w:bidi="fa-IR"/>
        </w:rPr>
        <w:t>ویطوف به، ویسعی به بین الصفا والمروة، ویقف به فی عرفات ومنی</w:t>
      </w:r>
      <w:r>
        <w:rPr>
          <w:rStyle w:val="FootnoteAnchor"/>
          <w:rtl w:val="true"/>
        </w:rPr>
        <w:footnoteReference w:id="648"/>
      </w:r>
      <w:r>
        <w:rPr>
          <w:rFonts w:ascii="IRNazanin" w:hAnsi="IRNazanin" w:eastAsia="IRNazanin"/>
          <w:color w:val="111111"/>
          <w:sz w:val="28"/>
          <w:sz w:val="28"/>
          <w:szCs w:val="28"/>
          <w:rtl w:val="true"/>
          <w:lang w:bidi="fa-IR"/>
        </w:rPr>
        <w:t>، ویأمره بالرمی، وإن لم یقدر یرمی عنه، وهکذا یأمره بصلاة الطواف، وإن لم یقدر یصلّی عنه، ولابدّ من أن یکون طاهراً ومتوضّئاً</w:t>
      </w:r>
      <w:r>
        <w:rPr>
          <w:rStyle w:val="FootnoteAnchor"/>
          <w:rtl w:val="true"/>
        </w:rPr>
        <w:footnoteReference w:id="649"/>
      </w:r>
      <w:r>
        <w:rPr>
          <w:rFonts w:ascii="Amiri" w:hAnsi="Amiri" w:eastAsia="Amiri" w:cs="Amiri"/>
          <w:color w:val="111111"/>
          <w:sz w:val="28"/>
          <w:sz w:val="28"/>
          <w:szCs w:val="28"/>
          <w:rtl w:val="true"/>
          <w:lang w:bidi="ar-SA"/>
        </w:rPr>
        <w:t>ولو بصورة الوضوء</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التوضّؤ عنه، بل هو أشکل، فیطوف عنه الولیّ ویصلّی عنه، والجمع بینه وبین التوضّؤ به، وأمره بالطواف والصلاة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الطواف به، ویصلّی عنه صلاة الطواف فی هذه الصورة علی الأحوط، مع صلاته بنفسه إذا أمکنه، وکذا فی الصورة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بینهما، والتوضّؤ والصلاة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فیتوضّأ هو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ویصلّی الولیّ عنه فی هذه الصورة، وفی صورة التمکّن من صورة الوضوء فقط، والأحوط الجمع بینهما، بل وبین الطواف به وعنه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بما هو لیس من مناسک الحجّ بل الطهارة شرط لبعضها ، فالتفکیک بین الوضوء وبین الصلاة بأن یتوضّأ الولیّ ویصلّی الصبیّ لا معنی له، فإن لم یتمکّن الصبیّ من الصلاة مع الطهارة یصلّی عنه الولیّ بطهارة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تمکّنه للوضوء أو للصلاة یصلّی عنه الولیّ، وإن کان الأحوط إتیان الطفل صورة الوضوء والصلاة، وأحوط منه توضّؤه مع عدم إمکان إتیانه بصورته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أن یصلّی عنه، ویطوف به وعنه لو أمکن علی النحو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ویصلّی عنه فی هذه الصورة، بل فی السابقة أیضاً علی الأحوط، بل الأحوط الجمع بین الصلاة والطواف به وعنه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عنه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ویحلق رأسه،</w:t>
      </w:r>
      <w:bookmarkStart w:id="303" w:name="pg13283_176589"/>
    </w:p>
    <w:p>
      <w:pPr>
        <w:pStyle w:val="BookText"/>
        <w:rPr/>
      </w:pPr>
      <w:bookmarkEnd w:id="303"/>
      <w:r>
        <w:rPr>
          <w:rFonts w:ascii="IRNazanin" w:hAnsi="IRNazanin" w:eastAsia="IRNazanin"/>
          <w:color w:val="111111"/>
          <w:sz w:val="28"/>
          <w:sz w:val="28"/>
          <w:szCs w:val="28"/>
          <w:rtl w:val="true"/>
          <w:lang w:bidi="fa-IR"/>
        </w:rPr>
        <w:t>وهکذا جمیع الأعمال</w:t>
      </w:r>
      <w:r>
        <w:rPr>
          <w:rFonts w:eastAsia="IRNazanin" w:cs="IRNazanin"/>
          <w:color w:val="111111"/>
          <w:sz w:val="28"/>
          <w:szCs w:val="28"/>
          <w:rtl w:val="true"/>
          <w:lang w:bidi="fa-IR"/>
        </w:rPr>
        <w:t>.</w:t>
      </w:r>
    </w:p>
    <w:p>
      <w:pPr>
        <w:pStyle w:val="Heading3"/>
        <w:numPr>
          <w:ilvl w:val="2"/>
          <w:numId w:val="1"/>
        </w:numPr>
        <w:rPr/>
      </w:pPr>
      <w:bookmarkStart w:id="304" w:name="__RefHeading___Toc2019187_2322387425"/>
      <w:bookmarkStart w:id="305" w:name="_Toc105"/>
      <w:bookmarkEnd w:id="304"/>
      <w:r>
        <w:rPr>
          <w:rtl w:val="true"/>
        </w:rPr>
        <w:t>للولیّ فی الإحرام بالصبی أن یکون غیر محرم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کون</w:t>
      </w:r>
      <w:r>
        <w:rPr>
          <w:rStyle w:val="FootnoteAnchor"/>
          <w:rtl w:val="true"/>
        </w:rPr>
        <w:footnoteReference w:id="651"/>
      </w:r>
      <w:r>
        <w:rPr>
          <w:rFonts w:ascii="Amiri" w:hAnsi="Amiri" w:eastAsia="Amiri" w:cs="Amiri"/>
          <w:color w:val="111111"/>
          <w:sz w:val="28"/>
          <w:sz w:val="28"/>
          <w:szCs w:val="28"/>
          <w:rtl w:val="true"/>
          <w:lang w:bidi="ar-SA"/>
        </w:rPr>
        <w:t>الولیّ محرِماً فی الإحرام بالصبیّ، بل یجوز له ذلک وإن کان محلاًّ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019189_2322387425"/>
      <w:bookmarkStart w:id="307" w:name="_Toc106"/>
      <w:bookmarkEnd w:id="306"/>
      <w:r>
        <w:rPr>
          <w:rtl w:val="true"/>
        </w:rPr>
        <w:t>المراد بالولی الذی یحجّ بالصبیّ</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 المراد بالولیّ فی الإحرام بالصبیّ الغیر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الشرعیّ من الأب والجدّ، والوصیّ لأحدهما</w:t>
      </w:r>
      <w:r>
        <w:rPr>
          <w:rStyle w:val="FootnoteAnchor"/>
          <w:rtl w:val="true"/>
        </w:rPr>
        <w:footnoteReference w:id="652"/>
      </w:r>
      <w:r>
        <w:rPr>
          <w:rFonts w:ascii="IRNazanin" w:hAnsi="IRNazanin" w:eastAsia="IRNazanin"/>
          <w:color w:val="111111"/>
          <w:sz w:val="28"/>
          <w:sz w:val="28"/>
          <w:szCs w:val="28"/>
          <w:rtl w:val="true"/>
          <w:lang w:bidi="fa-IR"/>
        </w:rPr>
        <w:t>، والحاکم وأمینه، أو وکیل أحد المذکورین، لا مثل العمّ والخال ونحوهما والأجنبیّ، نعم، ألحقوا بالمذکورِین الاُمّ</w:t>
      </w:r>
      <w:r>
        <w:rPr>
          <w:rStyle w:val="FootnoteAnchor"/>
          <w:rtl w:val="true"/>
        </w:rPr>
        <w:footnoteReference w:id="653"/>
      </w:r>
      <w:r>
        <w:rPr>
          <w:rFonts w:ascii="IRNazanin" w:hAnsi="IRNazanin" w:eastAsia="IRNazanin"/>
          <w:color w:val="111111"/>
          <w:sz w:val="28"/>
          <w:sz w:val="28"/>
          <w:szCs w:val="28"/>
          <w:rtl w:val="true"/>
          <w:lang w:bidi="fa-IR"/>
        </w:rPr>
        <w:t>وإن لم تکن ولیّاً شرعیّاً؛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فیها،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علی خلاف القاعدة، فاللازم الاقتصار علی المذکورین؛ فلا تترتّب أحکام الإحرام إذا کان المتصدّی غیرهم، ولکن لا یبعد</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التأمّل والنظر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وإن لا یخلو من قرب، لا لما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ما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w:t>
      </w:r>
      <w:r>
        <w:rPr>
          <w:rStyle w:val="FootnoteAnchor"/>
          <w:rtl w:val="true"/>
        </w:rPr>
        <w:footnoteReference w:id="655"/>
      </w:r>
      <w:r>
        <w:rPr>
          <w:rFonts w:ascii="IRNazanin" w:hAnsi="IRNazanin" w:eastAsia="IRNazanin"/>
          <w:color w:val="111111"/>
          <w:sz w:val="28"/>
          <w:sz w:val="28"/>
          <w:szCs w:val="28"/>
          <w:rtl w:val="true"/>
          <w:lang w:bidi="fa-IR"/>
        </w:rPr>
        <w:t>المراد</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القصر علی الولیّ الشرعیّ ومَن کان مأذونا من قِبَلِه، والنصّ المشار إلیه فی المتن ذو وجوه، واستفادة الإطلاق والتعمیم لِغَیر المذکورین محلّ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فی الحاکم والوصیّ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کون المراد ذلک بعید، والتعلیل الّذی ذکره غیر خالٍ من النظر والمناقشة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ما هو المشهور، إلاّ فی إلحاق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یتولّی أمر الصبیّ ویتکفّله وإن لم یکن ولیّاً شرعیّاً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ممنوع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مَن کان معکم من الصبیان إلی الجُحفَة أو إلی بطن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ـ بتشدید الراء ـ کفلس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بقرب مکّة من جهة الشام نحو مرحلة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بتشدید الراء وزان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بقرب مکّة من جهة الشام نحو مرحلة، وفی الحدیث کان أبوذرّ فی بطن مرّ یرعی غنماً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کفلس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فی طریق الشام إلی مکّة قریب منها، ثمّ استفادة التعمیم من الخبر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 اختلافٍ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فإنّه یشمل غیر</w:t>
      </w:r>
      <w:bookmarkStart w:id="308" w:name="pg13283_176591"/>
    </w:p>
    <w:p>
      <w:pPr>
        <w:pStyle w:val="BookText"/>
        <w:rPr/>
      </w:pPr>
      <w:bookmarkEnd w:id="308"/>
      <w:r>
        <w:rPr>
          <w:rFonts w:ascii="Amiri" w:hAnsi="Amiri" w:eastAsia="Amiri" w:cs="Amiri"/>
          <w:color w:val="111111"/>
          <w:sz w:val="28"/>
          <w:sz w:val="28"/>
          <w:szCs w:val="28"/>
          <w:rtl w:val="true"/>
          <w:lang w:bidi="ar-SA"/>
        </w:rPr>
        <w:t>الولیّ</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بدل عن المضاف إلیه، أی من صبیانکم، ویُصرَف أمر التقدیم إلی مَن کان معه صبیُّهُ لا صبیّ الغیر، فیشکل الشمول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الشرعیّ أیضاً، وأمّا فی الممیِّز فاللازم إذن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اعتبرنا فی صحّة إحرامه الإذن</w:t>
      </w:r>
      <w:r>
        <w:rPr>
          <w:rFonts w:eastAsia="IRNazanin" w:cs="IRNazanin"/>
          <w:color w:val="111111"/>
          <w:sz w:val="28"/>
          <w:szCs w:val="28"/>
          <w:rtl w:val="true"/>
          <w:lang w:bidi="fa-IR"/>
        </w:rPr>
        <w:t>.</w:t>
      </w:r>
    </w:p>
    <w:p>
      <w:pPr>
        <w:pStyle w:val="Heading3"/>
        <w:numPr>
          <w:ilvl w:val="2"/>
          <w:numId w:val="1"/>
        </w:numPr>
        <w:rPr/>
      </w:pPr>
      <w:bookmarkStart w:id="309" w:name="__RefHeading___Toc2019191_2322387425"/>
      <w:bookmarkStart w:id="310" w:name="_Toc107"/>
      <w:bookmarkEnd w:id="309"/>
      <w:r>
        <w:rPr>
          <w:rtl w:val="true"/>
        </w:rPr>
        <w:t>النفقة الزائدة علی نفقة الحضر</w:t>
      </w:r>
      <w:bookmarkEnd w:id="3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الزائدة علی نفقة الحَضَر علی الولیّ</w:t>
      </w:r>
      <w:r>
        <w:rPr>
          <w:rStyle w:val="FootnoteAnchor"/>
          <w:rtl w:val="true"/>
        </w:rPr>
        <w:footnoteReference w:id="658"/>
      </w:r>
      <w:r>
        <w:rPr>
          <w:rFonts w:ascii="IRNazanin" w:hAnsi="IRNazanin" w:eastAsia="IRNazanin"/>
          <w:color w:val="111111"/>
          <w:sz w:val="28"/>
          <w:sz w:val="28"/>
          <w:szCs w:val="28"/>
          <w:rtl w:val="true"/>
          <w:lang w:bidi="fa-IR"/>
        </w:rPr>
        <w:t>لا من مال الصبیّ</w:t>
      </w:r>
      <w:r>
        <w:rPr>
          <w:rStyle w:val="FootnoteAnchor"/>
          <w:rtl w:val="true"/>
        </w:rPr>
        <w:footnoteReference w:id="659"/>
      </w:r>
      <w:r>
        <w:rPr>
          <w:rFonts w:ascii="IRNazanin" w:hAnsi="IRNazanin" w:eastAsia="IRNazanin"/>
          <w:color w:val="111111"/>
          <w:sz w:val="28"/>
          <w:sz w:val="28"/>
          <w:szCs w:val="28"/>
          <w:rtl w:val="true"/>
          <w:lang w:bidi="fa-IR"/>
        </w:rPr>
        <w:t xml:space="preserve">، إلاّ إذا کان حفظه موقوفاً علی </w:t>
      </w:r>
      <w:bookmarkStart w:id="311" w:name="pg13283_176592"/>
    </w:p>
    <w:p>
      <w:pPr>
        <w:pStyle w:val="BookText"/>
        <w:rPr/>
      </w:pPr>
      <w:bookmarkEnd w:id="311"/>
      <w:r>
        <w:rPr>
          <w:rFonts w:ascii="IRNazanin" w:hAnsi="IRNazanin" w:eastAsia="IRNazanin"/>
          <w:color w:val="111111"/>
          <w:sz w:val="28"/>
          <w:sz w:val="28"/>
          <w:szCs w:val="28"/>
          <w:rtl w:val="true"/>
          <w:lang w:bidi="fa-IR"/>
        </w:rPr>
        <w:t>السفر</w:t>
      </w:r>
      <w:r>
        <w:rPr>
          <w:rStyle w:val="FootnoteAnchor"/>
          <w:rtl w:val="true"/>
        </w:rPr>
        <w:footnoteReference w:id="660"/>
      </w:r>
      <w:r>
        <w:rPr>
          <w:rFonts w:ascii="IRNazanin" w:hAnsi="IRNazanin" w:eastAsia="IRNazanin"/>
          <w:color w:val="111111"/>
          <w:sz w:val="28"/>
          <w:sz w:val="28"/>
          <w:szCs w:val="28"/>
          <w:rtl w:val="true"/>
          <w:lang w:bidi="fa-IR"/>
        </w:rPr>
        <w:t>به</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نفقة الحجّ أزید من نفقة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سفره لحجّ نفسه ؛ لعدم متکفّلٍ لحفظه إلاّ نفسه ، وینبغی رعایة عدم الإجحاف بمال الصبیّ مهما تیسّر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ومؤونة السفر من ماله، والزیادة لو کان الحجّ محتاجاً إلیها علی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إن کان لسفر الحجّ نفقة زائدة علی مطلق السفر به تکون علی الولیّ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للحجّ نفقة زائدة علی ما للسفر الموقوف حفظه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نفقة الحجّ لا تزید علی نفقة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یکون السفر مصلحة له</w:t>
      </w:r>
      <w:r>
        <w:rPr>
          <w:rFonts w:eastAsia="IRNazanin" w:cs="IRNazanin"/>
          <w:color w:val="111111"/>
          <w:sz w:val="28"/>
          <w:szCs w:val="28"/>
          <w:rtl w:val="true"/>
          <w:lang w:bidi="fa-IR"/>
        </w:rPr>
        <w:t>.</w:t>
      </w:r>
    </w:p>
    <w:p>
      <w:pPr>
        <w:pStyle w:val="Heading3"/>
        <w:numPr>
          <w:ilvl w:val="2"/>
          <w:numId w:val="1"/>
        </w:numPr>
        <w:rPr/>
      </w:pPr>
      <w:bookmarkStart w:id="312" w:name="__RefHeading___Toc2019193_2322387425"/>
      <w:bookmarkStart w:id="313" w:name="_Toc108"/>
      <w:bookmarkEnd w:id="312"/>
      <w:r>
        <w:rPr>
          <w:rtl w:val="true"/>
        </w:rPr>
        <w:t>فی مَنْ یتحمّل هدی الصبی وکفّاراته</w:t>
      </w:r>
      <w:bookmarkEnd w:id="31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علی الولیّ، وکذا کفّارة الصید إذا صاد الصبیّ، وأمّا الکفّارات الاُخر المختصّة بالعمد فهل هی أیضاً علی الولیّ، أو فی مال الصبیّ، أوْ لا تجب الکفّارة فی غیر الصید</w:t>
      </w:r>
      <w:r>
        <w:rPr>
          <w:rStyle w:val="FootnoteAnchor"/>
          <w:rtl w:val="true"/>
        </w:rPr>
        <w:footnoteReference w:id="662"/>
      </w:r>
      <w:r>
        <w:rPr>
          <w:rFonts w:ascii="IRNazanin" w:hAnsi="IRNazanin" w:eastAsia="IRNazanin"/>
          <w:color w:val="111111"/>
          <w:sz w:val="28"/>
          <w:sz w:val="28"/>
          <w:szCs w:val="28"/>
          <w:rtl w:val="true"/>
          <w:lang w:bidi="fa-IR"/>
        </w:rPr>
        <w:t>لأنّ عمد الصبیّ خطأ، والمفروض أنّ تلک الکفّارات لا تثبت فی صورة الخطاء؟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قوّة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لذلک، وإمّا لانصراف أدلّتها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عن الصبیّ</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هذه الکفّارات علیه، فلا تجب فی ماله ولا فی مال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 تکفّل الولیّ، بل لا یُترک هذا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فیما إذا أتی الولیّ بموجبه عمداً فی ما یکلّف علی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غیر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هو الأقوی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التقویة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والصید منصوص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والاختصاص بالدِیَات ممنوع، فإنّ بعض أخبار الباب غیر مذیل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للاختصاص، والقیاس بالصید مع الفارق فإنّ الکفّارة فیه لا تختصّ بصورة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بالدّیات،</w:t>
      </w:r>
      <w:bookmarkStart w:id="314" w:name="pg13283_176594"/>
    </w:p>
    <w:p>
      <w:pPr>
        <w:pStyle w:val="BookText"/>
        <w:rPr/>
      </w:pPr>
      <w:bookmarkEnd w:id="314"/>
      <w:r>
        <w:rPr>
          <w:rFonts w:ascii="IRNazanin" w:hAnsi="IRNazanin" w:eastAsia="IRNazanin"/>
          <w:color w:val="111111"/>
          <w:sz w:val="28"/>
          <w:sz w:val="28"/>
          <w:szCs w:val="28"/>
          <w:rtl w:val="true"/>
          <w:lang w:bidi="fa-IR"/>
        </w:rPr>
        <w:t>والانصراف ممنوع، وإلاّ فیلزم الالتزام به فی الصید أیضاً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019195_2322387425"/>
      <w:bookmarkStart w:id="316" w:name="_Toc109"/>
      <w:bookmarkEnd w:id="315"/>
      <w:r>
        <w:rPr>
          <w:rtl w:val="true"/>
        </w:rPr>
        <w:t>إجزاء حجّ الصبیّ إذا أدرک المشعر بالغاً والمجنون عاقلاً</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 نّه لو حجَّ الصبیّ عشر مرّاتٍ لم یُجْزِهِ عن حَجّة الإسلام، بل یجب علیه بعد البلوغ والاستطاعة، لکن استثنی المشهور من ذلک مالو بلغ وأدرک المشعر فإنّه حینئذٍ یجزی عن حجّة الإسلام، بل ادّعی بعضهم الإجماع علیه، وکذا إذا حجّ</w:t>
      </w:r>
      <w:r>
        <w:rPr>
          <w:rStyle w:val="FootnoteAnchor"/>
          <w:rtl w:val="true"/>
        </w:rPr>
        <w:footnoteReference w:id="666"/>
      </w:r>
      <w:r>
        <w:rPr>
          <w:rFonts w:ascii="IRNazanin" w:hAnsi="IRNazanin" w:eastAsia="IRNazanin"/>
          <w:color w:val="111111"/>
          <w:sz w:val="28"/>
          <w:sz w:val="28"/>
          <w:szCs w:val="28"/>
          <w:rtl w:val="true"/>
          <w:lang w:bidi="fa-IR"/>
        </w:rPr>
        <w:t>المجنون ندباً ثمّ کمل قبل المشعر، واستدلّوا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العبد ـ علی ما سیأتی ـ بدعوی عدم خصوصیّةٍ للعبد فی ذلک، بل المناط الشروع حال عدم الوجوب؛ لعدم الکمال ثمّ حصوله قبل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قیاس</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نظروا إلی أنّ لسان ما ورد فی العبد لسان التعلیل، وأنّ إدراک أحد الموقفین إدراک للحج، بمعنی أنّ حجّة الإسلام تنطبق علی ما إذا کان أحد الموقفین مأتیّاً به مع شرائط حجّة الإسلام کالحرّیة ، وبه یتمّ استدلالهم بمطلقات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الوقوف بالمشعر، 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مع تقویة الاستدلال بها بما ورد فی العبد، ولکن مع ذلک فالاحتیاط لا یُترک؛ لاحتمال الخصوصیة، بل عدم التعدّی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لازمه الالتزام به فی مَن حجّ متسکِّعاً ثمّ</w:t>
      </w:r>
    </w:p>
    <w:p>
      <w:pPr>
        <w:pStyle w:val="BookText"/>
        <w:rPr/>
      </w:pPr>
      <w:r>
        <w:rPr>
          <w:rFonts w:ascii="IRNazanin" w:hAnsi="IRNazanin" w:eastAsia="IRNazanin"/>
          <w:color w:val="111111"/>
          <w:sz w:val="28"/>
          <w:sz w:val="28"/>
          <w:szCs w:val="28"/>
          <w:rtl w:val="true"/>
          <w:lang w:bidi="fa-IR"/>
        </w:rPr>
        <w:t>حصل له الاستطاعة قبل المشعر، ولا یقولون به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لم یُحرِم من مکّة أحرم من حیث أمکنه، فإنّه یستفاد منها أنّ الوقت صالح لإنشاء الإحرام، فیلزم أن یکون صالحاً للانقلاب أو القلب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w:t>
      </w:r>
      <w:r>
        <w:rPr>
          <w:rStyle w:val="FootnoteAnchor"/>
          <w:rtl w:val="true"/>
        </w:rPr>
        <w:footnoteReference w:id="669"/>
      </w:r>
      <w:r>
        <w:rPr>
          <w:rFonts w:ascii="Amiri" w:hAnsi="Amiri" w:eastAsia="Amiri" w:cs="Amiri"/>
          <w:color w:val="111111"/>
          <w:sz w:val="28"/>
          <w:sz w:val="28"/>
          <w:szCs w:val="28"/>
          <w:rtl w:val="true"/>
          <w:lang w:bidi="ar-SA"/>
        </w:rPr>
        <w:t>مَن لم یحرم</w:t>
      </w:r>
      <w:r>
        <w:rPr>
          <w:rStyle w:val="FootnoteAnchor"/>
          <w:rtl w:val="true"/>
        </w:rPr>
        <w:footnoteReference w:id="670"/>
      </w:r>
      <w:r>
        <w:rPr>
          <w:rFonts w:ascii="IRNazanin" w:hAnsi="IRNazanin" w:eastAsia="IRNazanin"/>
          <w:color w:val="111111"/>
          <w:sz w:val="28"/>
          <w:sz w:val="28"/>
          <w:szCs w:val="28"/>
          <w:rtl w:val="true"/>
          <w:lang w:bidi="fa-IR"/>
        </w:rPr>
        <w:t>، فلا یشمل</w:t>
      </w:r>
      <w:r>
        <w:rPr>
          <w:rStyle w:val="FootnoteAnchor"/>
          <w:rtl w:val="true"/>
        </w:rPr>
        <w:footnoteReference w:id="671"/>
      </w:r>
      <w:r>
        <w:rPr>
          <w:rFonts w:ascii="IRNazanin" w:hAnsi="IRNazanin" w:eastAsia="IRNazanin"/>
          <w:color w:val="111111"/>
          <w:sz w:val="28"/>
          <w:sz w:val="28"/>
          <w:szCs w:val="28"/>
          <w:rtl w:val="true"/>
          <w:lang w:bidi="fa-IR"/>
        </w:rPr>
        <w:t>مَن أحرم سابقاً لغیر حجّة الإسلام، فالقول بالإجزاء مشکل</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المصیر إلی الإجزاء؛ لإطلاق الطائفة الأخیرة بلا اختصاص لمورد بعضها بمن لم یُحرِم، بل بالمناط یمکن أن یتعدّی إلی من أحرم مستحبّاً، بل فی مَن أحرمه الولیّ من المجانین صورة داخلة فی من لم یُحرم حقیقةً، فتشمله الأخبار، فیتعدّی منه إلی غیره من المجنون المتمکّن من الإحرام الحقیقی، وکذا الصبیّ الممیِّز بعدم القول بالفصل، موءیّداً ذلک کلّه بورود مثل هذا اللسان فی العبد الّذی هو بمنزلة التعلیل الموجب للتعدّی بمناط کونه منصوص العلّة، وإلی ما ذکرنا أیضاً نظر المشهور،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القول بالإجزاء هو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غیر بعید، لکن لا ینبغی 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w:t>
      </w:r>
      <w:bookmarkStart w:id="317" w:name="pg13283_176596"/>
    </w:p>
    <w:p>
      <w:pPr>
        <w:pStyle w:val="BookText"/>
        <w:rPr/>
      </w:pPr>
      <w:bookmarkEnd w:id="317"/>
      <w:r>
        <w:rPr>
          <w:rFonts w:ascii="Amiri" w:hAnsi="Amiri" w:eastAsia="Amiri" w:cs="Amiri"/>
          <w:color w:val="111111"/>
          <w:sz w:val="28"/>
          <w:sz w:val="28"/>
          <w:szCs w:val="28"/>
          <w:rtl w:val="true"/>
          <w:lang w:bidi="ar-SA"/>
        </w:rPr>
        <w:t>الإعادة</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إن کان مستطیعاً، بل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وعلی القول بالإجزاء تجری فیه الفروع الآتیة فی مسألة العبد، من أ نّه هل یجب تجدید النیّة لحجّة الإسلام، أوْ لا؟ وأ نّه هل یشترط فی الإجزاء استطاعته بعد البلوغ من البلد أو من المیقات، أوْ لا؟ وأ نّه هل یجری فی حجّ التمتّع مع کون العمرة بتمامها قبل البلوغ، أوْ لا؟ إلی غیر ذلک</w:t>
      </w:r>
      <w:r>
        <w:rPr>
          <w:rFonts w:eastAsia="IRNazanin" w:cs="IRNazanin"/>
          <w:color w:val="111111"/>
          <w:sz w:val="28"/>
          <w:szCs w:val="28"/>
          <w:rtl w:val="true"/>
          <w:lang w:bidi="fa-IR"/>
        </w:rPr>
        <w:t>.</w:t>
      </w:r>
    </w:p>
    <w:p>
      <w:pPr>
        <w:pStyle w:val="Heading3"/>
        <w:numPr>
          <w:ilvl w:val="2"/>
          <w:numId w:val="1"/>
        </w:numPr>
        <w:rPr/>
      </w:pPr>
      <w:bookmarkStart w:id="318" w:name="__RefHeading___Toc2019197_2322387425"/>
      <w:bookmarkStart w:id="319" w:name="_Toc110"/>
      <w:bookmarkEnd w:id="318"/>
      <w:r>
        <w:rPr>
          <w:rtl w:val="true"/>
        </w:rPr>
        <w:t>حکم حجّ الصبیّ إذا بلغ قبل الإحرام</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الصبیّ إلی الحجّ فبلغ قبل أن یُحرِم من المیقات وکان مستطیعاً</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ذلک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الخمینی،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صار مستطیعاً فی 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ذاک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حصلت حال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صار مستطیعاً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زمان البلوغ ومکانه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بحصول الاستطاعة مقارناً بالبلوغ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من ذلک الموضع، کما سیأتی ـ إن شاء اللّه تعالی ـ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الشرط الثالث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ذلک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حصلت له الاستطاعة ولو من نفس ذلک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کفایة الاستطاعة من ذلک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320" w:name="pg13283_176597"/>
    </w:p>
    <w:p>
      <w:pPr>
        <w:pStyle w:val="BookText"/>
        <w:rPr/>
      </w:pPr>
      <w:bookmarkEnd w:id="320"/>
      <w:r>
        <w:rPr>
          <w:rFonts w:ascii="Amiri" w:hAnsi="Amiri" w:eastAsia="Amiri" w:cs="Amiri"/>
          <w:color w:val="111111"/>
          <w:sz w:val="28"/>
          <w:sz w:val="28"/>
          <w:szCs w:val="28"/>
          <w:rtl w:val="true"/>
          <w:lang w:bidi="ar-SA"/>
        </w:rPr>
        <w:t>لا إشکال فی أنّ حجّه</w:t>
      </w:r>
      <w:r>
        <w:rPr>
          <w:rStyle w:val="FootnoteAnchor"/>
          <w:rtl w:val="true"/>
        </w:rPr>
        <w:footnoteReference w:id="675"/>
      </w:r>
      <w:r>
        <w:rPr>
          <w:rFonts w:ascii="Amiri" w:hAnsi="Amiri" w:eastAsia="Amiri" w:cs="Amiri"/>
          <w:color w:val="111111"/>
          <w:sz w:val="28"/>
          <w:sz w:val="28"/>
          <w:szCs w:val="28"/>
          <w:rtl w:val="true"/>
          <w:lang w:bidi="ar-SA"/>
        </w:rPr>
        <w:t>حجّة الإسلام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019199_2322387425"/>
      <w:bookmarkStart w:id="322" w:name="_Toc111"/>
      <w:bookmarkEnd w:id="321"/>
      <w:r>
        <w:rPr>
          <w:rtl w:val="true"/>
        </w:rPr>
        <w:t>حکم الحجّ لو خالف ما اعتقده ما هو الواقع</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باعتقاد أ نّه غیر بالغ ندباً، فبان بعد الحجّ أ نّه کان بالغاً، فهل یجزی عن حجّة الإسلام، أوْ لا؟ وجهان، أوجههما الأوّل</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وکذا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الواقعی المتوجّه إلیه، غایة الأمر تخیّل أ نّه أمر ندبیّ حتّی یکون من باب الاشتباه فی التطبیق، وإلاّ فبناءً علی کون حجّة الإسلام حقیقة اُخری لا یخلو من نظر وإشکال، وکذلک الأمر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قصده امتثال الأمر الفعلیّ المتوجّه إلیه، أو کان آتیاً به بنحوٍ آخَرِ من قصد القربة، کقصد المحبوبیّة، أو للّه تعالی، وکذا بالنسبة إلی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الفرع وفی الفرع الثانی، ولکنّه فی المسألة الخامسة والعشرین عنون الفرع الثانی، وفصّل بین صورة التقیید وصورة الخطأ فی التطبیق، ولکنّ الأظهر الصحّة مطلقاً، کما أفتی به هنا، وتقدّم منّا فی مسائل الطهارة ما یوضّحه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وجه للثانی؛ لعدم إخلال هذا الاعتقاد بواقع وظیفته وتحقّقها جامعة للشرائط، وکذا الفرع الثانی؛ لعدم تنوّع المأمور به بقید الوجوب والندب قصداً شرعاً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المقام من باب الخطأ فی التطبیق، لا التقیید ووحدة المطلوب والمقصود، فإطلاق الحکم بالأوجهیّة محلّ تأمّل، وسیأتی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وکذا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من الاشتباه فی التطبیق، وکذا فیما بعده، وقد علّل الصحّة بذلک فیما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الشرط الثالث، ویأتی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بالاشتباه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الأمر والمأمور به الواقعی، وکون ما قصده فعلاً طریقاً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باب الخطأ فی التطبیق، لا التقیید، کما سیأتی هذا التفصیل من الماتن قدس‌سره فی المسألة الخامسة والعشرین، بل یحتمل الإجزاء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المتوجّه إلیه وإن کان یتخیّل أ نّه أمر ندبیّ، وکذا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23" w:name="pg13283_176598"/>
    </w:p>
    <w:p>
      <w:pPr>
        <w:pStyle w:val="BookText"/>
        <w:rPr/>
      </w:pPr>
      <w:bookmarkEnd w:id="323"/>
      <w:r>
        <w:rPr>
          <w:rFonts w:ascii="Amiri" w:hAnsi="Amiri" w:eastAsia="Amiri" w:cs="Amiri"/>
          <w:color w:val="111111"/>
          <w:sz w:val="28"/>
          <w:sz w:val="28"/>
          <w:szCs w:val="28"/>
          <w:rtl w:val="true"/>
          <w:lang w:bidi="ar-SA"/>
        </w:rPr>
        <w:t>وکذا إذا حجّ</w:t>
      </w:r>
      <w:r>
        <w:rPr>
          <w:rStyle w:val="FootnoteAnchor"/>
          <w:rtl w:val="true"/>
        </w:rPr>
        <w:footnoteReference w:id="678"/>
      </w:r>
      <w:r>
        <w:rPr>
          <w:rFonts w:ascii="IRNazanin" w:hAnsi="IRNazanin" w:eastAsia="IRNazanin"/>
          <w:color w:val="111111"/>
          <w:sz w:val="28"/>
          <w:sz w:val="28"/>
          <w:szCs w:val="28"/>
          <w:rtl w:val="true"/>
          <w:lang w:bidi="fa-IR"/>
        </w:rPr>
        <w:t>الرجل باعتقاد عدم الاستطاعة بنیّة الندب</w:t>
      </w:r>
      <w:r>
        <w:rPr>
          <w:rStyle w:val="FootnoteAnchor"/>
          <w:rtl w:val="true"/>
        </w:rPr>
        <w:footnoteReference w:id="679"/>
      </w:r>
      <w:r>
        <w:rPr>
          <w:rFonts w:ascii="Amiri" w:hAnsi="Amiri" w:eastAsia="Amiri" w:cs="Amiri"/>
          <w:color w:val="111111"/>
          <w:sz w:val="28"/>
          <w:sz w:val="28"/>
          <w:szCs w:val="28"/>
          <w:rtl w:val="true"/>
          <w:lang w:bidi="ar-SA"/>
        </w:rPr>
        <w:t>، ثمّ ظهر کونه مستطیعاً حین الحجّ</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019201_2322387425"/>
      <w:bookmarkStart w:id="325" w:name="_Toc112"/>
      <w:bookmarkEnd w:id="324"/>
      <w:r>
        <w:rPr>
          <w:rtl w:val="true"/>
        </w:rPr>
        <w:t xml:space="preserve">الشرط الثانی </w:t>
      </w:r>
      <w:r>
        <w:rPr>
          <w:rtl w:val="true"/>
        </w:rPr>
        <w:t>(</w:t>
      </w:r>
      <w:r>
        <w:rPr>
          <w:rtl w:val="true"/>
        </w:rPr>
        <w:t>من شرائط الحجّ</w:t>
      </w:r>
      <w:r>
        <w:rPr>
          <w:rtl w:val="true"/>
        </w:rPr>
        <w:t xml:space="preserve">) : </w:t>
      </w:r>
      <w:r>
        <w:rPr>
          <w:rtl w:val="true"/>
        </w:rPr>
        <w:t>الحریّة</w:t>
      </w:r>
      <w:bookmarkEnd w:id="3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فلا یجب علی المملوک وإن أذن له </w:t>
      </w:r>
      <w:bookmarkStart w:id="326" w:name="pg13283_176599"/>
    </w:p>
    <w:p>
      <w:pPr>
        <w:pStyle w:val="BookText"/>
        <w:rPr/>
      </w:pPr>
      <w:bookmarkEnd w:id="326"/>
      <w:r>
        <w:rPr>
          <w:rFonts w:ascii="IRNazanin" w:hAnsi="IRNazanin" w:eastAsia="IRNazanin"/>
          <w:color w:val="111111"/>
          <w:sz w:val="28"/>
          <w:sz w:val="28"/>
          <w:szCs w:val="28"/>
          <w:rtl w:val="true"/>
          <w:lang w:bidi="fa-IR"/>
        </w:rPr>
        <w:t>مولاه وکان مستطیعاً من حیث المال، بناءً علی ما هو الأقوی</w:t>
      </w:r>
      <w:r>
        <w:rPr>
          <w:rStyle w:val="FootnoteAnchor"/>
          <w:rtl w:val="true"/>
        </w:rPr>
        <w:footnoteReference w:id="680"/>
      </w:r>
      <w:r>
        <w:rPr>
          <w:rFonts w:ascii="IRNazanin" w:hAnsi="IRNazanin" w:eastAsia="IRNazanin"/>
          <w:color w:val="111111"/>
          <w:sz w:val="28"/>
          <w:sz w:val="28"/>
          <w:szCs w:val="28"/>
          <w:rtl w:val="true"/>
          <w:lang w:bidi="fa-IR"/>
        </w:rPr>
        <w:t>من القول بملکه</w:t>
      </w:r>
      <w:r>
        <w:rPr>
          <w:rStyle w:val="FootnoteAnchor"/>
          <w:rtl w:val="true"/>
        </w:rPr>
        <w:footnoteReference w:id="681"/>
      </w:r>
      <w:r>
        <w:rPr>
          <w:rFonts w:ascii="IRNazanin" w:hAnsi="IRNazanin" w:eastAsia="IRNazanin"/>
          <w:color w:val="111111"/>
          <w:sz w:val="28"/>
          <w:sz w:val="28"/>
          <w:szCs w:val="28"/>
          <w:rtl w:val="true"/>
          <w:lang w:bidi="fa-IR"/>
        </w:rPr>
        <w:t>، أو بذل له مولاه الزاد والراحلة، نعم، لو حجّ بإذن مولاه صحّ بلا إشکال</w:t>
      </w:r>
      <w:r>
        <w:rPr>
          <w:rStyle w:val="FootnoteAnchor"/>
          <w:rtl w:val="true"/>
        </w:rPr>
        <w:footnoteReference w:id="682"/>
      </w:r>
      <w:r>
        <w:rPr>
          <w:rFonts w:ascii="IRNazanin" w:hAnsi="IRNazanin" w:eastAsia="IRNazanin"/>
          <w:color w:val="111111"/>
          <w:sz w:val="28"/>
          <w:sz w:val="28"/>
          <w:szCs w:val="28"/>
          <w:rtl w:val="true"/>
          <w:lang w:bidi="fa-IR"/>
        </w:rPr>
        <w:t>، ولکن لا یجزیه عن حجّة الإسلام، فلو اُعتق بعد ذلک أعاد؛ للنصوص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w:t>
      </w:r>
    </w:p>
    <w:p>
      <w:pPr>
        <w:pStyle w:val="Heading3"/>
        <w:numPr>
          <w:ilvl w:val="2"/>
          <w:numId w:val="1"/>
        </w:numPr>
        <w:rPr/>
      </w:pPr>
      <w:bookmarkStart w:id="327" w:name="__RefHeading___Toc2019203_2322387425"/>
      <w:bookmarkStart w:id="328" w:name="_Toc113"/>
      <w:bookmarkEnd w:id="327"/>
      <w:r>
        <w:rPr>
          <w:rtl w:val="true"/>
        </w:rPr>
        <w:t>مشروعیّة حجّ المملوک دون إجزائه عن حجّة الإسلام</w:t>
      </w:r>
      <w:bookmarkEnd w:id="328"/>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حجّ عشر حجج کانت علیه حجّة الإسلام إذا استطاع إلی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المملوک إذا حجّ وهو مملوک أجزأه إذا مات قبل أن یعتق، فإن اُعتق أعاد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أبواب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29" w:name="__RefHeading___Toc2019205_2322387425"/>
      <w:bookmarkStart w:id="330" w:name="_Toc114"/>
      <w:bookmarkEnd w:id="329"/>
      <w:r>
        <w:rPr>
          <w:rtl w:val="true"/>
        </w:rPr>
        <w:t>صحّة حجّ المملوک لو اُعتِق قبل إدراک المشعر</w:t>
      </w:r>
      <w:bookmarkEnd w:id="3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خبر حکم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حجّ به مَوالیه فقد أدرک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علی إدراک ثواب الحجّ، أو علی أ نّه یجزیه عنها مادام مملوکاً؛ لخبر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حجّ فقد قضی حجّة الإسلام حتّی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إشکال فی المسألة، نعم، لو حجّ بإذن مولاه ثمّ انعَتَق قبل إدراک </w:t>
      </w:r>
      <w:bookmarkStart w:id="331" w:name="pg13283_176600"/>
    </w:p>
    <w:p>
      <w:pPr>
        <w:pStyle w:val="BookText"/>
        <w:rPr/>
      </w:pPr>
      <w:bookmarkEnd w:id="331"/>
      <w:r>
        <w:rPr>
          <w:rFonts w:ascii="Amiri" w:hAnsi="Amiri" w:eastAsia="Amiri" w:cs="Amiri"/>
          <w:color w:val="111111"/>
          <w:sz w:val="28"/>
          <w:sz w:val="28"/>
          <w:szCs w:val="28"/>
          <w:rtl w:val="true"/>
          <w:lang w:bidi="ar-SA"/>
        </w:rPr>
        <w:t xml:space="preserve">المشعر أجزأه عن حجّة الإسلام بالإجماع والنصوص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ویبقی الکلام فی اُمور</w:t>
      </w:r>
      <w:r>
        <w:rPr>
          <w:rFonts w:eastAsia="IRNazanin" w:cs="IRNazanin"/>
          <w:color w:val="111111"/>
          <w:sz w:val="28"/>
          <w:szCs w:val="28"/>
          <w:rtl w:val="true"/>
          <w:lang w:bidi="fa-IR"/>
        </w:rPr>
        <w:t>:</w:t>
      </w:r>
    </w:p>
    <w:p>
      <w:pPr>
        <w:pStyle w:val="Heading3"/>
        <w:numPr>
          <w:ilvl w:val="2"/>
          <w:numId w:val="1"/>
        </w:numPr>
        <w:rPr/>
      </w:pPr>
      <w:bookmarkStart w:id="332" w:name="__RefHeading___Toc2019207_2322387425"/>
      <w:bookmarkStart w:id="333" w:name="_Toc115"/>
      <w:bookmarkEnd w:id="332"/>
      <w:r>
        <w:rPr>
          <w:rtl w:val="true"/>
        </w:rPr>
        <w:t>التکلیف بتجدید النیّة</w:t>
      </w:r>
      <w:bookmarkEnd w:id="33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الإجزاء تجدید النیّة للإحرام بحجّة الإسلام بعد الانعتاق، فهو من باب القلب، أوْ لا، بل هو انقلاب شرعیّ؟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النصوص الثانی، وهو الأقوی، فلو فرض أ نّه لم یعلم بانعتاقه حتّی فرغ أو علم، ولم یعلم الإجزاء حتّی یجدّد النیّة کفاه</w:t>
      </w:r>
      <w:r>
        <w:rPr>
          <w:rStyle w:val="FootnoteAnchor"/>
          <w:rtl w:val="true"/>
        </w:rPr>
        <w:footnoteReference w:id="684"/>
      </w:r>
      <w:r>
        <w:rPr>
          <w:rFonts w:ascii="IRNazanin" w:hAnsi="IRNazanin" w:eastAsia="IRNazanin"/>
          <w:color w:val="111111"/>
          <w:sz w:val="28"/>
          <w:sz w:val="28"/>
          <w:szCs w:val="28"/>
          <w:rtl w:val="true"/>
          <w:lang w:bidi="fa-IR"/>
        </w:rPr>
        <w:t>وأجزأه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019209_2322387425"/>
      <w:bookmarkStart w:id="335" w:name="_Toc116"/>
      <w:bookmarkEnd w:id="334"/>
      <w:r>
        <w:rPr>
          <w:rtl w:val="true"/>
        </w:rPr>
        <w:t>أقوال فی شرطیّة الاستطاعة فی المقام</w:t>
      </w:r>
      <w:bookmarkEnd w:id="33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الإجزاء کونه مستطیعاً حین الدخول فی الإحرام، أو یکفی استطاعته من حین الانعتاق، أوْ لا یشترط ذلک أصلاً؟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الأخیر</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خیرها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الاستطاعة قبل إدراک المشعر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البروجردی، عبدالهادی الشیرازی، الفانی،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أوسطها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کفایة استطاعته من حین الانعتاق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وانصراف ما دلّ علی</w:t>
      </w:r>
      <w:bookmarkStart w:id="336" w:name="pg13283_176601"/>
    </w:p>
    <w:p>
      <w:pPr>
        <w:pStyle w:val="BookText"/>
        <w:rPr/>
      </w:pPr>
      <w:bookmarkEnd w:id="336"/>
      <w:r>
        <w:rPr>
          <w:rFonts w:ascii="Amiri" w:hAnsi="Amiri" w:eastAsia="Amiri" w:cs="Amiri"/>
          <w:color w:val="111111"/>
          <w:sz w:val="28"/>
          <w:sz w:val="28"/>
          <w:szCs w:val="28"/>
          <w:rtl w:val="true"/>
          <w:lang w:bidi="ar-SA"/>
        </w:rPr>
        <w:t>اعتبار الاستطاعة عن المقام</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019211_2322387425"/>
      <w:bookmarkStart w:id="338" w:name="_Toc117"/>
      <w:bookmarkEnd w:id="337"/>
      <w:r>
        <w:rPr>
          <w:rtl w:val="true"/>
        </w:rPr>
        <w:t>أقوال فی شرطیّة إدراک أحد الموقفین فی المقام</w:t>
      </w:r>
      <w:bookmarkEnd w:id="33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الشرط فی الإجزاء إدراک خصوص المشعر، سواء أدرک الوقوف بعرفات أیضاً، أوْ لا، أو یکفی إدراک أحد الموقفین، فلو لم یدرک المشعر لکن أدرک الوقوف بعرفات معتقاً کفی؟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w:t>
      </w:r>
      <w:r>
        <w:rPr>
          <w:rStyle w:val="FootnoteAnchor"/>
          <w:rtl w:val="true"/>
        </w:rPr>
        <w:footnoteReference w:id="687"/>
      </w:r>
      <w:r>
        <w:rPr>
          <w:rFonts w:ascii="Amiri" w:hAnsi="Amiri" w:eastAsia="Amiri" w:cs="Amiri"/>
          <w:color w:val="111111"/>
          <w:sz w:val="28"/>
          <w:sz w:val="28"/>
          <w:szCs w:val="28"/>
          <w:rtl w:val="true"/>
          <w:lang w:bidi="ar-SA"/>
        </w:rPr>
        <w:t>الأوّل</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زین الدین،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الثانی؛ لإطلاق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إذا أدرک أحد الموقفین فقد أدرک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إدراک أحد الموقفَین الاختیاریَّین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الثانی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39" w:name="pg13283_176602"/>
    </w:p>
    <w:p>
      <w:pPr>
        <w:pStyle w:val="BookText"/>
        <w:rPr/>
      </w:pPr>
      <w:bookmarkEnd w:id="339"/>
      <w:r>
        <w:rPr>
          <w:rFonts w:ascii="IRNazanin" w:hAnsi="IRNazanin" w:eastAsia="IRNazanin"/>
          <w:color w:val="111111"/>
          <w:sz w:val="28"/>
          <w:sz w:val="28"/>
          <w:szCs w:val="28"/>
          <w:rtl w:val="true"/>
          <w:lang w:bidi="fa-IR"/>
        </w:rPr>
        <w:t>اعتبار</w:t>
      </w:r>
      <w:r>
        <w:rPr>
          <w:rStyle w:val="FootnoteAnchor"/>
          <w:rtl w:val="true"/>
        </w:rPr>
        <w:footnoteReference w:id="689"/>
      </w:r>
      <w:r>
        <w:rPr>
          <w:rFonts w:ascii="IRNazanin" w:hAnsi="IRNazanin" w:eastAsia="IRNazanin"/>
          <w:color w:val="111111"/>
          <w:sz w:val="28"/>
          <w:sz w:val="28"/>
          <w:szCs w:val="28"/>
          <w:rtl w:val="true"/>
          <w:lang w:bidi="fa-IR"/>
        </w:rPr>
        <w:t>إدراک الاختیاریّ</w:t>
      </w:r>
      <w:r>
        <w:rPr>
          <w:rStyle w:val="FootnoteAnchor"/>
          <w:rtl w:val="true"/>
        </w:rPr>
        <w:footnoteReference w:id="690"/>
      </w:r>
      <w:r>
        <w:rPr>
          <w:rFonts w:ascii="IRNazanin" w:hAnsi="IRNazanin" w:eastAsia="IRNazanin"/>
          <w:color w:val="111111"/>
          <w:sz w:val="28"/>
          <w:sz w:val="28"/>
          <w:szCs w:val="28"/>
          <w:rtl w:val="true"/>
          <w:lang w:bidi="fa-IR"/>
        </w:rPr>
        <w:t>من المشعر، فلا یکفی إدراک الاضطراریّ</w:t>
      </w:r>
      <w:r>
        <w:rPr>
          <w:rStyle w:val="FootnoteAnchor"/>
          <w:rtl w:val="true"/>
        </w:rPr>
        <w:footnoteReference w:id="691"/>
      </w:r>
      <w:r>
        <w:rPr>
          <w:rFonts w:ascii="IRNazanin" w:hAnsi="IRNazanin" w:eastAsia="IRNazanin"/>
          <w:color w:val="111111"/>
          <w:sz w:val="28"/>
          <w:sz w:val="28"/>
          <w:szCs w:val="28"/>
          <w:rtl w:val="true"/>
          <w:lang w:bidi="fa-IR"/>
        </w:rPr>
        <w:t>منه</w:t>
      </w:r>
      <w:r>
        <w:rPr>
          <w:rStyle w:val="FootnoteAnchor"/>
          <w:rtl w:val="true"/>
        </w:rPr>
        <w:footnoteReference w:id="692"/>
      </w:r>
      <w:r>
        <w:rPr>
          <w:rFonts w:ascii="IRNazanin" w:hAnsi="IRNazanin" w:eastAsia="IRNazanin"/>
          <w:color w:val="111111"/>
          <w:sz w:val="28"/>
          <w:sz w:val="28"/>
          <w:szCs w:val="28"/>
          <w:rtl w:val="true"/>
          <w:lang w:bidi="fa-IR"/>
        </w:rPr>
        <w:t>، بل الأحوط اعتبار إدراک کِلا الموقفَین</w:t>
      </w:r>
      <w:r>
        <w:rPr>
          <w:rStyle w:val="FootnoteAnchor"/>
          <w:rtl w:val="true"/>
        </w:rPr>
        <w:footnoteReference w:id="693"/>
      </w:r>
      <w:r>
        <w:rPr>
          <w:rFonts w:ascii="IRNazanin" w:hAnsi="IRNazanin" w:eastAsia="IRNazanin"/>
          <w:color w:val="111111"/>
          <w:sz w:val="28"/>
          <w:sz w:val="28"/>
          <w:szCs w:val="28"/>
          <w:rtl w:val="true"/>
          <w:lang w:bidi="fa-IR"/>
        </w:rPr>
        <w:t>، وإن کان یکفی الانعتاق</w:t>
      </w:r>
      <w:r>
        <w:rPr>
          <w:rStyle w:val="FootnoteAnchor"/>
          <w:rtl w:val="true"/>
        </w:rPr>
        <w:footnoteReference w:id="694"/>
      </w:r>
      <w:r>
        <w:rPr>
          <w:rFonts w:ascii="IRNazanin" w:hAnsi="IRNazanin" w:eastAsia="IRNazanin"/>
          <w:color w:val="111111"/>
          <w:sz w:val="28"/>
          <w:sz w:val="28"/>
          <w:szCs w:val="28"/>
          <w:rtl w:val="true"/>
          <w:lang w:bidi="fa-IR"/>
        </w:rPr>
        <w:t>قبل المشعر</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درک المشعر حرّاً، ولا یعتبر سبق الانعتاق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إذا کان مسبوقاً بإدراک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عرفات أیضاً ولو مملوکاً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019213_2322387425"/>
      <w:bookmarkStart w:id="341" w:name="_Toc118"/>
      <w:bookmarkEnd w:id="340"/>
      <w:r>
        <w:rPr>
          <w:rtl w:val="true"/>
        </w:rPr>
        <w:t>الحکم بالإجزاء شامل لجمیع أقسام الحجّ</w:t>
      </w:r>
      <w:bookmarkEnd w:id="3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بحجّ الإفراد والقِران، أو یجری فی حجّ التمتّع أیضاً وإن کانت عمرته بتمامها حال المملوکیّة؟ الظاهر الثانی؛ لإطلاق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لبعضهم فقال بالأوّل؛ لأنّ إدراک المشعر مُعتِقاً إنّما ینفع للحجّ، لا للعُمرة الواقعة حال المملوکیّة، وفیه مامرّ من الإطلاق، ولا یقدح ما ذکره ذلک البعض؛ لأ نّهما عمل واحد، هذا إذا لم یَنعَتِق إلاّ فی الحجّ، وأمّا إذا انعَتَق فی عمرة التمتّع وأدرک بعضها مُعتِقاً فلا یرد </w:t>
      </w:r>
      <w:bookmarkStart w:id="342" w:name="pg13283_176603"/>
    </w:p>
    <w:p>
      <w:pPr>
        <w:pStyle w:val="BookText"/>
        <w:rPr/>
      </w:pPr>
      <w:bookmarkEnd w:id="342"/>
      <w:r>
        <w:rPr>
          <w:rFonts w:ascii="IRNazanin" w:hAnsi="IRNazanin" w:eastAsia="IRNazanin"/>
          <w:color w:val="111111"/>
          <w:sz w:val="28"/>
          <w:sz w:val="28"/>
          <w:szCs w:val="28"/>
          <w:rtl w:val="true"/>
          <w:lang w:bidi="fa-IR"/>
        </w:rPr>
        <w:t>الإشکال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019215_2322387425"/>
      <w:bookmarkStart w:id="344" w:name="_Toc119"/>
      <w:bookmarkEnd w:id="343"/>
      <w:r>
        <w:rPr>
          <w:rtl w:val="true"/>
        </w:rPr>
        <w:t>رجوع المولی عن إذنه فی حجّ العبد</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المولی لمملوکه فی الإحرام فتلبّس به لیس له أن یرجع</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أنّ رجوعه لیس بمؤثّر فی بطلان الحجّ، لا أ نّه لا یجوز له الرجوع تکلیفاً ، ولکنّه لیس بتمام؛ لأنّ إذن المولی فی رتبة متقدّمة علی مشروعیة حجّ العبد حدوثاً وبقاءً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العبد لیس بمشروع إلاّ بإذن مولاه، وأنّ إذنه شرط لجمیع المناسک، وأنّ الإذن قوامه حدوثاً وبقاءً تحت اختیار مَن له الإذن ؛ ولذا تکون العقود الإذنیة جائزة بأجمعها ، ومعنی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قوامها بالإذن آناً فآناً ، وعلی هذا فإذا ارتفع الإذن فی أثناء العمل یبطل العمل؛ إذ لا أمر به شرعاً حسب فرض اشتراطه بالإذن، ولا یشمله دلیل وجوب إتمامه، حیث إنّ دلیل اشتراط استحباب حجّ العبد بإذن مولاه حاکم بالحکومة القهریّة علی دلیل وجوب إتمام الحجّ، ولا عکس، کما توهّمه فی الجواهر ، وهذا معنی الدوران بین التخصیص والتخصّص، الّذی لا ریب عندهم فی ترجیح الثانی علی الأوّل، وعلی هذا یکون إتمام الحجّ بدون إذن المولی معصیة الخالق؛ لوجوب إطاعة المولی علی العبد شرعاً ، ولا یتوهّم شمول دلیل وجوب إتمام الحجّ الفاسد علی القول به لما نحن فیه؛ لأنّ ذلک إنّما یکون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 مأموراً به بالطبع وأفسده الحاجّ، لا فیما یکون الفساد من ناحیة الشرع ، نعم، الإشکال فی أنّ للإحرام جهةَ وضع هی لزوم الخروج عنه بمحلّل شرعیّ، ویندفع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حکمه حکم ما إذا حبسه اللّه، لو لم نقل بالفساد من الأوّل؛ لاقتضاء الرجوع ذلک من جهة کشفه عن عدم کونه مأموراً به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جواز الرجوع،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إذنه؛ لوجوب الإتمام علی</w:t>
      </w:r>
    </w:p>
    <w:p>
      <w:pPr>
        <w:pStyle w:val="BookText"/>
        <w:rPr/>
      </w:pPr>
      <w:r>
        <w:rPr>
          <w:rFonts w:ascii="IRNazanin" w:hAnsi="IRNazanin" w:eastAsia="IRNazanin"/>
          <w:color w:val="111111"/>
          <w:sz w:val="28"/>
          <w:sz w:val="28"/>
          <w:szCs w:val="28"/>
          <w:rtl w:val="true"/>
          <w:lang w:bidi="fa-IR"/>
        </w:rPr>
        <w:t>المملوک</w:t>
      </w:r>
      <w:r>
        <w:rPr>
          <w:rStyle w:val="FootnoteAnchor"/>
          <w:rtl w:val="true"/>
        </w:rPr>
        <w:footnoteReference w:id="698"/>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للقاضی المغربی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أذن له ثمّ رجع قبل تلبّسه به لم یجز له أن یحرم إذا علم برجوعه، وإذا لم یعلم برجوعه فتلبّس به هل یصحّ إحرامه ویجب إتمامه، أو یصحّ ویکون للمولی حلّه، أو یبطل؟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أوجهها</w:t>
      </w:r>
      <w:r>
        <w:rPr>
          <w:rStyle w:val="FootnoteAnchor"/>
          <w:rtl w:val="true"/>
        </w:rPr>
        <w:footnoteReference w:id="699"/>
      </w:r>
      <w:r>
        <w:rPr>
          <w:rFonts w:ascii="IRNazanin" w:hAnsi="IRNazanin" w:eastAsia="IRNazanin"/>
          <w:color w:val="111111"/>
          <w:sz w:val="28"/>
          <w:sz w:val="28"/>
          <w:szCs w:val="28"/>
          <w:rtl w:val="true"/>
          <w:lang w:bidi="fa-IR"/>
        </w:rPr>
        <w:t>الأخیر</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الأوّل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الصحّة مشروطة بالإذن المفروض سقوطه بالرجوع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دخل دخولاً مشروعاً فوجب إتمامه، فیکون رجوع المولی کرجوع الموکّل قبل التصرّف ولم یعلم الوکیل مدفوعة، بأ نّه لا تکفی المشروعیّة الظاهریّة، وقد ثبت الحکم فی الوکیل بالدلیل، ولا یجوز القیاس علیه</w:t>
      </w:r>
      <w:r>
        <w:rPr>
          <w:rFonts w:eastAsia="IRNazanin" w:cs="IRNazanin"/>
          <w:color w:val="111111"/>
          <w:sz w:val="28"/>
          <w:szCs w:val="28"/>
          <w:rtl w:val="true"/>
          <w:lang w:bidi="fa-IR"/>
        </w:rPr>
        <w:t xml:space="preserve">. </w:t>
      </w:r>
      <w:bookmarkStart w:id="345" w:name="pg13283_176605"/>
    </w:p>
    <w:p>
      <w:pPr>
        <w:pStyle w:val="Heading3"/>
        <w:numPr>
          <w:ilvl w:val="2"/>
          <w:numId w:val="1"/>
        </w:numPr>
        <w:rPr/>
      </w:pPr>
      <w:bookmarkStart w:id="346" w:name="__RefHeading___Toc2019217_2322387425"/>
      <w:bookmarkStart w:id="347" w:name="_Toc120"/>
      <w:bookmarkEnd w:id="345"/>
      <w:bookmarkEnd w:id="346"/>
      <w:r>
        <w:rPr>
          <w:rtl w:val="true"/>
        </w:rPr>
        <w:t>بیع المولی مملوکه المحرم بإذنه</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أن یبیع مملوکه المُحرِم بإذنه، ولیس للمشتری حلّ إحرامه</w:t>
      </w:r>
      <w:r>
        <w:rPr>
          <w:rStyle w:val="FootnoteAnchor"/>
          <w:rtl w:val="true"/>
        </w:rPr>
        <w:footnoteReference w:id="701"/>
      </w:r>
      <w:r>
        <w:rPr>
          <w:rFonts w:ascii="IRNazanin" w:hAnsi="IRNazanin" w:eastAsia="IRNazanin"/>
          <w:color w:val="111111"/>
          <w:sz w:val="28"/>
          <w:sz w:val="28"/>
          <w:szCs w:val="28"/>
          <w:rtl w:val="true"/>
          <w:lang w:bidi="fa-IR"/>
        </w:rPr>
        <w:t>، نعم، مع جهله بأ نّه مُحرِم یجوز له الفسخ مع طول الزمان الموجب لفوات بعض منافعه</w:t>
      </w:r>
      <w:r>
        <w:rPr>
          <w:rFonts w:eastAsia="IRNazanin" w:cs="IRNazanin"/>
          <w:color w:val="111111"/>
          <w:sz w:val="28"/>
          <w:szCs w:val="28"/>
          <w:rtl w:val="true"/>
          <w:lang w:bidi="fa-IR"/>
        </w:rPr>
        <w:t>.</w:t>
      </w:r>
    </w:p>
    <w:p>
      <w:pPr>
        <w:pStyle w:val="Heading3"/>
        <w:numPr>
          <w:ilvl w:val="2"/>
          <w:numId w:val="1"/>
        </w:numPr>
        <w:rPr/>
      </w:pPr>
      <w:bookmarkStart w:id="348" w:name="__RefHeading___Toc2019219_2322387425"/>
      <w:bookmarkStart w:id="349" w:name="_Toc121"/>
      <w:bookmarkEnd w:id="348"/>
      <w:r>
        <w:rPr>
          <w:rtl w:val="true"/>
        </w:rPr>
        <w:t>هدی العبد من انعتق ومن لم ینعتق</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انعَتَق العبد قبل المشعر فهدیه علیه، وإن لم یتمکّن فعلیه أن یصوم، وإن لم ینعَتِق کان مولاه بالخیار بین أن یذبح عنه أو یأمره بالصوم؛ للنصوص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کفّارات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والإجماعات</w:t>
      </w:r>
      <w:r>
        <w:rPr>
          <w:rFonts w:eastAsia="IRNazanin" w:cs="IRNazanin"/>
          <w:color w:val="111111"/>
          <w:sz w:val="28"/>
          <w:szCs w:val="28"/>
          <w:rtl w:val="true"/>
          <w:lang w:bidi="fa-IR"/>
        </w:rPr>
        <w:t>.</w:t>
      </w:r>
    </w:p>
    <w:p>
      <w:pPr>
        <w:pStyle w:val="Heading3"/>
        <w:numPr>
          <w:ilvl w:val="2"/>
          <w:numId w:val="1"/>
        </w:numPr>
        <w:rPr/>
      </w:pPr>
      <w:bookmarkStart w:id="350" w:name="__RefHeading___Toc2019221_2322387425"/>
      <w:bookmarkStart w:id="351" w:name="_Toc122"/>
      <w:bookmarkEnd w:id="350"/>
      <w:r>
        <w:rPr>
          <w:rtl w:val="true"/>
        </w:rPr>
        <w:t>الأقوال فی مَن یتحمّل کفّارات العبد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المملوک المأذون فی إحرامه بما یوجب الکفّارة فهل هی علی مولاه، أو علیه ویتبع بها بعد العتق، أو تنتقل إلی الصوم فیما فیه الصوم مع العجز، أو فی الصید علیه، وفی غیره علی مولاه</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أظهرها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فی غایة الإشکال، والاحتیاط مطلوب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الأحوط خصوصاً فی الصورة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الصید فعلی المولی، وبین غیره فعلی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علی</w:t>
      </w:r>
      <w:r>
        <w:rPr>
          <w:rStyle w:val="FootnoteAnchor"/>
          <w:rtl w:val="true"/>
        </w:rPr>
        <w:footnoteReference w:id="703"/>
      </w:r>
      <w:r>
        <w:rPr>
          <w:rFonts w:ascii="IRNazanin" w:hAnsi="IRNazanin" w:eastAsia="IRNazanin"/>
          <w:color w:val="111111"/>
          <w:sz w:val="28"/>
          <w:sz w:val="28"/>
          <w:szCs w:val="28"/>
          <w:rtl w:val="true"/>
          <w:lang w:bidi="fa-IR"/>
        </w:rPr>
        <w:t>مولاه</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الأظهریّة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محلّ الإشکال، فلا یُترک الاحتیاط،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التعمیم بالنسبة إلی غیر الصید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لکن لا تُترک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بأن یعطی المولی بالعنوان الواقعی الأعمّ ممّا علیه، أو علی مملوکه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کفّارات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الغضّ عن المناقشة فی الصدور، وعن احتمال الاختصاص بالصید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مختصّ بالصید فی أحد النقلَین، ففی غیره الأظهر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إذا کان الإتیان بالموجب بأمره، أو بإذنه، نعم، لو لم یکن مأذوناً</w:t>
      </w:r>
      <w:bookmarkStart w:id="352" w:name="pg13283_176607"/>
    </w:p>
    <w:p>
      <w:pPr>
        <w:pStyle w:val="BookText"/>
        <w:rPr/>
      </w:pPr>
      <w:bookmarkEnd w:id="352"/>
      <w:r>
        <w:rPr>
          <w:rFonts w:ascii="IRNazanin" w:hAnsi="IRNazanin" w:eastAsia="IRNazanin"/>
          <w:color w:val="111111"/>
          <w:sz w:val="28"/>
          <w:sz w:val="28"/>
          <w:szCs w:val="28"/>
          <w:rtl w:val="true"/>
          <w:lang w:bidi="fa-IR"/>
        </w:rPr>
        <w:t>فی الإحرام بالخصوص</w:t>
      </w:r>
      <w:r>
        <w:rPr>
          <w:rStyle w:val="FootnoteAnchor"/>
          <w:rtl w:val="true"/>
        </w:rPr>
        <w:footnoteReference w:id="705"/>
      </w:r>
      <w:r>
        <w:rPr>
          <w:rFonts w:ascii="IRNazanin" w:hAnsi="IRNazanin" w:eastAsia="IRNazanin"/>
          <w:color w:val="111111"/>
          <w:sz w:val="28"/>
          <w:sz w:val="28"/>
          <w:szCs w:val="28"/>
          <w:rtl w:val="true"/>
          <w:lang w:bidi="fa-IR"/>
        </w:rPr>
        <w:t>، بل کان مأذوناً مطلقاً إحراماً کان أو غیره لم یبعد</w:t>
      </w:r>
      <w:r>
        <w:rPr>
          <w:rStyle w:val="FootnoteAnchor"/>
          <w:rtl w:val="true"/>
        </w:rPr>
        <w:footnoteReference w:id="706"/>
      </w:r>
      <w:r>
        <w:rPr>
          <w:rFonts w:ascii="IRNazanin" w:hAnsi="IRNazanin" w:eastAsia="IRNazanin"/>
          <w:color w:val="111111"/>
          <w:sz w:val="28"/>
          <w:sz w:val="28"/>
          <w:szCs w:val="28"/>
          <w:rtl w:val="true"/>
          <w:lang w:bidi="fa-IR"/>
        </w:rPr>
        <w:t>کونها</w:t>
      </w:r>
      <w:r>
        <w:rPr>
          <w:rStyle w:val="FootnoteAnchor"/>
          <w:rtl w:val="true"/>
        </w:rPr>
        <w:footnoteReference w:id="707"/>
      </w:r>
      <w:r>
        <w:rPr>
          <w:rFonts w:ascii="IRNazanin" w:hAnsi="IRNazanin" w:eastAsia="IRNazanin"/>
          <w:color w:val="111111"/>
          <w:sz w:val="28"/>
          <w:sz w:val="28"/>
          <w:szCs w:val="28"/>
          <w:rtl w:val="true"/>
          <w:lang w:bidi="fa-IR"/>
        </w:rPr>
        <w:t>علیه</w:t>
      </w:r>
      <w:r>
        <w:rPr>
          <w:rStyle w:val="FootnoteAnchor"/>
          <w:rtl w:val="true"/>
        </w:rPr>
        <w:footnoteReference w:id="708"/>
      </w:r>
      <w:r>
        <w:rPr>
          <w:rFonts w:ascii="IRNazanin" w:hAnsi="IRNazanin" w:eastAsia="IRNazanin"/>
          <w:color w:val="111111"/>
          <w:sz w:val="28"/>
          <w:sz w:val="28"/>
          <w:szCs w:val="28"/>
          <w:rtl w:val="true"/>
          <w:lang w:bidi="fa-IR"/>
        </w:rPr>
        <w:t>حملاً 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کفّارات الصید، ح</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أبی نَجران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النافی لکون الکفّارة فی الصید علی مولاه علی هذه الصورة</w:t>
      </w:r>
      <w:r>
        <w:rPr>
          <w:rFonts w:eastAsia="IRNazanin" w:cs="IRNazanin"/>
          <w:color w:val="111111"/>
          <w:sz w:val="28"/>
          <w:szCs w:val="28"/>
          <w:rtl w:val="true"/>
          <w:lang w:bidi="fa-IR"/>
        </w:rPr>
        <w:t>.</w:t>
      </w:r>
    </w:p>
    <w:p>
      <w:pPr>
        <w:pStyle w:val="Heading3"/>
        <w:numPr>
          <w:ilvl w:val="2"/>
          <w:numId w:val="1"/>
        </w:numPr>
        <w:rPr/>
      </w:pPr>
      <w:bookmarkStart w:id="353" w:name="__RefHeading___Toc2019223_2322387425"/>
      <w:bookmarkStart w:id="354" w:name="_Toc123"/>
      <w:bookmarkEnd w:id="353"/>
      <w:r>
        <w:rPr>
          <w:rtl w:val="true"/>
        </w:rPr>
        <w:t>حکم إفساد المملوک حجّه بالجماع من انعتق ومن لم ینعتق</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المملوک المأذون حجّه بالجماع قبل المشعر فکالحرّ فی وجوب الإتمام والقضاء</w:t>
      </w:r>
      <w:r>
        <w:rPr>
          <w:rStyle w:val="FootnoteAnchor"/>
          <w:rtl w:val="true"/>
        </w:rPr>
        <w:footnoteReference w:id="710"/>
      </w:r>
      <w:r>
        <w:rPr>
          <w:rFonts w:ascii="IRNazanin" w:hAnsi="IRNazanin" w:eastAsia="IRNazanin"/>
          <w:color w:val="111111"/>
          <w:sz w:val="28"/>
          <w:sz w:val="28"/>
          <w:szCs w:val="28"/>
          <w:rtl w:val="true"/>
          <w:lang w:bidi="fa-IR"/>
        </w:rPr>
        <w:t>، وأمّا البدنة ففی کونها علیه أو علی مولاه فالظاهر</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أن یکون حالها حال الهدی فی الحجّ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حالها حال سائر الکفّارات علی</w:t>
      </w:r>
    </w:p>
    <w:p>
      <w:pPr>
        <w:pStyle w:val="BookText"/>
        <w:rPr/>
      </w:pPr>
      <w:r>
        <w:rPr>
          <w:rFonts w:ascii="Amiri" w:hAnsi="Amiri" w:eastAsia="Amiri" w:cs="Amiri"/>
          <w:color w:val="111111"/>
          <w:sz w:val="28"/>
          <w:sz w:val="28"/>
          <w:szCs w:val="28"/>
          <w:rtl w:val="true"/>
          <w:lang w:bidi="ar-SA"/>
        </w:rPr>
        <w:t>ما مرّ</w:t>
      </w:r>
      <w:r>
        <w:rPr>
          <w:rStyle w:val="FootnoteAnchor"/>
          <w:rtl w:val="true"/>
        </w:rPr>
        <w:footnoteReference w:id="712"/>
      </w:r>
      <w:r>
        <w:rPr>
          <w:rFonts w:ascii="Amiri" w:hAnsi="Amiri" w:eastAsia="Amiri" w:cs="Amiri"/>
          <w:color w:val="111111"/>
          <w:sz w:val="28"/>
          <w:sz w:val="28"/>
          <w:szCs w:val="28"/>
          <w:rtl w:val="true"/>
          <w:lang w:bidi="ar-SA"/>
        </w:rPr>
        <w:t>، وقد مرّ</w:t>
      </w:r>
      <w:r>
        <w:rPr>
          <w:rStyle w:val="FootnoteAnchor"/>
          <w:rtl w:val="true"/>
        </w:rPr>
        <w:footnoteReference w:id="713"/>
      </w:r>
      <w:r>
        <w:rPr>
          <w:rFonts w:ascii="Amiri" w:hAnsi="Amiri" w:eastAsia="Amiri" w:cs="Amiri"/>
          <w:color w:val="111111"/>
          <w:sz w:val="28"/>
          <w:sz w:val="28"/>
          <w:szCs w:val="28"/>
          <w:rtl w:val="true"/>
          <w:lang w:bidi="ar-SA"/>
        </w:rPr>
        <w:t>أنّ</w:t>
      </w:r>
      <w:r>
        <w:rPr>
          <w:rStyle w:val="FootnoteAnchor"/>
          <w:rtl w:val="true"/>
        </w:rPr>
        <w:footnoteReference w:id="714"/>
      </w:r>
      <w:r>
        <w:rPr>
          <w:rFonts w:ascii="IRNazanin" w:hAnsi="IRNazanin" w:eastAsia="IRNazanin"/>
          <w:color w:val="111111"/>
          <w:sz w:val="28"/>
          <w:sz w:val="28"/>
          <w:szCs w:val="28"/>
          <w:rtl w:val="true"/>
          <w:lang w:bidi="fa-IR"/>
        </w:rPr>
        <w:t>الأقوی</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والاحتیاط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والتأمّل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فیه،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الأظهر فی غیر الصید کونه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علی المولی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الآذن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الإحرام، وهل یجب علی المولی تمکینه من القضاء لأنّ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لوازمه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لا؛ لأ نّه من سوء اختیاره؟ قولان، أ قواهما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أقوی؛ لعدم تمامیّة القاعدة المزبورة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لِما ذکره من أنّ الإذن فی الشیء إذن فی لوازمه، بل من جهة أ نّه لمّا وجب علیه الحجّ من قابل لأجل الإفساد وجب علیه امتثاله کسائر التکالیف المتعلّقة به، کصلاته وصومه وغیرهما ممّا لیست الحرّیّة شرطاً لوجوبه، ولا یعتبر فی مثلها إذن المولی، ولیس له أن یمنعه ولو کان السبب من سوء اختیاره،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للوجه المذکور فی المتن؛ فإنّه فی محلّ المنع، بل لأجل عموم وجوب الحجّ من قابل علی مَن أفسد حجّه، ولیس موقوفاً علی إذنه، فلیس له منعه؛ لأنّه لا طاعة لمخلوق فی معصیة الخالق، کما فی سائر الواجبات، من قبیل الصوم والصلاة وغیرهما ممّا لم تکن الحرّیّة شرطاً لوجوبها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القضاء واجب علیه، وإتیان الواجب لیس مشروطاً بإذن المولی، ولا یجوز للمولی المنع عنه، ویجب تمکینه ولو کان سبب وجوب القضاء بسوء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لما ذکره من أنّ الإذن فی الشیء إذن له فی لوازمه، بل من جهة أ نّه لمّا وجب علیه الحجّ من قابل لأجل الإفساد وجب علیه امتثاله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ذکره، بل لأنّ الحجّ فی القابل واجب علیه؛ لإطلاق وجوب الحجّ علی مَن فسد حجّه، ولیس إذن المولی شرطاً فی الواجبات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أشرنا إلیه بُعَیدَ هذا، لا لِما أفاده فی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لما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سیّما علی القول بأنّ القضاء هو حجّة الإسلام، والأوّل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لما ذکر، بل لعدم جواز منع المولی عبده من الواجبات، وسوء اختیار العبد لم یمنع وجوب القضاء علیه بعد شمول الأدلّة بإطلاقها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القضاء قد وجب علیه بإفساده الحجّ الصحیح، ولیس للمولی أن یمنع عبده من الواجبات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وفی التعلیل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للوجه الذی أفاده، بل لوجهٍ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هو حجّه، أو أ نّه عقوبة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حجّه هو الأوّل، هذا إذا أفسد حجّه ولم ینعَتِق، وأمّا إن أفسده بما ذکر ثمّ 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انعَتَق قبل المشعر کان حاله حال الحرّ</w:t>
      </w:r>
      <w:r>
        <w:rPr>
          <w:rStyle w:val="FootnoteAnchor"/>
          <w:rtl w:val="true"/>
        </w:rPr>
        <w:footnoteReference w:id="717"/>
      </w:r>
      <w:r>
        <w:rPr>
          <w:rFonts w:ascii="IRNazanin" w:hAnsi="IRNazanin" w:eastAsia="IRNazanin"/>
          <w:color w:val="111111"/>
          <w:sz w:val="28"/>
          <w:sz w:val="28"/>
          <w:szCs w:val="28"/>
          <w:rtl w:val="true"/>
          <w:lang w:bidi="fa-IR"/>
        </w:rPr>
        <w:t>فی وجوب الإتمام والقضاء والبدنة</w:t>
      </w:r>
      <w:r>
        <w:rPr>
          <w:rStyle w:val="FootnoteAnchor"/>
          <w:rtl w:val="true"/>
        </w:rPr>
        <w:footnoteReference w:id="718"/>
      </w:r>
      <w:r>
        <w:rPr>
          <w:rFonts w:ascii="IRNazanin" w:hAnsi="IRNazanin" w:eastAsia="IRNazanin"/>
          <w:color w:val="111111"/>
          <w:sz w:val="28"/>
          <w:sz w:val="28"/>
          <w:szCs w:val="28"/>
          <w:rtl w:val="true"/>
          <w:lang w:bidi="fa-IR"/>
        </w:rPr>
        <w:t>، وکونه مجزیاً</w:t>
      </w:r>
      <w:r>
        <w:rPr>
          <w:rStyle w:val="FootnoteAnchor"/>
          <w:rtl w:val="true"/>
        </w:rPr>
        <w:footnoteReference w:id="719"/>
      </w:r>
      <w:r>
        <w:rPr>
          <w:rFonts w:ascii="Amiri" w:hAnsi="Amiri" w:eastAsia="Amiri" w:cs="Amiri"/>
          <w:color w:val="111111"/>
          <w:sz w:val="28"/>
          <w:sz w:val="28"/>
          <w:szCs w:val="28"/>
          <w:rtl w:val="true"/>
          <w:lang w:bidi="ar-SA"/>
        </w:rPr>
        <w:t>عن حجّة الإسلام</w:t>
      </w:r>
      <w:r>
        <w:rPr>
          <w:rStyle w:val="FootnoteAnchor"/>
          <w:rtl w:val="true"/>
        </w:rPr>
        <w:footnoteReference w:id="720"/>
      </w:r>
      <w:r>
        <w:rPr>
          <w:rFonts w:ascii="IRNazanin" w:hAnsi="IRNazanin" w:eastAsia="IRNazanin"/>
          <w:color w:val="111111"/>
          <w:sz w:val="28"/>
          <w:sz w:val="28"/>
          <w:szCs w:val="28"/>
          <w:rtl w:val="true"/>
          <w:lang w:bidi="fa-IR"/>
        </w:rPr>
        <w:t>إذا أتی بالقضاء علی القولَین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کون الإتمام</w:t>
      </w:r>
      <w:r>
        <w:rPr>
          <w:rStyle w:val="FootnoteAnchor"/>
          <w:rtl w:val="true"/>
        </w:rPr>
        <w:footnoteReference w:id="722"/>
      </w:r>
      <w:r>
        <w:rPr>
          <w:rFonts w:ascii="Amiri" w:hAnsi="Amiri" w:eastAsia="Amiri" w:cs="Amiri"/>
          <w:color w:val="111111"/>
          <w:sz w:val="28"/>
          <w:sz w:val="28"/>
          <w:szCs w:val="28"/>
          <w:rtl w:val="true"/>
          <w:lang w:bidi="ar-SA"/>
        </w:rPr>
        <w:t>عقوبة</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لا مسرح للإجزاء؛ إذ المقضیُّ مندوب قبل الإفساد بالفرض، والقضاء عقوبة علی الفرض أیضاً، فأین الإجزاء؟ نعم، یستقیم الإجزاء علی القولین فی ما لو کان الإفساد بعد الانعِتاق وقبل المشعَر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القول یشکل الإجزاء؛ إذ القضاء قضاء الحجّ المندوب الفاسد، لا حَجّة الإسلام، والإتمام عقوبة علی الفرض، نعم، لو انعَتَق ثمّ أفسد فالأمر کما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القول 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حجّه هو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کون القضاء عقوبة، بل علی هذا إن لم یأتِ بالقضاء أیضاً أتی بحجّة الإسلام وإن کان عاصیاً فی ترک القضاء، وإن انعَتَق بعد المشعر فکما ذُکر، إلاّ أ نّه لا یجزیه عن حجّة الإسلام، فیجب علیه بعد ذلک إن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مستطیعاً</w:t>
      </w:r>
    </w:p>
    <w:p>
      <w:pPr>
        <w:pStyle w:val="BookText"/>
        <w:rPr/>
      </w:pPr>
      <w:r>
        <w:rPr>
          <w:rFonts w:ascii="IRNazanin" w:hAnsi="IRNazanin" w:eastAsia="IRNazanin"/>
          <w:color w:val="111111"/>
          <w:sz w:val="28"/>
          <w:sz w:val="28"/>
          <w:szCs w:val="28"/>
          <w:rtl w:val="true"/>
          <w:lang w:bidi="fa-IR"/>
        </w:rPr>
        <w:t>فعلاً ففی وجوب تقدیم حجّة الإسلام أو القضاء وجهان</w:t>
      </w:r>
      <w:r>
        <w:rPr>
          <w:rStyle w:val="FootnoteAnchor"/>
          <w:rtl w:val="true"/>
        </w:rPr>
        <w:footnoteReference w:id="724"/>
      </w:r>
      <w:r>
        <w:rPr>
          <w:rFonts w:ascii="Amiri" w:hAnsi="Amiri" w:eastAsia="Amiri" w:cs="Amiri"/>
          <w:color w:val="111111"/>
          <w:sz w:val="28"/>
          <w:sz w:val="28"/>
          <w:szCs w:val="28"/>
          <w:rtl w:val="true"/>
          <w:lang w:bidi="ar-SA"/>
        </w:rPr>
        <w:t>مبنیّان</w:t>
      </w:r>
      <w:r>
        <w:rPr>
          <w:rStyle w:val="FootnoteAnchor"/>
          <w:rtl w:val="true"/>
        </w:rPr>
        <w:footnoteReference w:id="725"/>
      </w:r>
      <w:r>
        <w:rPr>
          <w:rFonts w:ascii="Amiri" w:hAnsi="Amiri" w:eastAsia="Amiri" w:cs="Amiri"/>
          <w:color w:val="111111"/>
          <w:sz w:val="28"/>
          <w:sz w:val="28"/>
          <w:szCs w:val="28"/>
          <w:rtl w:val="true"/>
          <w:lang w:bidi="ar-SA"/>
        </w:rPr>
        <w:t>علی أنّ القضاء فوریّ</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فعلی هذا لا یجب علیه حجّة الإسلام إذا لم یبقَ علی صفة الاستطاعة إلی العام الّذی یُعدّ عام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لمجرّد سبق السبب، والظاهر أ نّه لا ترجیح فی البین لأحد المتزاحمین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فوریّته فالظاهر التخییر بینهما؛ لعدم إحراز الأهمّیة فی واحدٍ منهما، وما هو الأهمّ هو أصل حجّة الإسلام، لا فوریّته، وأمّا سبق السبب فلا یفید شیئاً، کما أنّ القول بعدم تحقّق الاستطاعة مع فوریّة القضاء وأنّ المانع الشرعیّ کالعقلیّ غیر تامّ، ولا یسع المجال لبیانه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 فعلی الأوّل یقدَّم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السبب غیر موءثّر فی التقدیم، ووجوب تقدیم حجّة الإسلام مطلقاً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حجّة الإسلام مشروطة بالقدرة الشرعیّة، ومع وجوب القضاء فوراً لا یبقی له قدرة شرعاً لأداء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سبق السبب غیر مؤثّر فی التقدیم، ولا ترجیح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تعلّق الأمر بالقضاء علیه فوراً قبل تعلّق الأمر بالحجّ فوراً علیه، لکنّ الکلام فی الفوریّة بالنسبة إلی حجّة الإسلام قد مضی ، وأمّا القضاء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جعل حجٍّ علیه عقوبةً فی مقابل ما مضی منه، فدلالة الروایات علی التوقیت ممنوعة، بل لا یقولون به، ولا دلیل علی الفوریّة، فالحقّ هو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لزوم تقدیم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السبب لا یؤثّر فی تقدیمه، بل التقدیم موقوف علی إحراز کون القضاء واجباً فوریّاً أهمّ من حجّة الإسلام، وحیث إنّ فوریّته فضلاً عن أهمّیّته غیر مُحرَزَة، بل الظاهر أهمّیّة حجّة الإسلام، فالأقوی تقدیم حجّة الإسلام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ذلک أعمّ من الأهمّیّة، ولا یبعد وجوب تقدیم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ملاحظة أهمّیّة الفوریّة فی أحدهما علی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السبب لا یؤثّر فی التقدیم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w:t>
      </w:r>
      <w:bookmarkStart w:id="355" w:name="pg13283_176613"/>
    </w:p>
    <w:p>
      <w:pPr>
        <w:pStyle w:val="BookText"/>
        <w:rPr/>
      </w:pPr>
      <w:bookmarkEnd w:id="355"/>
      <w:r>
        <w:rPr>
          <w:rFonts w:ascii="Amiri" w:hAnsi="Amiri" w:eastAsia="Amiri" w:cs="Amiri"/>
          <w:color w:val="111111"/>
          <w:sz w:val="28"/>
          <w:sz w:val="28"/>
          <w:szCs w:val="28"/>
          <w:rtl w:val="true"/>
          <w:lang w:bidi="ar-SA"/>
        </w:rPr>
        <w:t>الثانی تُقدَّم حجّة الإسلام؛ لفوریّتها دون القضاء</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019225_2322387425"/>
      <w:bookmarkStart w:id="357" w:name="_Toc124"/>
      <w:bookmarkEnd w:id="356"/>
      <w:r>
        <w:rPr>
          <w:rtl w:val="true"/>
        </w:rPr>
        <w:t>شمول الحکم فی المملوک لجمیع أقسامه ما عدا المبعّض</w:t>
      </w:r>
      <w:bookmarkEnd w:id="35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فیما ذکر من عدم وجوب الحجّ علی المملوک، وعدم صحّته إلاّ بإذن مولاه، وعدم إجزائه عن حجّة الإسلام إلاّ إذا انعَتَق </w:t>
      </w:r>
    </w:p>
    <w:p>
      <w:pPr>
        <w:pStyle w:val="BookText"/>
        <w:rPr/>
      </w:pPr>
      <w:r>
        <w:rPr>
          <w:rFonts w:ascii="Amiri" w:hAnsi="Amiri" w:eastAsia="Amiri" w:cs="Amiri"/>
          <w:color w:val="111111"/>
          <w:sz w:val="28"/>
          <w:sz w:val="28"/>
          <w:szCs w:val="28"/>
          <w:rtl w:val="true"/>
          <w:lang w:bidi="ar-SA"/>
        </w:rPr>
        <w:t>قبل المشعر بین القِنّ والمُدبَّر والمکاتَب واُمّ الولد والمُبعَّض، إلاّ إذا هایاه مولاه وکانت نوبته کافیة، مع عدم کون السفر خطریّاً</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مضرّاً بنوبة السیّد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یصحّ منه بلا إذن، لکن لا یجب، ولا یجزیه حینئذٍ عن حجّة الإسلام وإن کان مستطیعاً؛ لأ نّه لم یخرج عن کونه مملوکاً، وإن کان یمکن 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دعوی الانصراف أوّلاً، خصوصاً إذا کان جزؤه الرِقّ أکثر من جزئه الحرّ، وفی استغرابه لما فی الجواهر ثانیاً، وجزمه بجریان جمیع آثار الحریّة فی أوقات نوبته ثالثاً؛ إذ المهایاة لیست إلاّ تقسیماً للمنافع، وذلک لا یوجب حرّیّة رقبته فی نوبته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الانصراف عن هذه الصورة لا وجه له، فلا غرابة فیما ذکره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یُصغی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ممنوعة؛ فإنّ الجزء الحرّ لا یجب علیه الحجّ، والعبد لا حجّ علیه حتّی ینعَتِق علی ما نطق به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الانصراف ممنوع، واستغراب صاحب الجواهر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الغریب</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دعوی الانصراف، والاستغراب من الغرابة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انصراف، فلا غرابة فی کلام الفقیه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للانصراف، وما ذکره صاحب الجواهر رحمه‌الله متین، وتقسیم المنافع زماناً بالمهایاة لا یوجب حرّیّته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الغریب ما ظَنَّه بعض الناس من وجوب حجّة الإسلام علیه فی هذا الحال، ضرورة منافاته للإجماع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المحکیّ عن المسلمین الّذی یشهد له التتبّع علی اشتراط الحرّیّة، المعلوم عدمها فی المبعّض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إذ لا غرابة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إمکان دعوی الانصراف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الانصراف ممنوع، وإجراء الآثار فی کلّ مورد بالدلیل، مع أنّ الکلّیّة أیضاً محلّ إشکال، ویشهد له تتبّع موارده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أنّ فی أوقات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358" w:name="pg13283_176616"/>
    </w:p>
    <w:p>
      <w:pPr>
        <w:pStyle w:val="BookText"/>
        <w:rPr/>
      </w:pPr>
      <w:bookmarkEnd w:id="358"/>
      <w:r>
        <w:rPr>
          <w:rFonts w:ascii="IRNazanin" w:hAnsi="IRNazanin" w:eastAsia="IRNazanin"/>
          <w:color w:val="111111"/>
          <w:sz w:val="28"/>
          <w:sz w:val="28"/>
          <w:szCs w:val="28"/>
          <w:rtl w:val="true"/>
          <w:lang w:bidi="fa-IR"/>
        </w:rPr>
        <w:t>نوبته</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المهایاة لیست تبعیضاً فی الرقّیّة، بل هی تقسیم للمنافع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 آثار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جمیع آثار الحرّیّة علیه فی أوقات نوبته ممنوع، بل أثر المهایاة کون منافعه له فی أوقات نوبته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والظاهر أنّ ترتّب الآثار فیه مختصّة بمنافعه فی أوقات نوبته؛ لمکان کونها له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الانصراف ممنوعة، ومهایاة المبعَّض إنّما هی تقسیم لمنافعه بینه وبین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جریان الآثار، إلاّ ملک المنفعة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019227_2322387425"/>
      <w:bookmarkStart w:id="360" w:name="_Toc125"/>
      <w:bookmarkEnd w:id="359"/>
      <w:r>
        <w:rPr>
          <w:rtl w:val="true"/>
        </w:rPr>
        <w:t>وجوب طاعة المملوک لو أمره مولاه بالحجّ</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مملوکه بالحجّ وجب علیه طاعته</w:t>
      </w:r>
      <w:r>
        <w:rPr>
          <w:rStyle w:val="FootnoteAnchor"/>
          <w:rtl w:val="true"/>
        </w:rPr>
        <w:footnoteReference w:id="730"/>
      </w:r>
      <w:r>
        <w:rPr>
          <w:rFonts w:ascii="IRNazanin" w:hAnsi="IRNazanin" w:eastAsia="IRNazanin"/>
          <w:color w:val="111111"/>
          <w:sz w:val="28"/>
          <w:sz w:val="28"/>
          <w:szCs w:val="28"/>
          <w:rtl w:val="true"/>
          <w:lang w:bidi="fa-IR"/>
        </w:rPr>
        <w:t>وإن لم یکن مجزیاً عن حجّة الإسلام، کما إذا آجره للنیابة عن غیره فإنّه لا فرق بین إجارته للخیاطة أو الکتابة، وبین إجارته للحجّ أو الصوم</w:t>
      </w:r>
      <w:r>
        <w:rPr>
          <w:rFonts w:eastAsia="IRNazanin" w:cs="IRNazanin"/>
          <w:color w:val="111111"/>
          <w:sz w:val="28"/>
          <w:szCs w:val="28"/>
          <w:rtl w:val="true"/>
          <w:lang w:bidi="fa-IR"/>
        </w:rPr>
        <w:t>.</w:t>
      </w:r>
    </w:p>
    <w:p>
      <w:pPr>
        <w:pStyle w:val="Heading3"/>
        <w:numPr>
          <w:ilvl w:val="2"/>
          <w:numId w:val="1"/>
        </w:numPr>
        <w:rPr/>
      </w:pPr>
      <w:bookmarkStart w:id="361" w:name="__RefHeading___Toc2019229_2322387425"/>
      <w:bookmarkStart w:id="362" w:name="_Toc126"/>
      <w:bookmarkEnd w:id="361"/>
      <w:r>
        <w:rPr>
          <w:rtl w:val="true"/>
        </w:rPr>
        <w:t xml:space="preserve">الشرط الثالث </w:t>
      </w:r>
      <w:r>
        <w:rPr>
          <w:rtl w:val="true"/>
        </w:rPr>
        <w:t xml:space="preserve">( </w:t>
      </w:r>
      <w:r>
        <w:rPr>
          <w:rtl w:val="true"/>
        </w:rPr>
        <w:t xml:space="preserve">من شرائط الحجّ </w:t>
      </w:r>
      <w:r>
        <w:rPr>
          <w:rtl w:val="true"/>
        </w:rPr>
        <w:t xml:space="preserve">) : </w:t>
      </w:r>
      <w:r>
        <w:rPr>
          <w:rtl w:val="true"/>
        </w:rPr>
        <w:t>الاستطاعة</w:t>
      </w:r>
      <w:bookmarkEnd w:id="3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من حیث المال، وصحّة البدن وقوّته، وتخلیة </w:t>
      </w:r>
      <w:bookmarkStart w:id="363" w:name="pg13283_176617"/>
    </w:p>
    <w:p>
      <w:pPr>
        <w:pStyle w:val="BookText"/>
        <w:rPr/>
      </w:pPr>
      <w:bookmarkEnd w:id="363"/>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ترتیب إصلاح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وسلامته، وسعة الوقت وکفایته، بالإجماع والکتاب والسنّة</w:t>
      </w:r>
      <w:r>
        <w:rPr>
          <w:rFonts w:eastAsia="IRNazanin" w:cs="IRNazanin"/>
          <w:color w:val="111111"/>
          <w:sz w:val="28"/>
          <w:szCs w:val="28"/>
          <w:rtl w:val="true"/>
          <w:lang w:bidi="fa-IR"/>
        </w:rPr>
        <w:t>.</w:t>
      </w:r>
    </w:p>
    <w:p>
      <w:pPr>
        <w:pStyle w:val="Heading3"/>
        <w:numPr>
          <w:ilvl w:val="2"/>
          <w:numId w:val="1"/>
        </w:numPr>
        <w:rPr/>
      </w:pPr>
      <w:bookmarkStart w:id="364" w:name="__RefHeading___Toc2019231_2322387425"/>
      <w:bookmarkStart w:id="365" w:name="_Toc127"/>
      <w:bookmarkEnd w:id="364"/>
      <w:r>
        <w:rPr>
          <w:rtl w:val="true"/>
        </w:rPr>
        <w:t>ما یعتبر فی الاستطاعة</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ولا إشکال فی عدم کفایة القدرة العقلیّة فی وجوب الحجّ، بل یشترط فیه الاستطاعة الشرعیّة</w:t>
      </w:r>
      <w:r>
        <w:rPr>
          <w:rStyle w:val="FootnoteAnchor"/>
          <w:rtl w:val="true"/>
        </w:rPr>
        <w:footnoteReference w:id="731"/>
      </w:r>
      <w:r>
        <w:rPr>
          <w:rFonts w:ascii="IRNazanin" w:hAnsi="IRNazanin" w:eastAsia="IRNazanin"/>
          <w:color w:val="111111"/>
          <w:sz w:val="28"/>
          <w:sz w:val="28"/>
          <w:szCs w:val="28"/>
          <w:rtl w:val="true"/>
          <w:lang w:bidi="fa-IR"/>
        </w:rPr>
        <w:t>، وهی ـ کما فی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فمع عدمهما لا یجب وإن کان قادراً علیه عقلاً بالاکتساب ونحوه، وهل یکون اشتراط وجود الراحلة مختصّاً بصورة الحاجة إلیها لعدم قدرته علی المشی، أو کونه مشقّة علیه، أو منافیاً لشرفه</w:t>
      </w:r>
      <w:r>
        <w:rPr>
          <w:rStyle w:val="FootnoteAnchor"/>
          <w:rtl w:val="true"/>
        </w:rPr>
        <w:footnoteReference w:id="732"/>
      </w:r>
      <w:r>
        <w:rPr>
          <w:rFonts w:ascii="IRNazanin" w:hAnsi="IRNazanin" w:eastAsia="IRNazanin"/>
          <w:color w:val="111111"/>
          <w:sz w:val="28"/>
          <w:sz w:val="28"/>
          <w:szCs w:val="28"/>
          <w:rtl w:val="true"/>
          <w:lang w:bidi="fa-IR"/>
        </w:rPr>
        <w:t>، أو یشترط مطلقاً ولو مع عدم الحاجة إلیه؟ مقتضی إطلاق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والإجماعات المنقولة الثانی، وذهب جماعة من المتأخّرین إلی الأوّل؛ لجملة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المصرّحة بالوجوب إن أطاق المشی بعضاً أو کلاًّ، بدعوی أنّ مقتضی الجمع بینها وبین الأخبار الأوَّلَة حملها علی صورة الحاجة، مع أ نّها منزّلة علی الغالب، بل انصرافها إلیها، والأقوی هو القول الثانی</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لإعراض</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لذلک، بل لأنّ الأخبار بین ما هو ضعیف و ما لا دلالة له، وأمّا دعوی الانصراف فیما دلّ علی وجوب الحجّ بالزاد والراحلة فعهدتها علی مدّعیها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هذه الأخبار مع کونها بمرأیً منهم ومسمع، فاللازم طرحها أو حملها علی بعض المحامل، کالحمل علی الحجّ المندوب وإن کان بعیداً عن سیاقها، مع أ نّها مفسّرة للاستطاعة فی الآیة الشریفة، وحمل الآیة علی القدر المشترک بین الوجوب والندب بعید، أو حملها علی مَن استقرّ علیه حجّة الإسلام سابقاً، وهو أیضاً بعید، أو 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وکیف کان فالأقوی ما ذکرنا، وإن کان لا ینبغی ترک الاحتیاط بالعمل بالأخبار المزبورة، خصوصاً بالنسبة إلی مَن لا فرق عنده بین المشی والرکوب، أو یکون المشی أسهل؛ لانصراف الأخبار الأولة عن هذه الصورة، بل لولا الإجماعات المنقولة والشهرة لکان هذا القول فی غایة القوّة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الحرج والمهانة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3283_176619"/>
    </w:p>
    <w:p>
      <w:pPr>
        <w:pStyle w:val="Heading3"/>
        <w:numPr>
          <w:ilvl w:val="2"/>
          <w:numId w:val="1"/>
        </w:numPr>
        <w:rPr/>
      </w:pPr>
      <w:bookmarkStart w:id="367" w:name="__RefHeading___Toc2019233_2322387425"/>
      <w:bookmarkStart w:id="368" w:name="_Toc128"/>
      <w:bookmarkEnd w:id="366"/>
      <w:bookmarkEnd w:id="367"/>
      <w:r>
        <w:rPr>
          <w:rtl w:val="true"/>
        </w:rPr>
        <w:t>اعتبار الراحلة حتّی بالنسبة إلی أهل مکّة</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اشتراط وجود الراحلة بین القریب و</w:t>
      </w:r>
      <w:r>
        <w:rPr>
          <w:rStyle w:val="FootnoteAnchor"/>
          <w:rtl w:val="true"/>
        </w:rPr>
        <w:footnoteReference w:id="735"/>
      </w:r>
      <w:r>
        <w:rPr>
          <w:rFonts w:ascii="IRNazanin" w:hAnsi="IRNazanin" w:eastAsia="IRNazanin"/>
          <w:color w:val="111111"/>
          <w:sz w:val="28"/>
          <w:sz w:val="28"/>
          <w:szCs w:val="28"/>
          <w:rtl w:val="true"/>
          <w:lang w:bidi="fa-IR"/>
        </w:rPr>
        <w:t>البعید</w:t>
      </w:r>
      <w:r>
        <w:rPr>
          <w:rStyle w:val="FootnoteAnchor"/>
          <w:rtl w:val="true"/>
        </w:rPr>
        <w:footnoteReference w:id="736"/>
      </w:r>
      <w:r>
        <w:rPr>
          <w:rFonts w:ascii="IRNazanin" w:hAnsi="IRNazanin" w:eastAsia="IRNazanin"/>
          <w:color w:val="111111"/>
          <w:sz w:val="28"/>
          <w:sz w:val="28"/>
          <w:szCs w:val="28"/>
          <w:rtl w:val="true"/>
          <w:lang w:bidi="fa-IR"/>
        </w:rPr>
        <w:t>حتّی بالنسبة إلی أهل مکّة؛ لإطلاق</w:t>
      </w:r>
      <w:r>
        <w:rPr>
          <w:rStyle w:val="FootnoteAnchor"/>
          <w:rtl w:val="true"/>
        </w:rPr>
        <w:footnoteReference w:id="737"/>
      </w:r>
      <w:r>
        <w:rPr>
          <w:rFonts w:ascii="IRNazanin" w:hAnsi="IRNazanin" w:eastAsia="IRNazanin"/>
          <w:color w:val="111111"/>
          <w:sz w:val="28"/>
          <w:sz w:val="28"/>
          <w:szCs w:val="28"/>
          <w:rtl w:val="true"/>
          <w:lang w:bidi="fa-IR"/>
        </w:rPr>
        <w:t>الأدلّة، فما عن جماعة من عدم اشتراطه بالنسبة إلیهم لا وجه له</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فی مَن أطاق منهم المشی إلی عرفات والعود منها بلا مهانة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وهو عدم شمول أدلّة اشتراط الزاد والراحلة لهم؛ لأنّ تلک الروایات واردة فیما إذا یحتاج الحجّ إلی قطع مسافة، لا إلی مثل خروج أهل مکّة إلی مِنی وعرفات، وذلک بحسب متفاهم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الاشتراط بالنسبة إلی أهل مکّة إذا لم یکن المشی إلی منی وعرفات للحاجّ مهانة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فإنّه لا دلیل علی اعتبار الراحلة فی السفر إلی عرفات بعد اختصاص الآیة الشریفة والأخبار بالسفر إلی البیت، فالاستطاعة الشرعیّة معتبرة بالنسبة إلیه، وفی غیره تکفی القدرة علی حدّ کفایتها فی سائر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المشی إلی عرفات من القریب غیر متعارف وأطاقه بلا مشقّة وجب علیه المشی ؛ إذ دلیل الراحلة ناظر إلی مورد یکون السیر علی الراحلة متعارفاً، بحیث لو سار أحد مشیاً کان علی خلاف المتعارف وإن لم تکن علیه 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وجه، لکنّه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یُترک الاحتیاط فی مَن أطاق منهم المشی إلی عرفات والعود منها بلا مهانة ولا 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غیر بعید إن کانت استطاعة عرفیّة علی حدّها فی سائر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3283_176620"/>
    </w:p>
    <w:p>
      <w:pPr>
        <w:pStyle w:val="Heading3"/>
        <w:numPr>
          <w:ilvl w:val="2"/>
          <w:numId w:val="1"/>
        </w:numPr>
        <w:rPr/>
      </w:pPr>
      <w:bookmarkStart w:id="370" w:name="__RefHeading___Toc2019235_2322387425"/>
      <w:bookmarkStart w:id="371" w:name="_Toc129"/>
      <w:bookmarkEnd w:id="369"/>
      <w:bookmarkEnd w:id="370"/>
      <w:r>
        <w:rPr>
          <w:rtl w:val="true"/>
        </w:rPr>
        <w:t>عدم الفرق بین وجود الزاد والراحلة عیناً ووجود بدلها</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وجودهما عیناً عنده، بل یکفی وجود ما یمکن صرفه فی تحصیلهما من المال، من غیر فرقٍ بین النقود والأملاک من البساتین والدکاکین والخانات ونحوها، ولا یشترط إمکان حملها الزاد معه، بل یکفی إمکان تحصیله فی المنازل بقدر الحاجة، ومع عدمه فیها یجب حمله</w:t>
      </w:r>
      <w:r>
        <w:rPr>
          <w:rStyle w:val="FootnoteAnchor"/>
          <w:rtl w:val="true"/>
        </w:rPr>
        <w:footnoteReference w:id="739"/>
      </w:r>
      <w:r>
        <w:rPr>
          <w:rFonts w:ascii="IRNazanin" w:hAnsi="IRNazanin" w:eastAsia="IRNazanin"/>
          <w:color w:val="111111"/>
          <w:sz w:val="28"/>
          <w:sz w:val="28"/>
          <w:szCs w:val="28"/>
          <w:rtl w:val="true"/>
          <w:lang w:bidi="fa-IR"/>
        </w:rPr>
        <w:t>مع الإمکان، من غیر فرقٍ بین علف الدابّة وغیره، ومع عدمه یسقط الوجوب</w:t>
      </w:r>
      <w:r>
        <w:rPr>
          <w:rFonts w:eastAsia="IRNazanin" w:cs="IRNazanin"/>
          <w:color w:val="111111"/>
          <w:sz w:val="28"/>
          <w:szCs w:val="28"/>
          <w:rtl w:val="true"/>
          <w:lang w:bidi="fa-IR"/>
        </w:rPr>
        <w:t>.</w:t>
      </w:r>
    </w:p>
    <w:p>
      <w:pPr>
        <w:pStyle w:val="Heading3"/>
        <w:numPr>
          <w:ilvl w:val="2"/>
          <w:numId w:val="1"/>
        </w:numPr>
        <w:rPr/>
      </w:pPr>
      <w:bookmarkStart w:id="372" w:name="__RefHeading___Toc2019237_2322387425"/>
      <w:bookmarkStart w:id="373" w:name="_Toc130"/>
      <w:bookmarkEnd w:id="372"/>
      <w:r>
        <w:rPr>
          <w:rtl w:val="true"/>
        </w:rPr>
        <w:t>المراد بالزاد والراحلة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المأکول والمشروب وسائر ما یحتاج</w:t>
      </w:r>
      <w:r>
        <w:rPr>
          <w:rStyle w:val="FootnoteAnchor"/>
          <w:rtl w:val="true"/>
        </w:rPr>
        <w:footnoteReference w:id="740"/>
      </w:r>
      <w:r>
        <w:rPr>
          <w:rFonts w:ascii="IRNazanin" w:hAnsi="IRNazanin" w:eastAsia="IRNazanin"/>
          <w:color w:val="111111"/>
          <w:sz w:val="28"/>
          <w:sz w:val="28"/>
          <w:szCs w:val="28"/>
          <w:rtl w:val="true"/>
          <w:lang w:bidi="fa-IR"/>
        </w:rPr>
        <w:t>إلیه المسافر من الأوعیة الّتی یتوقّف علیها حمل المحتاج إلیه، وجمیع ضروریّات ذلک السفر بحسب حاله</w:t>
      </w:r>
      <w:r>
        <w:rPr>
          <w:rStyle w:val="FootnoteAnchor"/>
          <w:rtl w:val="true"/>
        </w:rPr>
        <w:footnoteReference w:id="741"/>
      </w:r>
      <w:r>
        <w:rPr>
          <w:rFonts w:ascii="Amiri" w:hAnsi="Amiri" w:eastAsia="Amiri" w:cs="Amiri"/>
          <w:color w:val="111111"/>
          <w:sz w:val="28"/>
          <w:sz w:val="28"/>
          <w:szCs w:val="28"/>
          <w:rtl w:val="true"/>
          <w:lang w:bidi="ar-SA"/>
        </w:rPr>
        <w:t>قوّةً وضعفاً، وزمانه حَرّاً وبَرداً، وشأنه شَرفاً وضِعَةً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یُرکَب ولو مثل السفینة فی طریق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وجود ما یناسب حاله بحسب القوّة والضعف، بل الظاهر اعتباره </w:t>
      </w:r>
    </w:p>
    <w:p>
      <w:pPr>
        <w:pStyle w:val="BookText"/>
        <w:rPr/>
      </w:pPr>
      <w:r>
        <w:rPr>
          <w:rFonts w:ascii="IRNazanin" w:hAnsi="IRNazanin" w:eastAsia="IRNazanin"/>
          <w:color w:val="111111"/>
          <w:sz w:val="28"/>
          <w:sz w:val="28"/>
          <w:szCs w:val="28"/>
          <w:rtl w:val="true"/>
          <w:lang w:bidi="fa-IR"/>
        </w:rPr>
        <w:t>من حیث الضِعة والشَرف کمّاً وکیفاً، فإذا کان من شأنه رکوب المحمل أو الکنیسة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شیء یُغرَز فی المَحمِل أو الرحل، ویُلقی علیه ثوب یستظلّ به الراکب ویستتربه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یُعدّ ما دونها نقصاً علیه یشترط فی الوجوب القدرة علیه، ولا یکفی ما دونه وإن کانت الآیة والأخبار</w:t>
      </w:r>
      <w:r>
        <w:rPr>
          <w:rStyle w:val="FootnoteAnchor"/>
          <w:rtl w:val="true"/>
        </w:rPr>
        <w:footnoteReference w:id="742"/>
      </w:r>
      <w:r>
        <w:rPr>
          <w:rFonts w:ascii="Amiri" w:hAnsi="Amiri" w:eastAsia="Amiri" w:cs="Amiri"/>
          <w:color w:val="111111"/>
          <w:sz w:val="28"/>
          <w:sz w:val="28"/>
          <w:szCs w:val="28"/>
          <w:rtl w:val="true"/>
          <w:lang w:bidi="ar-SA"/>
        </w:rPr>
        <w:t>مطلقة</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إطلاق فیهما بالنسبة إلی موارد الذلّ والمهانة، فإنّه لیس ممّن استطاع إلیه سبیلاً عرفاً، ولو فرض لهما إطلاق فلا یکفی قاعدة نفی العسر والحرج فی ما هو المطلوب فی المقام، فإنّهما تدلاّن علی نفی الوجوب، لا نفی الإجزاء، والمطلوب فی المقام الثانی؛ ولهذا لو توضّأ أو اغتسل فی موارد العسر فیما کان الدلیل منحصراً فی أدلّة العسر کان صحیحاً وإن لم یکن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الآیه الکریمة من هذه الجهة محلّ تأمّل، وکذا بعض الأخبار المتّحدة المَساق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عدم صدق الاستطاعة فی ما یتوقّف الحجّ علی ما فیه هدم لشرفه، وإن لم یکن بحدّ الحرج، والأخبار محمولة علی غیر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أ نّها منزّلة علی المتعارف، فمن تمکّن عرفاً من المسیر إلی الحجّ بلا حرج ومشقّة ومهانة عرفیّة یکون ممّن استطاع إلیه سبیلاً عرفاً وشرعاً، فالأدلّة منزّلة علی ذلک أیضاً، ولیس سفر الحجّ إلاّ کغیره من سائر الأسفار فی الاحتیاج إلی المؤونة، والفرق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سائر الأسفار قد یکون تحصیل المؤونة واجباً للسفر، بخلاف سفر الحجّ الغیر المستقرّ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الإطلاق لشیء منهما بالنسبة إلی ما لو توقّف علی ما یکون له مهانة وذلّ بحسب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لحکومة</w:t>
      </w:r>
      <w:r>
        <w:rPr>
          <w:rStyle w:val="FootnoteAnchor"/>
          <w:rtl w:val="true"/>
        </w:rPr>
        <w:footnoteReference w:id="744"/>
      </w:r>
      <w:r>
        <w:rPr>
          <w:rFonts w:ascii="Amiri" w:hAnsi="Amiri" w:eastAsia="Amiri" w:cs="Amiri"/>
          <w:color w:val="111111"/>
          <w:sz w:val="28"/>
          <w:sz w:val="28"/>
          <w:szCs w:val="28"/>
          <w:rtl w:val="true"/>
          <w:lang w:bidi="ar-SA"/>
        </w:rPr>
        <w:t>قاعدة</w:t>
      </w:r>
      <w:r>
        <w:rPr>
          <w:rStyle w:val="FootnoteAnchor"/>
          <w:rtl w:val="true"/>
        </w:rPr>
        <w:footnoteReference w:id="745"/>
      </w:r>
      <w:r>
        <w:rPr>
          <w:rFonts w:ascii="IRNazanin" w:hAnsi="IRNazanin" w:eastAsia="IRNazanin"/>
          <w:color w:val="111111"/>
          <w:sz w:val="28"/>
          <w:sz w:val="28"/>
          <w:szCs w:val="28"/>
          <w:rtl w:val="true"/>
          <w:lang w:bidi="fa-IR"/>
        </w:rPr>
        <w:t>نفی العسر والحرج علی الإطلاقات</w:t>
      </w:r>
      <w:r>
        <w:rPr>
          <w:rStyle w:val="FootnoteAnchor"/>
          <w:rtl w:val="true"/>
        </w:rPr>
        <w:footnoteReference w:id="746"/>
      </w:r>
      <w:r>
        <w:rPr>
          <w:rFonts w:ascii="IRNazanin" w:hAnsi="IRNazanin" w:eastAsia="IRNazanin"/>
          <w:color w:val="111111"/>
          <w:sz w:val="28"/>
          <w:sz w:val="28"/>
          <w:szCs w:val="28"/>
          <w:rtl w:val="true"/>
          <w:lang w:bidi="fa-IR"/>
        </w:rPr>
        <w:t>، نعم، إذا لم یکن بحدّ الحرج وجب معه الحجّ</w:t>
      </w:r>
      <w:r>
        <w:rPr>
          <w:rStyle w:val="FootnoteAnchor"/>
          <w:rtl w:val="true"/>
        </w:rPr>
        <w:footnoteReference w:id="747"/>
      </w:r>
      <w:r>
        <w:rPr>
          <w:rFonts w:ascii="IRNazanin" w:hAnsi="IRNazanin" w:eastAsia="IRNazanin"/>
          <w:color w:val="111111"/>
          <w:sz w:val="28"/>
          <w:sz w:val="28"/>
          <w:szCs w:val="28"/>
          <w:rtl w:val="true"/>
          <w:lang w:bidi="fa-IR"/>
        </w:rPr>
        <w:t>، وعلیه یُحمل ما فی بعض الأخبار</w:t>
      </w:r>
      <w:r>
        <w:rPr>
          <w:rStyle w:val="FootnoteAnchor"/>
          <w:rtl w:val="true"/>
        </w:rPr>
        <w:footnoteReference w:id="748"/>
      </w:r>
      <w:r>
        <w:rPr>
          <w:rFonts w:ascii="IRNazanin" w:hAnsi="IRNazanin" w:eastAsia="IRNazanin"/>
          <w:color w:val="111111"/>
          <w:sz w:val="28"/>
          <w:sz w:val="28"/>
          <w:szCs w:val="28"/>
          <w:rtl w:val="true"/>
          <w:lang w:bidi="fa-IR"/>
        </w:rPr>
        <w:t>من وجوبه ولو علی حمار أجدع مقطوع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74" w:name="pg13283_176623"/>
    </w:p>
    <w:p>
      <w:pPr>
        <w:pStyle w:val="Heading3"/>
        <w:numPr>
          <w:ilvl w:val="2"/>
          <w:numId w:val="1"/>
        </w:numPr>
        <w:rPr/>
      </w:pPr>
      <w:bookmarkStart w:id="375" w:name="__RefHeading___Toc2019239_2322387425"/>
      <w:bookmarkStart w:id="376" w:name="_Toc131"/>
      <w:bookmarkEnd w:id="374"/>
      <w:bookmarkEnd w:id="375"/>
      <w:r>
        <w:rPr>
          <w:rtl w:val="true"/>
        </w:rPr>
        <w:t>تحصیل الاستطاعة بالکسب فی الطریق</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الزاد ولکن کان کسوباً یمکنه تحصیله بالکسب فی الطریق لأکله وشربه وغیرهما من بعض حوائجه هل یجب علیه، أوْلا؟ الأقوی عدمه</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الحجّ فی کفایته عن حجّة الإسلام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لو عمل بهذا الاحتیاط لا یُترک الاحتیاط بتکرار الحجّ بعد الاستطاعة، إلاّ إذا کان مستطیعاً من المیقات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احتاط فلا یکفیه هذا الحجّ عن حجّة الإسلام إذا استطاع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019241_2322387425"/>
      <w:bookmarkStart w:id="378" w:name="_Toc132"/>
      <w:bookmarkEnd w:id="377"/>
      <w:r>
        <w:rPr>
          <w:rtl w:val="true"/>
        </w:rPr>
        <w:t>حصول الاستطاعة غیر مختصّ بالبلد</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تُعتبر الاستطاعة من مکانه، لا من بلده، فالعراقیّ إذا استطاع وهو فی الشام وجب علیه وإن لم یکن عنده بقدر الاستطاعة من العراق، بل لو مشی إلی ما قبل المیقات متسکّعاً أو لحاجةٍ اُخری من تجارة أو غیرها وکان له هناک ما یمکن أن یحجّ به</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جمیع ما یعتبر فی استطاعته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سائر ما یعتبر فی استطاعته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باقی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واجداً لغیره من الاُمور اللازمة فی صدق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اجتماع سائر ما یعتبر فی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bookmarkStart w:id="379" w:name="pg13283_176624"/>
    </w:p>
    <w:p>
      <w:pPr>
        <w:pStyle w:val="BookText"/>
        <w:rPr/>
      </w:pPr>
      <w:bookmarkEnd w:id="379"/>
      <w:r>
        <w:rPr>
          <w:rFonts w:ascii="Amiri" w:hAnsi="Amiri" w:eastAsia="Amiri" w:cs="Amiri"/>
          <w:color w:val="111111"/>
          <w:sz w:val="28"/>
          <w:sz w:val="28"/>
          <w:szCs w:val="28"/>
          <w:rtl w:val="true"/>
          <w:lang w:bidi="ar-SA"/>
        </w:rPr>
        <w:t>لو أحرم متسکّعاً</w:t>
      </w:r>
      <w:r>
        <w:rPr>
          <w:rStyle w:val="FootnoteAnchor"/>
          <w:rtl w:val="true"/>
        </w:rPr>
        <w:footnoteReference w:id="751"/>
      </w:r>
      <w:r>
        <w:rPr>
          <w:rFonts w:ascii="IRNazanin" w:hAnsi="IRNazanin" w:eastAsia="IRNazanin"/>
          <w:color w:val="111111"/>
          <w:sz w:val="28"/>
          <w:sz w:val="28"/>
          <w:szCs w:val="28"/>
          <w:rtl w:val="true"/>
          <w:lang w:bidi="fa-IR"/>
        </w:rPr>
        <w:t>فاستطاع وکان أمامه میقات آخر أمکن أن یقال</w:t>
      </w:r>
      <w:r>
        <w:rPr>
          <w:rStyle w:val="FootnoteAnchor"/>
          <w:rtl w:val="true"/>
        </w:rPr>
        <w:footnoteReference w:id="752"/>
      </w:r>
      <w:r>
        <w:rPr>
          <w:rFonts w:ascii="IRNazanin" w:hAnsi="IRNazanin" w:eastAsia="IRNazanin"/>
          <w:color w:val="111111"/>
          <w:sz w:val="28"/>
          <w:sz w:val="28"/>
          <w:szCs w:val="28"/>
          <w:rtl w:val="true"/>
          <w:lang w:bidi="fa-IR"/>
        </w:rPr>
        <w:t>بالوجوب علیه، وإن کان لا یخلو من إشکال</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Heading3"/>
        <w:numPr>
          <w:ilvl w:val="2"/>
          <w:numId w:val="1"/>
        </w:numPr>
        <w:rPr/>
      </w:pPr>
      <w:bookmarkStart w:id="380" w:name="__RefHeading___Toc2019243_2322387425"/>
      <w:bookmarkStart w:id="381" w:name="_Toc133"/>
      <w:bookmarkEnd w:id="380"/>
      <w:r>
        <w:rPr>
          <w:rtl w:val="true"/>
        </w:rPr>
        <w:t>تحمّل الضرر بحسب حال المکلّف وشأنه</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شأنه رکوب</w:t>
      </w:r>
      <w:r>
        <w:rPr>
          <w:rStyle w:val="FootnoteAnchor"/>
          <w:rtl w:val="true"/>
        </w:rPr>
        <w:footnoteReference w:id="754"/>
      </w:r>
      <w:r>
        <w:rPr>
          <w:rFonts w:ascii="IRNazanin" w:hAnsi="IRNazanin" w:eastAsia="IRNazanin"/>
          <w:color w:val="111111"/>
          <w:sz w:val="28"/>
          <w:sz w:val="28"/>
          <w:szCs w:val="28"/>
          <w:rtl w:val="true"/>
          <w:lang w:bidi="fa-IR"/>
        </w:rPr>
        <w:t>المحمل أو الکنیسة ولم یوجد سقط الوجوب، ولو وجد ولم یوجد شریک للشقّ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اُجرة الشِقّین سقط أیضاً، وإن تمکّن فالظاهر الوجوب</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لأ نّه لا یجب تحمّل الضرر الزائد علی مصارف الحجّ، ومنه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w:t>
      </w:r>
    </w:p>
    <w:p>
      <w:pPr>
        <w:pStyle w:val="BookText"/>
        <w:rPr/>
      </w:pPr>
      <w:r>
        <w:rPr>
          <w:rFonts w:ascii="Amiri" w:hAnsi="Amiri" w:eastAsia="Amiri" w:cs="Amiri"/>
          <w:color w:val="111111"/>
          <w:sz w:val="28"/>
          <w:sz w:val="28"/>
          <w:szCs w:val="28"/>
          <w:rtl w:val="true"/>
          <w:lang w:bidi="ar-SA"/>
        </w:rPr>
        <w:t>الاستطاعة، فلا وجه لِما عن العلاّمة</w:t>
      </w:r>
      <w:r>
        <w:rPr>
          <w:rStyle w:val="FootnoteAnchor"/>
          <w:rtl w:val="true"/>
        </w:rPr>
        <w:footnoteReference w:id="756"/>
      </w:r>
      <w:r>
        <w:rPr>
          <w:rFonts w:ascii="IRNazanin" w:hAnsi="IRNazanin" w:eastAsia="IRNazanin"/>
          <w:color w:val="111111"/>
          <w:sz w:val="28"/>
          <w:sz w:val="28"/>
          <w:szCs w:val="28"/>
          <w:rtl w:val="true"/>
          <w:lang w:bidi="fa-IR"/>
        </w:rPr>
        <w:t>من التوقّف فیه؛ لأنّ بذل المال له خسران لا مقابل له، نعم، لو کان بذله مجحفاً</w:t>
      </w:r>
      <w:r>
        <w:rPr>
          <w:rStyle w:val="FootnoteAnchor"/>
          <w:rtl w:val="true"/>
        </w:rPr>
        <w:footnoteReference w:id="757"/>
      </w:r>
      <w:r>
        <w:rPr>
          <w:rFonts w:ascii="Amiri" w:hAnsi="Amiri" w:eastAsia="Amiri" w:cs="Amiri"/>
          <w:color w:val="111111"/>
          <w:sz w:val="28"/>
          <w:sz w:val="28"/>
          <w:szCs w:val="28"/>
          <w:rtl w:val="true"/>
          <w:lang w:bidi="ar-SA"/>
        </w:rPr>
        <w:t>ومضرّاً</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 الحجّ کذلک فی حقّه حرجیاً وغیر مستطاع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یرفع صدق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یصل إلی حدّ الحرج، کما یأتی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بحیث لا تصدق الاستطاعة معه، وکذا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هوالحال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شراء ماء الوضوء</w:t>
      </w:r>
      <w:r>
        <w:rPr>
          <w:rFonts w:eastAsia="IRNazanin" w:cs="IRNazanin"/>
          <w:color w:val="111111"/>
          <w:sz w:val="28"/>
          <w:szCs w:val="28"/>
          <w:rtl w:val="true"/>
          <w:lang w:bidi="fa-IR"/>
        </w:rPr>
        <w:t>.</w:t>
      </w:r>
      <w:bookmarkStart w:id="382" w:name="pg13283_176626"/>
    </w:p>
    <w:p>
      <w:pPr>
        <w:pStyle w:val="Heading3"/>
        <w:numPr>
          <w:ilvl w:val="2"/>
          <w:numId w:val="1"/>
        </w:numPr>
        <w:rPr/>
      </w:pPr>
      <w:bookmarkStart w:id="383" w:name="__RefHeading___Toc2019245_2322387425"/>
      <w:bookmarkStart w:id="384" w:name="_Toc134"/>
      <w:bookmarkEnd w:id="382"/>
      <w:bookmarkEnd w:id="383"/>
      <w:r>
        <w:rPr>
          <w:rtl w:val="true"/>
        </w:rPr>
        <w:t>غلاء أسعار ما یحتاج إلیه فی الحجّ</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أسعار مایحتاج إلیه أو اُجرة المرکوب فی تلک السنة لا یوجب السقوط، ولا یجوز التأخیر عن تلک السنة مع تمکّنه من القیمة، بل وکذا لو توقّف علی الشراء بأزید</w:t>
      </w:r>
      <w:r>
        <w:rPr>
          <w:rStyle w:val="FootnoteAnchor"/>
          <w:rtl w:val="true"/>
        </w:rPr>
        <w:footnoteReference w:id="759"/>
      </w:r>
      <w:r>
        <w:rPr>
          <w:rFonts w:ascii="IRNazanin" w:hAnsi="IRNazanin" w:eastAsia="IRNazanin"/>
          <w:color w:val="111111"/>
          <w:sz w:val="28"/>
          <w:sz w:val="28"/>
          <w:szCs w:val="28"/>
          <w:rtl w:val="true"/>
          <w:lang w:bidi="fa-IR"/>
        </w:rPr>
        <w:t>من ثمن المثل</w:t>
      </w:r>
      <w:r>
        <w:rPr>
          <w:rStyle w:val="FootnoteAnchor"/>
          <w:rtl w:val="true"/>
        </w:rPr>
        <w:footnoteReference w:id="760"/>
      </w:r>
      <w:r>
        <w:rPr>
          <w:rFonts w:ascii="IRNazanin" w:hAnsi="IRNazanin" w:eastAsia="IRNazanin"/>
          <w:color w:val="111111"/>
          <w:sz w:val="28"/>
          <w:sz w:val="28"/>
          <w:szCs w:val="28"/>
          <w:rtl w:val="true"/>
          <w:lang w:bidi="fa-IR"/>
        </w:rPr>
        <w:t>والقیمة المتعارفة، بل وکذا لو توقّف علی بیع أملاکه بأقلّ من ثمن المثل؛ لعدم وجود راغب فی القیمة المتعارفة، فما عن الشیخ من سقوط الوجوب</w:t>
      </w:r>
      <w:r>
        <w:rPr>
          <w:rStyle w:val="FootnoteAnchor"/>
          <w:rtl w:val="true"/>
        </w:rPr>
        <w:footnoteReference w:id="761"/>
      </w:r>
      <w:r>
        <w:rPr>
          <w:rFonts w:ascii="IRNazanin" w:hAnsi="IRNazanin" w:eastAsia="IRNazanin"/>
          <w:color w:val="111111"/>
          <w:sz w:val="28"/>
          <w:sz w:val="28"/>
          <w:szCs w:val="28"/>
          <w:rtl w:val="true"/>
          <w:lang w:bidi="fa-IR"/>
        </w:rPr>
        <w:t>ضعیف</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الخسران باقتراح البائع والمشتری لا یبعد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الضرر مجحفاً</w:t>
      </w:r>
      <w:bookmarkStart w:id="385" w:name="pg13283_176627"/>
    </w:p>
    <w:p>
      <w:pPr>
        <w:pStyle w:val="BookText"/>
        <w:rPr/>
      </w:pPr>
      <w:bookmarkEnd w:id="385"/>
      <w:r>
        <w:rPr>
          <w:rFonts w:ascii="IRNazanin" w:hAnsi="IRNazanin" w:eastAsia="IRNazanin"/>
          <w:color w:val="111111"/>
          <w:sz w:val="28"/>
          <w:sz w:val="28"/>
          <w:szCs w:val="28"/>
          <w:rtl w:val="true"/>
          <w:lang w:bidi="fa-IR"/>
        </w:rPr>
        <w:t>بماله</w:t>
      </w:r>
      <w:r>
        <w:rPr>
          <w:rStyle w:val="FootnoteAnchor"/>
          <w:rtl w:val="true"/>
        </w:rPr>
        <w:footnoteReference w:id="763"/>
      </w:r>
      <w:r>
        <w:rPr>
          <w:rFonts w:ascii="Amiri" w:hAnsi="Amiri" w:eastAsia="Amiri" w:cs="Amiri"/>
          <w:color w:val="111111"/>
          <w:sz w:val="28"/>
          <w:sz w:val="28"/>
          <w:szCs w:val="28"/>
          <w:rtl w:val="true"/>
          <w:lang w:bidi="ar-SA"/>
        </w:rPr>
        <w:t>مضرّاً بحاله</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لم یصدق علیه المستطیع،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وإلاّ فمطلق الضرر لا یرفع الوجوب بعد صدق الاستطاعة وشمول الأدلّة، فالمناط هو الإجحاف والوصول إلی حدّ الحرج الرافع للتکلیف</w:t>
      </w:r>
      <w:r>
        <w:rPr>
          <w:rFonts w:eastAsia="IRNazanin" w:cs="IRNazanin"/>
          <w:color w:val="111111"/>
          <w:sz w:val="28"/>
          <w:szCs w:val="28"/>
          <w:rtl w:val="true"/>
          <w:lang w:bidi="fa-IR"/>
        </w:rPr>
        <w:t>.</w:t>
      </w:r>
    </w:p>
    <w:p>
      <w:pPr>
        <w:pStyle w:val="Heading3"/>
        <w:numPr>
          <w:ilvl w:val="2"/>
          <w:numId w:val="1"/>
        </w:numPr>
        <w:rPr/>
      </w:pPr>
      <w:bookmarkStart w:id="386" w:name="__RefHeading___Toc2019247_2322387425"/>
      <w:bookmarkStart w:id="387" w:name="_Toc135"/>
      <w:bookmarkEnd w:id="386"/>
      <w:r>
        <w:rPr>
          <w:rtl w:val="true"/>
        </w:rPr>
        <w:t>اشتراط نفقة العود إلی الوطن فی الاستطاعة</w:t>
      </w:r>
      <w:bookmarkEnd w:id="3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وجوب الحجّ وجود نفقة الذهاب</w:t>
      </w:r>
      <w:r>
        <w:rPr>
          <w:rStyle w:val="FootnoteAnchor"/>
          <w:rtl w:val="true"/>
        </w:rPr>
        <w:footnoteReference w:id="765"/>
      </w:r>
      <w:r>
        <w:rPr>
          <w:rFonts w:ascii="IRNazanin" w:hAnsi="IRNazanin" w:eastAsia="IRNazanin"/>
          <w:color w:val="111111"/>
          <w:sz w:val="28"/>
          <w:sz w:val="28"/>
          <w:szCs w:val="28"/>
          <w:rtl w:val="true"/>
          <w:lang w:bidi="fa-IR"/>
        </w:rPr>
        <w:t>فقط، بل یشترط وجود نفقة العود إلی وطنه إن أراده، وإن لم یکن له فیه أهل ولا مسکن مملوک ولو بالإجارة؛ للحرج</w:t>
      </w:r>
      <w:r>
        <w:rPr>
          <w:rStyle w:val="FootnoteAnchor"/>
          <w:rtl w:val="true"/>
        </w:rPr>
        <w:footnoteReference w:id="766"/>
      </w:r>
      <w:r>
        <w:rPr>
          <w:rFonts w:ascii="IRNazanin" w:hAnsi="IRNazanin" w:eastAsia="IRNazanin"/>
          <w:color w:val="111111"/>
          <w:sz w:val="28"/>
          <w:sz w:val="28"/>
          <w:szCs w:val="28"/>
          <w:rtl w:val="true"/>
          <w:lang w:bidi="fa-IR"/>
        </w:rPr>
        <w:t>فی التکلیف بالإقامة فی غیر وطنه المألوف له، نعم، إذا لم یَردِ العَود</w:t>
      </w:r>
      <w:r>
        <w:rPr>
          <w:rStyle w:val="FootnoteAnchor"/>
          <w:rtl w:val="true"/>
        </w:rPr>
        <w:footnoteReference w:id="767"/>
      </w:r>
      <w:r>
        <w:rPr>
          <w:rFonts w:ascii="IRNazanin" w:hAnsi="IRNazanin" w:eastAsia="IRNazanin"/>
          <w:color w:val="111111"/>
          <w:sz w:val="28"/>
          <w:sz w:val="28"/>
          <w:szCs w:val="28"/>
          <w:rtl w:val="true"/>
          <w:lang w:bidi="fa-IR"/>
        </w:rPr>
        <w:t>أو کان وحیداً</w:t>
      </w:r>
      <w:r>
        <w:rPr>
          <w:rStyle w:val="FootnoteAnchor"/>
          <w:rtl w:val="true"/>
        </w:rPr>
        <w:footnoteReference w:id="768"/>
      </w:r>
      <w:r>
        <w:rPr>
          <w:rFonts w:ascii="IRNazanin" w:hAnsi="IRNazanin" w:eastAsia="IRNazanin"/>
          <w:color w:val="111111"/>
          <w:sz w:val="28"/>
          <w:sz w:val="28"/>
          <w:szCs w:val="28"/>
          <w:rtl w:val="true"/>
          <w:lang w:bidi="fa-IR"/>
        </w:rPr>
        <w:t>لا تعلّق له بوطن لم یعتبر وجود نفقة العود؛ لإطلاق</w:t>
      </w:r>
      <w:r>
        <w:rPr>
          <w:rStyle w:val="FootnoteAnchor"/>
          <w:rtl w:val="true"/>
        </w:rPr>
        <w:footnoteReference w:id="769"/>
      </w:r>
      <w:r>
        <w:rPr>
          <w:rFonts w:ascii="IRNazanin" w:hAnsi="IRNazanin" w:eastAsia="IRNazanin"/>
          <w:color w:val="111111"/>
          <w:sz w:val="28"/>
          <w:sz w:val="28"/>
          <w:szCs w:val="28"/>
          <w:rtl w:val="true"/>
          <w:lang w:bidi="fa-IR"/>
        </w:rPr>
        <w:t>الآیة والأخبار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وجود نفقة الذهاب، </w:t>
      </w:r>
    </w:p>
    <w:p>
      <w:pPr>
        <w:pStyle w:val="BookText"/>
        <w:rPr/>
      </w:pPr>
      <w:r>
        <w:rPr>
          <w:rFonts w:ascii="IRNazanin" w:hAnsi="IRNazanin" w:eastAsia="IRNazanin"/>
          <w:color w:val="111111"/>
          <w:sz w:val="28"/>
          <w:sz w:val="28"/>
          <w:szCs w:val="28"/>
          <w:rtl w:val="true"/>
          <w:lang w:bidi="fa-IR"/>
        </w:rPr>
        <w:t>وإذا أراد السکنی فی بلد آخر</w:t>
      </w:r>
      <w:r>
        <w:rPr>
          <w:rStyle w:val="FootnoteAnchor"/>
          <w:rtl w:val="true"/>
        </w:rPr>
        <w:footnoteReference w:id="770"/>
      </w:r>
      <w:r>
        <w:rPr>
          <w:rFonts w:ascii="IRNazanin" w:hAnsi="IRNazanin" w:eastAsia="IRNazanin"/>
          <w:color w:val="111111"/>
          <w:sz w:val="28"/>
          <w:sz w:val="28"/>
          <w:szCs w:val="28"/>
          <w:rtl w:val="true"/>
          <w:lang w:bidi="fa-IR"/>
        </w:rPr>
        <w:t>غیر وطنه لابدَّ من وجود النفقة إلیه إذا لم یکن أبعد</w:t>
      </w:r>
      <w:r>
        <w:rPr>
          <w:rStyle w:val="FootnoteAnchor"/>
          <w:rtl w:val="true"/>
        </w:rPr>
        <w:footnoteReference w:id="771"/>
      </w:r>
      <w:r>
        <w:rPr>
          <w:rFonts w:ascii="IRNazanin" w:hAnsi="IRNazanin" w:eastAsia="IRNazanin"/>
          <w:color w:val="111111"/>
          <w:sz w:val="28"/>
          <w:sz w:val="28"/>
          <w:szCs w:val="28"/>
          <w:rtl w:val="true"/>
          <w:lang w:bidi="fa-IR"/>
        </w:rPr>
        <w:t>من وطنه</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نفقة الذهاب إلیه أزید من نفقة العود إلیه، إلاّ إذا کان مضطرّاً إلی السکنی فیه فیُعتبر وجود النفقة إلیه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نفقة الذهاب إلیه أکثر من نفقة العود إلیه، نعم، إذا کان مضطرّاً إلی ذلک اعتبر وجود النفقة إلیه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 مُلْجَأً للسکنی فیه ومضطرّاً إلیه، فیعتبر وجود النفقة إلیه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نفقة الذهاب إلیه أزید من نفقة العود إلی وطنه، إلاّ إذا کان مُلْجَأً إلی توطّنه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یحتاج إلی نفقة زائدة علی العود إلی وطنه، هذا إذا لم یکن مضطرّاً إلی الذهاب إلیه، وإلاّ فلابدّ من وجود نفقة الذهاب إلیه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الافتقار إلی مؤونة زائدة، لا الأبعدیّة، وعدم الاضطرار إلی السلوک المفتقر إلی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تکون نفقة الذهاب إلیه أکثر من نفقة العود إلی وطنه، نعم، إذا اضطرّ إلیه فیعتبر وجود النفقة إلیه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تکن نفقة الذهاب إلیه أکثر من نفقة العود إلی وطنه، إلاّ إذا اضطرّ إلی سکنی ذلک البلد بحیث یلزم الحرج فی سکنی غیره، فیعتبر وجود النفقة إلیه وإن کانت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الاحتیاج إلی ذلک البلد بحیث لا یصدق عرفاً الاستطاعة مع الاحتیاج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نفقة الذهاب إلیه أکثر من نفقة الإیاب إلی وطنه، نعم، مع اضطراره إلی السکنی فیه یعتبر وجود النفقة إلیه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w:t>
      </w:r>
      <w:bookmarkStart w:id="388" w:name="pg13283_176629"/>
    </w:p>
    <w:p>
      <w:pPr>
        <w:pStyle w:val="BookText"/>
        <w:rPr/>
      </w:pPr>
      <w:bookmarkEnd w:id="388"/>
      <w:r>
        <w:rPr>
          <w:rFonts w:ascii="IRNazanin" w:hAnsi="IRNazanin" w:eastAsia="IRNazanin"/>
          <w:color w:val="111111"/>
          <w:sz w:val="28"/>
          <w:sz w:val="28"/>
          <w:szCs w:val="28"/>
          <w:rtl w:val="true"/>
          <w:lang w:bidi="fa-IR"/>
        </w:rPr>
        <w:t>فالظاهر</w:t>
      </w:r>
      <w:r>
        <w:rPr>
          <w:rStyle w:val="FootnoteAnchor"/>
          <w:rtl w:val="true"/>
        </w:rPr>
        <w:footnoteReference w:id="773"/>
      </w:r>
      <w:r>
        <w:rPr>
          <w:rFonts w:ascii="IRNazanin" w:hAnsi="IRNazanin" w:eastAsia="IRNazanin"/>
          <w:color w:val="111111"/>
          <w:sz w:val="28"/>
          <w:sz w:val="28"/>
          <w:szCs w:val="28"/>
          <w:rtl w:val="true"/>
          <w:lang w:bidi="fa-IR"/>
        </w:rPr>
        <w:t>کفایة مقدار العود إلی وطنه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019249_2322387425"/>
      <w:bookmarkStart w:id="390" w:name="_Toc136"/>
      <w:bookmarkEnd w:id="389"/>
      <w:r>
        <w:rPr>
          <w:rtl w:val="true"/>
        </w:rPr>
        <w:t>استثناء ما یلزم الحرج من بیعه لأجل الحجّ</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 نّه لا یشترط وجود أعیان ما یحتاج إلیه فی نفقة الحجّ من الزاد والراحلة، ولا وجود أثمانها من النقود، بل یجب علیه بیع ما عنده من الأموال لشرائها، لکن یستثنی من ذلک</w:t>
      </w:r>
      <w:r>
        <w:rPr>
          <w:rStyle w:val="FootnoteAnchor"/>
          <w:rtl w:val="true"/>
        </w:rPr>
        <w:footnoteReference w:id="775"/>
      </w:r>
      <w:r>
        <w:rPr>
          <w:rFonts w:ascii="IRNazanin" w:hAnsi="IRNazanin" w:eastAsia="IRNazanin"/>
          <w:color w:val="111111"/>
          <w:sz w:val="28"/>
          <w:sz w:val="28"/>
          <w:szCs w:val="28"/>
          <w:rtl w:val="true"/>
          <w:lang w:bidi="fa-IR"/>
        </w:rPr>
        <w:t>ما یحتاج إلیه فی ضروریّات معاشه، فلا تباع دار سکناه اللائقة بحاله، ولا خادمه المحتاج إلیه، ولا ثیاب تجمّله اللائقة بحاله، فضلاً عن ثیاب مهنته، ولا أثاث بیته من الفراش والأوانی وغیرهما ممّا هو محلّ حاجته، بل ولا حلیّ المرأة مع حاجتها بالمقدار اللائق بها بحسب حالها فی زمانها ومکانها، ولا کتب العلم لأهله الّتی لابدّ له منها</w:t>
      </w:r>
      <w:r>
        <w:rPr>
          <w:rStyle w:val="FootnoteAnchor"/>
          <w:rtl w:val="true"/>
        </w:rPr>
        <w:footnoteReference w:id="776"/>
      </w:r>
      <w:r>
        <w:rPr>
          <w:rFonts w:ascii="IRNazanin" w:hAnsi="IRNazanin" w:eastAsia="IRNazanin"/>
          <w:color w:val="111111"/>
          <w:sz w:val="28"/>
          <w:sz w:val="28"/>
          <w:szCs w:val="28"/>
          <w:rtl w:val="true"/>
          <w:lang w:bidi="fa-IR"/>
        </w:rPr>
        <w:t>فیما یجب تحصیله؛ لأنّ الضرورة الدینیّة أعظم من الدنیویّة، ولا آلات الصنائع</w:t>
      </w:r>
      <w:r>
        <w:rPr>
          <w:rStyle w:val="FootnoteAnchor"/>
          <w:rtl w:val="true"/>
        </w:rPr>
        <w:footnoteReference w:id="777"/>
      </w:r>
      <w:r>
        <w:rPr>
          <w:rFonts w:ascii="IRNazanin" w:hAnsi="IRNazanin" w:eastAsia="IRNazanin"/>
          <w:color w:val="111111"/>
          <w:sz w:val="28"/>
          <w:sz w:val="28"/>
          <w:szCs w:val="28"/>
          <w:rtl w:val="true"/>
          <w:lang w:bidi="fa-IR"/>
        </w:rPr>
        <w:t>المحتاج إلیها فی معاشه، ولا فرس رکوبه مع الحاجة إلیه، ولا سلاحه، ولا سائر ما یحتاج إلیه؛ لاستلزام التکلیف</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الاستطاعة فی طول جمیع ما یحتاج إلیه فی تعیّشه بحیث لا یخلّ إتیانه بالحجّ بمعیشته الخارجیة علی حسب حاله وشأنه، ویدلّ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عبدالرحیم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ولعدم صدق المستطیع من السفر فی حقّ مَن لو أراده اضطرّ إلی بیع ما یحتاج إلیه فی معاشه وشؤون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ولعدم صدق المستطیع عرفاً علی من لیس له زاد وراحلة زائداً علی حوائجه الضروریة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بصرفها</w:t>
      </w:r>
    </w:p>
    <w:p>
      <w:pPr>
        <w:pStyle w:val="BookText"/>
        <w:rPr/>
      </w:pPr>
      <w:r>
        <w:rPr>
          <w:rFonts w:ascii="Amiri" w:hAnsi="Amiri" w:eastAsia="Amiri" w:cs="Amiri"/>
          <w:color w:val="111111"/>
          <w:sz w:val="28"/>
          <w:sz w:val="28"/>
          <w:szCs w:val="28"/>
          <w:rtl w:val="true"/>
          <w:lang w:bidi="ar-SA"/>
        </w:rPr>
        <w:t>فی الحجّ</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 نّه لا یقال للإنسان المحتضِر المحتاج فی حضره إلی معایش کثیرة أ نّه یستطیع السفر، إلاّ إذا کان له زاد السفر وراحلته زائداً علی حوائجه الحضریة، وأمّا مَن لا یتهیّأ له موءن السفر إلاّ بهدم أساس تحضّره فهو غیر مستطیعٍ للسفر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العسر والحرج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 نّه من جهة خروجه عن عنوان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ولإمکان دعوی عدم صدق المستطیع عرفاً علی من یمکنه السفر بصرف ضروریّاته، خصوصاً ما یخلّ بمعاشه واکتسابه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استلزام التکلیف بصرفها فی الحجّ العسر والحرج الرافعَین للتکلیف تأمّل وإشکال، لکن لا یبعد عدم صدق الاستطاعة عرفاً فیما یتوقّف الحجّ علی هدم أساس الحضر وإن لم یکن بحرج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ممّن لا یستطیع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قاعدة نفی العسر والحرج إنّما تنفی الوجوب، ولا تنفی المشروعیّة، والوجه فی خروج هذه المستثنیات هو ما دلّ علی أنّ الاستطاعة هی السعة فی المال أو القوّة والیسار فیه، فلا یشمل هذه المستثنیات إذا کان محتاجاً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یعتبر فیها الحاجة الفعلیّة، فلا وجه لما</w:t>
      </w:r>
      <w:bookmarkStart w:id="391" w:name="pg13283_176631"/>
    </w:p>
    <w:p>
      <w:pPr>
        <w:pStyle w:val="BookText"/>
        <w:rPr/>
      </w:pPr>
      <w:bookmarkEnd w:id="391"/>
      <w:r>
        <w:rPr>
          <w:rFonts w:ascii="IRNazanin" w:hAnsi="IRNazanin" w:eastAsia="IRNazanin"/>
          <w:color w:val="111111"/>
          <w:sz w:val="28"/>
          <w:sz w:val="28"/>
          <w:szCs w:val="28"/>
          <w:rtl w:val="true"/>
          <w:lang w:bidi="fa-IR"/>
        </w:rPr>
        <w:t>عن کشف اللثام من أنّ فرسه إن کان صالحاً لرکوبه فی طریق الحجّ فهو من الراحلة، وإلاّ فهو فی مسیره إلی الحجّ لا یفتقر إلیه، بل یفتقر إلی غیره، ولا دلیل علی عدم وجوب بیعه حینئذٍ، کما لا وجه لما عن الدروس من التوقّف فی استثناء ما یضطرّ إلیه من أمتعة المنزل والسلاح وآلات الصنائع، فالأقوی استثناء جمیع ما یحتاج إلیه فی معاشه ممّا یکون إیجاب بیعه مستلزماً للعسر والحرج، نعم، لو زادت أعیان المذکورات عن مقدار الحاجة وجب بیع الزائد فی نفقة الحجّ، وکذا لو استغنی عنها بعد الحاجة کما فی حِلِیِّ المرأة إذا کبرت</w:t>
      </w:r>
      <w:r>
        <w:rPr>
          <w:rStyle w:val="FootnoteAnchor"/>
          <w:rtl w:val="true"/>
        </w:rPr>
        <w:footnoteReference w:id="780"/>
      </w:r>
      <w:r>
        <w:rPr>
          <w:rFonts w:ascii="IRNazanin" w:hAnsi="IRNazanin" w:eastAsia="IRNazanin"/>
          <w:color w:val="111111"/>
          <w:sz w:val="28"/>
          <w:sz w:val="28"/>
          <w:szCs w:val="28"/>
          <w:rtl w:val="true"/>
          <w:lang w:bidi="fa-IR"/>
        </w:rPr>
        <w:t>عنه ونحوه</w:t>
      </w:r>
      <w:r>
        <w:rPr>
          <w:rFonts w:eastAsia="IRNazanin" w:cs="IRNazanin"/>
          <w:color w:val="111111"/>
          <w:sz w:val="28"/>
          <w:szCs w:val="28"/>
          <w:rtl w:val="true"/>
          <w:lang w:bidi="fa-IR"/>
        </w:rPr>
        <w:t>.</w:t>
      </w:r>
    </w:p>
    <w:p>
      <w:pPr>
        <w:pStyle w:val="Heading3"/>
        <w:numPr>
          <w:ilvl w:val="2"/>
          <w:numId w:val="1"/>
        </w:numPr>
        <w:rPr/>
      </w:pPr>
      <w:bookmarkStart w:id="392" w:name="__RefHeading___Toc2019251_2322387425"/>
      <w:bookmarkStart w:id="393" w:name="_Toc137"/>
      <w:bookmarkEnd w:id="392"/>
      <w:r>
        <w:rPr>
          <w:rtl w:val="true"/>
        </w:rPr>
        <w:t>هل یشترط فی استثناء ما یحتاج إلیه الملکیّة أم یکفی التمکّن ولو بغیر الملک؟</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دار موقوفة</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بالوقف الخاصّ، وإلاّ ففی وجوب بیع المملوکة إشکال، إلاّ مع صدق الاستغناء عنها وعدم الحاجة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تکفیه لسکناه وکان عنده دار مملوکة فالظاهر وجوب بیع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المملوکة</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یتعیّن علیه بیع الدار المملوکة، بل یجب علیه الحجّ ولو متسکّعاً، وکذا فی الفروض اللاحقة، وهو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الموقوفة فی معرض الزوال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وافیة لمصارف الحجّ، أو متمّمة لها، وکذا فی الکتب المحتاج إلیها إذا کان عنده من الموقوفة مقدار کفایته، فیجب بیع المملوکة منها، وکذا الحال فی سائر المستثنیات إذا ارتفعت حاجته فیها بغیر المملوکة؛ لصدق الاستطاعة حینئذٍ إذا لم یکن ذلک منافیاً لشأنه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معرضاً للزوال، وإلاّ لم تصدق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سلطنة علیه متزلزلة باحتمال أخذه منه أو مزاحمته، ولا موجباً لمحاذیر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معرضاً للزوال من قبل المتولّی أو الشرکاء، بحیث لم تحسب المملوکة زائدة عن حاجته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ولم</w:t>
      </w:r>
      <w:bookmarkStart w:id="394" w:name="pg13283_176633"/>
    </w:p>
    <w:p>
      <w:pPr>
        <w:pStyle w:val="BookText"/>
        <w:rPr/>
      </w:pPr>
      <w:bookmarkEnd w:id="394"/>
      <w:r>
        <w:rPr>
          <w:rFonts w:ascii="IRNazanin" w:hAnsi="IRNazanin" w:eastAsia="IRNazanin"/>
          <w:color w:val="111111"/>
          <w:sz w:val="28"/>
          <w:sz w:val="28"/>
          <w:szCs w:val="28"/>
          <w:rtl w:val="true"/>
          <w:lang w:bidi="fa-IR"/>
        </w:rPr>
        <w:t>یکن علیه حرج فی ذلک، نعم، لو لم تکن موجودة وأمکنه تحصیلها لم یجب علیه ذلک</w:t>
      </w:r>
      <w:r>
        <w:rPr>
          <w:rStyle w:val="FootnoteAnchor"/>
          <w:rtl w:val="true"/>
        </w:rPr>
        <w:footnoteReference w:id="783"/>
      </w:r>
      <w:r>
        <w:rPr>
          <w:rFonts w:ascii="IRNazanin" w:hAnsi="IRNazanin" w:eastAsia="IRNazanin"/>
          <w:color w:val="111111"/>
          <w:sz w:val="28"/>
          <w:sz w:val="28"/>
          <w:szCs w:val="28"/>
          <w:rtl w:val="true"/>
          <w:lang w:bidi="fa-IR"/>
        </w:rPr>
        <w:t>، فلا یجب بیع ما عنده وفی ملکه</w:t>
      </w:r>
      <w:r>
        <w:rPr>
          <w:rStyle w:val="FootnoteAnchor"/>
          <w:rtl w:val="true"/>
        </w:rPr>
        <w:footnoteReference w:id="784"/>
      </w:r>
      <w:r>
        <w:rPr>
          <w:rFonts w:ascii="IRNazanin" w:hAnsi="IRNazanin" w:eastAsia="IRNazanin"/>
          <w:color w:val="111111"/>
          <w:sz w:val="28"/>
          <w:sz w:val="28"/>
          <w:szCs w:val="28"/>
          <w:rtl w:val="true"/>
          <w:lang w:bidi="fa-IR"/>
        </w:rPr>
        <w:t>، والفرق عدم صدق الاستطاعة فی هذه الصورة بخلاف الصورة الاُولی، إلاّ إذا حصلت بلا سعی منه، أو حصلها مع عدم وجوبه، فإنّه بعد التحصیل یکون کالحاصل أوّلاً</w:t>
      </w:r>
      <w:r>
        <w:rPr>
          <w:rFonts w:eastAsia="IRNazanin" w:cs="IRNazanin"/>
          <w:color w:val="111111"/>
          <w:sz w:val="28"/>
          <w:szCs w:val="28"/>
          <w:rtl w:val="true"/>
          <w:lang w:bidi="fa-IR"/>
        </w:rPr>
        <w:t>.</w:t>
      </w:r>
    </w:p>
    <w:p>
      <w:pPr>
        <w:pStyle w:val="Heading3"/>
        <w:numPr>
          <w:ilvl w:val="2"/>
          <w:numId w:val="1"/>
        </w:numPr>
        <w:rPr/>
      </w:pPr>
      <w:bookmarkStart w:id="395" w:name="__RefHeading___Toc2019253_2322387425"/>
      <w:bookmarkStart w:id="396" w:name="_Toc138"/>
      <w:bookmarkEnd w:id="395"/>
      <w:r>
        <w:rPr>
          <w:rtl w:val="true"/>
        </w:rPr>
        <w:t>هل یجب تبدیل العین بالقیمة للصرف فی نفقة الحجّ وصدق الاستطاعة؟</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المستثنیات زائدة عن اللائق بحاله بحسب عینها لکن کانت زائدة بحسب القیمة وأمکن تبدیلها بما یکون أقلّ قیمة مع کونها لائقاً بحاله أیضاً، فهل یجب التبدیل للصرف فی نفقة الحجّ، أو لتتمیمها؟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الاستطاعة، ومن عدم زیادة</w:t>
      </w:r>
      <w:r>
        <w:rPr>
          <w:rStyle w:val="FootnoteAnchor"/>
          <w:rtl w:val="true"/>
        </w:rPr>
        <w:footnoteReference w:id="785"/>
      </w:r>
      <w:r>
        <w:rPr>
          <w:rFonts w:ascii="IRNazanin" w:hAnsi="IRNazanin" w:eastAsia="IRNazanin"/>
          <w:color w:val="111111"/>
          <w:sz w:val="28"/>
          <w:sz w:val="28"/>
          <w:szCs w:val="28"/>
          <w:rtl w:val="true"/>
          <w:lang w:bidi="fa-IR"/>
        </w:rPr>
        <w:t>العین عن مقدار الحاجة، والأصل عدم وجوب التبدیل، والأقوی</w:t>
      </w:r>
      <w:r>
        <w:rPr>
          <w:rStyle w:val="FootnoteAnchor"/>
          <w:rtl w:val="true"/>
        </w:rPr>
        <w:footnoteReference w:id="786"/>
      </w:r>
      <w:r>
        <w:rPr>
          <w:rFonts w:ascii="Amiri" w:hAnsi="Amiri" w:eastAsia="Amiri" w:cs="Amiri"/>
          <w:color w:val="111111"/>
          <w:sz w:val="28"/>
          <w:sz w:val="28"/>
          <w:szCs w:val="28"/>
          <w:rtl w:val="true"/>
          <w:lang w:bidi="ar-SA"/>
        </w:rPr>
        <w:t>الأوّل</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 وکذا الزیادة القلیلة إذا کانت مکمّلة للاستطاعة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لکنّه أحوط فی الزیادة المتمّمة وإن کانت 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التقویة تأمّل، والأحوط 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یقع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w:t>
      </w:r>
      <w:bookmarkStart w:id="397" w:name="pg13283_176634"/>
    </w:p>
    <w:p>
      <w:pPr>
        <w:pStyle w:val="BookText"/>
        <w:rPr/>
      </w:pPr>
      <w:bookmarkEnd w:id="397"/>
      <w:r>
        <w:rPr>
          <w:rFonts w:ascii="IRNazanin" w:hAnsi="IRNazanin" w:eastAsia="IRNazanin"/>
          <w:color w:val="111111"/>
          <w:sz w:val="28"/>
          <w:sz w:val="28"/>
          <w:szCs w:val="28"/>
          <w:rtl w:val="true"/>
          <w:lang w:bidi="fa-IR"/>
        </w:rPr>
        <w:t>یکن</w:t>
      </w:r>
      <w:r>
        <w:rPr>
          <w:rStyle w:val="FootnoteAnchor"/>
          <w:rtl w:val="true"/>
        </w:rPr>
        <w:footnoteReference w:id="788"/>
      </w:r>
      <w:r>
        <w:rPr>
          <w:rFonts w:ascii="IRNazanin" w:hAnsi="IRNazanin" w:eastAsia="IRNazanin"/>
          <w:color w:val="111111"/>
          <w:sz w:val="28"/>
          <w:sz w:val="28"/>
          <w:szCs w:val="28"/>
          <w:rtl w:val="true"/>
          <w:lang w:bidi="fa-IR"/>
        </w:rPr>
        <w:t>فیه حرج أو نقص علیه</w:t>
      </w:r>
      <w:r>
        <w:rPr>
          <w:rStyle w:val="FootnoteAnchor"/>
          <w:rtl w:val="true"/>
        </w:rPr>
        <w:footnoteReference w:id="789"/>
      </w:r>
      <w:r>
        <w:rPr>
          <w:rFonts w:ascii="IRNazanin" w:hAnsi="IRNazanin" w:eastAsia="IRNazanin"/>
          <w:color w:val="111111"/>
          <w:sz w:val="28"/>
          <w:sz w:val="28"/>
          <w:szCs w:val="28"/>
          <w:rtl w:val="true"/>
          <w:lang w:bidi="fa-IR"/>
        </w:rPr>
        <w:t>وکانت الزیادة معتدّاً بها، کما إذا کانت له دار تَسوی مائة وأمکن تبدیلها بما یَسوی خمسین مع کونه لائقاً بحاله من غیر عسر فإنّه تصدق الاستطاعة، نعم، لو کانت الزیادة قلیلةً جدّاً</w:t>
      </w:r>
      <w:r>
        <w:rPr>
          <w:rStyle w:val="FootnoteAnchor"/>
          <w:rtl w:val="true"/>
        </w:rPr>
        <w:footnoteReference w:id="790"/>
      </w:r>
      <w:r>
        <w:rPr>
          <w:rFonts w:ascii="IRNazanin" w:hAnsi="IRNazanin" w:eastAsia="IRNazanin"/>
          <w:color w:val="111111"/>
          <w:sz w:val="28"/>
          <w:sz w:val="28"/>
          <w:szCs w:val="28"/>
          <w:rtl w:val="true"/>
          <w:lang w:bidi="fa-IR"/>
        </w:rPr>
        <w:t>بحیث لا یعتنی بها</w:t>
      </w:r>
      <w:r>
        <w:rPr>
          <w:rStyle w:val="FootnoteAnchor"/>
          <w:rtl w:val="true"/>
        </w:rPr>
        <w:footnoteReference w:id="791"/>
      </w:r>
      <w:r>
        <w:rPr>
          <w:rFonts w:ascii="IRNazanin" w:hAnsi="IRNazanin" w:eastAsia="IRNazanin"/>
          <w:color w:val="111111"/>
          <w:sz w:val="28"/>
          <w:sz w:val="28"/>
          <w:szCs w:val="28"/>
          <w:rtl w:val="true"/>
          <w:lang w:bidi="fa-IR"/>
        </w:rPr>
        <w:t>أمکن دعوی عدم الوجوب</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الوجوب بعد أن کانت الزیادة القلیلة وافیة بالاستطاعة أو متمّمة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019255_2322387425"/>
      <w:bookmarkStart w:id="399" w:name="_Toc139"/>
      <w:bookmarkEnd w:id="398"/>
      <w:r>
        <w:rPr>
          <w:rtl w:val="true"/>
        </w:rPr>
        <w:t>موارد فی ضروریّات ما یحتاج إلیه من مستثنیات الاستطاعة</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من أعیان المستثنیات، لکن کان عنده ما یمکن شراوءها به من النقود أو نحوها ففی جواز شرائها وترک الحجّ إشکال، بل الأقوی</w:t>
      </w:r>
      <w:r>
        <w:rPr>
          <w:rStyle w:val="FootnoteAnchor"/>
          <w:rtl w:val="true"/>
        </w:rPr>
        <w:footnoteReference w:id="793"/>
      </w:r>
      <w:r>
        <w:rPr>
          <w:rFonts w:ascii="IRNazanin" w:hAnsi="IRNazanin" w:eastAsia="IRNazanin"/>
          <w:color w:val="111111"/>
          <w:sz w:val="28"/>
          <w:sz w:val="28"/>
          <w:szCs w:val="28"/>
          <w:rtl w:val="true"/>
          <w:lang w:bidi="fa-IR"/>
        </w:rPr>
        <w:t>عدم جوازه</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إلاّ فی صورة عدم الاحتیاج إلیه عرفاً، فلا فرق بین وجود الدار ووجود نقود یمکن شراء الدار بها، ولا وجه لجعل الضابط فی أحدهما الحرج، وفی الآخر عدم الحاجة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أن یکون</w:t>
      </w:r>
    </w:p>
    <w:p>
      <w:pPr>
        <w:pStyle w:val="BookText"/>
        <w:rPr/>
      </w:pPr>
      <w:r>
        <w:rPr>
          <w:rFonts w:ascii="IRNazanin" w:hAnsi="IRNazanin" w:eastAsia="IRNazanin"/>
          <w:color w:val="111111"/>
          <w:sz w:val="28"/>
          <w:sz w:val="28"/>
          <w:szCs w:val="28"/>
          <w:rtl w:val="true"/>
          <w:lang w:bidi="fa-IR"/>
        </w:rPr>
        <w:t>عدمها</w:t>
      </w:r>
      <w:r>
        <w:rPr>
          <w:rStyle w:val="FootnoteAnchor"/>
          <w:rtl w:val="true"/>
        </w:rPr>
        <w:footnoteReference w:id="795"/>
      </w:r>
      <w:r>
        <w:rPr>
          <w:rFonts w:ascii="IRNazanin" w:hAnsi="IRNazanin" w:eastAsia="IRNazanin"/>
          <w:color w:val="111111"/>
          <w:sz w:val="28"/>
          <w:sz w:val="28"/>
          <w:szCs w:val="28"/>
          <w:rtl w:val="true"/>
          <w:lang w:bidi="fa-IR"/>
        </w:rPr>
        <w:t>موجباً للحرج</w:t>
      </w:r>
      <w:r>
        <w:rPr>
          <w:rStyle w:val="FootnoteAnchor"/>
          <w:rtl w:val="true"/>
        </w:rPr>
        <w:footnoteReference w:id="796"/>
      </w:r>
      <w:r>
        <w:rPr>
          <w:rFonts w:ascii="IRNazanin" w:hAnsi="IRNazanin" w:eastAsia="IRNazanin"/>
          <w:color w:val="111111"/>
          <w:sz w:val="28"/>
          <w:sz w:val="28"/>
          <w:szCs w:val="28"/>
          <w:rtl w:val="true"/>
          <w:lang w:bidi="fa-IR"/>
        </w:rPr>
        <w:t>علیه، فالمدار فی ذلک هو الحرج</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المدار علی ما ذکرنا سابقاً من عدم صدق الاستطاعة إذا کان فی کمال الاحتیاج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کون شیءٍ ممّا یحتاج إلیه فی المعیشة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صدق الاستطاعة عرفاً إذا کان عنده ما یحتاج إلی صرفه فی ضروریّات معاشه ومکسبه، من غیر فرقٍ بین کون النقد عنده ابتداءً أو بالبیع بقصد التبدیل، أوْ لا بقصده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صدق الاستطاعة عرفاً، وقد عرفت أ نّه لو کانت تلک الأشیاء ممّا یحتاج إلیه فی معاشه لا یصدق علی صاحبها المستطیع عرفاً، سواء کانت الأعیان المحتاجة إلیها موجودة أم أثمانها المعدّة لشرائها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وحینئذٍ فإن کانت موجودة عنده لا یجب بیعها إلاّ</w:t>
      </w:r>
    </w:p>
    <w:p>
      <w:pPr>
        <w:pStyle w:val="BookText"/>
        <w:rPr/>
      </w:pPr>
      <w:r>
        <w:rPr>
          <w:rFonts w:ascii="Amiri" w:hAnsi="Amiri" w:eastAsia="Amiri" w:cs="Amiri"/>
          <w:color w:val="111111"/>
          <w:sz w:val="28"/>
          <w:sz w:val="28"/>
          <w:szCs w:val="28"/>
          <w:rtl w:val="true"/>
          <w:lang w:bidi="ar-SA"/>
        </w:rPr>
        <w:t>مع عدم الحاجة</w:t>
      </w:r>
      <w:r>
        <w:rPr>
          <w:rStyle w:val="FootnoteAnchor"/>
          <w:rtl w:val="true"/>
        </w:rPr>
        <w:footnoteReference w:id="798"/>
      </w:r>
      <w:r>
        <w:rPr>
          <w:rFonts w:ascii="IRNazanin" w:hAnsi="IRNazanin" w:eastAsia="IRNazanin"/>
          <w:color w:val="111111"/>
          <w:sz w:val="28"/>
          <w:sz w:val="28"/>
          <w:szCs w:val="28"/>
          <w:rtl w:val="true"/>
          <w:lang w:bidi="fa-IR"/>
        </w:rPr>
        <w:t>، وإن لم تکن موجودة لا یجوز شراوءها إلاّ مع لزوم الحرج فی ترکه، ولو کانت موجودة وباعها بقصد التبدیل</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القصدین، والمدار علی الاحتیاج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لهذا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بآخر لم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قیام الحرج بصرفه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ثمنها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فحکم ثمنها حکمها، ولو باعها لا 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فإنّه مع الضرورة لا یجب صرف ثمنها فی الحجّ مطلقاً، ومع عدم الضرورة یجب صرفه فی الحجّ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لا یغیّر الواقع، إلاّ أن یتغیّر واقع المعیشة خارجاً بالبناء العملی علی رفع الید عن شیء من الأشیاء المحتاج إلیها، کما إذا باع الدار وسکن فی المدرسة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تحقّق الحاجة العرفیّة إلی المستثنیات عیناً أو شراءً، ولا أثر للقصد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لقصد التبدیل وعدمه فی الحکم، بل المدار علی الحاجة إلیها، ووجود الضیق بدونها،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القصدین بلا وجه، والضابط أ نّه إن احتاج إلیه فی معیشته الحضریة لا یجب الحجّ مطلقاً، وإلاّ فیجب، وبذلک یظهر الحال فی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400" w:name="pg13283_176637"/>
    </w:p>
    <w:p>
      <w:pPr>
        <w:pStyle w:val="BookText"/>
        <w:rPr/>
      </w:pPr>
      <w:bookmarkEnd w:id="400"/>
      <w:r>
        <w:rPr>
          <w:rFonts w:ascii="IRNazanin" w:hAnsi="IRNazanin" w:eastAsia="IRNazanin"/>
          <w:color w:val="111111"/>
          <w:sz w:val="28"/>
          <w:sz w:val="28"/>
          <w:szCs w:val="28"/>
          <w:rtl w:val="true"/>
          <w:lang w:bidi="fa-IR"/>
        </w:rPr>
        <w:t>وجب</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المناط القصد، بل الحاجة المسقطة لصدق الاستطاعة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البیع صرف ثمنها فی الحجّ، إلاّ مع الضرورة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حدّ الحرج فی عدمها</w:t>
      </w:r>
      <w:r>
        <w:rPr>
          <w:rFonts w:eastAsia="IRNazanin" w:cs="IRNazanin"/>
          <w:color w:val="111111"/>
          <w:sz w:val="28"/>
          <w:szCs w:val="28"/>
          <w:rtl w:val="true"/>
          <w:lang w:bidi="fa-IR"/>
        </w:rPr>
        <w:t>.</w:t>
      </w:r>
    </w:p>
    <w:p>
      <w:pPr>
        <w:pStyle w:val="Heading3"/>
        <w:numPr>
          <w:ilvl w:val="2"/>
          <w:numId w:val="1"/>
        </w:numPr>
        <w:rPr/>
      </w:pPr>
      <w:bookmarkStart w:id="401" w:name="__RefHeading___Toc2019257_2322387425"/>
      <w:bookmarkStart w:id="402" w:name="_Toc140"/>
      <w:bookmarkEnd w:id="401"/>
      <w:r>
        <w:rPr>
          <w:rtl w:val="true"/>
        </w:rPr>
        <w:t>إذا کان ما یحجّ به دین علی شخص</w:t>
      </w:r>
      <w:bookmarkEnd w:id="40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مقدار ما یکفیه للحجّ ونازعته نفسه إلی النکاح، صرّح جماعة بوجوب الحجّ وتقدیمه علی التزویج، بل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شقّ علیه ترک التزویج، والأقوی وفاقاً لجماعة اُخری عدم وجوبه</w:t>
      </w:r>
      <w:r>
        <w:rPr>
          <w:rStyle w:val="FootnoteAnchor"/>
          <w:rtl w:val="true"/>
        </w:rPr>
        <w:footnoteReference w:id="801"/>
      </w:r>
      <w:r>
        <w:rPr>
          <w:rFonts w:ascii="IRNazanin" w:hAnsi="IRNazanin" w:eastAsia="IRNazanin"/>
          <w:color w:val="111111"/>
          <w:sz w:val="28"/>
          <w:sz w:val="28"/>
          <w:szCs w:val="28"/>
          <w:rtl w:val="true"/>
          <w:lang w:bidi="fa-IR"/>
        </w:rPr>
        <w:t>مع کون ترک التزویج حرجاً علیه</w:t>
      </w:r>
      <w:r>
        <w:rPr>
          <w:rStyle w:val="FootnoteAnchor"/>
          <w:rtl w:val="true"/>
        </w:rPr>
        <w:footnoteReference w:id="802"/>
      </w:r>
      <w:r>
        <w:rPr>
          <w:rFonts w:ascii="IRNazanin" w:hAnsi="IRNazanin" w:eastAsia="IRNazanin"/>
          <w:color w:val="111111"/>
          <w:sz w:val="28"/>
          <w:sz w:val="28"/>
          <w:szCs w:val="28"/>
          <w:rtl w:val="true"/>
          <w:lang w:bidi="fa-IR"/>
        </w:rPr>
        <w:t>، أو موجباً لحدوث مرض</w:t>
      </w:r>
      <w:r>
        <w:rPr>
          <w:rStyle w:val="FootnoteAnchor"/>
          <w:rtl w:val="true"/>
        </w:rPr>
        <w:footnoteReference w:id="803"/>
      </w:r>
      <w:r>
        <w:rPr>
          <w:rFonts w:ascii="IRNazanin" w:hAnsi="IRNazanin" w:eastAsia="IRNazanin"/>
          <w:color w:val="111111"/>
          <w:sz w:val="28"/>
          <w:sz w:val="28"/>
          <w:szCs w:val="28"/>
          <w:rtl w:val="true"/>
          <w:lang w:bidi="fa-IR"/>
        </w:rPr>
        <w:t xml:space="preserve">، أو للوقوع </w:t>
      </w:r>
    </w:p>
    <w:p>
      <w:pPr>
        <w:pStyle w:val="BookText"/>
        <w:rPr/>
      </w:pPr>
      <w:r>
        <w:rPr>
          <w:rFonts w:ascii="IRNazanin" w:hAnsi="IRNazanin" w:eastAsia="IRNazanin"/>
          <w:color w:val="111111"/>
          <w:sz w:val="28"/>
          <w:sz w:val="28"/>
          <w:szCs w:val="28"/>
          <w:rtl w:val="true"/>
          <w:lang w:bidi="fa-IR"/>
        </w:rPr>
        <w:t>فی الزنا</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ما لم یکن عدم التزویج حرجاً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کانت عنده زوجة واجبة النفقة ولم یکن له حاجة فیها لا یجب أن یطلّقها، وصرف مقدار نفقتها فی تتمیم مصرف الحجّ؛ لعدم صدق الاستطاعة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یحجّ به ولکن کان له دَین علی شخص بمقدار موءونته أو بما تتمّ به موءونته فاللازم اقتضاوءه وصرفه فی الحجّ إذا کان الدَین حالاًّ، وکان المدیون باذلاً؛ لصدق الاستطاعة حینئذٍ، وکذا إذا کان مماطلاً</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مَن له الدَین فی هذه الصورة المذکورة مستطیعاً فعلاً حتّی یکون ما ذکر مقدّمةً للواجب المطلق فیجب محلّ تأمّل، بل لا یبعد کون المذکورات تحصیلاً للاستطاعة فلا یجب، فظهر من ذلک أنّ منع صاحب الجواهر لعلّه فی محلّه؛ فإنّ مقتضی عدم استحقاق الدائن فی الدَین المؤجّل المطالبة، وکون البذل من المدیون تبرّعاً؛ لکونه مستحقّاً لتأخیر أدائه، هو کون الاستیفاء منه قبل الأجل کالاستیهاب من تحصیل الاستطاعة المعلوم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القدرة الفعلیّة علی المال فی وجوب الحجّ، کما یظهر من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 علی ذلک فلا یجب الحجّ إذا کان المَدِین مماطلاً أو منکراً، وإن کان الدائن قادراً علی إجباره وإثبات الدَین علیه فإنّ ذلک من القدرة علی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وأمکن إجباره</w:t>
      </w:r>
      <w:r>
        <w:rPr>
          <w:rStyle w:val="FootnoteAnchor"/>
          <w:rtl w:val="true"/>
        </w:rPr>
        <w:footnoteReference w:id="806"/>
      </w:r>
      <w:r>
        <w:rPr>
          <w:rFonts w:ascii="Amiri" w:hAnsi="Amiri" w:eastAsia="Amiri" w:cs="Amiri"/>
          <w:color w:val="111111"/>
          <w:sz w:val="28"/>
          <w:sz w:val="28"/>
          <w:szCs w:val="28"/>
          <w:rtl w:val="true"/>
          <w:lang w:bidi="ar-SA"/>
        </w:rPr>
        <w:t>بإعانة متسلّط، أو</w:t>
      </w:r>
      <w:r>
        <w:rPr>
          <w:rStyle w:val="FootnoteAnchor"/>
          <w:rtl w:val="true"/>
        </w:rPr>
        <w:footnoteReference w:id="807"/>
      </w:r>
      <w:r>
        <w:rPr>
          <w:rFonts w:ascii="IRNazanin" w:hAnsi="IRNazanin" w:eastAsia="IRNazanin"/>
          <w:color w:val="111111"/>
          <w:sz w:val="28"/>
          <w:sz w:val="28"/>
          <w:szCs w:val="28"/>
          <w:rtl w:val="true"/>
          <w:lang w:bidi="fa-IR"/>
        </w:rPr>
        <w:t>کان منکراً وأمکن إثباته عند الحاکم الشرعیّ وأخذه بلا کلفةٍ وحرج، وکذا إذا توقّف استیفاوءه</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بحسب طبع الدین، لا لتحصیل الاستطاعة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الرجوع إلی حاکم الجور بناءً علی ما هو الأقوی من جواز الرجوع إلیه مع توقّف استیفاء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علیه؛ لأ نّه حینئذٍ یکون واجباً بعد صدق الاستطاعة؛ لکونه 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للواجب المطلق، وکذا لو کان الدَینُ موءجّلاً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المدیون باذلاً قبل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طالبه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الدین مؤجّلاً وکان المدین باذلاً قبل الأجل بدون مطالبة یجب الحجّ؛ للقدرة الفعلیّة، ولا یسوغ للدائن الامتناع وإن کان التأجیل شرطاً له علی الأقوی، أمّا إذا احتاج إلی المطالبة فلا یجب، کما أفاده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ومنع</w:t>
      </w:r>
    </w:p>
    <w:p>
      <w:pPr>
        <w:pStyle w:val="BookText"/>
        <w:rPr/>
      </w:pPr>
      <w:r>
        <w:rPr>
          <w:rFonts w:ascii="IRNazanin" w:hAnsi="IRNazanin" w:eastAsia="IRNazanin"/>
          <w:color w:val="111111"/>
          <w:sz w:val="28"/>
          <w:sz w:val="28"/>
          <w:szCs w:val="28"/>
          <w:rtl w:val="true"/>
          <w:lang w:bidi="fa-IR"/>
        </w:rPr>
        <w:t>صاحب</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منعه قدس‌سره فی محلّه، وصدق المستطیع علی مَن له الدَین المؤجّل عرفاً مشکل، والاستیفاء فی الفرض تحصیل للاستطاعة، ویقوی الإشکال فیما لو کان البذل مع مطالبته التخفیف من کمّیّة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بدعوی عدم صدق الاستطاعة محلّ 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حضوره من قِبَل نفسه بلا مطالبة من الدائن أو بالاستعلام منه فلا یبعد الوجوب، وإلاّ ففیه منع، نعم، لو أخذ فلا إشکال فی الوجوب ولو بالمطالبة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متّجه؛ لأ نّه وإن کان مالکاً للدَین فعلاً لکنّ استحقاق الغریم تأخیر أدائه مانع من حصول استطاعته به، واستدعاء إسقاطه لحقّه تحصیل للاستطاعة، وهو غیر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صاحب الجواهر هو الصحیح؛ لأ نّه من قبیل تحصیل الاستطاعة الّذی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محلّه؛ إذ مقتضی التأجیل أن لا یکون فعلاً قادراً علی ما یبذل بإزاء الزاد والراحلة، ومطالبة المدیون بأدائه قبل الأجل استدعاء لإسقاط حقٍّ للغیر وهو تحصیل للاستطاعة، لا أ نّها حاصلة طبعاً، نعم، لو بذل المدیون من دون مطالبة واستدعاء وجب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وجیه إن کان البذل موقوفاً علی المطالبة،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صاحب الجواهر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فی محلّه؛ لأنّ استحقاق المدیون تأخیر الأداء مانع من صدق الاستطاعة وإن کان الدائن مالکاً للدَین فعلاً، نعم، لو أخذ أو أعطاه المدیون وجب الحجّ بلا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لو کان المدیون معسراً أو مماطلاً لا یمکن</w:t>
      </w:r>
      <w:bookmarkStart w:id="403" w:name="pg13283_176641"/>
    </w:p>
    <w:p>
      <w:pPr>
        <w:pStyle w:val="BookText"/>
        <w:rPr/>
      </w:pPr>
      <w:bookmarkEnd w:id="403"/>
      <w:r>
        <w:rPr>
          <w:rFonts w:ascii="IRNazanin" w:hAnsi="IRNazanin" w:eastAsia="IRNazanin"/>
          <w:color w:val="111111"/>
          <w:sz w:val="28"/>
          <w:sz w:val="28"/>
          <w:szCs w:val="28"/>
          <w:rtl w:val="true"/>
          <w:lang w:bidi="fa-IR"/>
        </w:rPr>
        <w:t>إجباره، أو منکراً للدَین ولم یمکن إثباته، أو کان الترافع مستلزماً للحرج</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بمثابة تمنع عن صدق الاستطاعة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الدَین موءجّلاً مع عدم کون المدیون باذلاً فلا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لم یکن واثقاً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ببذله مع المطالبة</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019259_2322387425"/>
      <w:bookmarkStart w:id="405" w:name="_Toc141"/>
      <w:bookmarkEnd w:id="404"/>
      <w:r>
        <w:rPr>
          <w:rtl w:val="true"/>
        </w:rPr>
        <w:t>الإقتراض للحجّ</w:t>
      </w:r>
      <w:bookmarkEnd w:id="4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الاقتراض للحجّ إذا لم یکن له مال وإن </w:t>
      </w:r>
    </w:p>
    <w:p>
      <w:pPr>
        <w:pStyle w:val="BookText"/>
        <w:rPr/>
      </w:pPr>
      <w:r>
        <w:rPr>
          <w:rFonts w:ascii="IRNazanin" w:hAnsi="IRNazanin" w:eastAsia="IRNazanin"/>
          <w:color w:val="111111"/>
          <w:sz w:val="28"/>
          <w:sz w:val="28"/>
          <w:szCs w:val="28"/>
          <w:rtl w:val="true"/>
          <w:lang w:bidi="fa-IR"/>
        </w:rPr>
        <w:t>کان قادراً علی وفائه بعد ذلک بسهولة؛ لأ نّه تحصیل للاستطاعة</w:t>
      </w:r>
      <w:r>
        <w:rPr>
          <w:rStyle w:val="FootnoteAnchor"/>
          <w:rtl w:val="true"/>
        </w:rPr>
        <w:footnoteReference w:id="812"/>
      </w:r>
      <w:r>
        <w:rPr>
          <w:rFonts w:ascii="IRNazanin" w:hAnsi="IRNazanin" w:eastAsia="IRNazanin"/>
          <w:color w:val="111111"/>
          <w:sz w:val="28"/>
          <w:sz w:val="28"/>
          <w:szCs w:val="28"/>
          <w:rtl w:val="true"/>
          <w:lang w:bidi="fa-IR"/>
        </w:rPr>
        <w:t>وهو غیر واجب، نعم، لو کان له مال غائب لا یمکن صرفه فی الحجّ فعلاً، أو مال حاضر لا راغب فی شرائه أو دین موءجّل لا یکون المدیون باذلاً له قبل الأجل، وأمکنه الاستقراض والصرف فی الحجّ، ثمّ وفاوءه بعد ذلک فالظاهر</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تحصیل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footnote2-page300"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تحصیل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footnote2-page300"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footnote2-page300"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تحصیل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footnote2-page300"&gt; 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بل الظاهر عدم وجوبه،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من القدرة علی تحصیل الاستطاعة المتقدّم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لا یبعد کونه من باب تحصیل الاستطاعة، ولا یخفی أ نّه لا وجه للفتوی بالاحتیاط فی مثل المقام؛ لأ نّه لو لم یکن مستطیعاً لا یُجزئ عن حجّة الإسلام، فلابدّ من الإلحاق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والإتیان بالحجّ فی القابل لو کان مستطیعاً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وما منه الاستطاعة غیر مقدور، وما هو مقدور ـ أی الاقتراض ـ غیر واجب؛ لکونه تحصیلاً للاستطاعة؟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وجوبه؛ لکونه تحصیلاً للاستطاعة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نعم، إذا أمکن بیع المال الغائب بلا ضرر مترتّب علیه وجب البیع أو الاستقراض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الاقتراض فی جمیع الصور المذکورة، ولا یجب الحجّ؛ لعدم القدرة الفعلیّة، وعدم إمکان الحجّ بالمال أو ببدله فی المال الحاضر الّذی لا راغب فی شرائه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أیضاً کالمسألة السابقة من قبیل تحصیل الاستطاعة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فإنّه لا یکفی فی حصول الاستطاعة مجرّد المِلک، بل یعتبر کونه عنده، والمال الغائب والدَین المؤجّل لیس عنده، والمال الحاضر الّذی لا راغب فی شرائه وإن کان عنده ولکنّه لا یمکن الحجّ به ولو ببدله، ویظهر کلّ ذلک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فلاحظ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ما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عدم حصول الاستطاعة فی مورد الأمثلة وإن کان قادراً علی الاستدانة، نعم، فیما لم یکن فی الاستدانة مهانة ومِنّة وکان معمولاً متعارفاً فی مثله من الحاجات یُحتمل، بل لا یبعد وجوب الاستدانة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عرفاً، إلاّ إذا لم یکن واثقاً بوصول الغائب،</w:t>
      </w:r>
      <w:bookmarkStart w:id="406" w:name="pg13283_176644"/>
    </w:p>
    <w:p>
      <w:pPr>
        <w:pStyle w:val="BookText"/>
        <w:rPr/>
      </w:pPr>
      <w:bookmarkEnd w:id="406"/>
      <w:r>
        <w:rPr>
          <w:rFonts w:ascii="IRNazanin" w:hAnsi="IRNazanin" w:eastAsia="IRNazanin"/>
          <w:color w:val="111111"/>
          <w:sz w:val="28"/>
          <w:sz w:val="28"/>
          <w:szCs w:val="28"/>
          <w:rtl w:val="true"/>
          <w:lang w:bidi="fa-IR"/>
        </w:rPr>
        <w:t>أو حصول الدَین بعد ذلک فحینئذٍ لا یجب الاستقراض؛ لعدم صدق الاستطاعة فی هذه الصورة</w:t>
      </w:r>
      <w:r>
        <w:rPr>
          <w:rFonts w:eastAsia="IRNazanin" w:cs="IRNazanin"/>
          <w:color w:val="111111"/>
          <w:sz w:val="28"/>
          <w:szCs w:val="28"/>
          <w:rtl w:val="true"/>
          <w:lang w:bidi="fa-IR"/>
        </w:rPr>
        <w:t>.</w:t>
      </w:r>
    </w:p>
    <w:p>
      <w:pPr>
        <w:pStyle w:val="Heading3"/>
        <w:numPr>
          <w:ilvl w:val="2"/>
          <w:numId w:val="1"/>
        </w:numPr>
        <w:rPr/>
      </w:pPr>
      <w:bookmarkStart w:id="407" w:name="__RefHeading___Toc2019261_2322387425"/>
      <w:bookmarkStart w:id="408" w:name="_Toc142"/>
      <w:bookmarkEnd w:id="407"/>
      <w:r>
        <w:rPr>
          <w:rtl w:val="true"/>
        </w:rPr>
        <w:t>صور تزاحم الحجّ فی أداء الدَین</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یکفیه للحجّ وکان علیه</w:t>
      </w:r>
      <w:r>
        <w:rPr>
          <w:rStyle w:val="FootnoteAnchor"/>
          <w:rtl w:val="true"/>
        </w:rPr>
        <w:footnoteReference w:id="814"/>
      </w:r>
      <w:r>
        <w:rPr>
          <w:rFonts w:ascii="Amiri" w:hAnsi="Amiri" w:eastAsia="Amiri" w:cs="Amiri"/>
          <w:color w:val="111111"/>
          <w:sz w:val="28"/>
          <w:sz w:val="28"/>
          <w:szCs w:val="28"/>
          <w:rtl w:val="true"/>
          <w:lang w:bidi="ar-SA"/>
        </w:rPr>
        <w:t>دَین</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صرف ما عنده أو بعضه فی أدائه لم یبقَ ما یکفیه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مستوعب لِما عنده، أو غیر مستوعب، ولکن لا یکفی للحجّ ما یبقی من المال بعد صرفه فی أداء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صرف ما عنده أو بعضه فی أدائه لم یبقَ له ما یکفیه للحجّ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أدّاه ممّا عنده من المال عُدّ غیر مستطیع، سواء کان الدین مستوعباً لتمام المال أم غیر مستوعب، ولکن کانت البقیة غیر وافیة للحجّ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بحیث لا یتمکّن مع أدائه کلاًّ أو بعضاً مع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یمکن الجمع بین أدائه والحجّ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کونه مانعاً عن وجوب الحجّ مطلقاً، سواء کان حالاًّ مطالباً به، أوْ لا، أو کونه موءجّلاً، أو عدم کونه مانعاً إلاّ مع الحلول والمطالبة، أو کونه مانعاً</w:t>
      </w:r>
      <w:r>
        <w:rPr>
          <w:rStyle w:val="FootnoteAnchor"/>
          <w:rtl w:val="true"/>
        </w:rPr>
        <w:footnoteReference w:id="816"/>
      </w:r>
      <w:r>
        <w:rPr>
          <w:rFonts w:ascii="IRNazanin" w:hAnsi="IRNazanin" w:eastAsia="IRNazanin"/>
          <w:color w:val="111111"/>
          <w:sz w:val="28"/>
          <w:sz w:val="28"/>
          <w:szCs w:val="28"/>
          <w:rtl w:val="true"/>
          <w:lang w:bidi="fa-IR"/>
        </w:rPr>
        <w:t>إلاّ مع التأجیل أو الحلول مع عدم المطالبة، أو کونه مانعاً إلاّ مع التأجیل وسعة الأجل للحجّ والعود أقوال، والأقوی</w:t>
      </w:r>
      <w:r>
        <w:rPr>
          <w:rStyle w:val="FootnoteAnchor"/>
          <w:rtl w:val="true"/>
        </w:rPr>
        <w:footnoteReference w:id="817"/>
      </w:r>
      <w:r>
        <w:rPr>
          <w:rFonts w:ascii="Amiri" w:hAnsi="Amiri" w:eastAsia="Amiri" w:cs="Amiri"/>
          <w:color w:val="111111"/>
          <w:sz w:val="28"/>
          <w:sz w:val="28"/>
          <w:szCs w:val="28"/>
          <w:rtl w:val="true"/>
          <w:lang w:bidi="ar-SA"/>
        </w:rPr>
        <w:t>کونه مانعاً</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صورة حلول الدَین والمطالبة لا یبعد وجوب حجّه مع رجوعه بکفایة صنعته، إلاّ إذا علم وقوعه فی حرج أدائه عند المطالبة، فإنّ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الوجوب من الآن،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الدَین مانعاً من وجوب الحجّ إذا کان حالاًّ ومُطالباً به، أو کان صرف المال فی الحجّ یوجب العسر والضیق من جهة الدَین وإن کان مؤجّلاً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منعه مطلقاً، إلاّ إذا صدقت الاستطاعة العرفیة، کما لو کان الدَین بعد الأجل وکان واثقاً بحصوله إلی 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التأجیل والوثوق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بالتمکّن من 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أوّل حلول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إذا صرف ما عنده فی الحجّ؛ وذلک</w:t>
      </w:r>
    </w:p>
    <w:p>
      <w:pPr>
        <w:pStyle w:val="BookText"/>
        <w:rPr/>
      </w:pPr>
      <w:r>
        <w:rPr>
          <w:rFonts w:ascii="Amiri" w:hAnsi="Amiri" w:eastAsia="Amiri" w:cs="Amiri"/>
          <w:color w:val="111111"/>
          <w:sz w:val="28"/>
          <w:sz w:val="28"/>
          <w:szCs w:val="28"/>
          <w:rtl w:val="true"/>
          <w:lang w:bidi="ar-SA"/>
        </w:rPr>
        <w:t>لعدم صدق الاستطاعة</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الاستطاعة قد فسّرت فی الروایات بالتمکّن من الزاد والراحلة، والمفروض فی المقام تحقّقها، فیقع التزاحم بین وجوب الحجّ ووجوب أداء الدین، لکنّ وجوب أداء الدین أهمّ فیقدّم فیما إذا کان صرف المال فی الحجّ منافیاً للأداء ولو فی المستقبل، وبذلک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هذه الصورة، وهی المناط فی الوجوب، لا مجرّد کونه مالکاً للمال وجواز التصرّف فیه بأیّ وجه أراد، وعدم المطالبة فی صورة الحلول أو الرضا بالتأخیر لا ینفع فی صدق الاستطاعة، نعم،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واثقاً بالتمکّن من الأداء مع فعلیّة الرضا بالتأخیر من الدائن، والأخبار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جواز الحجّ لمن علیه دَین لا تنفع فی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وفی کونه حجّةَ الإسلام، وأمّا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معاویة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أعلیه أن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حجّة الإسلام واجبة علی مَن أطاق المشی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w:t>
      </w:r>
    </w:p>
    <w:p>
      <w:pPr>
        <w:pStyle w:val="BookText"/>
        <w:rPr/>
      </w:pPr>
      <w:r>
        <w:rPr>
          <w:rFonts w:ascii="IRNazanin" w:hAnsi="IRNazanin" w:eastAsia="IRNazanin"/>
          <w:color w:val="111111"/>
          <w:sz w:val="28"/>
          <w:sz w:val="28"/>
          <w:szCs w:val="28"/>
          <w:rtl w:val="true"/>
          <w:lang w:bidi="fa-IR"/>
        </w:rPr>
        <w:t>عبدالرحمان</w:t>
      </w:r>
      <w:r>
        <w:rPr>
          <w:rStyle w:val="FootnoteAnchor"/>
          <w:rtl w:val="true"/>
        </w:rPr>
        <w:footnoteReference w:id="820"/>
      </w:r>
      <w:r>
        <w:rPr>
          <w:rFonts w:ascii="IRNazanin" w:hAnsi="IRNazanin" w:eastAsia="IRNazanin"/>
          <w:color w:val="111111"/>
          <w:sz w:val="28"/>
          <w:sz w:val="28"/>
          <w:szCs w:val="28"/>
          <w:rtl w:val="true"/>
          <w:lang w:bidi="fa-IR"/>
        </w:rPr>
        <w:t>عنه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 علی الرجل وإن کان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فمحمولان</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سبق من أنّ مثلهما معرَض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الحمل بلا شاهد، وکذا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الصورة الّتی ذکرنا، أو علی مَن استقرّ علیه الحجّ سابقاً، وإن کان لا یخلو من إشکال، کما سیظهر، فالأولی الحمل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کلاًّ من أداء الدَین والحجّ واجب فاللازم بعد عدم الترجیح التخییر بینهما فی صورة الحلول مع المطالبة، أو التأجیل مع عدم سعة الأجل للذهاب والعود، وتقدیم الحجّ فی </w:t>
      </w:r>
    </w:p>
    <w:p>
      <w:pPr>
        <w:pStyle w:val="BookText"/>
        <w:rPr/>
      </w:pPr>
      <w:r>
        <w:rPr>
          <w:rFonts w:ascii="IRNazanin" w:hAnsi="IRNazanin" w:eastAsia="IRNazanin"/>
          <w:color w:val="111111"/>
          <w:sz w:val="28"/>
          <w:sz w:val="28"/>
          <w:szCs w:val="28"/>
          <w:rtl w:val="true"/>
          <w:lang w:bidi="fa-IR"/>
        </w:rPr>
        <w:t>صورة الحلول مع الرضا بالتأخیر، أو التأجیل مع سعة الأجل للحجّ والعود، ولو مع عدم الوثوق بالتمکّن من أداء الدَین بعد ذلک حیث لا تجب المبادرة إلی الأداء فیهما فیبقی وجوب الحجّ بلا مزاحم،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وجه للتخییر فی الصورتَین الاُولَیَین، ولا لتعیین تقدیم الحجّ فی الأخیرتین بعد کون الوجوب تخییراً أو تعییناً مشروطاً بالاستطاعة الغیر الصادقة فی المقام، خصوصاً مع المطالبة وعدم الرضا بالتأخیر، مع أنّ التخییر فرع کون الواجبَین مطلقَین وفی عرض واحد، والمفروض أنّ وجوب أداء الدَین مطلق، بخلاف وجوب الحجّ فإنّه مشروط بالاستطاعة الشرعیّة</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کون الاستطاعة شرطاً شرعاً ولو کانت 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التقیید بالشرعیّة، فإنّ أداء الدَین مع قطع النظر عن وجوبه شرعاً ممّا یحتاج الناس إلیه فی إعاشتهم، ومَن لا یقدر علیه مع الحجّ غیر مستطیع للحجّ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غیر حاصلة، لا العقلیّة حتّی تکون حاصلة مزاحمة، فالقید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غیر متحقّقة، وأمّا العقلیّة فمزاحمة بالغیر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القید غیر محتاج إلیه؛ لعدم صدق الاستطاعة مع الدَین عرفاً ما لم یتمکّن المدیون من الجمع بین الحجّ وأداء الدَین، کما أ نّه لا یبتنی علی القول باشتراط الرجوع إلی الکفایة، کما عن بعض الأعاظم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من بعض ما مرّ من الحواشی أ نّ القید مستدرک؛ لأنّ أداء الدَین من المؤن المحتاج إلیها فی المعاش لدی العقلاء، والاستطاعة إنّما تُلحظ بعده عرفاً، فلا استطاعة معه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استقرّ علیه وجوب الحجّ سابقاً فالظاهر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یمکنه الجمع ولو بالحجّ متسکّعاً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یقدر إلاّ علی أحد الطرفین، وإلاّ یجب الجمع بینهما بتأدیة الدَین من المال المفروض والحجّ ولو متسکّعاً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یقدر إلاّ علی أحدهما، وإلاّ یجب الجمع ولو کان متسکّعاً فی حجّه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الجمع بینهما بصرف المال فی الدَین والحجّ ولو ماشیاً متسکّعاً، نعم، إذا کان غیر قادر إلاّ علی أحدهما احتمل التخییر، واحتمل تقدیم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یمکن الحجّ ولو مشیاً متسکّعاً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هذا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من الحجّ ولو متسکّعاً أو بالخدمة، وإلاّ فمع عدم الحرج یجب الجمع، وإلاّ فیجوز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نّهما</w:t>
      </w:r>
    </w:p>
    <w:p>
      <w:pPr>
        <w:pStyle w:val="BookText"/>
        <w:rPr/>
      </w:pPr>
      <w:r>
        <w:rPr>
          <w:rFonts w:ascii="IRNazanin" w:hAnsi="IRNazanin" w:eastAsia="IRNazanin"/>
          <w:color w:val="111111"/>
          <w:sz w:val="28"/>
          <w:sz w:val="28"/>
          <w:szCs w:val="28"/>
          <w:rtl w:val="true"/>
          <w:lang w:bidi="fa-IR"/>
        </w:rPr>
        <w:t>حینئذٍ فی عرض واحد، وإن کان یحتمل</w:t>
      </w:r>
      <w:r>
        <w:rPr>
          <w:rStyle w:val="FootnoteAnchor"/>
          <w:rtl w:val="true"/>
        </w:rPr>
        <w:footnoteReference w:id="823"/>
      </w:r>
      <w:r>
        <w:rPr>
          <w:rFonts w:ascii="IRNazanin" w:hAnsi="IRNazanin" w:eastAsia="IRNazanin"/>
          <w:color w:val="111111"/>
          <w:sz w:val="28"/>
          <w:sz w:val="28"/>
          <w:szCs w:val="28"/>
          <w:rtl w:val="true"/>
          <w:lang w:bidi="fa-IR"/>
        </w:rPr>
        <w:t>تقدیم</w:t>
      </w:r>
      <w:r>
        <w:rPr>
          <w:rStyle w:val="FootnoteAnchor"/>
          <w:rtl w:val="true"/>
        </w:rPr>
        <w:footnoteReference w:id="824"/>
      </w:r>
      <w:r>
        <w:rPr>
          <w:rFonts w:ascii="Amiri" w:hAnsi="Amiri" w:eastAsia="Amiri" w:cs="Amiri"/>
          <w:color w:val="111111"/>
          <w:sz w:val="28"/>
          <w:sz w:val="28"/>
          <w:szCs w:val="28"/>
          <w:rtl w:val="true"/>
          <w:lang w:bidi="ar-SA"/>
        </w:rPr>
        <w:t>الدَین</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فیؤدّی الدَین بذلک المال ویحجّ متسکّعاً، إلاّ أن یعجز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والفرق بین حال الحیاة وبعد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حال الحیاة هما متعلّقان بالذمّة، وأمّا بعد الموت فیتعلّقان بأعیان الترکة، و لابدّ من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مورد الاحتمالین ما إذا لم یتمکّن من الجمع بینهما بصرف المال فی الدَین والحجّ ولو ماشیاً متسکّعاً، وإلاّ فیجب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826"/>
      </w:r>
      <w:r>
        <w:rPr>
          <w:rFonts w:ascii="Amiri" w:hAnsi="Amiri" w:eastAsia="Amiri" w:cs="Amiri"/>
          <w:color w:val="111111"/>
          <w:sz w:val="28"/>
          <w:sz w:val="28"/>
          <w:szCs w:val="28"/>
          <w:rtl w:val="true"/>
          <w:lang w:bidi="ar-SA"/>
        </w:rPr>
        <w:t>کان حالاًّ</w:t>
      </w:r>
      <w:r>
        <w:rPr>
          <w:rStyle w:val="FootnoteAnchor"/>
          <w:rtl w:val="true"/>
        </w:rPr>
        <w:footnoteReference w:id="827"/>
      </w:r>
      <w:r>
        <w:rPr>
          <w:rFonts w:ascii="Amiri" w:hAnsi="Amiri" w:eastAsia="Amiri" w:cs="Amiri"/>
          <w:color w:val="111111"/>
          <w:sz w:val="28"/>
          <w:sz w:val="28"/>
          <w:szCs w:val="28"/>
          <w:rtl w:val="true"/>
          <w:lang w:bidi="ar-SA"/>
        </w:rPr>
        <w:t>مع المطالبة، أو مع عدم الرضا بالتأخیر؛ لأهمّیَّة حقّ الناس من حقّ اللّه، لکنّه ممنوع</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محلّ المنع، والفارق بین حال الحیاة وبعد الموت هو کونهما حال الحیاة فی الذمّة، فیتوقّف التخییر علی عدم الأهمّیّة لواحد منهما، بخلاف ما بعد الموت فإنّهما متعلّقان بأعیان الترکة، فلا یکون مجال لرعایة الأهمّیّة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لو فرض کونهما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الموت یوزّع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یقدّم دَین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ویحتمل تقدیم</w:t>
      </w:r>
      <w:bookmarkStart w:id="409" w:name="pg13283_176651"/>
    </w:p>
    <w:p>
      <w:pPr>
        <w:pStyle w:val="BookText"/>
        <w:rPr/>
      </w:pPr>
      <w:bookmarkEnd w:id="409"/>
      <w:r>
        <w:rPr>
          <w:rFonts w:ascii="IRNazanin" w:hAnsi="IRNazanin" w:eastAsia="IRNazanin"/>
          <w:color w:val="111111"/>
          <w:sz w:val="28"/>
          <w:sz w:val="28"/>
          <w:szCs w:val="28"/>
          <w:rtl w:val="true"/>
          <w:lang w:bidi="fa-IR"/>
        </w:rPr>
        <w:t>الأسبق منهما فی الوجوب، لکنّه أیضاً لا وجه له، کما لا یخفی</w:t>
      </w:r>
      <w:r>
        <w:rPr>
          <w:rFonts w:eastAsia="IRNazanin" w:cs="IRNazanin"/>
          <w:color w:val="111111"/>
          <w:sz w:val="28"/>
          <w:szCs w:val="28"/>
          <w:rtl w:val="true"/>
          <w:lang w:bidi="fa-IR"/>
        </w:rPr>
        <w:t>.</w:t>
      </w:r>
    </w:p>
    <w:p>
      <w:pPr>
        <w:pStyle w:val="Heading3"/>
        <w:numPr>
          <w:ilvl w:val="2"/>
          <w:numId w:val="1"/>
        </w:numPr>
        <w:rPr/>
      </w:pPr>
      <w:bookmarkStart w:id="410" w:name="__RefHeading___Toc2019263_2322387425"/>
      <w:bookmarkStart w:id="411" w:name="_Toc143"/>
      <w:bookmarkEnd w:id="410"/>
      <w:r>
        <w:rPr>
          <w:rtl w:val="true"/>
        </w:rPr>
        <w:t>زوال الاستطاعة بالدَین المتأخّر عنها</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کون الدَین مانعاً</w:t>
      </w:r>
      <w:r>
        <w:rPr>
          <w:rStyle w:val="FootnoteAnchor"/>
          <w:rtl w:val="true"/>
        </w:rPr>
        <w:footnoteReference w:id="829"/>
      </w:r>
      <w:r>
        <w:rPr>
          <w:rFonts w:ascii="IRNazanin" w:hAnsi="IRNazanin" w:eastAsia="IRNazanin"/>
          <w:color w:val="111111"/>
          <w:sz w:val="28"/>
          <w:sz w:val="28"/>
          <w:szCs w:val="28"/>
          <w:rtl w:val="true"/>
          <w:lang w:bidi="fa-IR"/>
        </w:rPr>
        <w:t>من وجوب الحجّ بین أن یکون سابقاً علی حصول المال بقدر الاستطاعة، أوْ لا، کما إذا استطاع للحجّ ثمّ عرض علیه دَین بأن أتلف مال الغیر مثلاً علی وجه الضمان من دون تعمّد</w:t>
      </w:r>
      <w:r>
        <w:rPr>
          <w:rStyle w:val="FootnoteAnchor"/>
          <w:rtl w:val="true"/>
        </w:rPr>
        <w:footnoteReference w:id="830"/>
      </w:r>
      <w:r>
        <w:rPr>
          <w:rFonts w:ascii="IRNazanin" w:hAnsi="IRNazanin" w:eastAsia="IRNazanin"/>
          <w:color w:val="111111"/>
          <w:sz w:val="28"/>
          <w:sz w:val="28"/>
          <w:szCs w:val="28"/>
          <w:rtl w:val="true"/>
          <w:lang w:bidi="fa-IR"/>
        </w:rPr>
        <w:t>قبل خروج الرفقة، أو بعده قبل أن یخرج هو، أو بعد خروجه قبل الشروع فی الأعمال، فحاله حال تلف المال من دون دَین، فإنّه یکشف عن عدم</w:t>
      </w:r>
      <w:r>
        <w:rPr>
          <w:rStyle w:val="FootnoteAnchor"/>
          <w:rtl w:val="true"/>
        </w:rPr>
        <w:footnoteReference w:id="831"/>
      </w:r>
      <w:r>
        <w:rPr>
          <w:rFonts w:ascii="IRNazanin" w:hAnsi="IRNazanin" w:eastAsia="IRNazanin"/>
          <w:color w:val="111111"/>
          <w:sz w:val="28"/>
          <w:sz w:val="28"/>
          <w:szCs w:val="28"/>
          <w:rtl w:val="true"/>
          <w:lang w:bidi="fa-IR"/>
        </w:rPr>
        <w:t>کونه مستطیعاً</w:t>
      </w:r>
      <w:r>
        <w:rPr>
          <w:rFonts w:eastAsia="IRNazanin" w:cs="IRNazanin"/>
          <w:color w:val="111111"/>
          <w:sz w:val="28"/>
          <w:szCs w:val="28"/>
          <w:rtl w:val="true"/>
          <w:lang w:bidi="fa-IR"/>
        </w:rPr>
        <w:t>.</w:t>
      </w:r>
    </w:p>
    <w:p>
      <w:pPr>
        <w:pStyle w:val="Heading3"/>
        <w:numPr>
          <w:ilvl w:val="2"/>
          <w:numId w:val="1"/>
        </w:numPr>
        <w:rPr/>
      </w:pPr>
      <w:bookmarkStart w:id="412" w:name="__RefHeading___Toc2019265_2322387425"/>
      <w:bookmarkStart w:id="413" w:name="_Toc144"/>
      <w:bookmarkEnd w:id="412"/>
      <w:r>
        <w:rPr>
          <w:rtl w:val="true"/>
        </w:rPr>
        <w:t>مانعیّة تعلّق الخمس والزکاة بالمال من تحقّق الاستطاعة</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خمس أو زکاة وکان عنده مقدار ما یکفیه للحجّ لولاهما فحالهما حال الدَین مع المطالبة؛ لأنّ المستحقّین لهما مطالبون</w:t>
      </w:r>
      <w:r>
        <w:rPr>
          <w:rStyle w:val="FootnoteAnchor"/>
          <w:rtl w:val="true"/>
        </w:rPr>
        <w:footnoteReference w:id="832"/>
      </w:r>
      <w:r>
        <w:rPr>
          <w:rFonts w:ascii="IRNazanin" w:hAnsi="IRNazanin" w:eastAsia="IRNazanin"/>
          <w:color w:val="111111"/>
          <w:sz w:val="28"/>
          <w:sz w:val="28"/>
          <w:szCs w:val="28"/>
          <w:rtl w:val="true"/>
          <w:lang w:bidi="fa-IR"/>
        </w:rPr>
        <w:t>فیجب صرفه فیهما، ولا یکون مستطیعاً</w:t>
      </w:r>
      <w:r>
        <w:rPr>
          <w:rStyle w:val="FootnoteAnchor"/>
          <w:rtl w:val="true"/>
        </w:rPr>
        <w:footnoteReference w:id="833"/>
      </w:r>
      <w:r>
        <w:rPr>
          <w:rFonts w:ascii="IRNazanin" w:hAnsi="IRNazanin" w:eastAsia="IRNazanin"/>
          <w:color w:val="111111"/>
          <w:sz w:val="28"/>
          <w:sz w:val="28"/>
          <w:szCs w:val="28"/>
          <w:rtl w:val="true"/>
          <w:lang w:bidi="fa-IR"/>
        </w:rPr>
        <w:t>، وإن کان الحجّ مستقرّاً علیه سابقاً تجیء الوجوه المذکورة</w:t>
      </w:r>
      <w:r>
        <w:rPr>
          <w:rStyle w:val="FootnoteAnchor"/>
          <w:rtl w:val="true"/>
        </w:rPr>
        <w:footnoteReference w:id="834"/>
      </w:r>
      <w:r>
        <w:rPr>
          <w:rFonts w:ascii="IRNazanin" w:hAnsi="IRNazanin" w:eastAsia="IRNazanin"/>
          <w:color w:val="111111"/>
          <w:sz w:val="28"/>
          <w:sz w:val="28"/>
          <w:szCs w:val="28"/>
          <w:rtl w:val="true"/>
          <w:lang w:bidi="fa-IR"/>
        </w:rPr>
        <w:t>من التخییر</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تقدیم</w:t>
      </w:r>
      <w:bookmarkStart w:id="414" w:name="pg13283_176652"/>
    </w:p>
    <w:p>
      <w:pPr>
        <w:pStyle w:val="BookText"/>
        <w:rPr/>
      </w:pPr>
      <w:bookmarkEnd w:id="414"/>
      <w:r>
        <w:rPr>
          <w:rFonts w:ascii="Amiri" w:hAnsi="Amiri" w:eastAsia="Amiri" w:cs="Amiri"/>
          <w:color w:val="111111"/>
          <w:sz w:val="28"/>
          <w:sz w:val="28"/>
          <w:szCs w:val="28"/>
          <w:rtl w:val="true"/>
          <w:lang w:bidi="ar-SA"/>
        </w:rPr>
        <w:t>حقّ</w:t>
      </w:r>
      <w:r>
        <w:rPr>
          <w:rStyle w:val="FootnoteAnchor"/>
          <w:rtl w:val="true"/>
        </w:rPr>
        <w:footnoteReference w:id="836"/>
      </w:r>
      <w:r>
        <w:rPr>
          <w:rFonts w:ascii="IRNazanin" w:hAnsi="IRNazanin" w:eastAsia="IRNazanin"/>
          <w:color w:val="111111"/>
          <w:sz w:val="28"/>
          <w:sz w:val="28"/>
          <w:szCs w:val="28"/>
          <w:rtl w:val="true"/>
          <w:lang w:bidi="fa-IR"/>
        </w:rPr>
        <w:t>الناس</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مع التزاحم،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لو لم یکن 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الأقوی حیثما زوحم بحقّ اللّه تعالی، سیّما فی حقوقهم الثابتة مع قطع النظر عن الشرع کالدیون العادیة، لا کمثل الزکاة والخمس، وذلک ممّا لا ریب فیه، إلاّ فی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المتعیّن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لو لم یمکن الجمع ولو بالحجّ متسکّعاً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المورد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تقدیم الأسبق، هذا إذا کان الخمس أو الزکاة فی ذمّته، وأمّا إذا کانا فی عین ماله فلا إشکال فی تقدیمهما علی الحجّ، سواء کان مستقراً علیه أم لا، کما أ نّهما یُقدَّمان علی دیون الناس أیضاً، ولو حصلت الاستطاعة والدَین والخمس والزکاة معاً فکما لو سبق الدَین</w:t>
      </w:r>
      <w:r>
        <w:rPr>
          <w:rFonts w:eastAsia="IRNazanin" w:cs="IRNazanin"/>
          <w:color w:val="111111"/>
          <w:sz w:val="28"/>
          <w:szCs w:val="28"/>
          <w:rtl w:val="true"/>
          <w:lang w:bidi="fa-IR"/>
        </w:rPr>
        <w:t>.</w:t>
      </w:r>
    </w:p>
    <w:p>
      <w:pPr>
        <w:pStyle w:val="Heading3"/>
        <w:numPr>
          <w:ilvl w:val="2"/>
          <w:numId w:val="1"/>
        </w:numPr>
        <w:rPr/>
      </w:pPr>
      <w:bookmarkStart w:id="415" w:name="__RefHeading___Toc2019267_2322387425"/>
      <w:bookmarkStart w:id="416" w:name="_Toc145"/>
      <w:bookmarkEnd w:id="415"/>
      <w:r>
        <w:rPr>
          <w:rtl w:val="true"/>
        </w:rPr>
        <w:t>الدَین الذی لا یمنع من تحقّق الاستطاعة</w:t>
      </w:r>
      <w:bookmarkEnd w:id="41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دَین موءجّل بأجلٍ طویل</w:t>
      </w:r>
      <w:r>
        <w:rPr>
          <w:rStyle w:val="FootnoteAnchor"/>
          <w:rtl w:val="true"/>
        </w:rPr>
        <w:footnoteReference w:id="838"/>
      </w:r>
      <w:r>
        <w:rPr>
          <w:rFonts w:ascii="IRNazanin" w:hAnsi="IRNazanin" w:eastAsia="IRNazanin"/>
          <w:color w:val="111111"/>
          <w:sz w:val="28"/>
          <w:sz w:val="28"/>
          <w:szCs w:val="28"/>
          <w:rtl w:val="true"/>
          <w:lang w:bidi="fa-IR"/>
        </w:rPr>
        <w:t>جدّاً ـ کما بعد خمسین سنة ـ فالظاهر عدم منعه</w:t>
      </w:r>
      <w:r>
        <w:rPr>
          <w:rStyle w:val="FootnoteAnchor"/>
          <w:rtl w:val="true"/>
        </w:rPr>
        <w:footnoteReference w:id="839"/>
      </w:r>
      <w:r>
        <w:rPr>
          <w:rFonts w:ascii="IRNazanin" w:hAnsi="IRNazanin" w:eastAsia="IRNazanin"/>
          <w:color w:val="111111"/>
          <w:sz w:val="28"/>
          <w:sz w:val="28"/>
          <w:szCs w:val="28"/>
          <w:rtl w:val="true"/>
          <w:lang w:bidi="fa-IR"/>
        </w:rPr>
        <w:t>عن الاستطاعة، وکذا إذا کان الدَیّان مسامحاً فی أصله، کما فی مهور نساء أهل الهند فإنّهم یجعلون المهر</w:t>
      </w:r>
      <w:r>
        <w:rPr>
          <w:rStyle w:val="FootnoteAnchor"/>
          <w:rtl w:val="true"/>
        </w:rPr>
        <w:footnoteReference w:id="840"/>
      </w:r>
      <w:r>
        <w:rPr>
          <w:rFonts w:ascii="IRNazanin" w:hAnsi="IRNazanin" w:eastAsia="IRNazanin"/>
          <w:color w:val="111111"/>
          <w:sz w:val="28"/>
          <w:sz w:val="28"/>
          <w:szCs w:val="28"/>
          <w:rtl w:val="true"/>
          <w:lang w:bidi="fa-IR"/>
        </w:rPr>
        <w:t>ما لا یقدر</w:t>
      </w:r>
      <w:r>
        <w:rPr>
          <w:rStyle w:val="FootnoteAnchor"/>
          <w:rtl w:val="true"/>
        </w:rPr>
        <w:footnoteReference w:id="841"/>
      </w:r>
      <w:r>
        <w:rPr>
          <w:rFonts w:ascii="IRNazanin" w:hAnsi="IRNazanin" w:eastAsia="IRNazanin"/>
          <w:color w:val="111111"/>
          <w:sz w:val="28"/>
          <w:sz w:val="28"/>
          <w:szCs w:val="28"/>
          <w:rtl w:val="true"/>
          <w:lang w:bidi="fa-IR"/>
        </w:rPr>
        <w:t xml:space="preserve">الزوج علی أدائه، کمائة ألف روپّیة، أو خمسین ألف؛ لإظهار الجلالة، ولیسوا مقیّدین بالإعطاء والأخذ، فمثل ذلک لا یمنع </w:t>
      </w:r>
    </w:p>
    <w:p>
      <w:pPr>
        <w:pStyle w:val="BookText"/>
        <w:rPr/>
      </w:pPr>
      <w:r>
        <w:rPr>
          <w:rFonts w:ascii="IRNazanin" w:hAnsi="IRNazanin" w:eastAsia="IRNazanin"/>
          <w:color w:val="111111"/>
          <w:sz w:val="28"/>
          <w:sz w:val="28"/>
          <w:szCs w:val="28"/>
          <w:rtl w:val="true"/>
          <w:lang w:bidi="fa-IR"/>
        </w:rPr>
        <w:t>من الاستطاعة ووجوب الحجّ، وکالدَین</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البناء والوعد غیر کافٍ فی الاستطاعة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بناوءه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الاستطاعة له بمجرّد البناء علی الإبراء أو الوعد به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البناء علی الإبراء والوعد به لا یوجبان الاستطاعة، بل یتحقّق بتحقّقهما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 خصوصاً فی صورة عدم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ذلک لا یوجب صدق الاستطاعة بعد کون الذمّة مشغولة بالدَین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به وبإنجاز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بالإبراء وإنجاز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الاستطاعة بصرف البناء أو الوعد بالإبراء مشکل، بل فعلیّة الاستطاعة منوطة بفعلیّة الإبراء، إلاّ أن یحصل الاطمئنان بصدق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واثقاً به، وکذا فی الإیفاء بوعده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به عرفاً، وکذا فی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الاستطاعة بمجرّد البناء علی الإبراء أو الوعد به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یتمکّن المدیون من الأداء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17" w:name="pg13283_176654"/>
    </w:p>
    <w:p>
      <w:pPr>
        <w:pStyle w:val="BookText"/>
        <w:rPr/>
      </w:pPr>
      <w:bookmarkEnd w:id="417"/>
      <w:r>
        <w:rPr>
          <w:rFonts w:ascii="IRNazanin" w:hAnsi="IRNazanin" w:eastAsia="IRNazanin"/>
          <w:color w:val="111111"/>
          <w:sz w:val="28"/>
          <w:sz w:val="28"/>
          <w:szCs w:val="28"/>
          <w:rtl w:val="true"/>
          <w:lang w:bidi="fa-IR"/>
        </w:rPr>
        <w:t>أو واعده</w:t>
      </w:r>
      <w:r>
        <w:rPr>
          <w:rStyle w:val="FootnoteAnchor"/>
          <w:rtl w:val="true"/>
        </w:rPr>
        <w:footnoteReference w:id="843"/>
      </w:r>
      <w:r>
        <w:rPr>
          <w:rFonts w:ascii="IRNazanin" w:hAnsi="IRNazanin" w:eastAsia="IRNazanin"/>
          <w:color w:val="111111"/>
          <w:sz w:val="28"/>
          <w:sz w:val="28"/>
          <w:szCs w:val="28"/>
          <w:rtl w:val="true"/>
          <w:lang w:bidi="fa-IR"/>
        </w:rPr>
        <w:t>بالإبراء بعد ذلک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019269_2322387425"/>
      <w:bookmarkStart w:id="419" w:name="_Toc146"/>
      <w:bookmarkEnd w:id="418"/>
      <w:r>
        <w:rPr>
          <w:rtl w:val="true"/>
        </w:rPr>
        <w:t>الشکّ فی الاستطاعة</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مقدار ماله، وأ نّه وصل إلی حدّ الاستطاعة أوْ لا هل یجب علیه الفحص، أم لا؟ وجهان</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عدم الوجوب، وکذلک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أحوطهما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وإن اشتهر عدم وجوب الفحص فی الشبهات الموضوعیّة؛ لجریان أدلّة البراءة عقلاً ونقلاً قبل الفحص، فإنّ ذلک لو صحّ فإنّما هو فی ما لم یکن المتعارف فیه التقدیر والحساب والمالیّات ممّا یحتاج إلی الحساب، ولذا کان عمل العرف فیها علی ذلک، وخطاب الزکاة والخمس والحجّ ودیون الناس مُنزَّل علی المتعارَف، ومن البدیهی عدم جواز إجراء البراءة فی مقدار الدَین إذا کان هناک دفتر وکتاب، بل لابدّ من الفحص والحساب؛ فعلیه فلا نحتاج فی إثبات وجوب الفحص إلی دعوی لزوم المخالفة الکثیرة لو لم نحکم بوجوب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الانسداد الصغیر کما لا نحتاج إلی الاستدلال بروایة یزید الصائغ الواردة فی الزکاة الدالّة علی وجوب تصفیة الدراهم المغشوشة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الذهب والفضّة،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مقدارها والتعدّی منها إلی غیرها،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20" w:name="pg13283_176655"/>
    </w:p>
    <w:p>
      <w:pPr>
        <w:pStyle w:val="BookText"/>
        <w:rPr/>
      </w:pPr>
      <w:bookmarkEnd w:id="420"/>
      <w:r>
        <w:rPr>
          <w:rFonts w:ascii="IRNazanin" w:hAnsi="IRNazanin" w:eastAsia="IRNazanin"/>
          <w:color w:val="111111"/>
          <w:sz w:val="28"/>
          <w:sz w:val="28"/>
          <w:szCs w:val="28"/>
          <w:rtl w:val="true"/>
          <w:lang w:bidi="fa-IR"/>
        </w:rPr>
        <w:t>وکذا إذا علم مقداره وشکّ فی مقدار مصرف الحجّ، وأ نّه یکفیه أوْ لا</w:t>
      </w:r>
      <w:r>
        <w:rPr>
          <w:rFonts w:eastAsia="IRNazanin" w:cs="IRNazanin"/>
          <w:color w:val="111111"/>
          <w:sz w:val="28"/>
          <w:szCs w:val="28"/>
          <w:rtl w:val="true"/>
          <w:lang w:bidi="fa-IR"/>
        </w:rPr>
        <w:t>.</w:t>
      </w:r>
    </w:p>
    <w:p>
      <w:pPr>
        <w:pStyle w:val="Heading3"/>
        <w:numPr>
          <w:ilvl w:val="2"/>
          <w:numId w:val="1"/>
        </w:numPr>
        <w:rPr/>
      </w:pPr>
      <w:bookmarkStart w:id="421" w:name="__RefHeading___Toc2019271_2322387425"/>
      <w:bookmarkStart w:id="422" w:name="_Toc147"/>
      <w:bookmarkEnd w:id="421"/>
      <w:r>
        <w:rPr>
          <w:rtl w:val="true"/>
        </w:rPr>
        <w:t>الشکّ فی بقاء المال الغائب إلی زمان العود</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مقدار نفقة الذهاب والإیاب، وکان له مال غائب لو کان باقیاً یکفیه فی رواج أمره بعد العود، لکن لا یعلم بقاؤه أو عدم بقائه فالظاهر</w:t>
      </w:r>
      <w:r>
        <w:rPr>
          <w:rStyle w:val="FootnoteAnchor"/>
          <w:rtl w:val="true"/>
        </w:rPr>
        <w:footnoteReference w:id="846"/>
      </w:r>
      <w:r>
        <w:rPr>
          <w:rFonts w:ascii="IRNazanin" w:hAnsi="IRNazanin" w:eastAsia="IRNazanin"/>
          <w:color w:val="111111"/>
          <w:sz w:val="28"/>
          <w:sz w:val="28"/>
          <w:szCs w:val="28"/>
          <w:rtl w:val="true"/>
          <w:lang w:bidi="fa-IR"/>
        </w:rPr>
        <w:t>وجوب</w:t>
      </w:r>
      <w:r>
        <w:rPr>
          <w:rStyle w:val="FootnoteAnchor"/>
          <w:rtl w:val="true"/>
        </w:rPr>
        <w:footnoteReference w:id="847"/>
      </w:r>
      <w:r>
        <w:rPr>
          <w:rFonts w:ascii="Amiri" w:hAnsi="Amiri" w:eastAsia="Amiri" w:cs="Amiri"/>
          <w:color w:val="111111"/>
          <w:sz w:val="28"/>
          <w:sz w:val="28"/>
          <w:szCs w:val="28"/>
          <w:rtl w:val="true"/>
          <w:lang w:bidi="ar-SA"/>
        </w:rPr>
        <w:t>الحجّ</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إلاّ إذا اطمأنّ بالبقاء، ولا فرق بین الأموال الغائبة والحاضرة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ولکنّه أحوط، ولا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والیأس عن حصول العلم بأحد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والفرق بین الفرضین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الّذی بیده؛ استصحاباً لبقاء الغائب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فهو کما لو 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فرق بین المشبّه والمشبَّه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أمواله الحاضرة تبقی إلی ما بعد العود</w:t>
      </w:r>
      <w:bookmarkStart w:id="423" w:name="pg13283_176656"/>
    </w:p>
    <w:p>
      <w:pPr>
        <w:pStyle w:val="BookText"/>
        <w:rPr/>
      </w:pPr>
      <w:bookmarkEnd w:id="423"/>
      <w:r>
        <w:rPr>
          <w:rFonts w:ascii="Amiri" w:hAnsi="Amiri" w:eastAsia="Amiri" w:cs="Amiri"/>
          <w:color w:val="111111"/>
          <w:sz w:val="28"/>
          <w:sz w:val="28"/>
          <w:szCs w:val="28"/>
          <w:rtl w:val="true"/>
          <w:lang w:bidi="ar-SA"/>
        </w:rPr>
        <w:t>أوْ لا، فلا یُعَدّ</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أحد جزئَی الموضوع محرزاً بالوجدان، والآخر بالأصل، والموضوع مرکَّب بالفرض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 المثبت</w:t>
      </w:r>
      <w:r>
        <w:rPr>
          <w:rFonts w:eastAsia="IRNazanin" w:cs="IRNazanin"/>
          <w:color w:val="111111"/>
          <w:sz w:val="28"/>
          <w:szCs w:val="28"/>
          <w:rtl w:val="true"/>
          <w:lang w:bidi="fa-IR"/>
        </w:rPr>
        <w:t>.</w:t>
      </w:r>
    </w:p>
    <w:p>
      <w:pPr>
        <w:pStyle w:val="Heading3"/>
        <w:numPr>
          <w:ilvl w:val="2"/>
          <w:numId w:val="1"/>
        </w:numPr>
        <w:rPr/>
      </w:pPr>
      <w:bookmarkStart w:id="424" w:name="__RefHeading___Toc2019273_2322387425"/>
      <w:bookmarkStart w:id="425" w:name="_Toc148"/>
      <w:bookmarkEnd w:id="424"/>
      <w:r>
        <w:rPr>
          <w:rtl w:val="true"/>
        </w:rPr>
        <w:t>تفویت الاستطاعة</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عنده مقدار ما یکفیه للحجّ یجوز له</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عدم التمکّن لأجل عدم الصحّة فی البدن، أو عدم تخلیة السرب فالأقوی جواز التصرّف، کما فی المتن، وأمّا إذا کان لأجل عدم تهیئة الأسباب، أو فقدان الرفقة فلا یجوز مع احتمال الحصول فضلاً عن العلم به، ولو تصرّف والحال هذه استقرّ علیه الحجّ إذا فرض رفع العذر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بعروض التمکّن، وإلاّ فالتصرّف مشکل، خصوصاً فی أوان خروج الناس للحجّ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یتمکّن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یتمکّن من المسیر فیما بعد، وأمّا لو تمکّن وعلم بذلک من قبل یشکل جواز التصرّف فیه بما یخرجه عن الاستطاعة، بل الظاهر العدم، ولو فعل بقیت ذمّته مشغولة به، بل لو اعتقد عدم التمکّن فیما بعد وتصرّف ثمّ انکشف خلافه أمکن القول باستقرار وجوبه علیه وإن جاز له التصرّف المزبور؛ حیث إنّه 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یتمکّن من المسیر فیما بعد، وأمّا لو علم أو احتمل عروض التمکّن له فیما بعد یشکل جواز التصرّف فیه بما یخرجه عن الاستطاعة، بل لو اعتقد عدم التمکّن فیما بعد وتصرّف ثمّ انکشف خلافه أمکن القول باستقرار وجوبه علیه وإن جاز له التصرّف؛ حیث إنّه 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الیأس عن التمکّن من المسیر فی وقته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میزان الجواز زمان سیر الناس إلی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من المسیر</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محلّ إشکال فیما إذا علم أو احتمل عروض التمکّن له فیما بعد، خصوصاً إذا کان بعد أوان خروج الناس من بلده إلی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الظاهر من أدلة اشتراط الزاد والراحلة وتخلیة السرب والصحّة کونها شرطاً للوجوب شرعاً، فما لم تتحقّق بأجمعها لم یتوجّه إلیه التکلیف بالحجّ وإن حصل بعضها، وحینئذٍ فیجوز له التصرّف فی هذا البعض بما یخرجه عن الاستطاعة ولو فی ما بعد، نعم، الأحوط فی ما إذا علم عروض التمکّن من المسیر فیما بعد أن لا یتصرّف فی الزاد والراحلة، بل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 بما یُخرِجه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بعد</w:t>
      </w:r>
    </w:p>
    <w:p>
      <w:pPr>
        <w:pStyle w:val="BookText"/>
        <w:rPr/>
      </w:pPr>
      <w:r>
        <w:rPr>
          <w:rFonts w:ascii="IRNazanin" w:hAnsi="IRNazanin" w:eastAsia="IRNazanin"/>
          <w:color w:val="111111"/>
          <w:sz w:val="28"/>
          <w:sz w:val="28"/>
          <w:szCs w:val="28"/>
          <w:rtl w:val="true"/>
          <w:lang w:bidi="fa-IR"/>
        </w:rPr>
        <w:t>التمکّن منه فلا یجوز</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أوان خروج الناس للحجّ، وأمّا قبله فالمنع من التصرّف مشکل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یجوز له التصرّف فی ماله حتّی بعد التمکّن من المسیر، وإن وجب علیه الحجّ فیحجّ متسکّعاً أو خادماً أو أجیراً، ولا یحرم علیه التصرّف إلاّ إذا لم یمکنه ذلک وتوقّف حجّه علی صرف المال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قبل 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الرفقة، ولو تصرّف بما یخرجه عنها بقیت ذمّته مشغولة به، والظاهر صحّة التصرّف مثل الهبة والعتق وإن کان فعل حراماً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النهی متعلّق بأمر خارج، نعم، لو کان قصده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ذلک التصرّف الفِرار من الحجّ لا لغرض شرعیّ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أحمد الخونساری، الخمینی، محمّد رضا الگلپایگانی،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نظر، ثمّ إنّه لو لم یحجَّ کان ترکه الحجّ حراماً، لا تصرّفه فی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الأصحّ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القول ضعیف لا یخلو من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لذلک وإن قلنا بحرمة التصرّف تکلیفاً؛ إذ فساد المعاملة إنّما ینشأ من اختلال أجزائها وشرائطها، أو وجود مانع من موانع صحّتها، وقصد الفِرار من واجب بسبب المعاملة لیس من موانع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والظاهر أنّ المناط فی عدم جواز التصرّف</w:t>
      </w:r>
      <w:bookmarkStart w:id="426" w:name="pg13283_176659"/>
    </w:p>
    <w:p>
      <w:pPr>
        <w:pStyle w:val="BookText"/>
        <w:rPr/>
      </w:pPr>
      <w:bookmarkEnd w:id="426"/>
      <w:r>
        <w:rPr>
          <w:rFonts w:ascii="IRNazanin" w:hAnsi="IRNazanin" w:eastAsia="IRNazanin"/>
          <w:color w:val="111111"/>
          <w:sz w:val="28"/>
          <w:sz w:val="28"/>
          <w:szCs w:val="28"/>
          <w:rtl w:val="true"/>
          <w:lang w:bidi="fa-IR"/>
        </w:rPr>
        <w:t>المخرِج هو التمکّن فی تلک السنة، فلو لم یتمکّن فیها ولکن یتمکّن فی السنة الاُخری</w:t>
      </w:r>
      <w:r>
        <w:rPr>
          <w:rStyle w:val="FootnoteAnchor"/>
          <w:rtl w:val="true"/>
        </w:rPr>
        <w:footnoteReference w:id="853"/>
      </w:r>
      <w:r>
        <w:rPr>
          <w:rFonts w:ascii="IRNazanin" w:hAnsi="IRNazanin" w:eastAsia="IRNazanin"/>
          <w:color w:val="111111"/>
          <w:sz w:val="28"/>
          <w:sz w:val="28"/>
          <w:szCs w:val="28"/>
          <w:rtl w:val="true"/>
          <w:lang w:bidi="fa-IR"/>
        </w:rPr>
        <w:t>لم یمنع عن جواز</w:t>
      </w:r>
      <w:r>
        <w:rPr>
          <w:rStyle w:val="FootnoteAnchor"/>
          <w:rtl w:val="true"/>
        </w:rPr>
        <w:footnoteReference w:id="854"/>
      </w:r>
      <w:r>
        <w:rPr>
          <w:rFonts w:ascii="Amiri" w:hAnsi="Amiri" w:eastAsia="Amiri" w:cs="Amiri"/>
          <w:color w:val="111111"/>
          <w:sz w:val="28"/>
          <w:sz w:val="28"/>
          <w:szCs w:val="28"/>
          <w:rtl w:val="true"/>
          <w:lang w:bidi="ar-SA"/>
        </w:rPr>
        <w:t>التصرّف</w:t>
      </w:r>
      <w:r>
        <w:rPr>
          <w:rStyle w:val="FootnoteAnchor"/>
          <w:rtl w:val="true"/>
        </w:rPr>
        <w:footnoteReference w:id="855"/>
      </w:r>
      <w:r>
        <w:rPr>
          <w:rFonts w:ascii="IRNazanin" w:hAnsi="IRNazanin" w:eastAsia="IRNazanin"/>
          <w:color w:val="111111"/>
          <w:sz w:val="28"/>
          <w:sz w:val="28"/>
          <w:szCs w:val="28"/>
          <w:rtl w:val="true"/>
          <w:lang w:bidi="fa-IR"/>
        </w:rPr>
        <w:t>، فلا یجب إبقاء المال</w:t>
      </w:r>
      <w:r>
        <w:rPr>
          <w:rStyle w:val="FootnoteAnchor"/>
          <w:rtl w:val="true"/>
        </w:rPr>
        <w:footnoteReference w:id="856"/>
      </w:r>
      <w:r>
        <w:rPr>
          <w:rFonts w:ascii="IRNazanin" w:hAnsi="IRNazanin" w:eastAsia="IRNazanin"/>
          <w:color w:val="111111"/>
          <w:sz w:val="28"/>
          <w:sz w:val="28"/>
          <w:szCs w:val="28"/>
          <w:rtl w:val="true"/>
          <w:lang w:bidi="fa-IR"/>
        </w:rPr>
        <w:t>إلی العام القابل إذا کان له مانع فی هذه السنة، فلیس حاله حال مَن یکون بلده بعیداً عن مکّة بمسافة سنتین</w:t>
      </w:r>
      <w:r>
        <w:rPr>
          <w:rFonts w:eastAsia="IRNazanin" w:cs="IRNazanin"/>
          <w:color w:val="111111"/>
          <w:sz w:val="28"/>
          <w:szCs w:val="28"/>
          <w:rtl w:val="true"/>
          <w:lang w:bidi="fa-IR"/>
        </w:rPr>
        <w:t>.</w:t>
      </w:r>
    </w:p>
    <w:p>
      <w:pPr>
        <w:pStyle w:val="Heading3"/>
        <w:numPr>
          <w:ilvl w:val="2"/>
          <w:numId w:val="1"/>
        </w:numPr>
        <w:rPr/>
      </w:pPr>
      <w:bookmarkStart w:id="427" w:name="__RefHeading___Toc2019275_2322387425"/>
      <w:bookmarkStart w:id="428" w:name="_Toc149"/>
      <w:bookmarkEnd w:id="427"/>
      <w:r>
        <w:rPr>
          <w:rtl w:val="true"/>
        </w:rPr>
        <w:t>مناط تحقّق الاستطاعة</w:t>
      </w:r>
      <w:bookmarkEnd w:id="42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مال غائب بقدر الاستطاعة وحده، أو منضمّاً إلی ماله الحاضر، وتمکّن من التصرّف فی ذلک المال الغائب یکون مستطیعاً، ویجب علیه الحجّ، وإن لم یکن متمکّناً من التصرّف فیه ولو بتوکیل مَن یبیعه هناک فلا یکون مستطیعاً إلاّ بعد التمکّن منه، أو الوصول </w:t>
      </w:r>
      <w:bookmarkStart w:id="429" w:name="pg13283_176660"/>
    </w:p>
    <w:p>
      <w:pPr>
        <w:pStyle w:val="BookText"/>
        <w:rPr/>
      </w:pPr>
      <w:bookmarkEnd w:id="429"/>
      <w:r>
        <w:rPr>
          <w:rFonts w:ascii="IRNazanin" w:hAnsi="IRNazanin" w:eastAsia="IRNazanin"/>
          <w:color w:val="111111"/>
          <w:sz w:val="28"/>
          <w:sz w:val="28"/>
          <w:szCs w:val="28"/>
          <w:rtl w:val="true"/>
          <w:lang w:bidi="fa-IR"/>
        </w:rPr>
        <w:t>فی یده، وعلی هذا فلو تلف</w:t>
      </w:r>
      <w:r>
        <w:rPr>
          <w:rStyle w:val="FootnoteAnchor"/>
          <w:rtl w:val="true"/>
        </w:rPr>
        <w:footnoteReference w:id="857"/>
      </w:r>
      <w:r>
        <w:rPr>
          <w:rFonts w:ascii="IRNazanin" w:hAnsi="IRNazanin" w:eastAsia="IRNazanin"/>
          <w:color w:val="111111"/>
          <w:sz w:val="28"/>
          <w:sz w:val="28"/>
          <w:szCs w:val="28"/>
          <w:rtl w:val="true"/>
          <w:lang w:bidi="fa-IR"/>
        </w:rPr>
        <w:t>فی الصورة الاُولی</w:t>
      </w:r>
      <w:r>
        <w:rPr>
          <w:rStyle w:val="FootnoteAnchor"/>
          <w:rtl w:val="true"/>
        </w:rPr>
        <w:footnoteReference w:id="858"/>
      </w:r>
      <w:r>
        <w:rPr>
          <w:rFonts w:ascii="IRNazanin" w:hAnsi="IRNazanin" w:eastAsia="IRNazanin"/>
          <w:color w:val="111111"/>
          <w:sz w:val="28"/>
          <w:sz w:val="28"/>
          <w:szCs w:val="28"/>
          <w:rtl w:val="true"/>
          <w:lang w:bidi="fa-IR"/>
        </w:rPr>
        <w:t>بقی وجوب الحجّ</w:t>
      </w:r>
      <w:r>
        <w:rPr>
          <w:rStyle w:val="FootnoteAnchor"/>
          <w:rtl w:val="true"/>
        </w:rPr>
        <w:footnoteReference w:id="859"/>
      </w:r>
      <w:r>
        <w:rPr>
          <w:rFonts w:ascii="Amiri" w:hAnsi="Amiri" w:eastAsia="Amiri" w:cs="Amiri"/>
          <w:color w:val="111111"/>
          <w:sz w:val="28"/>
          <w:sz w:val="28"/>
          <w:szCs w:val="28"/>
          <w:rtl w:val="true"/>
          <w:lang w:bidi="ar-SA"/>
        </w:rPr>
        <w:t>مستقرّاً علیه</w:t>
      </w:r>
      <w:r>
        <w:rPr>
          <w:rStyle w:val="FootnoteAnchor"/>
          <w:rtl w:val="true"/>
        </w:rPr>
        <w:footnoteReference w:id="860"/>
      </w:r>
      <w:r>
        <w:rPr>
          <w:rFonts w:ascii="IRNazanin" w:hAnsi="IRNazanin" w:eastAsia="IRNazanin"/>
          <w:color w:val="111111"/>
          <w:sz w:val="28"/>
          <w:sz w:val="28"/>
          <w:szCs w:val="28"/>
          <w:rtl w:val="true"/>
          <w:lang w:bidi="fa-IR"/>
        </w:rPr>
        <w:t>إن کان التمکّن فی حال تحقّق سائر الشرائط</w:t>
      </w:r>
      <w:r>
        <w:rPr>
          <w:rStyle w:val="FootnoteAnchor"/>
          <w:rtl w:val="true"/>
        </w:rPr>
        <w:footnoteReference w:id="861"/>
      </w:r>
      <w:r>
        <w:rPr>
          <w:rFonts w:ascii="IRNazanin" w:hAnsi="IRNazanin" w:eastAsia="IRNazanin"/>
          <w:color w:val="111111"/>
          <w:sz w:val="28"/>
          <w:sz w:val="28"/>
          <w:szCs w:val="28"/>
          <w:rtl w:val="true"/>
          <w:lang w:bidi="fa-IR"/>
        </w:rPr>
        <w:t>، ولو تلف فی الصورة الثانیة لم یستقرّ، وکذا إذا مات مورّثه وهو فی بلد آخر وتمکّن من التصرّف فی حصّته أو لم یتمکّن فإنّه علی الأوّل یکون مستطیعاً، بخلافه علی الثانی</w:t>
      </w:r>
      <w:r>
        <w:rPr>
          <w:rFonts w:eastAsia="IRNazanin" w:cs="IRNazanin"/>
          <w:color w:val="111111"/>
          <w:sz w:val="28"/>
          <w:szCs w:val="28"/>
          <w:rtl w:val="true"/>
          <w:lang w:bidi="fa-IR"/>
        </w:rPr>
        <w:t>.</w:t>
      </w:r>
    </w:p>
    <w:p>
      <w:pPr>
        <w:pStyle w:val="Heading3"/>
        <w:numPr>
          <w:ilvl w:val="2"/>
          <w:numId w:val="1"/>
        </w:numPr>
        <w:rPr/>
      </w:pPr>
      <w:bookmarkStart w:id="430" w:name="__RefHeading___Toc2019277_2322387425"/>
      <w:bookmarkStart w:id="431" w:name="_Toc150"/>
      <w:bookmarkEnd w:id="430"/>
      <w:r>
        <w:rPr>
          <w:rtl w:val="true"/>
        </w:rPr>
        <w:t>مناط تحقّق الاستطاعة</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ماله إلی حدّ الاستطاعة لکنّه کان جاهلاً به، أو کان غافلاً</w:t>
      </w:r>
      <w:r>
        <w:rPr>
          <w:rStyle w:val="FootnoteAnchor"/>
          <w:rtl w:val="true"/>
        </w:rPr>
        <w:footnoteReference w:id="862"/>
      </w:r>
      <w:r>
        <w:rPr>
          <w:rFonts w:ascii="IRNazanin" w:hAnsi="IRNazanin" w:eastAsia="IRNazanin"/>
          <w:color w:val="111111"/>
          <w:sz w:val="28"/>
          <w:sz w:val="28"/>
          <w:szCs w:val="28"/>
          <w:rtl w:val="true"/>
          <w:lang w:bidi="fa-IR"/>
        </w:rPr>
        <w:t>عن وجوب الحجّ علیه ثمّ تذکّر بعد أن تلف</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بتقصیر منه بعد تمامیّة سائر الشرائط ولو قبل أوان خروج الرفقة، أو تلف بعد مضیّ موسم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بتقصیره فی أوان خروج الناس للحجّ، أو تلف بعد مضیّ موسم الحجّ فی السنة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مضیِّ الموسم فی السنة الاُولی، أو أتلفه بتقصیره ولو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w:t>
      </w:r>
      <w:r>
        <w:rPr>
          <w:rStyle w:val="FootnoteAnchor"/>
          <w:rtl w:val="true"/>
        </w:rPr>
        <w:footnoteReference w:id="864"/>
      </w:r>
      <w:r>
        <w:rPr>
          <w:rFonts w:ascii="IRNazanin" w:hAnsi="IRNazanin" w:eastAsia="IRNazanin"/>
          <w:color w:val="111111"/>
          <w:sz w:val="28"/>
          <w:sz w:val="28"/>
          <w:szCs w:val="28"/>
          <w:rtl w:val="true"/>
          <w:lang w:bidi="fa-IR"/>
        </w:rPr>
        <w:t>فالظاهر</w:t>
      </w:r>
      <w:r>
        <w:rPr>
          <w:rStyle w:val="FootnoteAnchor"/>
          <w:rtl w:val="true"/>
        </w:rPr>
        <w:footnoteReference w:id="865"/>
      </w:r>
      <w:r>
        <w:rPr>
          <w:rFonts w:ascii="IRNazanin" w:hAnsi="IRNazanin" w:eastAsia="IRNazanin"/>
          <w:color w:val="111111"/>
          <w:sz w:val="28"/>
          <w:sz w:val="28"/>
          <w:szCs w:val="28"/>
          <w:rtl w:val="true"/>
          <w:lang w:bidi="fa-IR"/>
        </w:rPr>
        <w:t>استقرار</w:t>
      </w:r>
      <w:r>
        <w:rPr>
          <w:rStyle w:val="FootnoteAnchor"/>
          <w:rtl w:val="true"/>
        </w:rPr>
        <w:footnoteReference w:id="866"/>
      </w:r>
      <w:r>
        <w:rPr>
          <w:rFonts w:ascii="IRNazanin" w:hAnsi="IRNazanin" w:eastAsia="IRNazanin"/>
          <w:color w:val="111111"/>
          <w:sz w:val="28"/>
          <w:sz w:val="28"/>
          <w:szCs w:val="28"/>
          <w:rtl w:val="true"/>
          <w:lang w:bidi="fa-IR"/>
        </w:rPr>
        <w:t>وجوب</w:t>
      </w:r>
      <w:r>
        <w:rPr>
          <w:rStyle w:val="FootnoteAnchor"/>
          <w:rtl w:val="true"/>
        </w:rPr>
        <w:footnoteReference w:id="867"/>
      </w:r>
      <w:r>
        <w:rPr>
          <w:rFonts w:ascii="Amiri" w:hAnsi="Amiri" w:eastAsia="Amiri" w:cs="Amiri"/>
          <w:color w:val="111111"/>
          <w:sz w:val="28"/>
          <w:sz w:val="28"/>
          <w:szCs w:val="28"/>
          <w:rtl w:val="true"/>
          <w:lang w:bidi="ar-SA"/>
        </w:rPr>
        <w:t>الحجّ</w:t>
      </w:r>
      <w:r>
        <w:rPr>
          <w:rStyle w:val="FootnoteAnchor"/>
          <w:rtl w:val="true"/>
        </w:rPr>
        <w:footnoteReference w:id="868"/>
      </w:r>
      <w:r>
        <w:rPr>
          <w:rFonts w:ascii="IRNazanin" w:hAnsi="IRNazanin" w:eastAsia="IRNazanin"/>
          <w:color w:val="111111"/>
          <w:sz w:val="28"/>
          <w:sz w:val="28"/>
          <w:szCs w:val="28"/>
          <w:rtl w:val="true"/>
          <w:lang w:bidi="fa-IR"/>
        </w:rPr>
        <w:t>علیه إذا کان واجداً لسائر الشرائط حین وجوده، والجهل والغفلة لا یمنعان عن الاستطاعة، غایة الأمر أ نّه معذور فی ترک ما وجب علیه، وحینئذٍ فإذا مات قبل التلف أو بعده وجب الاستئجار عنه إن کانت له ترکة بمقداره، وکذا إذا نقل ذلک المال إلی غیره بهبة أو صلح ثمّ علم بعد ذلک أ نّه کان بقدر الاستطاعة، فلا وجه لِما ذکره المحقّق القمّیّ</w:t>
      </w:r>
      <w:r>
        <w:rPr>
          <w:rStyle w:val="FootnoteAnchor"/>
          <w:rtl w:val="true"/>
        </w:rPr>
        <w:footnoteReference w:id="869"/>
      </w:r>
      <w:r>
        <w:rPr>
          <w:rFonts w:ascii="IRNazanin" w:hAnsi="IRNazanin" w:eastAsia="IRNazanin"/>
          <w:color w:val="111111"/>
          <w:sz w:val="28"/>
          <w:sz w:val="28"/>
          <w:szCs w:val="28"/>
          <w:rtl w:val="true"/>
          <w:lang w:bidi="fa-IR"/>
        </w:rPr>
        <w:t>فی أجوبة مسائله من عدم الوجوب؛ لأ نّه لجهله لم یصر مورداً، وبعد النقل والتذکّر لیس عنده ما یکفیه فلم یستقرّ علیه؛ لأنّ عدم التمکّن</w:t>
      </w:r>
      <w:r>
        <w:rPr>
          <w:rStyle w:val="FootnoteAnchor"/>
          <w:rtl w:val="true"/>
        </w:rPr>
        <w:footnoteReference w:id="870"/>
      </w:r>
      <w:r>
        <w:rPr>
          <w:rFonts w:ascii="IRNazanin" w:hAnsi="IRNazanin" w:eastAsia="IRNazanin"/>
          <w:color w:val="111111"/>
          <w:sz w:val="28"/>
          <w:sz w:val="28"/>
          <w:szCs w:val="28"/>
          <w:rtl w:val="true"/>
          <w:lang w:bidi="fa-IR"/>
        </w:rPr>
        <w:t xml:space="preserve">من جهة الجهل والغفلة لا ینافی الوجوب </w:t>
      </w:r>
      <w:bookmarkStart w:id="432" w:name="pg13283_176662"/>
    </w:p>
    <w:p>
      <w:pPr>
        <w:pStyle w:val="BookText"/>
        <w:rPr/>
      </w:pPr>
      <w:bookmarkEnd w:id="432"/>
      <w:r>
        <w:rPr>
          <w:rFonts w:ascii="IRNazanin" w:hAnsi="IRNazanin" w:eastAsia="IRNazanin"/>
          <w:color w:val="111111"/>
          <w:sz w:val="28"/>
          <w:sz w:val="28"/>
          <w:szCs w:val="28"/>
          <w:rtl w:val="true"/>
          <w:lang w:bidi="fa-IR"/>
        </w:rPr>
        <w:t xml:space="preserve">الواقعیّ، والقدرة الّتی هی شرط فی التکالیف القدرة من حیث هی وهی موجودة، والعلم شرط فی التنجّز، لا فی أصل التکلیف </w:t>
      </w:r>
      <w:r>
        <w:rPr>
          <w:rFonts w:eastAsia="IRNazanin" w:cs="IRNazanin"/>
          <w:color w:val="111111"/>
          <w:sz w:val="28"/>
          <w:szCs w:val="28"/>
          <w:rtl w:val="true"/>
          <w:lang w:bidi="fa-IR"/>
        </w:rPr>
        <w:t>.</w:t>
      </w:r>
    </w:p>
    <w:p>
      <w:pPr>
        <w:pStyle w:val="Heading3"/>
        <w:numPr>
          <w:ilvl w:val="2"/>
          <w:numId w:val="1"/>
        </w:numPr>
        <w:rPr/>
      </w:pPr>
      <w:bookmarkStart w:id="433" w:name="__RefHeading___Toc2019279_2322387425"/>
      <w:bookmarkStart w:id="434" w:name="_Toc151"/>
      <w:bookmarkEnd w:id="433"/>
      <w:r>
        <w:rPr>
          <w:rtl w:val="true"/>
        </w:rPr>
        <w:t>من موارد الجهل بالاستطاعة</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 نّه غیر مستطیع</w:t>
      </w:r>
      <w:r>
        <w:rPr>
          <w:rStyle w:val="FootnoteAnchor"/>
          <w:rtl w:val="true"/>
        </w:rPr>
        <w:footnoteReference w:id="871"/>
      </w:r>
      <w:r>
        <w:rPr>
          <w:rFonts w:ascii="IRNazanin" w:hAnsi="IRNazanin" w:eastAsia="IRNazanin"/>
          <w:color w:val="111111"/>
          <w:sz w:val="28"/>
          <w:sz w:val="28"/>
          <w:szCs w:val="28"/>
          <w:rtl w:val="true"/>
          <w:lang w:bidi="fa-IR"/>
        </w:rPr>
        <w:t>فحجّ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امتثال الأمر</w:t>
      </w:r>
      <w:r>
        <w:rPr>
          <w:rStyle w:val="FootnoteAnchor"/>
          <w:rtl w:val="true"/>
        </w:rPr>
        <w:footnoteReference w:id="872"/>
      </w:r>
      <w:r>
        <w:rPr>
          <w:rFonts w:ascii="Amiri" w:hAnsi="Amiri" w:eastAsia="Amiri" w:cs="Amiri"/>
          <w:color w:val="111111"/>
          <w:sz w:val="28"/>
          <w:sz w:val="28"/>
          <w:szCs w:val="28"/>
          <w:rtl w:val="true"/>
          <w:lang w:bidi="ar-SA"/>
        </w:rPr>
        <w:t>المتعلّق به فعلاً وتخیّل أ نّه الأمر الندبیّ أجزأ</w:t>
      </w:r>
      <w:r>
        <w:rPr>
          <w:rStyle w:val="FootnoteAnchor"/>
          <w:rtl w:val="true"/>
        </w:rPr>
        <w:footnoteReference w:id="873"/>
      </w:r>
      <w:r>
        <w:rPr>
          <w:rFonts w:ascii="Amiri" w:hAnsi="Amiri" w:eastAsia="Amiri" w:cs="Amiri"/>
          <w:color w:val="111111"/>
          <w:sz w:val="28"/>
          <w:sz w:val="28"/>
          <w:szCs w:val="28"/>
          <w:rtl w:val="true"/>
          <w:lang w:bidi="ar-SA"/>
        </w:rPr>
        <w:t>عن حجّة الإسلام</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الخطأ فی التطبیق فی الأمر ومتعلّقه، کما مرّ نظیره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المتوجّه إلیه بالفعل فقد قصد إجمالاً کلاًّ من الآمر والمأمور به المتعلّقین به بالفعل، فیکفیه عن حجّة الإسلام وإن تخیّل أ نّه الأمر الندبیّ وأنّ الحجّ هو الحجّ المندوب، وقد تقدّم ذلک فی المسألة التاسعة من حجّ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 نّه حینئذٍ من باب الاشتباه فی التطبیق، وإن قصد الأمر</w:t>
      </w:r>
    </w:p>
    <w:p>
      <w:pPr>
        <w:pStyle w:val="BookText"/>
        <w:rPr/>
      </w:pPr>
      <w:r>
        <w:rPr>
          <w:rFonts w:ascii="IRNazanin" w:hAnsi="IRNazanin" w:eastAsia="IRNazanin"/>
          <w:color w:val="111111"/>
          <w:sz w:val="28"/>
          <w:sz w:val="28"/>
          <w:szCs w:val="28"/>
          <w:rtl w:val="true"/>
          <w:lang w:bidi="fa-IR"/>
        </w:rPr>
        <w:t>الندبیّ علی وجه التقیید</w:t>
      </w:r>
      <w:r>
        <w:rPr>
          <w:rStyle w:val="FootnoteAnchor"/>
          <w:rtl w:val="true"/>
        </w:rPr>
        <w:footnoteReference w:id="875"/>
      </w:r>
      <w:r>
        <w:rPr>
          <w:rFonts w:ascii="Amiri" w:hAnsi="Amiri" w:eastAsia="Amiri" w:cs="Amiri"/>
          <w:color w:val="111111"/>
          <w:sz w:val="28"/>
          <w:sz w:val="28"/>
          <w:szCs w:val="28"/>
          <w:rtl w:val="true"/>
          <w:lang w:bidi="ar-SA"/>
        </w:rPr>
        <w:t>لم یجزِ عنها</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حجّه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یجزِ عن حجّة الإسلام لَما کان حجّه صحیحاً لا ندباً ولا وجوباً؛ لاستحالة توجّه الخطابَین بتکلیفَین فی وقت واحد لا یسعهما، والأصحّ کفایته عن حجّة الإسلام مطلقاً حتّی علی 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إجزاؤه أیضاً عن حجّة الإسلام؛ إذ المعتبر فی صحّة العبادة قصد القربة، لا قصد الأمر الخاصّ، والمفروض حصوله، ولیس الحجّ الواجب ـ أعنی حجّة الإسلام ـ مغایراً بالنوع بالنسبة إلی المندوب، فلا موجب لعدم الإجزاء بعد قصد عنوان المأمور به وقصد القربة، وقد تقدّم فی باب الطهارة ما یؤیّده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یحتمل الإجزاء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35" w:name="pg13283_176664"/>
    </w:p>
    <w:p>
      <w:pPr>
        <w:pStyle w:val="BookText"/>
        <w:rPr/>
      </w:pPr>
      <w:bookmarkEnd w:id="435"/>
      <w:r>
        <w:rPr>
          <w:rFonts w:ascii="IRNazanin" w:hAnsi="IRNazanin" w:eastAsia="IRNazanin"/>
          <w:color w:val="111111"/>
          <w:sz w:val="28"/>
          <w:sz w:val="28"/>
          <w:szCs w:val="28"/>
          <w:rtl w:val="true"/>
          <w:lang w:bidi="fa-IR"/>
        </w:rPr>
        <w:t>وکذا الحال إذا علم باستطاعته ثمّ غفل</w:t>
      </w:r>
      <w:r>
        <w:rPr>
          <w:rStyle w:val="FootnoteAnchor"/>
          <w:rtl w:val="true"/>
        </w:rPr>
        <w:footnoteReference w:id="877"/>
      </w:r>
      <w:r>
        <w:rPr>
          <w:rFonts w:ascii="IRNazanin" w:hAnsi="IRNazanin" w:eastAsia="IRNazanin"/>
          <w:color w:val="111111"/>
          <w:sz w:val="28"/>
          <w:sz w:val="28"/>
          <w:szCs w:val="28"/>
          <w:rtl w:val="true"/>
          <w:lang w:bidi="fa-IR"/>
        </w:rPr>
        <w:t>عن ذلک، وأمّا لو علم بذلک وتخیّل عدم فوریّتها فقصد الأمر الندبیّ فلا یجزی</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لذلک، بل لأنّ الأمر الفعلیّ لم یقصد، وإنّما قصد الأمر الندبیّ المترتّب علی مخالفة 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بالانقلاب االقهری ـ کما یأتی عن الشیخ قدس‌سره ـ لا یضرّ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تصویر الخطأ فی التطبیق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019281_2322387425"/>
      <w:bookmarkStart w:id="437" w:name="_Toc152"/>
      <w:bookmarkEnd w:id="436"/>
      <w:r>
        <w:rPr>
          <w:rtl w:val="true"/>
        </w:rPr>
        <w:t>الاستطاعة بالملکیّة المتزلزلة</w:t>
      </w:r>
      <w:bookmarkEnd w:id="4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فی الاستطاعة الملکیّة المتزلزلة للزاد والراحلة وغیرهما، کما إذا صالحه شخص ما یکفیه للحجّ بشرط الخیار له إلی مدّة معیّنة، أو باعه محاباةً کذلک؟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أقواهما العدم</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کونها مراعیً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الفسخ لا یخلو من قوّة، فإنْ فَسَخَ قبل تمام الأعمال کشف عن عدم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مراعیً بعدم الفسخ لا یخلو من قوّة، فإنْ فَسَخَ قبل تمام الأعمال کشف عن عدم الاستطاعة، وکذا لو فسخه بعد إتمام الحجّ کشف عن عدم کونه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تحقّق الاستطاعة بذلک، نعم، تبقی مراعاةً بعدم الفسخ، فإذا فَسَخَ کان ذلک کاشفاً عن عدم الاستطاعة من أوّل الأمر، وکذلک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فسخ، أو لم یفسخ، ولکن کان مردّداً ممّا یکون عذراً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نّها مراعاةٌ بعدم الفسخ، فإن فَسَخَ قبل تمام العمل کشف عن عدم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الکفایة، إلاّ مع الوثوق بالفسخ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نّها فی معرض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إذا کان واثقاً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ذلک فی حصول الاستطاعة الفعلیّة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تحقّق الفسخ، بحیث لو فسخ قبل تمام الأعمال بل ولو بعد الأعمال یکشف عن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یوجب الوثوق صدق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الوثوق والاطمئنان موجب للزوم الحجّ علیه ظاهراً، لکن لو فسخ قبل تمام الأعمال یکشف عن عدم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الواقع، ولا یکفی الوثوق فی تحقّق الاستطاعة، نعم، هو کافٍ فی الوجوب علی الظاهر، فلو حصل الفسخ أو الرجوع من البائع أو الواهب قبل إتمام المناسک کشف عن عدم تحقّق الاستطاعة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وثوقاً یخرج الملکیّة المتزلزلة إلی الاستقرار عرفاً، ولو فسخ بعد ذلک یکشف عن عدم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 نّه لا یفسخ</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فَسَخَ یکشف عن عدم الاستطاعة، إلاّ إذا کان حین الفسخ واجداً لعوضه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وهبه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وأقبضه إذا لم یکن رحماً؛ فإنّه مادامت العین موجودة له الرجوع، ویمکن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کونه من أفراد حفظ الاستطاعة عرفاً، وقد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حیث إنّ له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الکلام فی أ نّه، هل یجب علیه التصرّف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القول بوجوب التصرّف فی الموهوب إذا انحصر فیه أداء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bookmarkStart w:id="438" w:name="pg13283_176667"/>
    </w:p>
    <w:p>
      <w:pPr>
        <w:pStyle w:val="BookText"/>
        <w:rPr/>
      </w:pPr>
      <w:bookmarkEnd w:id="438"/>
      <w:r>
        <w:rPr>
          <w:rFonts w:ascii="IRNazanin" w:hAnsi="IRNazanin" w:eastAsia="IRNazanin"/>
          <w:color w:val="111111"/>
          <w:sz w:val="28"/>
          <w:sz w:val="28"/>
          <w:szCs w:val="28"/>
          <w:rtl w:val="true"/>
          <w:lang w:bidi="fa-IR"/>
        </w:rPr>
        <w:t>فی الموهوب فتلزم الهبة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019283_2322387425"/>
      <w:bookmarkStart w:id="440" w:name="_Toc153"/>
      <w:bookmarkEnd w:id="439"/>
      <w:r>
        <w:rPr>
          <w:rtl w:val="true"/>
        </w:rPr>
        <w:t>شرطیّة بقاء الاستطاعة</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الحجّ بعد حصول الزاد والراحلة بقاء المال إلی تمام الأعمال</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الکفایة فیما إذا تلف المال فی الأثناء، کما سیصرّح الماتن قدس‌سره باحتماله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تلف بعد ذلک ولو فی أثناء الطریق کشف عن 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حصل علیه دَین قهراً علیه</w:t>
      </w:r>
      <w:r>
        <w:rPr>
          <w:rStyle w:val="FootnoteAnchor"/>
          <w:rtl w:val="true"/>
        </w:rPr>
        <w:footnoteReference w:id="883"/>
      </w:r>
      <w:r>
        <w:rPr>
          <w:rFonts w:ascii="IRNazanin" w:hAnsi="IRNazanin" w:eastAsia="IRNazanin"/>
          <w:color w:val="111111"/>
          <w:sz w:val="28"/>
          <w:sz w:val="28"/>
          <w:szCs w:val="28"/>
          <w:rtl w:val="true"/>
          <w:lang w:bidi="fa-IR"/>
        </w:rPr>
        <w:t>، کما إذا أتلف مال غیره خطأً، وأمّا لو أتلفه عمداً فالظاهر کونه کإتلاف الزاد والراحلة عمداً فی عدم زوال استقرار الحجّ</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019285_2322387425"/>
      <w:bookmarkStart w:id="442" w:name="_Toc154"/>
      <w:bookmarkEnd w:id="441"/>
      <w:r>
        <w:rPr>
          <w:rtl w:val="true"/>
        </w:rPr>
        <w:t>ذهاب مؤونة الرجوع بعد تمام الأعمال</w:t>
      </w:r>
      <w:bookmarkEnd w:id="44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بعد تمام الأعمال موءونة عوده إلی وطنه، أو تلف ما به الکفایة من ماله فی وطنه بناءً علی اعتبار الرجوع إلی کفایة فی الاستطاعة، فهل یکفیه عن حجّة الإسلام، أوْ لا؟ وجهان</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الإجزاء</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التکلیف أوّلاً بالحجّ بالاستطاعة من نفقة الذهاب فقط کان حرجیّاً وشاقّاً، أمّا بعد وقوع العمل والتلبّس فلا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لقوّة احتمال أنّ اشتراط بقاء ما ذکر بعد تمامیّة الأعمال مع کونه حاصلاً قبلها خلاف الإمتنان؛ لأنّ الظاهر من دلیل اعتبار الرجوع إلی الکفایة هو الامتنان ، وشمول إطلاقه للمورد خلاف الامتنان، وکذا الحال بالنسبة إلی مؤونة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البناء المذکور لا وجه للإجزاء، ولا دلیل علیه، وما دلّ علی إجزاء حَجّ مَن مات بعد الإحرام ودخول الحرم غیر مربوط بالمقام، وأبعد من ذلک التلف فی أثناء الحجّ إذا کان المراد أعمّ من تلف مؤونة إتمامه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بعید بعد البناء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ویقرِّبه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صحّ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للتقریب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أظهر، وإن لم یظهر وجه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مَن مات بعد الإحرام ودخول</w:t>
      </w:r>
    </w:p>
    <w:p>
      <w:pPr>
        <w:pStyle w:val="BookText"/>
        <w:rPr/>
      </w:pPr>
      <w:r>
        <w:rPr>
          <w:rFonts w:ascii="IRNazanin" w:hAnsi="IRNazanin" w:eastAsia="IRNazanin"/>
          <w:color w:val="111111"/>
          <w:sz w:val="28"/>
          <w:sz w:val="28"/>
          <w:szCs w:val="28"/>
          <w:rtl w:val="true"/>
          <w:lang w:bidi="fa-IR"/>
        </w:rPr>
        <w:t>الحَرَم أجزأه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یمکن أن یقال</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یحتجْ إتمام الحجّ إلی صرفِ مالٍ یضرّ بإعاشته بعد رجوعه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إذا 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أثناء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مؤونة العود، أو ما به الکفایة بعد العود، وأمّا إذا تلفت هی مع مؤونته فی بقیّة حجّه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بقیت له مؤونة التتمیم،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اعتبار الملکیّة</w:t>
      </w:r>
      <w:r>
        <w:rPr>
          <w:rStyle w:val="FootnoteAnchor"/>
          <w:rtl w:val="true"/>
        </w:rPr>
        <w:footnoteReference w:id="889"/>
      </w:r>
      <w:r>
        <w:rPr>
          <w:rFonts w:ascii="IRNazanin" w:hAnsi="IRNazanin" w:eastAsia="IRNazanin"/>
          <w:color w:val="111111"/>
          <w:sz w:val="28"/>
          <w:sz w:val="28"/>
          <w:szCs w:val="28"/>
          <w:rtl w:val="true"/>
          <w:lang w:bidi="fa-IR"/>
        </w:rPr>
        <w:t>فی الزاد والراحلة، فلو حصلا بالإباحة اللازمة</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الإباحة العرفیّة، لازمة کانت أم لا بحیث یلزم المباح له علی ترک التصرّف فیه عرفاً فی حوائجه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الوجوب لصدق الاستطاعة، ویوءیّده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 الواردة فی البذل، فلو شرط</w:t>
      </w:r>
      <w:r>
        <w:rPr>
          <w:rStyle w:val="FootnoteAnchor"/>
          <w:rtl w:val="true"/>
        </w:rPr>
        <w:footnoteReference w:id="891"/>
      </w:r>
      <w:r>
        <w:rPr>
          <w:rFonts w:ascii="IRNazanin" w:hAnsi="IRNazanin" w:eastAsia="IRNazanin"/>
          <w:color w:val="111111"/>
          <w:sz w:val="28"/>
          <w:sz w:val="28"/>
          <w:szCs w:val="28"/>
          <w:rtl w:val="true"/>
          <w:lang w:bidi="fa-IR"/>
        </w:rPr>
        <w:t>أحد المتعاملین علی الآخر فی ضمن عقد لازم أن یکون له التصرّف فی ماله بما یعادل مائة لیرة مثلاً وجب علیه الحجّ</w:t>
      </w:r>
      <w:r>
        <w:rPr>
          <w:rStyle w:val="FootnoteAnchor"/>
          <w:rtl w:val="true"/>
        </w:rPr>
        <w:footnoteReference w:id="892"/>
      </w:r>
      <w:r>
        <w:rPr>
          <w:rFonts w:ascii="IRNazanin" w:hAnsi="IRNazanin" w:eastAsia="IRNazanin"/>
          <w:color w:val="111111"/>
          <w:sz w:val="28"/>
          <w:sz w:val="28"/>
          <w:szCs w:val="28"/>
          <w:rtl w:val="true"/>
          <w:lang w:bidi="fa-IR"/>
        </w:rPr>
        <w:t>، ویکون کما لوکان مالکاً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له بما یکفیه للحجّ فالظاهر وجوب</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القبول وهو، غیر واجب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إن قلنا باعتبار القبول فی الوصیّة التملیکیّة، بل یمکن القول بأنّ حقّ الردّ مانع عن صدق الاستطاعة إن قلنا بأنّ الردّ رادّ، کما هو المختار، لکنّ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الوجوب؛ لِما قلنا باعتبار القبول فی حصول الملکیّة، ومعه لا وجه لوجوبه؛ لأ نّه من قبیل تحصیل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یُعتبر القبول فی الوصیّة التملیکیّة، وإلاّ فالوجوب غیر ظاهر، بل الأقوی عدمه، نعم، لو أوصی له بمال لیصرفه فی الحجّ إن أراده وکان الوصیّ باذلاً الموصی به وجب علی الموصی له الحجّ بدون الحاجة إلی القبول، لکنّه بالاستطاعة البذلیّة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عدم اعتبار القبول، کما هو الأقوی تمام، أمّا بناءً علی اعتباره فعدم الوجوب قبل القبول ظاهر، إلاّ إذا أوصی له بذلک لیصرف فی الحجّ، فلا یبعد وجوب القبول والحجّ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بعد موت الموصی</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القبول الظاهر عدم الوجوب قبله، نعم، لو أوصی له بذلک لیصرف فی الحجّ فالظاهر وجوب القبول ووجوب الحجّ علیه؛ لکونه من الاستطاعة البذلیّة، ولعلّ مراد الماتن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القبول فی الوصیّة وتوقّف الملک علیه، کما هو المشهور، فعدم الوجوب واضح، نعم، یتّجه الوجوب لو قیل بکون الوصیّة موجبة للملک قهراً کالمیراث، ولکنّه شاذّ ضعیف جدّاً، أو إذا کانت الوصیّة له بذلک لیصرفه فی الحجّ وبذله الوصی؛ لکونه حینئذٍ من الاستطاعة البذلیّة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باعتبار القبول فی الوصیّة التملیکیّة فلا وجه لوجوب الحجّ علیه قبل القبول، ولا وجه لوجوب القبول علیه؛ لأ نّه من تحصیل الاستطاعة الّذی تقدّم عدم وجوبه، نعم، لو أوصی له بمصارف حجّه وبذله له فیجب علیه القبول؛ لکونه من الاستطاعة البذلیّة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الحجّ مبنیّ علی هذا القول، أو کون الوصیّة بالبذل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للوجوب بناءً علی القول باعتبار القبول فی الوصیّة التملیکیّة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الوجوب بهذا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بناءً علی اعتباره فالظاهر عدم الوجوب فی الوصیّة التمیلکیّة، نعم، إذا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بعد الموت بمالی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وجوب الحجّ علیه، وکذا لو أوصی بالبذل فبذل الوصیّ فیجب الحجّ بالاستطاعة البذلیّة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مبتنٍ علیه، وستعرف أ نّه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443" w:name="pg13283_176672"/>
    </w:p>
    <w:p>
      <w:pPr>
        <w:pStyle w:val="BookText"/>
        <w:rPr/>
      </w:pPr>
      <w:bookmarkEnd w:id="443"/>
      <w:r>
        <w:rPr>
          <w:rFonts w:ascii="Amiri" w:hAnsi="Amiri" w:eastAsia="Amiri" w:cs="Amiri"/>
          <w:color w:val="111111"/>
          <w:sz w:val="28"/>
          <w:sz w:val="28"/>
          <w:szCs w:val="28"/>
          <w:rtl w:val="true"/>
          <w:lang w:bidi="ar-SA"/>
        </w:rPr>
        <w:t>ملکیّة</w:t>
      </w:r>
      <w:r>
        <w:rPr>
          <w:rStyle w:val="FootnoteAnchor"/>
          <w:rtl w:val="true"/>
        </w:rPr>
        <w:footnoteReference w:id="895"/>
      </w:r>
      <w:r>
        <w:rPr>
          <w:rFonts w:ascii="IRNazanin" w:hAnsi="IRNazanin" w:eastAsia="IRNazanin"/>
          <w:color w:val="111111"/>
          <w:sz w:val="28"/>
          <w:sz w:val="28"/>
          <w:szCs w:val="28"/>
          <w:rtl w:val="true"/>
          <w:lang w:bidi="fa-IR"/>
        </w:rPr>
        <w:t>الموصی له</w:t>
      </w:r>
      <w:r>
        <w:rPr>
          <w:rStyle w:val="FootnoteAnchor"/>
          <w:rtl w:val="true"/>
        </w:rPr>
        <w:footnoteReference w:id="896"/>
      </w:r>
      <w:r>
        <w:rPr>
          <w:rFonts w:ascii="Amiri" w:hAnsi="Amiri" w:eastAsia="Amiri" w:cs="Amiri"/>
          <w:color w:val="111111"/>
          <w:sz w:val="28"/>
          <w:sz w:val="28"/>
          <w:szCs w:val="28"/>
          <w:rtl w:val="true"/>
          <w:lang w:bidi="ar-SA"/>
        </w:rPr>
        <w:t>، وقلنا بملکیّته مالم یردَّ</w:t>
      </w:r>
      <w:r>
        <w:rPr>
          <w:rStyle w:val="FootnoteAnchor"/>
          <w:rtl w:val="true"/>
        </w:rPr>
        <w:footnoteReference w:id="897"/>
      </w:r>
      <w:r>
        <w:rPr>
          <w:rFonts w:ascii="Amiri" w:hAnsi="Amiri" w:eastAsia="Amiri" w:cs="Amiri"/>
          <w:color w:val="111111"/>
          <w:sz w:val="28"/>
          <w:sz w:val="28"/>
          <w:szCs w:val="28"/>
          <w:rtl w:val="true"/>
          <w:lang w:bidi="ar-SA"/>
        </w:rPr>
        <w:t>فإنّه لیس له الردّ</w:t>
      </w:r>
      <w:r>
        <w:rPr>
          <w:rStyle w:val="FootnoteAnchor"/>
          <w:rtl w:val="true"/>
        </w:rPr>
        <w:footnoteReference w:id="898"/>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019287_2322387425"/>
      <w:bookmarkStart w:id="445" w:name="_Toc155"/>
      <w:bookmarkEnd w:id="444"/>
      <w:r>
        <w:rPr>
          <w:rtl w:val="true"/>
        </w:rPr>
        <w:t>تزاحم الحجّ والنذر</w:t>
      </w:r>
      <w:bookmarkEnd w:id="4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قبل</w:t>
      </w:r>
      <w:r>
        <w:rPr>
          <w:rStyle w:val="FootnoteAnchor"/>
          <w:rtl w:val="true"/>
        </w:rPr>
        <w:footnoteReference w:id="899"/>
      </w:r>
      <w:r>
        <w:rPr>
          <w:rFonts w:ascii="IRNazanin" w:hAnsi="IRNazanin" w:eastAsia="IRNazanin"/>
          <w:color w:val="111111"/>
          <w:sz w:val="28"/>
          <w:sz w:val="28"/>
          <w:szCs w:val="28"/>
          <w:rtl w:val="true"/>
          <w:lang w:bidi="fa-IR"/>
        </w:rPr>
        <w:t>حصول الاستطاعة أن یزور الحسین علیه‌السلام فی کلّ عرفة ثمّ حصلت لم یجب</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أ نّه یجب الحجّ لأهمّیّته، والعذر الشرعیّ لیس شرطاً للوجوب، ولا مقوّماً للاستطاعة، فلابدّ من ملاحظة الأهمّ بعد حصول الاستطاعة ولا إشکال فی کون الحجّ أهمّ، وأمّا بناءً علی کون العذر الشرعیّ دخیلاً فی الاستطاعة فلا وجه للفرق بین تقدّم الاستطاعة وتأخّرها، فالتفصیل غیر وجیه، وما ذکرنا سیّال فی مزاحمة الحجّ لجمیع الواجبات والمحرّمات، أی لا بدّ من ملاحظة الأهمّ، وأمّا انحلال النذر ففیه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وینحلّ النذر؛ لحصول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وجوب الحجّ وانحلال النذر؛ لأنّ عدم وجوب الحجّ عند وجوب ما ینافیه إنّما هو لأجل التزاحم، لا لاعتبار عدمه فی الاستطاعة، ووجوب الوفاء بالنذر غیر صالحٍ للتزاحم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یُستفاد ممّا ذهب إلیه المشهور، ولکنّ الظاهر انحلال النذر ووجوب الحجّ؛ لاشتراط صحّة النذر بکون المنذور راجحاً حدوثاً وبقاءً مع قطع النظر عن تعلّق النذر به وفی حدّ نفسه، وفی ما نحن فیه لیس الزیارة راجحة بعد حصول الاستطاعة مع قطع النظر عن تعلّق النذر بها؛ إذ معلوم أ نّه لو لم یکن نذر فی البَین لَما کان یجوز الزیارة بعد حصول الاستطاعة لأدائها إلی ترک الحجّ الواجب، وکذلک الأمر فی الفرعَین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لمکان المزاحمة، ولا یبعد ترجیح جانب الحجّ لأهمیّته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وجوب الحجّ موقوف علی الاستطاعة الّتی هی الزاد والراحلة ، وصحّة البدن، وتخلیة السرب، وغیر ذلک، فوجوب الحجّ مشروط بعدّة اُمور بحیث تکون الاستطاعة عنواناً منتزعاً عن المجموع، وکلّ واحدة من تلک الاُمور کالجزء من العلّة بالنسبة إلی تحقّق الحکم، فلو لم یتحقّق آخر جزء من الشرائط یستحیل تحقّق التکلیف، ومن المعلوم أنّ الأمر بالوفاء بالنذر مانع عن تحقّق تخلیة السرب منعاً شرعیاً، وتوهّم عدم انعقاد النذر لکشف الاستطاعة عن عدم رجحان متعلّقه مدفوع، مضافاً إلی کونه دوریاً؛ لأنّ وجوب الوفاء بالنذر یمنع عن الاستطاعة، فلا کاشف للمرجوحیّة بأنّ انعقاد النذر لا یتوقّف إلاّ علی رجحان متعلّقه بالذات حدوثاً وبقاءً، وهو کذلک وإن قلنا بوجوب الحجّ، کیف ولا فعلیّة لوجوب الحجّ بعد کونه مشروطاً بتخلیة السرب؟ وهذا الکلام یجری فی کلّیّة موارد دوران الأمر بین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مطلق، والثانی مشروط بشرطٍ یرتفع بإطلاق وجوب الأوّل ؛ حیث إنّ الواجب المطلق حاکم بالحکومة القهریة علی الواجب المشروط ورافع لشرطه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وجوبه، وانحلال النذر لمکان أهمّیّته، وعدم اعتبار عدم المنافی فی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 بأقسامه لا یزاحم الحجّ، فیجب علیه الحجّ فی جمیع الفروع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ثبت أهمّیّة وجوب الوفاء بالنذر حتّی فی مثل المقام، ولا یبعد أهمّیّة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الحجّ، وینحلّ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الحجّ علی الأقوی، وینحلّ نذره بحصول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وینحلّ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وکذا لو نذر إن جاء مسافره أن یعطی الفقیر کذا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مقداراً، فحصل له ما یکفیه لأحدهما بعد حصول المعلّق علیه، بل وکذا إذا نذر قبل حصول</w:t>
      </w:r>
      <w:r>
        <w:rPr>
          <w:rStyle w:val="FootnoteAnchor"/>
          <w:rtl w:val="true"/>
        </w:rPr>
        <w:footnoteReference w:id="902"/>
      </w:r>
      <w:r>
        <w:rPr>
          <w:rFonts w:ascii="IRNazanin" w:hAnsi="IRNazanin" w:eastAsia="IRNazanin"/>
          <w:color w:val="111111"/>
          <w:sz w:val="28"/>
          <w:sz w:val="28"/>
          <w:szCs w:val="28"/>
          <w:rtl w:val="true"/>
          <w:lang w:bidi="fa-IR"/>
        </w:rPr>
        <w:t xml:space="preserve">الاستطاعة أن یصرف مقدار مائة لیرةٍ مثلاً فی الزیارة </w:t>
      </w:r>
    </w:p>
    <w:p>
      <w:pPr>
        <w:pStyle w:val="BookText"/>
        <w:rPr/>
      </w:pPr>
      <w:r>
        <w:rPr>
          <w:rFonts w:ascii="IRNazanin" w:hAnsi="IRNazanin" w:eastAsia="IRNazanin"/>
          <w:color w:val="111111"/>
          <w:sz w:val="28"/>
          <w:sz w:val="28"/>
          <w:szCs w:val="28"/>
          <w:rtl w:val="true"/>
          <w:lang w:bidi="fa-IR"/>
        </w:rPr>
        <w:t>أو التعزیة أو نحو ذلک، فإنّ هذا کلّه مانع عن تعلّق وجوب الحجّ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علیه واجب مطلق فوریّ قبل حصول الاستطاعة ولم یمکن الجمع بینه وبین الحجِّ، ثمّ حصلت الاستطاعة وإن لم یکن ذلک</w:t>
      </w:r>
      <w:r>
        <w:rPr>
          <w:rStyle w:val="FootnoteAnchor"/>
          <w:rtl w:val="true"/>
        </w:rPr>
        <w:footnoteReference w:id="903"/>
      </w:r>
      <w:r>
        <w:rPr>
          <w:rFonts w:ascii="IRNazanin" w:hAnsi="IRNazanin" w:eastAsia="IRNazanin"/>
          <w:color w:val="111111"/>
          <w:sz w:val="28"/>
          <w:sz w:val="28"/>
          <w:szCs w:val="28"/>
          <w:rtl w:val="true"/>
          <w:lang w:bidi="fa-IR"/>
        </w:rPr>
        <w:t>الواجب</w:t>
      </w:r>
      <w:r>
        <w:rPr>
          <w:rStyle w:val="FootnoteAnchor"/>
          <w:rtl w:val="true"/>
        </w:rPr>
        <w:footnoteReference w:id="904"/>
      </w:r>
      <w:r>
        <w:rPr>
          <w:rFonts w:ascii="Amiri" w:hAnsi="Amiri" w:eastAsia="Amiri" w:cs="Amiri"/>
          <w:color w:val="111111"/>
          <w:sz w:val="28"/>
          <w:sz w:val="28"/>
          <w:szCs w:val="28"/>
          <w:rtl w:val="true"/>
          <w:lang w:bidi="ar-SA"/>
        </w:rPr>
        <w:t>أهمّ</w:t>
      </w:r>
      <w:r>
        <w:rPr>
          <w:rStyle w:val="FootnoteAnchor"/>
          <w:rtl w:val="true"/>
        </w:rPr>
        <w:footnoteReference w:id="905"/>
      </w:r>
      <w:r>
        <w:rPr>
          <w:rFonts w:ascii="Amiri" w:hAnsi="Amiri" w:eastAsia="Amiri" w:cs="Amiri"/>
          <w:color w:val="111111"/>
          <w:sz w:val="28"/>
          <w:sz w:val="28"/>
          <w:szCs w:val="28"/>
          <w:rtl w:val="true"/>
          <w:lang w:bidi="ar-SA"/>
        </w:rPr>
        <w:t>من الحجّ</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کانا متساویَین، وأمّا إذا کان الحجّ أهمّ فیجب الحجّ ویُقدّم علی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العذر 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کالعقلیّ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المنع من</w:t>
      </w:r>
    </w:p>
    <w:p>
      <w:pPr>
        <w:pStyle w:val="BookText"/>
        <w:rPr/>
      </w:pPr>
      <w:r>
        <w:rPr>
          <w:rFonts w:ascii="Amiri" w:hAnsi="Amiri" w:eastAsia="Amiri" w:cs="Amiri"/>
          <w:color w:val="111111"/>
          <w:sz w:val="28"/>
          <w:sz w:val="28"/>
          <w:szCs w:val="28"/>
          <w:rtl w:val="true"/>
          <w:lang w:bidi="ar-SA"/>
        </w:rPr>
        <w:t>الوجوب، وأمّا لو حصلت الاستطاعة</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أسلفنا ما فی هذا التفصیل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حصل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فوریّ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یمکن الجمع بینه وبین الحجّ یکون من باب المزاحمة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فیقدَّم</w:t>
      </w:r>
      <w:bookmarkStart w:id="446" w:name="pg13283_176677"/>
    </w:p>
    <w:p>
      <w:pPr>
        <w:pStyle w:val="BookText"/>
        <w:rPr/>
      </w:pPr>
      <w:bookmarkEnd w:id="446"/>
      <w:r>
        <w:rPr>
          <w:rFonts w:ascii="Amiri" w:hAnsi="Amiri" w:eastAsia="Amiri" w:cs="Amiri"/>
          <w:color w:val="111111"/>
          <w:sz w:val="28"/>
          <w:sz w:val="28"/>
          <w:szCs w:val="28"/>
          <w:rtl w:val="true"/>
          <w:lang w:bidi="ar-SA"/>
        </w:rPr>
        <w:t>الأهمّ</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یقدّم الواجب المطلق، ولا فرق بین حصوله قبل الاستطاعة ـ کما مرّ منه قدس‌سره ـ أو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کان مثل إنقاذ الغریق قُدِّمَ علی الحجّ، وحینئذٍ فإن بقیت الاستطاعة إلی العام القابل وجب الحجّ فیه، وإلاّ فلا، إلاّ أن یکون الحجّ قد استقرّ علیه سابقاً فإنّه یجب علیه ولو متسکّعاً</w:t>
      </w:r>
      <w:r>
        <w:rPr>
          <w:rFonts w:eastAsia="IRNazanin" w:cs="IRNazanin"/>
          <w:color w:val="111111"/>
          <w:sz w:val="28"/>
          <w:szCs w:val="28"/>
          <w:rtl w:val="true"/>
          <w:lang w:bidi="fa-IR"/>
        </w:rPr>
        <w:t>.</w:t>
      </w:r>
    </w:p>
    <w:p>
      <w:pPr>
        <w:pStyle w:val="Heading3"/>
        <w:numPr>
          <w:ilvl w:val="2"/>
          <w:numId w:val="1"/>
        </w:numPr>
        <w:rPr/>
      </w:pPr>
      <w:bookmarkStart w:id="447" w:name="__RefHeading___Toc2019289_2322387425"/>
      <w:bookmarkStart w:id="448" w:name="_Toc156"/>
      <w:bookmarkEnd w:id="447"/>
      <w:r>
        <w:rPr>
          <w:rtl w:val="true"/>
        </w:rPr>
        <w:t>تفصیل فی النذر المعلّق</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المعلّق علی أمرٍ قسمان</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علمه بحصول الشرط فی الواجب المشروط، حاله حال المعلّق فی وجوب حفظ قدرته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النذر المعلّق إلاّ قسماً واحداً، ولا ما سمّاه بعضهم بالواجب المعلّق إلاّ قسماً من المشروط، لا قسیماً له، وکیف کان فلو حصلت الاستطاعة قبل حصول ما علّق علیه النذر أو تقارناً فلا ینبغی الإشکال فی وجوب الحجّ وانحلال النذر بذلک ولو تأخّرت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التعلیق</w:t>
      </w:r>
    </w:p>
    <w:p>
      <w:pPr>
        <w:pStyle w:val="BookText"/>
        <w:rPr/>
      </w:pPr>
      <w:r>
        <w:rPr>
          <w:rFonts w:ascii="IRNazanin" w:hAnsi="IRNazanin" w:eastAsia="IRNazanin"/>
          <w:color w:val="111111"/>
          <w:sz w:val="28"/>
          <w:sz w:val="28"/>
          <w:szCs w:val="28"/>
          <w:rtl w:val="true"/>
          <w:lang w:bidi="fa-IR"/>
        </w:rPr>
        <w:t>علی وجه الشرطیّة،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مسافری فللّه علیّ أن أزور الحسین علیه‌السلام فی عرفة، وتارةً یکون علی نحو الواجب المعلّق،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أزور الحسین علیه‌السلام فی عرفة عند مجیء مسافری، فعلی الأوّل</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الحجّ فی الصورتین؛ لأنّ وجوب الوفاء بالنذر رافع للاستطاعة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حصلت الاستطاعة قبل مجیء مسافره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قدس‌سره من الفرق بین النذر المشروط والنذر المعلّق لا یُجدی فی المقام، فإنّ النذر المشروط یقتضی وجوب تحصیل مقدّماته قبل حصول الشرط، مع العلم بحصوله فی ما بعد، کما ذکره جملة من المحقّقین فی غسل المستحاضة لصومها قبل الفجر، فیکون ذلک رافعاً للاستطاعة، ومانعاً من وجوب الحجّ، وعلی أیّ حالٍ فالمسألة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الثانی</w:t>
      </w:r>
    </w:p>
    <w:p>
      <w:pPr>
        <w:pStyle w:val="BookText"/>
        <w:rPr/>
      </w:pPr>
      <w:r>
        <w:rPr>
          <w:rFonts w:ascii="IRNazanin" w:hAnsi="IRNazanin" w:eastAsia="IRNazanin"/>
          <w:color w:val="111111"/>
          <w:sz w:val="28"/>
          <w:sz w:val="28"/>
          <w:szCs w:val="28"/>
          <w:rtl w:val="true"/>
          <w:lang w:bidi="fa-IR"/>
        </w:rPr>
        <w:t>لا یجب</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فی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وجوب الحجّ فی جمیع الصور، سواء کان مشروطاً، أم علی نحو الواجب المعلّق، أم منجّزاً، سبق الوجوب النذری علی الاستطاعة، أو لحقها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الوجوب فی النذر المطلق فضلاً عن المعلّق، ومرّ السرّ فیه، فما جعله سرّاً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وجوب الحجّ فی النذر المطلق، فبالأولویة فی المعلّق، وما ذکره من السرّ غیر جدیر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الوجوب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یظهر منه وجوب الحجّ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بعدم مجیئه، وفی غیره یشکل عدم الوجوب، بل 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الحجّ فی الصورتین؛ لأهمّیّته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ما یظهر منه الوجوب فی الصورتین، وبه یظهر حکم حصولهما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فیکون حکمه حکم 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المنجّز فی أ نّه لو حصلت الاستطاعة وکان العمل بالنذر منافیاً لها لم یجب الحجّ، سواء حصل</w:t>
      </w:r>
    </w:p>
    <w:p>
      <w:pPr>
        <w:pStyle w:val="BookText"/>
        <w:rPr/>
      </w:pPr>
      <w:r>
        <w:rPr>
          <w:rFonts w:ascii="IRNazanin" w:hAnsi="IRNazanin" w:eastAsia="IRNazanin"/>
          <w:color w:val="111111"/>
          <w:sz w:val="28"/>
          <w:sz w:val="28"/>
          <w:szCs w:val="28"/>
          <w:rtl w:val="true"/>
          <w:lang w:bidi="fa-IR"/>
        </w:rPr>
        <w:t>المعلّق علیه قبلها أو بعدها، وکذا لو حصلا معاً</w:t>
      </w:r>
      <w:r>
        <w:rPr>
          <w:rStyle w:val="FootnoteAnchor"/>
          <w:rtl w:val="true"/>
        </w:rPr>
        <w:footnoteReference w:id="912"/>
      </w:r>
      <w:r>
        <w:rPr>
          <w:rFonts w:ascii="Amiri" w:hAnsi="Amiri" w:eastAsia="Amiri" w:cs="Amiri"/>
          <w:color w:val="111111"/>
          <w:sz w:val="28"/>
          <w:sz w:val="28"/>
          <w:szCs w:val="28"/>
          <w:rtl w:val="true"/>
          <w:lang w:bidi="ar-SA"/>
        </w:rPr>
        <w:t>لا یجب الحجّ</w:t>
      </w:r>
      <w:r>
        <w:rPr>
          <w:rStyle w:val="FootnoteAnchor"/>
          <w:rtl w:val="true"/>
        </w:rPr>
        <w:footnoteReference w:id="913"/>
      </w:r>
      <w:r>
        <w:rPr>
          <w:rFonts w:ascii="IRNazanin" w:hAnsi="IRNazanin" w:eastAsia="IRNazanin"/>
          <w:color w:val="111111"/>
          <w:sz w:val="28"/>
          <w:sz w:val="28"/>
          <w:szCs w:val="28"/>
          <w:rtl w:val="true"/>
          <w:lang w:bidi="fa-IR"/>
        </w:rPr>
        <w:t>، من دون فرق بین الصورتین، 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الحجّ</w:t>
      </w:r>
      <w:r>
        <w:rPr>
          <w:rStyle w:val="FootnoteAnchor"/>
          <w:rtl w:val="true"/>
        </w:rPr>
        <w:footnoteReference w:id="914"/>
      </w:r>
      <w:r>
        <w:rPr>
          <w:rFonts w:ascii="IRNazanin" w:hAnsi="IRNazanin" w:eastAsia="IRNazanin"/>
          <w:color w:val="111111"/>
          <w:sz w:val="28"/>
          <w:sz w:val="28"/>
          <w:szCs w:val="28"/>
          <w:rtl w:val="true"/>
          <w:lang w:bidi="fa-IR"/>
        </w:rPr>
        <w:t>مشروط</w:t>
      </w:r>
      <w:r>
        <w:rPr>
          <w:rStyle w:val="FootnoteAnchor"/>
          <w:rtl w:val="true"/>
        </w:rPr>
        <w:footnoteReference w:id="915"/>
      </w:r>
      <w:r>
        <w:rPr>
          <w:rFonts w:ascii="IRNazanin" w:hAnsi="IRNazanin" w:eastAsia="IRNazanin"/>
          <w:color w:val="111111"/>
          <w:sz w:val="28"/>
          <w:sz w:val="28"/>
          <w:szCs w:val="28"/>
          <w:rtl w:val="true"/>
          <w:lang w:bidi="fa-IR"/>
        </w:rPr>
        <w:t>والنذر مطلق</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وجوب الوفاء بالنذر بعد حصول المعلّق علیه مطلق غیر مشروط شرعاً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دعوی إطلاق النذر المعلّق من المناقضة لفرض تعلیقه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الأمر بالعکس علی ما بیّنّاه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فوجوبه یمنع من تحقّق الاستطاعة</w:t>
      </w:r>
      <w:r>
        <w:rPr>
          <w:rFonts w:eastAsia="IRNazanin" w:cs="IRNazanin"/>
          <w:color w:val="111111"/>
          <w:sz w:val="28"/>
          <w:szCs w:val="28"/>
          <w:rtl w:val="true"/>
          <w:lang w:bidi="fa-IR"/>
        </w:rPr>
        <w:t>.</w:t>
      </w:r>
      <w:bookmarkStart w:id="449" w:name="pg13283_176681"/>
    </w:p>
    <w:p>
      <w:pPr>
        <w:pStyle w:val="Heading3"/>
        <w:numPr>
          <w:ilvl w:val="2"/>
          <w:numId w:val="1"/>
        </w:numPr>
        <w:rPr/>
      </w:pPr>
      <w:bookmarkStart w:id="450" w:name="__RefHeading___Toc2019291_2322387425"/>
      <w:bookmarkStart w:id="451" w:name="_Toc157"/>
      <w:bookmarkEnd w:id="449"/>
      <w:bookmarkEnd w:id="450"/>
      <w:r>
        <w:rPr>
          <w:rtl w:val="true"/>
        </w:rPr>
        <w:t>وجوب الحجّ بالبذل</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زاد وراحلة ولکن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وعَلَیَّ نفقتک ونفقة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کافیاً له ذهاباً وإیاباً ولعیاله، فتحصل الاستطاعة ببذل النفقة، کما تحصل بملکها، من غیر فرق بین أن یُبِیحها له أو یُملِّکها</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یحتاج الملک فی الهبة إلی القبول، وقبول الهبة اکتساب، فلا تکون الهبة بنفسها محقِّقة للاستطاعة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یملّکها لاِءنْ یحجّ بحیث لا یسعه الصرف فی غیر الحجّ، بل وکذا لو ملّکها لاِءنْ یحجّ إن شاءه، فإنّه أیضاً یصدق علیه عوض الحجّ، کما سیأتی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بین أن یبذل عینها أو ثمنها، ولا بین أن یکون البذل واجباً علیه بنذر أو یمین أو نحوهما، أوْ لا، ولا بین کون الباذل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موثوقاً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الوثوق إذا کان علی وجه الإباحة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الوثوق إذا کان علی وجه الإباحة، بل فی بعض صور التملیک ـ أی الوثوق وعدم الرجوع عن هبته مثلاً ـ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الوثوق؛ لمنع صدق الاستطاعة بدونه، ومنع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کونه موثوقاً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الوثوق فی صورة الإباحة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الحجّ مع عدم التملیک وعدم الوثوق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اعتبار الوثوق، وإلاّ فهو مجازفة لا یُعتدّ بها، بل لا تجوز شرعاً ولا عرفاً، وإطلاق الأخبار منصرف عنها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الاستطاعة من دون وثوقٍ واطمئنانٍ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الوثوق هو الأقوی، ودعوی صدق الاستطاعة فی صورة عدم الوثوق ممنوع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بعرض الحجّ ممّن لا یوثَق به، نعم، یکفی وجود أمارات عرفیّة علی کونه موفّیاً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بقاؤه علی بذله وعدمه، نعم، إذا لم یحجّ وبقی الباذل علی بذله یکون معذوراً إذا کان لم یثق به، فلیس علیه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أوجب عدم الوثوق بالبذل خوفاً علی النفس فلا یجب علیه الحجّ حین ذاک؛ لانتفاء الاستطاعة، وإذا شکّ فی بقاء الاستطاعة البذلیّة ولم یوجب ذلک خوفاً علی نفسه عَوّل علی الاُصول والطرق الّتی یتّبعها العقلاء فی ذلک، کأصالة بقاء البذل وبقاء المال، وأصالة السلامة، کما یُعوّل علی هذه الطرق إذا شکّ فی بقاء الاستطاعة المالیّة سواء بسواء، ثمّ إذا تبیّن له خطأ هذه الطرق فالمدار علی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والقول بالاختصاص بصورة التملیک ضعیف،</w:t>
      </w:r>
    </w:p>
    <w:p>
      <w:pPr>
        <w:pStyle w:val="BookText"/>
        <w:rPr/>
      </w:pPr>
      <w:r>
        <w:rPr>
          <w:rFonts w:ascii="IRNazanin" w:hAnsi="IRNazanin" w:eastAsia="IRNazanin"/>
          <w:color w:val="111111"/>
          <w:sz w:val="28"/>
          <w:sz w:val="28"/>
          <w:szCs w:val="28"/>
          <w:rtl w:val="true"/>
          <w:lang w:bidi="fa-IR"/>
        </w:rPr>
        <w:t>کالقول بالاختصاص بما إذا وجب علیه أو بأحد الأمرین من التملیک أو الوجوب، وکذا القول</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الوثوق الحرج مانع، إلاّ أن یفرض عدم لزومه، وهو 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إذا کان موثوقاً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هو الأقوی فی غیر مورد التملیک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کلّ ذلک 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الاستطاعة، وإطلاق المستفیضة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له بعض النفقة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نفقة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زائداً علی ما یحتاج إلیه فی الحضر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 له البقیّة وجب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بذل له نفقة الذهاب فقط</w:t>
      </w:r>
      <w:bookmarkStart w:id="452" w:name="pg13283_176684"/>
    </w:p>
    <w:p>
      <w:pPr>
        <w:pStyle w:val="BookText"/>
        <w:rPr/>
      </w:pPr>
      <w:bookmarkEnd w:id="452"/>
      <w:r>
        <w:rPr>
          <w:rFonts w:ascii="IRNazanin" w:hAnsi="IRNazanin" w:eastAsia="IRNazanin"/>
          <w:color w:val="111111"/>
          <w:sz w:val="28"/>
          <w:sz w:val="28"/>
          <w:szCs w:val="28"/>
          <w:rtl w:val="true"/>
          <w:lang w:bidi="fa-IR"/>
        </w:rPr>
        <w:t>ولم یکن عنده نفقة العود لم یجب</w:t>
      </w:r>
      <w:r>
        <w:rPr>
          <w:rStyle w:val="FootnoteAnchor"/>
          <w:rtl w:val="true"/>
        </w:rPr>
        <w:footnoteReference w:id="920"/>
      </w:r>
      <w:r>
        <w:rPr>
          <w:rFonts w:ascii="IRNazanin" w:hAnsi="IRNazanin" w:eastAsia="IRNazanin"/>
          <w:color w:val="111111"/>
          <w:sz w:val="28"/>
          <w:sz w:val="28"/>
          <w:szCs w:val="28"/>
          <w:rtl w:val="true"/>
          <w:lang w:bidi="fa-IR"/>
        </w:rPr>
        <w:t>، وکذا لو لم یبذل نفقة عیاله</w:t>
      </w:r>
      <w:r>
        <w:rPr>
          <w:rStyle w:val="FootnoteAnchor"/>
          <w:rtl w:val="true"/>
        </w:rPr>
        <w:footnoteReference w:id="921"/>
      </w:r>
      <w:r>
        <w:rPr>
          <w:rFonts w:ascii="IRNazanin" w:hAnsi="IRNazanin" w:eastAsia="IRNazanin"/>
          <w:color w:val="111111"/>
          <w:sz w:val="28"/>
          <w:sz w:val="28"/>
          <w:szCs w:val="28"/>
          <w:rtl w:val="true"/>
          <w:lang w:bidi="fa-IR"/>
        </w:rPr>
        <w:t>إلاّ إذا کان عنده ما یکفیهم</w:t>
      </w:r>
      <w:r>
        <w:rPr>
          <w:rStyle w:val="FootnoteAnchor"/>
          <w:rtl w:val="true"/>
        </w:rPr>
        <w:footnoteReference w:id="922"/>
      </w:r>
      <w:r>
        <w:rPr>
          <w:rFonts w:ascii="IRNazanin" w:hAnsi="IRNazanin" w:eastAsia="IRNazanin"/>
          <w:color w:val="111111"/>
          <w:sz w:val="28"/>
          <w:sz w:val="28"/>
          <w:szCs w:val="28"/>
          <w:rtl w:val="true"/>
          <w:lang w:bidi="fa-IR"/>
        </w:rPr>
        <w:t>إلی أن یعود، أو کان لا یتمکّن</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الحجّ فی هذه الصورة محلّ تأمّل، بل عدم الوجوب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مطلقاً، سواء تمکّن أم لم یتمکّن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فی هذه الصورة محلّ الإشکال، نعم، هو الأحوط، والأحوط إذا استطاع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نفقتهم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ترک الحجّ أیضاً</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019293_2322387425"/>
      <w:bookmarkStart w:id="454" w:name="_Toc158"/>
      <w:bookmarkEnd w:id="453"/>
      <w:r>
        <w:rPr>
          <w:rtl w:val="true"/>
        </w:rPr>
        <w:t>المنع من أداء الدَین بالاستطاعة البذلیّة</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الدَین من الوجوب فی الاستطاعة البذلیّة، نعم، لو کان حالاًّ وکان الدَیّان مطالباً مع فرض تمکّنه من أدائه لو لم یحجّ ولو تدریجاً ففی کونه مانعاً</w:t>
      </w:r>
      <w:r>
        <w:rPr>
          <w:rStyle w:val="FootnoteAnchor"/>
          <w:rtl w:val="true"/>
        </w:rPr>
        <w:footnoteReference w:id="924"/>
      </w:r>
      <w:r>
        <w:rPr>
          <w:rFonts w:ascii="Amiri" w:hAnsi="Amiri" w:eastAsia="Amiri" w:cs="Amiri"/>
          <w:color w:val="111111"/>
          <w:sz w:val="28"/>
          <w:sz w:val="28"/>
          <w:szCs w:val="28"/>
          <w:rtl w:val="true"/>
          <w:lang w:bidi="ar-SA"/>
        </w:rPr>
        <w:t>أوْ لا وجهان</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أداء دینه؛ لأنّ القدرة فیه شرط عقلی، بخلافه فی طرف حجّه، فینتهی فیهما الأمر إلی الدوران فی تطبیق خطاب أیّهما إلی التخصیص والتخصّص، ولقد عرفت أنّ التخصّص أولی، کما هو ظاهر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 إلاّ علی القول بمانعیّة الضدّ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إن کان لا یتمکّن من أدائه مع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کونه مانعاً لوجوب البقاء؛ لأداء الدین الرافع للاستطاعة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الأوّل إذا کان لا یتمکّن من الأداء مع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وجوب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 مانعاً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أوّلهما أوجه بشرط عدم تمکّنه من الأداء مع الحجّ، وإلاّ فثانیهما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الأوّل، وکذا الحال فی غیره إذا کان السفر إلی الحجّ منافیاً لأدائه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الأوّل من قوّة إن لم یتمکّن من الجمع، وإلاّ فیجمع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إن لم یتمکّن من الأداء فی سفره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الدَین مانعاً من وجوب الحجّ، إلاّ إذا أمکنه الجمع بینهما فیجبان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أنّ الحجّ إن کان سبباً لتأخیر الدَین المطالب به عن وقته ـ سواء کان حالاًّ أم مؤجّلاً ـ أو کان سبباً لترک الأداء مطلقاً ولرفع عدم المطالبة فالمنع،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المنع إن لم یتمکّن من أدائه مع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3283_176686"/>
      <w:bookmarkStart w:id="456" w:name="pg13283_176686"/>
      <w:bookmarkEnd w:id="456"/>
    </w:p>
    <w:p>
      <w:pPr>
        <w:pStyle w:val="Heading3"/>
        <w:numPr>
          <w:ilvl w:val="2"/>
          <w:numId w:val="1"/>
        </w:numPr>
        <w:rPr/>
      </w:pPr>
      <w:bookmarkStart w:id="457" w:name="pg13283_176686"/>
      <w:bookmarkStart w:id="458" w:name="__RefHeading___Toc2019295_2322387425"/>
      <w:bookmarkStart w:id="459" w:name="_Toc159"/>
      <w:bookmarkEnd w:id="457"/>
      <w:bookmarkEnd w:id="458"/>
      <w:r>
        <w:rPr>
          <w:rtl w:val="true"/>
        </w:rPr>
        <w:t>الرجوع إلی کفایة فی الاستطاعة البذلیّة</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الرجوع إلی کفایةٍ</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اعتباره إن کان الحجّ موجباً للوقوع فی الحرج بعد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الاستطاعة البذلیّة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019297_2322387425"/>
      <w:bookmarkStart w:id="461" w:name="_Toc160"/>
      <w:bookmarkEnd w:id="460"/>
      <w:r>
        <w:rPr>
          <w:rtl w:val="true"/>
        </w:rPr>
        <w:t>صور البذل</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وهبه مایکفیه للحجّ لاِءَنْ یحجَّ وجب علیه القبول</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تکن مِنّة واستهانة فالأحوط القبول، وکذا لو وهبه ولم یذکر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 نصوص البذل الشامل لصورة الإباحة والتملیک، والبذل یتحقّق بمجرّد إیجاب التملیک للحجّ، ویجب الحجّ بمجرّده، والقبول فی المقام مقدّمة للعمل بالواجب، لا مقدّمة للوجوب حتّی یقال بعدم وجوبه؛ لعدم وجوب تحصیل الاستطاعة،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القبول محلّ تأمّل، خصوصاً لو کانت هناک مَهانة، والأقوی عدم اعتبار العود إلی الکفایة، وعدم الدَین فی هذا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عدم المَهانة والمِنّة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وتأمّل،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بل وکذا لو وهبه وخیّره</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أدلّة البذل للفرض محلّ تأمّل؛ لأنّ المُنساقَ من النصوص صورة العرض التعیینی، لا التخییری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القبول فی صورة التخییر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وللقول بعدم الوجوب وجه وجیه؛ فإنّ التخییر یرجع إلی أنّ بذله للحجّ مشروط بعدم صرفه المبذول فی جهةٍ اُخری أو الإبقاء عنده، ولا یجب علی المبذول له تحصیل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القبول فی هذا الفرض، ولا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أن یحجّ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لا، وأمّا لو وهبه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عدم وجوبه فی هذه الصورة، وإن کان القبول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الحجّ لا تعییناً ولا تخییراً فالظاهر عدم وجوب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عن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3283_176688"/>
    </w:p>
    <w:p>
      <w:pPr>
        <w:pStyle w:val="Heading3"/>
        <w:numPr>
          <w:ilvl w:val="2"/>
          <w:numId w:val="1"/>
        </w:numPr>
        <w:rPr/>
      </w:pPr>
      <w:bookmarkStart w:id="463" w:name="__RefHeading___Toc2019299_2322387425"/>
      <w:bookmarkStart w:id="464" w:name="_Toc161"/>
      <w:bookmarkEnd w:id="462"/>
      <w:bookmarkEnd w:id="463"/>
      <w:r>
        <w:rPr>
          <w:rtl w:val="true"/>
        </w:rPr>
        <w:t>حصول الاستطاعة ببذل المتولّی للوقف والوصیّة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شخص</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الوقف للحجّ وکان للمتولّی تولیة صرفه فی الحجّ تملیکاً وبذلاً فَمَلَکَ لم یجب القبول، وإن بذل وجب الحجّ، وکذلک الحال فی الوصیّة والنذر، فالمدار علی توسیط القبول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یحجّ أو أوصی أو نذر کذلک فبذل المتولّی أو الوصیّ أو الناذر له وجب علیه؛ لصدق الاستطاعة، بل إطلاق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لو أوصی له بما یکفیه للحجّ بشرط أن یحجّ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موت الوصیّ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قبوله فی الوصیّة التملیکیّة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من الوصیّة للجهة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019301_2322387425"/>
      <w:bookmarkStart w:id="466" w:name="_Toc162"/>
      <w:bookmarkEnd w:id="465"/>
      <w:r>
        <w:rPr>
          <w:rtl w:val="true"/>
        </w:rPr>
        <w:t>حصول الاستطاعة بالحقوق الشرعیّة</w:t>
      </w:r>
      <w:bookmarkEnd w:id="46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ما یکفیه للحجّ خمساً أو زکاةً وشرط علیه</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أن یحجّ</w:t>
      </w:r>
      <w:r>
        <w:rPr>
          <w:rStyle w:val="FootnoteAnchor"/>
          <w:rtl w:val="true"/>
        </w:rPr>
        <w:footnoteReference w:id="931"/>
      </w:r>
      <w:r>
        <w:rPr>
          <w:rFonts w:ascii="IRNazanin" w:hAnsi="IRNazanin" w:eastAsia="IRNazanin"/>
          <w:color w:val="111111"/>
          <w:sz w:val="28"/>
          <w:sz w:val="28"/>
          <w:szCs w:val="28"/>
          <w:rtl w:val="true"/>
          <w:lang w:bidi="fa-IR"/>
        </w:rPr>
        <w:t>به</w:t>
      </w:r>
      <w:r>
        <w:rPr>
          <w:rStyle w:val="FootnoteAnchor"/>
          <w:rtl w:val="true"/>
        </w:rPr>
        <w:footnoteReference w:id="932"/>
      </w:r>
      <w:r>
        <w:rPr>
          <w:rFonts w:ascii="IRNazanin" w:hAnsi="IRNazanin" w:eastAsia="IRNazanin"/>
          <w:color w:val="111111"/>
          <w:sz w:val="28"/>
          <w:sz w:val="28"/>
          <w:szCs w:val="28"/>
          <w:rtl w:val="true"/>
          <w:lang w:bidi="fa-IR"/>
        </w:rPr>
        <w:t>فالظاهر</w:t>
      </w:r>
      <w:r>
        <w:rPr>
          <w:rStyle w:val="FootnoteAnchor"/>
          <w:rtl w:val="true"/>
        </w:rPr>
        <w:footnoteReference w:id="933"/>
      </w:r>
      <w:r>
        <w:rPr>
          <w:rFonts w:ascii="Amiri" w:hAnsi="Amiri" w:eastAsia="Amiri" w:cs="Amiri"/>
          <w:color w:val="111111"/>
          <w:sz w:val="28"/>
          <w:sz w:val="28"/>
          <w:szCs w:val="28"/>
          <w:rtl w:val="true"/>
          <w:lang w:bidi="ar-SA"/>
        </w:rPr>
        <w:t>الصحّة</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الشرط إشکال إن کان من غیر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بمعنی الشرط علی الآخذ، بل بمعنی القیدیّة، وأ نّه یُعطِی مَن یرید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الوجوب فی غیر سهم سبیل اللّه محلّ نظرٍ أو منع، ولکن لا یبعد أنّ الفقیر یملک الخمس أو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صحّة الشرط فی مثل إعطاء الخمس والزکاة، ولا یدخل فی باب البذل للحجّ، نعم، لو کانت الزکاة من سهم سبیل اللّه فی الفرض فلا یجوز صرفه فی غیر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لغویة الشرط، و عدم وجوب الحجّ، نعم، لو أعطاه من سهم سبیل اللّه لصرفه فی الحجّ لا یجوز صرفه فی غیره، ولکن لا یجب علیه القبول، ولا یکون من الاستطاعة المالیّة، ولا البذلیّة، فیجب علیه الحجّ لو استطاع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المعطی الزکاة من سهم سبیل اللّه، ولکن لا یجب علیه القبول، نعم، لو قبل استطاع فیجب علیه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الشرط ووجوب الحجّ إشکال، نعم، لو اُعطی الزکاة من سهم سبیل اللّه لاِءَنْ یحجّ بها لوجب الحجّ، ولا یجوز له صرفها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سهم سبیل اللّه دون غیره، فیکون فیه حینئذٍ من الاستطاعة البذلیّة، وأمّا فی غیره فتکون من الاستطاعة الملکیّة، مع تحقّق سائر الشرائط لو جاز للفقیر صرف ما یأخذه من الصدقات فی غیر ضروریّاته الشرعیّة والعرفیّة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ووجوب</w:t>
      </w:r>
      <w:r>
        <w:rPr>
          <w:rStyle w:val="FootnoteAnchor"/>
          <w:rtl w:val="true"/>
        </w:rPr>
        <w:footnoteReference w:id="935"/>
      </w:r>
      <w:r>
        <w:rPr>
          <w:rFonts w:ascii="Amiri" w:hAnsi="Amiri" w:eastAsia="Amiri" w:cs="Amiri"/>
          <w:color w:val="111111"/>
          <w:sz w:val="28"/>
          <w:sz w:val="28"/>
          <w:szCs w:val="28"/>
          <w:rtl w:val="true"/>
          <w:lang w:bidi="ar-SA"/>
        </w:rPr>
        <w:t>الحجّ</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أمّا إذا کان من سهم سبیل اللّه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فقیراً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کانت الزکاة من سهم سبیل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3283_176691"/>
    </w:p>
    <w:p>
      <w:pPr>
        <w:pStyle w:val="Heading3"/>
        <w:numPr>
          <w:ilvl w:val="2"/>
          <w:numId w:val="1"/>
        </w:numPr>
        <w:rPr/>
      </w:pPr>
      <w:bookmarkStart w:id="468" w:name="__RefHeading___Toc2019303_2322387425"/>
      <w:bookmarkStart w:id="469" w:name="_Toc163"/>
      <w:bookmarkEnd w:id="467"/>
      <w:bookmarkEnd w:id="468"/>
      <w:r>
        <w:rPr>
          <w:rtl w:val="true"/>
        </w:rPr>
        <w:t>إجزاء الحجّ البذلیّ عن حجّة الإسلام</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البذلیّ مجزٍ عن حجّة الإسلام، فلا یجب علیه إذا استطاع مالاً بعد ذلک علی الأقوی</w:t>
      </w:r>
      <w:r>
        <w:rPr>
          <w:rFonts w:eastAsia="IRNazanin" w:cs="IRNazanin"/>
          <w:color w:val="111111"/>
          <w:sz w:val="28"/>
          <w:szCs w:val="28"/>
          <w:rtl w:val="true"/>
          <w:lang w:bidi="fa-IR"/>
        </w:rPr>
        <w:t>.</w:t>
      </w:r>
    </w:p>
    <w:p>
      <w:pPr>
        <w:pStyle w:val="Heading3"/>
        <w:numPr>
          <w:ilvl w:val="2"/>
          <w:numId w:val="1"/>
        </w:numPr>
        <w:rPr/>
      </w:pPr>
      <w:bookmarkStart w:id="470" w:name="__RefHeading___Toc2019305_2322387425"/>
      <w:bookmarkStart w:id="471" w:name="_Toc164"/>
      <w:bookmarkEnd w:id="470"/>
      <w:r>
        <w:rPr>
          <w:rtl w:val="true"/>
        </w:rPr>
        <w:t>الرجوع عن البذل للحجّ</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للباذل</w:t>
      </w:r>
      <w:r>
        <w:rPr>
          <w:rStyle w:val="FootnoteAnchor"/>
          <w:rtl w:val="true"/>
        </w:rPr>
        <w:footnoteReference w:id="937"/>
      </w:r>
      <w:r>
        <w:rPr>
          <w:rFonts w:ascii="IRNazanin" w:hAnsi="IRNazanin" w:eastAsia="IRNazanin"/>
          <w:color w:val="111111"/>
          <w:sz w:val="28"/>
          <w:sz w:val="28"/>
          <w:szCs w:val="28"/>
          <w:rtl w:val="true"/>
          <w:lang w:bidi="fa-IR"/>
        </w:rPr>
        <w:t>الرجوع عن بذله</w:t>
      </w:r>
      <w:r>
        <w:rPr>
          <w:rStyle w:val="FootnoteAnchor"/>
          <w:rtl w:val="true"/>
        </w:rPr>
        <w:footnoteReference w:id="938"/>
      </w:r>
      <w:r>
        <w:rPr>
          <w:rFonts w:ascii="IRNazanin" w:hAnsi="IRNazanin" w:eastAsia="IRNazanin"/>
          <w:color w:val="111111"/>
          <w:sz w:val="28"/>
          <w:sz w:val="28"/>
          <w:szCs w:val="28"/>
          <w:rtl w:val="true"/>
          <w:lang w:bidi="fa-IR"/>
        </w:rPr>
        <w:t>قبل الدخول فی الإحرام، وفی جواز رجوعه عنه بعده وجهان</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الجواز؛ للأصل، وقاعدة السلطنة بعد عدم تمامیة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الإذن فی الشیء الإذن فی لوازمه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صدرالدین الصدر،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بعدم الرجوع لا ینبغی ترکه وإن کان مقتضی الصناعة جواز الرجوع، وکذا فی الهبة فی مورد جواز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العدم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وعلی المبذول له الإتمام إذا کان مستطیعاً فعلاً، وعلی الباذل ضمان ما یصرفه فی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حقٍّ له فی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وهبه للحجّ فقبل فالظاهر جریان حکم الهبة علیه فی جواز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الإقباض،</w:t>
      </w:r>
      <w:bookmarkStart w:id="472" w:name="pg13283_176692"/>
    </w:p>
    <w:p>
      <w:pPr>
        <w:pStyle w:val="BookText"/>
        <w:rPr/>
      </w:pPr>
      <w:bookmarkEnd w:id="472"/>
      <w:r>
        <w:rPr>
          <w:rFonts w:ascii="IRNazanin" w:hAnsi="IRNazanin" w:eastAsia="IRNazanin"/>
          <w:color w:val="111111"/>
          <w:sz w:val="28"/>
          <w:sz w:val="28"/>
          <w:szCs w:val="28"/>
          <w:rtl w:val="true"/>
          <w:lang w:bidi="fa-IR"/>
        </w:rPr>
        <w:t>وعدمه بعده إذا کانت لذی رحم، أو بعد تصرّف الموهوب له</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تصرّفاً لا یجوز معه الرجوع للواهب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Heading3"/>
        <w:numPr>
          <w:ilvl w:val="2"/>
          <w:numId w:val="1"/>
        </w:numPr>
        <w:rPr/>
      </w:pPr>
      <w:bookmarkStart w:id="473" w:name="__RefHeading___Toc2019307_2322387425"/>
      <w:bookmarkStart w:id="474" w:name="_Toc165"/>
      <w:bookmarkEnd w:id="473"/>
      <w:r>
        <w:rPr>
          <w:rtl w:val="true"/>
        </w:rPr>
        <w:t>التزام الباذل إذا رجع بنفقة العود</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الباذل فی أثناء الطریق ففی وجوب نفقة العود علیه أوْ لا وجهان</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 خلافاً لمن التزم بقاعدة الملازمة بین الإذنین فی المتلازمین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صدرالدین الصدر،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وجوبها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یبذل له نفقة العود وإن کان مقتضی الصناعة عدم الوجوب؛ لعدم وجود أحد أسباب الضمان، وعدم دلیلٍ علی وجوب النفقة علیه تکلیفاً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علیه، کما لا یبعد وجوب بذل نفقة إتمام الحجّ فی الفرع السابق إذا رجع بعد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الوجوب لو صدق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أوّلهما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3283_176693"/>
    </w:p>
    <w:p>
      <w:pPr>
        <w:pStyle w:val="Heading3"/>
        <w:numPr>
          <w:ilvl w:val="2"/>
          <w:numId w:val="1"/>
        </w:numPr>
        <w:rPr/>
      </w:pPr>
      <w:bookmarkStart w:id="476" w:name="__RefHeading___Toc2019309_2322387425"/>
      <w:bookmarkStart w:id="477" w:name="_Toc166"/>
      <w:bookmarkEnd w:id="475"/>
      <w:bookmarkEnd w:id="476"/>
      <w:r>
        <w:rPr>
          <w:rtl w:val="true"/>
        </w:rPr>
        <w:t>البذل لواحدٍ من اثنین</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لأحدِ اثنینِ</w:t>
      </w:r>
      <w:r>
        <w:rPr>
          <w:rStyle w:val="FootnoteAnchor"/>
          <w:rtl w:val="true"/>
        </w:rPr>
        <w:footnoteReference w:id="942"/>
      </w:r>
      <w:r>
        <w:rPr>
          <w:rFonts w:ascii="Amiri" w:hAnsi="Amiri" w:eastAsia="Amiri" w:cs="Amiri"/>
          <w:color w:val="111111"/>
          <w:sz w:val="28"/>
          <w:sz w:val="28"/>
          <w:szCs w:val="28"/>
          <w:rtl w:val="true"/>
          <w:lang w:bidi="ar-SA"/>
        </w:rPr>
        <w:t>أو ثلاثةٍ فالظاهر</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والإجماع المدّعی عن بعضٍ غیر محقّق؛ لکون الاتّفاق مدرکیّاً، ثمّ الوجوب علی القول به یَنحُو نَحوَ الوجوب الکفائیّ بإسقاط حجّ واحدٍ منهم الحجّ عن البقیة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کلّ واحدٍ منهم متمکّناً من الحجّ بنفقة الباذل من دون معارضة الآخرین، وإلاّ فلا یجب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کلّ واحدٍ منهم مع القطع بإعراض غیره من المعروض علیهم وعدم مزاحمتهم له، لکنّه حینئذٍ یتعیّن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ترک الجمیع استقرّ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الوجوب الکفائیّ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فیجب علی</w:t>
      </w:r>
      <w:bookmarkStart w:id="478" w:name="pg13283_176694"/>
    </w:p>
    <w:p>
      <w:pPr>
        <w:pStyle w:val="BookText"/>
        <w:rPr/>
      </w:pPr>
      <w:bookmarkEnd w:id="478"/>
      <w:r>
        <w:rPr>
          <w:rFonts w:ascii="Amiri" w:hAnsi="Amiri" w:eastAsia="Amiri" w:cs="Amiri"/>
          <w:color w:val="111111"/>
          <w:sz w:val="28"/>
          <w:sz w:val="28"/>
          <w:szCs w:val="28"/>
          <w:rtl w:val="true"/>
          <w:lang w:bidi="ar-SA"/>
        </w:rPr>
        <w:t>الکلّ</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الواجب الکفائی، فلو حجّ أحد منهما أو منهم یجزئ ویسقط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لصدق 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لصدق عرض الحجّ علی کلّ واحد منهم، فیجب علیهم السبق إلی قبض المال المبذول، فإن سبق أحدهم سقط التکلیف عن غیره، وإن ترک الکلّ مع تمکّنهم جمیعاً استقرّ الحجّ علیهم جمیعاً، نعم، إذا کثر الجماعة الّذین بُذِل الحجّ لأحدهم لا علی التعیین بحیث أوجبت کثرتهم عدم صدق عرض الحجّ عرفاً أو أوجبت الشکّ فی الصدق فالظاهر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نظیر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إذا وجد المتیمّمون ماءً یکفی لواحدٍ منهم فإنّ تیمّمَ الجمیع 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019311_2322387425"/>
      <w:bookmarkStart w:id="480" w:name="_Toc167"/>
      <w:bookmarkEnd w:id="479"/>
      <w:r>
        <w:rPr>
          <w:rtl w:val="true"/>
        </w:rPr>
        <w:t>ثمن الهدی والکفّارات فی الحجّ البذلی</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ثمن الهَدیِ علی الباذل</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وجب البذل بنذرٍ وشبهه، وفی غیره لو امتنع الباذل من إعطاء ثمن الهدی ولم یتمکّن المبذول له من الهدی انتقل إلی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المبذول له ممّن یجب علیه الهدی؛ لکونه واجداً له، وإلاّ لم یجب، وحینئذٍ إن لم یبذل ینتقل إلی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بموجبها عمداً اختیاراً فعلیه، وإن أتی بها اضطراراً أو مع الجهل أو النسیان فیما لا فرق فیه بین العمد وغیره ففی کونه علیه أو علی الباذل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الهدیَ من المناسک، فلابدّ فی صدق الاستطاعة البذلیّة من بذله کثوبی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لا یخلو ثانیهما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کونه علی الباذل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یهبه الباذل، بل کونه علیه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عدم الوجوب علی الباذل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الأقوی التفصیل بین کون رجوعه لإحدی المسوّغات الشرعیّة فلا تجب علیه نفقة العود، إلاّ مع صدق الغرور، وبین الرجوع فی صورة عدم الطُروء فیجب علیه النفقة ومع الغضّ عن هذا التفصیل لعلّ أوّل الوجهین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 علی الباذل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 مع تمکّن المبذول له من الأداء؛ لأ نّها حینئذٍ من النفقات الّتی التزم الباذل بذلها، وأمّا مع عدم التمکّن فلا یجب علی الباذل، وحینئذٍ فإن لم یبذل فیأتی بوظیفة غیر المتمکّن إلی أن ینتهی إلی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3283_176696"/>
    </w:p>
    <w:p>
      <w:pPr>
        <w:pStyle w:val="Heading3"/>
        <w:numPr>
          <w:ilvl w:val="2"/>
          <w:numId w:val="1"/>
        </w:numPr>
        <w:rPr/>
      </w:pPr>
      <w:bookmarkStart w:id="482" w:name="__RefHeading___Toc2019313_2322387425"/>
      <w:bookmarkStart w:id="483" w:name="_Toc168"/>
      <w:bookmarkEnd w:id="481"/>
      <w:bookmarkEnd w:id="482"/>
      <w:r>
        <w:rPr>
          <w:rtl w:val="true"/>
        </w:rPr>
        <w:t>ما یجب بالبذل للحجّ من سائر أقسامه وفروعه</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بالبذل الحجّ الّذی هو وظیفته علی تقدیر الاستطاعة، فلو بذل للآفاقیّ بحجّ القِران أو الإفراد أو لعمرة</w:t>
      </w:r>
      <w:r>
        <w:rPr>
          <w:rStyle w:val="FootnoteAnchor"/>
          <w:rtl w:val="true"/>
        </w:rPr>
        <w:footnoteReference w:id="947"/>
      </w:r>
      <w:r>
        <w:rPr>
          <w:rFonts w:ascii="Amiri" w:hAnsi="Amiri" w:eastAsia="Amiri" w:cs="Amiri"/>
          <w:color w:val="111111"/>
          <w:sz w:val="28"/>
          <w:sz w:val="28"/>
          <w:szCs w:val="28"/>
          <w:rtl w:val="true"/>
          <w:lang w:bidi="ar-SA"/>
        </w:rPr>
        <w:t>مفردة</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فیها، وإن لم یجزِ عن حجّ التمتّع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وجوبها، وإن وجب علیه التمتّع صار مستطیعاً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حجّ القِران والإفراد فی بعض الصور الّتی یجوزان أو یجبان علی النائی، کالحائض، ولضیق الوقت، والعمرة المفردة الأحوط الإتیان بها للنائی إذا بُذِلت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بذل للمکّی لحجّ التمتّع لا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بذل لمن حجّ حِجّة الإسلام لم یجب علیه ثانیاً، ولو بذل لمن استقرّ علیه حِجّة الإسلام وصار معسراً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لم یتمکّن من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بحیث لم یتمکّن من الحجّ ولو متسکّعاً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مدخل للبذل فی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وجب علیه القبول لاِءَن یحجّ، وإلاّ فوجوب الحجّ قد استقرّ علیه حسب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ما ذکره قدس‌سره فی المقام مع ما یلیه لا یرتبط بأخبار العرض، ولا یشملها التعلیل، ولا ربط لصدق الاستطاعة عرفاً بتلک الأمثلة؛ إذ أخبار العرض ناظرة إلی حدوث وجوب الحجّ، والأمثلة المذکورة یکون الوجوب حاصلاً فیها قبل العرض، ولکنّ القدرة علی الامتثال مفقودة فیها، نعم، ربّما یوجب البذل القدرة علی الامتثال، فیجب الامتثال بالوجوب 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صار الوجوب المستقرّ فی ذمّته منجّزاً علیه؛ لزوال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علیه حِجّة النذر أو نحوه ولم یتمکّن فبذل له باذل وجب علیه، وإن قلنا بعدم الوجوب</w:t>
      </w:r>
      <w:r>
        <w:rPr>
          <w:rStyle w:val="FootnoteAnchor"/>
          <w:rtl w:val="true"/>
        </w:rPr>
        <w:footnoteReference w:id="949"/>
      </w:r>
      <w:r>
        <w:rPr>
          <w:rFonts w:ascii="IRNazanin" w:hAnsi="IRNazanin" w:eastAsia="IRNazanin"/>
          <w:color w:val="111111"/>
          <w:sz w:val="28"/>
          <w:sz w:val="28"/>
          <w:szCs w:val="28"/>
          <w:rtl w:val="true"/>
          <w:lang w:bidi="fa-IR"/>
        </w:rPr>
        <w:t>لو وهبه لا للحجّ؛ لشمول الأخبار</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القدرة المعتبرة فیه عقلاً تحصل بالنذر والهبة، ولا تکون الاستطاعة شرطاً فی النذر ونحوه شرعاً حتّی یبحث فی شمول المستفیضة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وجوب حجّه النذریّ کان منوطاً بالقدرة وقد حصلت بالبذل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لتمکّنه به من أداء الواجب فانقطع عذره، هذا إذا بذله لحجّه النذریّ أو بلا عنوان، وأمّا لو بذل لحجّة الإسلام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العبارة من إجمال، وکیف کان لو کان البذل للحجّ وکان المبذول له صرورة فتجب علیه حجّة الإسلام، فإن لم یقیّد نذره بغیر حجّة الإسلام تجزی عنهما، وإلاّ فإن کان النذر موسّعاً یجب علیه الوفاء بعد ذلک، وإلاّ یسقط النذر، وإن کان البذل لا للحجّ فیجب الوفاء بالنذر؛ لحصول التمکّن، ولا ربط له بالأخبار، ولا حاجة إلی صدق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التعلیل وما بعده أجنبیّ عن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bookmarkStart w:id="484" w:name="pg13283_176698"/>
    </w:p>
    <w:p>
      <w:pPr>
        <w:pStyle w:val="BookText"/>
        <w:rPr/>
      </w:pPr>
      <w:bookmarkEnd w:id="484"/>
      <w:r>
        <w:rPr>
          <w:rFonts w:ascii="IRNazanin" w:hAnsi="IRNazanin" w:eastAsia="IRNazanin"/>
          <w:color w:val="111111"/>
          <w:sz w:val="28"/>
          <w:sz w:val="28"/>
          <w:szCs w:val="28"/>
          <w:rtl w:val="true"/>
          <w:lang w:bidi="fa-IR"/>
        </w:rPr>
        <w:t>من حیث</w:t>
      </w:r>
      <w:r>
        <w:rPr>
          <w:rStyle w:val="FootnoteAnchor"/>
          <w:rtl w:val="true"/>
        </w:rPr>
        <w:footnoteReference w:id="951"/>
      </w:r>
      <w:r>
        <w:rPr>
          <w:rFonts w:ascii="IRNazanin" w:hAnsi="IRNazanin" w:eastAsia="IRNazanin"/>
          <w:color w:val="111111"/>
          <w:sz w:val="28"/>
          <w:sz w:val="28"/>
          <w:szCs w:val="28"/>
          <w:rtl w:val="true"/>
          <w:lang w:bidi="fa-IR"/>
        </w:rPr>
        <w:t>التعلیل</w:t>
      </w:r>
      <w:r>
        <w:rPr>
          <w:rStyle w:val="FootnoteAnchor"/>
          <w:rtl w:val="true"/>
        </w:rPr>
        <w:footnoteReference w:id="952"/>
      </w:r>
      <w:r>
        <w:rPr>
          <w:rFonts w:ascii="IRNazanin" w:hAnsi="IRNazanin" w:eastAsia="IRNazanin"/>
          <w:color w:val="111111"/>
          <w:sz w:val="28"/>
          <w:sz w:val="28"/>
          <w:szCs w:val="28"/>
          <w:rtl w:val="true"/>
          <w:lang w:bidi="fa-IR"/>
        </w:rPr>
        <w:t>فیها بأ نّه بالبذل صار مستطیعاً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أحادیث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ولصدق الاستطاعة عرفاً</w:t>
      </w:r>
      <w:r>
        <w:rPr>
          <w:rFonts w:eastAsia="IRNazanin" w:cs="IRNazanin"/>
          <w:color w:val="111111"/>
          <w:sz w:val="28"/>
          <w:szCs w:val="28"/>
          <w:rtl w:val="true"/>
          <w:lang w:bidi="fa-IR"/>
        </w:rPr>
        <w:t>.</w:t>
      </w:r>
    </w:p>
    <w:p>
      <w:pPr>
        <w:pStyle w:val="Heading3"/>
        <w:numPr>
          <w:ilvl w:val="2"/>
          <w:numId w:val="1"/>
        </w:numPr>
        <w:rPr/>
      </w:pPr>
      <w:bookmarkStart w:id="485" w:name="__RefHeading___Toc2019315_2322387425"/>
      <w:bookmarkStart w:id="486" w:name="_Toc169"/>
      <w:bookmarkEnd w:id="485"/>
      <w:r>
        <w:rPr>
          <w:rtl w:val="true"/>
        </w:rPr>
        <w:t>تخییر المبذول له بین الحجّ والزیارة</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بذلت لک هذا المال مخیّراً بین أن تحجّ به أو تزور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Style w:val="FootnoteAnchor"/>
          <w:rtl w:val="true"/>
        </w:rPr>
        <w:footnoteReference w:id="953"/>
      </w:r>
      <w:r>
        <w:rPr>
          <w:rFonts w:ascii="IRNazanin" w:hAnsi="IRNazanin" w:eastAsia="IRNazanin"/>
          <w:color w:val="111111"/>
          <w:sz w:val="28"/>
          <w:sz w:val="28"/>
          <w:szCs w:val="28"/>
          <w:rtl w:val="true"/>
          <w:lang w:bidi="fa-IR"/>
        </w:rPr>
        <w:t>علیه</w:t>
      </w:r>
      <w:r>
        <w:rPr>
          <w:rStyle w:val="FootnoteAnchor"/>
          <w:rtl w:val="true"/>
        </w:rPr>
        <w:footnoteReference w:id="954"/>
      </w:r>
      <w:r>
        <w:rPr>
          <w:rFonts w:ascii="Amiri" w:hAnsi="Amiri" w:eastAsia="Amiri" w:cs="Amiri"/>
          <w:color w:val="111111"/>
          <w:sz w:val="28"/>
          <w:sz w:val="28"/>
          <w:szCs w:val="28"/>
          <w:rtl w:val="true"/>
          <w:lang w:bidi="ar-SA"/>
        </w:rPr>
        <w:t>الحجّ</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نظیره، وأنّ أخبار البذل لا تشمل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للقول بعدم الوجوب وجهاً وجیهاً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صدق الاستطاعة البذلیّة بذلک، کما تقدّم فی المسألة السادسة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019317_2322387425"/>
      <w:bookmarkStart w:id="488" w:name="_Toc170"/>
      <w:bookmarkEnd w:id="487"/>
      <w:r>
        <w:rPr>
          <w:rtl w:val="true"/>
        </w:rPr>
        <w:t>انتفاء الاستطاعة فی أثناء الطریق</w:t>
      </w:r>
      <w:bookmarkEnd w:id="48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له مالاً لیحجّ بقدر ما یکفیه فَسُرِقَ فی أثناء </w:t>
      </w:r>
      <w:bookmarkStart w:id="489" w:name="pg13283_176699"/>
    </w:p>
    <w:p>
      <w:pPr>
        <w:pStyle w:val="BookText"/>
        <w:rPr/>
      </w:pPr>
      <w:bookmarkEnd w:id="489"/>
      <w:r>
        <w:rPr>
          <w:rFonts w:ascii="IRNazanin" w:hAnsi="IRNazanin" w:eastAsia="IRNazanin"/>
          <w:color w:val="111111"/>
          <w:sz w:val="28"/>
          <w:sz w:val="28"/>
          <w:szCs w:val="28"/>
          <w:rtl w:val="true"/>
          <w:lang w:bidi="fa-IR"/>
        </w:rPr>
        <w:t>الطریق سقط الوجوب</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کشف عن عدم الوجوب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Heading3"/>
        <w:numPr>
          <w:ilvl w:val="2"/>
          <w:numId w:val="1"/>
        </w:numPr>
        <w:rPr/>
      </w:pPr>
      <w:bookmarkStart w:id="490" w:name="__RefHeading___Toc2019319_2322387425"/>
      <w:bookmarkStart w:id="491" w:name="_Toc171"/>
      <w:bookmarkEnd w:id="490"/>
      <w:r>
        <w:rPr>
          <w:rtl w:val="true"/>
        </w:rPr>
        <w:t>رجوع الباذل فی الأثناء</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عن بذله فی الأثناء وکان فی ذلک المکان یتمکّن من أن یأتی ببقیّة الأعمال</w:t>
      </w:r>
      <w:r>
        <w:rPr>
          <w:rStyle w:val="FootnoteAnchor"/>
          <w:rtl w:val="true"/>
        </w:rPr>
        <w:footnoteReference w:id="957"/>
      </w:r>
      <w:r>
        <w:rPr>
          <w:rFonts w:ascii="IRNazanin" w:hAnsi="IRNazanin" w:eastAsia="IRNazanin"/>
          <w:color w:val="111111"/>
          <w:sz w:val="28"/>
          <w:sz w:val="28"/>
          <w:szCs w:val="28"/>
          <w:rtl w:val="true"/>
          <w:lang w:bidi="fa-IR"/>
        </w:rPr>
        <w:t>من مال نفسه، أو حدث له مال بقدر کفایته وجب</w:t>
      </w:r>
      <w:r>
        <w:rPr>
          <w:rStyle w:val="FootnoteAnchor"/>
          <w:rtl w:val="true"/>
        </w:rPr>
        <w:footnoteReference w:id="958"/>
      </w:r>
      <w:r>
        <w:rPr>
          <w:rFonts w:ascii="IRNazanin" w:hAnsi="IRNazanin" w:eastAsia="IRNazanin"/>
          <w:color w:val="111111"/>
          <w:sz w:val="28"/>
          <w:sz w:val="28"/>
          <w:szCs w:val="28"/>
          <w:rtl w:val="true"/>
          <w:lang w:bidi="fa-IR"/>
        </w:rPr>
        <w:t>علیه</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 عرفاً ممّن استطاع إلی الحجّ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انطبق علیه عنوان المستطیع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الباذل عن بذله قبل إحرام المبذول له فالأقوی عدم وجوب الحجّ علیه، إلاّ إذا کان مستطیعاً ولو بماله الحادث استطاعة تامّة حتّی من ناحیة الرجوع إلی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الرجوع بعد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المبذول له مالکاً لما یکفیه للإتمام من حین البذل وجب علیه الإتمام وأجزأه عن حجّة الإسلام، وإن کان المال حادثاً لم یجب ولم یَجزِ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مع صدق الاستطاعة المِلکیّة من ذلک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وأجزأه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3283_176700"/>
    </w:p>
    <w:p>
      <w:pPr>
        <w:pStyle w:val="Heading3"/>
        <w:numPr>
          <w:ilvl w:val="2"/>
          <w:numId w:val="1"/>
        </w:numPr>
        <w:rPr/>
      </w:pPr>
      <w:bookmarkStart w:id="493" w:name="__RefHeading___Toc2019321_2322387425"/>
      <w:bookmarkStart w:id="494" w:name="_Toc172"/>
      <w:bookmarkEnd w:id="492"/>
      <w:bookmarkEnd w:id="493"/>
      <w:r>
        <w:rPr>
          <w:rtl w:val="true"/>
        </w:rPr>
        <w:t>لو کان الباذل متعدّداً</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960"/>
      </w:r>
      <w:r>
        <w:rPr>
          <w:rFonts w:ascii="IRNazanin" w:hAnsi="IRNazanin" w:eastAsia="IRNazanin"/>
          <w:color w:val="111111"/>
          <w:sz w:val="28"/>
          <w:sz w:val="28"/>
          <w:szCs w:val="28"/>
          <w:rtl w:val="true"/>
          <w:lang w:bidi="fa-IR"/>
        </w:rPr>
        <w:t>فی الباذل بین أن یکون واحداً أو متعدّداً،فلو 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وعلینا نفقتک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Style w:val="FootnoteAnchor"/>
          <w:rtl w:val="true"/>
        </w:rPr>
        <w:footnoteReference w:id="961"/>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3"/>
        <w:numPr>
          <w:ilvl w:val="2"/>
          <w:numId w:val="1"/>
        </w:numPr>
        <w:rPr/>
      </w:pPr>
      <w:bookmarkStart w:id="495" w:name="__RefHeading___Toc2019323_2322387425"/>
      <w:bookmarkStart w:id="496" w:name="_Toc173"/>
      <w:bookmarkEnd w:id="495"/>
      <w:r>
        <w:rPr>
          <w:rtl w:val="true"/>
        </w:rPr>
        <w:t>لو بان عدم کفایة ما بذله الباذل</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له مقداراً لیحجّ به واعتقد کفایته فبان عدمها وجب</w:t>
      </w:r>
      <w:r>
        <w:rPr>
          <w:rStyle w:val="FootnoteAnchor"/>
          <w:rtl w:val="true"/>
        </w:rPr>
        <w:footnoteReference w:id="962"/>
      </w:r>
      <w:r>
        <w:rPr>
          <w:rFonts w:ascii="IRNazanin" w:hAnsi="IRNazanin" w:eastAsia="IRNazanin"/>
          <w:color w:val="111111"/>
          <w:sz w:val="28"/>
          <w:sz w:val="28"/>
          <w:szCs w:val="28"/>
          <w:rtl w:val="true"/>
          <w:lang w:bidi="fa-IR"/>
        </w:rPr>
        <w:t>علیه</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علی الباذل، لکنّه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للتأمّل فیه 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فی مفروض المتن الظاهر منه کون المبذول خارجاً مصداقاً لعرض الحجّ؛ وذلک لأنّ المبذول إذا لم یکن کافیاً لنفقة الحجّ واقعاً لم یجب الحجّ فی الواقع علیه ولم یکن إحرامه إحراماً عن الاستطاعة، فلا یجب علیه إتمام الحجّ حتّی یقال بوجوب إتمام النفقة علی الباذل؛ بتقریب أنّ وجوب إتمام الحجّ جاء من قبل بذله، فکما لا یجوز له الرجوع عن بذله فی الأثناء وجب علیه الإتمام فی ما نحن فیه، مضافاً إلی 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جواز الرجوع عن البذل ولو بعد الإحرام موافقاً للقاعدة، نعم، إذا تعهّد الباذل نفقة الحجّ وکان المبذول حسب اعتقاده المخالف للواقع مصداقاً للمتعهّد به صحّ القول بوجوب الإتمام بناءً علی عدم جواز الرجوع عن البذل بعد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کفایة ما اعتقده من باب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إذا کان مشمولاً لقاعدة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الصورة الّتی لا یجوز</w:t>
      </w:r>
      <w:bookmarkStart w:id="497" w:name="pg13283_176701"/>
    </w:p>
    <w:p>
      <w:pPr>
        <w:pStyle w:val="BookText"/>
        <w:rPr/>
      </w:pPr>
      <w:bookmarkEnd w:id="497"/>
      <w:r>
        <w:rPr>
          <w:rFonts w:ascii="IRNazanin" w:hAnsi="IRNazanin" w:eastAsia="IRNazanin"/>
          <w:color w:val="111111"/>
          <w:sz w:val="28"/>
          <w:sz w:val="28"/>
          <w:szCs w:val="28"/>
          <w:rtl w:val="true"/>
          <w:lang w:bidi="fa-IR"/>
        </w:rPr>
        <w:t>له</w:t>
      </w:r>
      <w:r>
        <w:rPr>
          <w:rStyle w:val="FootnoteAnchor"/>
          <w:rtl w:val="true"/>
        </w:rPr>
        <w:footnoteReference w:id="964"/>
      </w:r>
      <w:r>
        <w:rPr>
          <w:rFonts w:ascii="IRNazanin" w:hAnsi="IRNazanin" w:eastAsia="IRNazanin"/>
          <w:color w:val="111111"/>
          <w:sz w:val="28"/>
          <w:sz w:val="28"/>
          <w:szCs w:val="28"/>
          <w:rtl w:val="true"/>
          <w:lang w:bidi="fa-IR"/>
        </w:rPr>
        <w:t>الرجوع، إلاّ إذا کان ذلک مقیّداً بتقدیر کفایته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019325_2322387425"/>
      <w:bookmarkStart w:id="499" w:name="_Toc174"/>
      <w:bookmarkEnd w:id="498"/>
      <w:r>
        <w:rPr>
          <w:rtl w:val="true"/>
        </w:rPr>
        <w:t>تعلیق البذل علی الأمر بالاقتراض</w:t>
      </w:r>
      <w:bookmarkEnd w:id="49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Style w:val="FootnoteAnchor"/>
          <w:rtl w:val="true"/>
        </w:rPr>
        <w:footnoteReference w:id="9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اقتَرِض</w:t>
      </w:r>
      <w:r>
        <w:rPr>
          <w:rStyle w:val="FootnoteAnchor"/>
          <w:rtl w:val="true"/>
        </w:rPr>
        <w:footnoteReference w:id="967"/>
      </w:r>
      <w:r>
        <w:rPr>
          <w:rFonts w:ascii="Amiri" w:hAnsi="Amiri" w:eastAsia="Amiri" w:cs="Amiri"/>
          <w:color w:val="111111"/>
          <w:sz w:val="28"/>
          <w:sz w:val="28"/>
          <w:szCs w:val="28"/>
          <w:rtl w:val="true"/>
          <w:lang w:bidi="ar-SA"/>
        </w:rPr>
        <w:t>وحِجّ وعَلَیَّ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وجوب ذلک علیه نظر</w:t>
      </w:r>
      <w:r>
        <w:rPr>
          <w:rStyle w:val="FootnoteAnchor"/>
          <w:rtl w:val="true"/>
        </w:rPr>
        <w:footnoteReference w:id="968"/>
      </w:r>
      <w:r>
        <w:rPr>
          <w:rFonts w:ascii="Amiri" w:hAnsi="Amiri" w:eastAsia="Amiri" w:cs="Amiri"/>
          <w:color w:val="111111"/>
          <w:sz w:val="28"/>
          <w:sz w:val="28"/>
          <w:szCs w:val="28"/>
          <w:rtl w:val="true"/>
          <w:lang w:bidi="ar-SA"/>
        </w:rPr>
        <w:t>لعدم صدق الاستطاعة</w:t>
      </w:r>
      <w:r>
        <w:rPr>
          <w:rStyle w:val="FootnoteAnchor"/>
          <w:rtl w:val="true"/>
        </w:rPr>
        <w:footnoteReference w:id="969"/>
      </w:r>
      <w:r>
        <w:rPr>
          <w:rFonts w:ascii="Amiri" w:hAnsi="Amiri" w:eastAsia="Amiri" w:cs="Amiri"/>
          <w:color w:val="111111"/>
          <w:sz w:val="28"/>
          <w:sz w:val="28"/>
          <w:szCs w:val="28"/>
          <w:rtl w:val="true"/>
          <w:lang w:bidi="ar-SA"/>
        </w:rPr>
        <w:t xml:space="preserve">عرفاً، </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لی وحِجّ به</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الاقتراض فی کلتا الصورتین، نعم، إذا اقترض فی الصورة الثانیة وجب علیه الحجّ وأجزأه عن فرض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الوجوب، نعم، لو اقترض وجب فی الصورة الثانیة، ویجزی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حینئذٍ نظر؛ لأنّ بذله علی تقدیرٍ غیر حاصلٍ بعدُ، ولا یجب علیه أیضاً تحصیل مقدّمیّته؛ لعدم مقتضٍ لوجوبه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فی الصورتین، نعم، لو اقترض له فی الثانیة وحجّ به أجزأه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فی هذه الصورة أیضاً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فی هذا الفرض أیضاً؛ لعدم شمول نصوص البذل لمثله، نعم، بعد تحقّق الاقتراض وبقاء الإذن یصیر من مصادیق البذل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لو اقترض وحجّ به أجزأه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3283_176703"/>
    </w:p>
    <w:p>
      <w:pPr>
        <w:pStyle w:val="Heading3"/>
        <w:numPr>
          <w:ilvl w:val="2"/>
          <w:numId w:val="1"/>
        </w:numPr>
        <w:rPr/>
      </w:pPr>
      <w:bookmarkStart w:id="501" w:name="__RefHeading___Toc2019327_2322387425"/>
      <w:bookmarkStart w:id="502" w:name="_Toc175"/>
      <w:bookmarkEnd w:id="500"/>
      <w:bookmarkEnd w:id="501"/>
      <w:r>
        <w:rPr>
          <w:rtl w:val="true"/>
        </w:rPr>
        <w:t>لو تبیّن انّ الاستطاعة حصلت بالمال الحرام</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له مالاً لیحجّ به، فتبیّن بعد الحجّ أ نّه کان مغصوباً ففی کفایته للمبذول له عن حجّة الإسلام وعدمها وجهان</w:t>
      </w:r>
      <w:r>
        <w:rPr>
          <w:rStyle w:val="FootnoteAnchor"/>
          <w:rtl w:val="true"/>
        </w:rPr>
        <w:footnoteReference w:id="971"/>
      </w:r>
      <w:r>
        <w:rPr>
          <w:rFonts w:ascii="IRNazanin" w:hAnsi="IRNazanin" w:eastAsia="IRNazanin"/>
          <w:color w:val="111111"/>
          <w:sz w:val="28"/>
          <w:sz w:val="28"/>
          <w:szCs w:val="28"/>
          <w:rtl w:val="true"/>
          <w:lang w:bidi="fa-IR"/>
        </w:rPr>
        <w:t>، أقواهما العدم</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هذه الصورة والصورة اللاحقة مشکل، بل ممنوع، فلا یجزی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وعَلَیَّ نفقتُک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بَذَلَ له مالاً فبان کونه مغصوباً فالظاهر صحّة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إلاّ إذا کان المراد الأمر بالحجّ من مال المبذول له، ثمّ أداؤه بعد ذلک، ولکنّ کون هذا من الحجّ البذلیّ محلّ تأمّل، ولا یلائم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صحّة الحجّ بعد تطبیق التزامه علی المال المغصوب وانقطاع التزامه بأداء المغصوب، وإن کان ذلک لجهله بأن یؤدّی مال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الصورتین فی عدم وجوب الحجّ، وعدم إجزائه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وأجزأهُ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bookmarkStart w:id="503" w:name="pg13283_176704"/>
    </w:p>
    <w:p>
      <w:pPr>
        <w:pStyle w:val="BookText"/>
        <w:rPr/>
      </w:pPr>
      <w:bookmarkEnd w:id="503"/>
      <w:r>
        <w:rPr>
          <w:rFonts w:ascii="Amiri" w:hAnsi="Amiri" w:eastAsia="Amiri" w:cs="Amiri"/>
          <w:color w:val="111111"/>
          <w:sz w:val="28"/>
          <w:sz w:val="28"/>
          <w:szCs w:val="28"/>
          <w:rtl w:val="true"/>
          <w:lang w:bidi="ar-SA"/>
        </w:rPr>
        <w:t>حجّة الإسلام</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استطاع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بالبذل، وقرار 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الباذل فی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عالماً کان بکونه مال الغیر، أو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الغرور مع جهل الباذل بالحال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قاعدة الغَرَر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علم الغارّ وجهله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019329_2322387425"/>
      <w:bookmarkStart w:id="505" w:name="_Toc176"/>
      <w:bookmarkEnd w:id="504"/>
      <w:r>
        <w:rPr>
          <w:rtl w:val="true"/>
        </w:rPr>
        <w:t>الاستطاعة لو آجر نفسه للخدمة فی الطریق</w:t>
      </w:r>
      <w:bookmarkEnd w:id="50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للخدمة فی طریق الحجّ باُجرة یصیر بها مستطیعاً وجب علیه الحجّ، ولا ینافیه وجوب قطع الطریق علیه للغیر؛ لأنّ الواجب علیه فی حجّ نفسه أفعال الحجّ</w:t>
      </w:r>
      <w:r>
        <w:rPr>
          <w:rStyle w:val="FootnoteAnchor"/>
          <w:rtl w:val="true"/>
        </w:rPr>
        <w:footnoteReference w:id="974"/>
      </w:r>
      <w:r>
        <w:rPr>
          <w:rFonts w:ascii="Amiri" w:hAnsi="Amiri" w:eastAsia="Amiri" w:cs="Amiri"/>
          <w:color w:val="111111"/>
          <w:sz w:val="28"/>
          <w:sz w:val="28"/>
          <w:szCs w:val="28"/>
          <w:rtl w:val="true"/>
          <w:lang w:bidi="ar-SA"/>
        </w:rPr>
        <w:t>، وقطع الطریق مقدّمة توصّلیّة</w:t>
      </w:r>
      <w:r>
        <w:rPr>
          <w:rStyle w:val="FootnoteAnchor"/>
          <w:rtl w:val="true"/>
        </w:rPr>
        <w:footnoteReference w:id="975"/>
      </w:r>
      <w:r>
        <w:rPr>
          <w:rFonts w:ascii="Amiri" w:hAnsi="Amiri" w:eastAsia="Amiri" w:cs="Amiri"/>
          <w:color w:val="111111"/>
          <w:sz w:val="28"/>
          <w:sz w:val="28"/>
          <w:szCs w:val="28"/>
          <w:rtl w:val="true"/>
          <w:lang w:bidi="ar-SA"/>
        </w:rPr>
        <w:t xml:space="preserve">بأیِّ وجهٍ أتی بها کفی، ولو علی وجه الحرام، أوْ لا بنیّة الحجّ؛ </w:t>
      </w:r>
      <w:bookmarkStart w:id="506" w:name="pg13283_176705"/>
    </w:p>
    <w:p>
      <w:pPr>
        <w:pStyle w:val="BookText"/>
        <w:rPr/>
      </w:pPr>
      <w:bookmarkEnd w:id="506"/>
      <w:r>
        <w:rPr>
          <w:rFonts w:ascii="IRNazanin" w:hAnsi="IRNazanin" w:eastAsia="IRNazanin"/>
          <w:color w:val="111111"/>
          <w:sz w:val="28"/>
          <w:sz w:val="28"/>
          <w:szCs w:val="28"/>
          <w:rtl w:val="true"/>
          <w:lang w:bidi="fa-IR"/>
        </w:rPr>
        <w:t>ولذا لو کان مستطیعاً قبل الإجارة جاز له إجارة نفسه للخدمة فی الطریق، بل لو</w:t>
      </w:r>
      <w:r>
        <w:rPr>
          <w:rStyle w:val="FootnoteAnchor"/>
          <w:rtl w:val="true"/>
        </w:rPr>
        <w:footnoteReference w:id="976"/>
      </w:r>
      <w:r>
        <w:rPr>
          <w:rFonts w:ascii="IRNazanin" w:hAnsi="IRNazanin" w:eastAsia="IRNazanin"/>
          <w:color w:val="111111"/>
          <w:sz w:val="28"/>
          <w:sz w:val="28"/>
          <w:szCs w:val="28"/>
          <w:rtl w:val="true"/>
          <w:lang w:bidi="fa-IR"/>
        </w:rPr>
        <w:t>آجر نفسه لنفس المشی</w:t>
      </w:r>
      <w:r>
        <w:rPr>
          <w:rStyle w:val="FootnoteAnchor"/>
          <w:rtl w:val="true"/>
        </w:rPr>
        <w:footnoteReference w:id="977"/>
      </w:r>
      <w:r>
        <w:rPr>
          <w:rFonts w:ascii="IRNazanin" w:hAnsi="IRNazanin" w:eastAsia="IRNazanin"/>
          <w:color w:val="111111"/>
          <w:sz w:val="28"/>
          <w:sz w:val="28"/>
          <w:szCs w:val="28"/>
          <w:rtl w:val="true"/>
          <w:lang w:bidi="fa-IR"/>
        </w:rPr>
        <w:t>معه بحیث یکون العمل المستأجر علیه نفس المشی صحّ أیضاً، ولا یضرّ بحجّه، نعم، لو آجر نفسه لحجٍّ بلدیٍّ لم یجز له</w:t>
      </w:r>
      <w:r>
        <w:rPr>
          <w:rStyle w:val="FootnoteAnchor"/>
          <w:rtl w:val="true"/>
        </w:rPr>
        <w:footnoteReference w:id="978"/>
      </w:r>
      <w:r>
        <w:rPr>
          <w:rFonts w:ascii="Amiri" w:hAnsi="Amiri" w:eastAsia="Amiri" w:cs="Amiri"/>
          <w:color w:val="111111"/>
          <w:sz w:val="28"/>
          <w:sz w:val="28"/>
          <w:szCs w:val="28"/>
          <w:rtl w:val="true"/>
          <w:lang w:bidi="ar-SA"/>
        </w:rPr>
        <w:t>أن یؤجِر</w:t>
      </w:r>
      <w:r>
        <w:rPr>
          <w:rStyle w:val="FootnoteAnchor"/>
          <w:rtl w:val="true"/>
        </w:rPr>
        <w:footnoteReference w:id="979"/>
      </w:r>
      <w:r>
        <w:rPr>
          <w:rFonts w:ascii="IRNazanin" w:hAnsi="IRNazanin" w:eastAsia="IRNazanin"/>
          <w:color w:val="111111"/>
          <w:sz w:val="28"/>
          <w:sz w:val="28"/>
          <w:szCs w:val="28"/>
          <w:rtl w:val="true"/>
          <w:lang w:bidi="fa-IR"/>
        </w:rPr>
        <w:t>نفسه لنفس المشی، کإجارته لزیارة بلدیّة أیضاً، أمّا لو آجر للخدمة فی الطریق فلا بأس وإن کان مشیه للمستأجر الأوّل، فالممنوع</w:t>
      </w:r>
      <w:r>
        <w:rPr>
          <w:rStyle w:val="FootnoteAnchor"/>
          <w:rtl w:val="true"/>
        </w:rPr>
        <w:footnoteReference w:id="980"/>
      </w:r>
      <w:r>
        <w:rPr>
          <w:rFonts w:ascii="IRNazanin" w:hAnsi="IRNazanin" w:eastAsia="IRNazanin"/>
          <w:color w:val="111111"/>
          <w:sz w:val="28"/>
          <w:sz w:val="28"/>
          <w:szCs w:val="28"/>
          <w:rtl w:val="true"/>
          <w:lang w:bidi="fa-IR"/>
        </w:rPr>
        <w:t>وقوع الإجارة علی نفس</w:t>
      </w:r>
      <w:r>
        <w:rPr>
          <w:rStyle w:val="FootnoteAnchor"/>
          <w:rtl w:val="true"/>
        </w:rPr>
        <w:footnoteReference w:id="981"/>
      </w:r>
      <w:r>
        <w:rPr>
          <w:rFonts w:ascii="IRNazanin" w:hAnsi="IRNazanin" w:eastAsia="IRNazanin"/>
          <w:color w:val="111111"/>
          <w:sz w:val="28"/>
          <w:sz w:val="28"/>
          <w:szCs w:val="28"/>
          <w:rtl w:val="true"/>
          <w:lang w:bidi="fa-IR"/>
        </w:rPr>
        <w:t>ما وجب علیه أصلاً، أو بالإجارة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019331_2322387425"/>
      <w:bookmarkStart w:id="508" w:name="_Toc177"/>
      <w:bookmarkEnd w:id="507"/>
      <w:r>
        <w:rPr>
          <w:rtl w:val="true"/>
        </w:rPr>
        <w:t>عدم وجوب قبول الإجارة للخدمة بما یصیر به مستطیعاً</w:t>
      </w:r>
      <w:bookmarkEnd w:id="50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استُؤجِرَ ـ أی طُلِبَ منه إجارةُ نفسه ـ للخدمة بما یصیر به مستطیعاً لا یجب علیه القبول، ولا یستقرّ الحجّ علیه، فالوجوب علیه مقیّد بالقبول ووقوع الإجارة، وقد یقال بوجوبه إذا لم یکن حرجاً علیه؛ لصدق الاستطاعة؛ ولأ نّه مالک لمنافعه فیکون مستطیعاً قبل الإجارة، کما إذا کان مالکاً لمنفعة عبده أو دابّته وکانت کافیة فی استطاعته، وهو </w:t>
      </w:r>
      <w:bookmarkStart w:id="509" w:name="pg13283_176706"/>
    </w:p>
    <w:p>
      <w:pPr>
        <w:pStyle w:val="BookText"/>
        <w:rPr/>
      </w:pPr>
      <w:bookmarkEnd w:id="509"/>
      <w:r>
        <w:rPr>
          <w:rFonts w:ascii="IRNazanin" w:hAnsi="IRNazanin" w:eastAsia="IRNazanin"/>
          <w:color w:val="111111"/>
          <w:sz w:val="28"/>
          <w:sz w:val="28"/>
          <w:szCs w:val="28"/>
          <w:rtl w:val="true"/>
          <w:lang w:bidi="fa-IR"/>
        </w:rPr>
        <w:t>کما تری؛ إذ نمنع صدق الاستطاعة</w:t>
      </w:r>
      <w:r>
        <w:rPr>
          <w:rStyle w:val="FootnoteAnchor"/>
          <w:rtl w:val="true"/>
        </w:rPr>
        <w:footnoteReference w:id="983"/>
      </w:r>
      <w:r>
        <w:rPr>
          <w:rFonts w:ascii="IRNazanin" w:hAnsi="IRNazanin" w:eastAsia="IRNazanin"/>
          <w:color w:val="111111"/>
          <w:sz w:val="28"/>
          <w:sz w:val="28"/>
          <w:szCs w:val="28"/>
          <w:rtl w:val="true"/>
          <w:lang w:bidi="fa-IR"/>
        </w:rPr>
        <w:t>بذلک، لکن لا ینبغی</w:t>
      </w:r>
      <w:r>
        <w:rPr>
          <w:rStyle w:val="FootnoteAnchor"/>
          <w:rtl w:val="true"/>
        </w:rPr>
        <w:footnoteReference w:id="984"/>
      </w:r>
      <w:r>
        <w:rPr>
          <w:rFonts w:ascii="IRNazanin" w:hAnsi="IRNazanin" w:eastAsia="IRNazanin"/>
          <w:color w:val="111111"/>
          <w:sz w:val="28"/>
          <w:sz w:val="28"/>
          <w:szCs w:val="28"/>
          <w:rtl w:val="true"/>
          <w:lang w:bidi="fa-IR"/>
        </w:rPr>
        <w:t>ترک</w:t>
      </w:r>
      <w:r>
        <w:rPr>
          <w:rStyle w:val="FootnoteAnchor"/>
          <w:rtl w:val="true"/>
        </w:rPr>
        <w:footnoteReference w:id="985"/>
      </w:r>
      <w:r>
        <w:rPr>
          <w:rFonts w:ascii="IRNazanin" w:hAnsi="IRNazanin" w:eastAsia="IRNazanin"/>
          <w:color w:val="111111"/>
          <w:sz w:val="28"/>
          <w:sz w:val="28"/>
          <w:szCs w:val="28"/>
          <w:rtl w:val="true"/>
          <w:lang w:bidi="fa-IR"/>
        </w:rPr>
        <w:t>الاحتیاط</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صوره، کما إذا کان من عادته إجارة نفسه للأسفار</w:t>
      </w:r>
      <w:r>
        <w:rPr>
          <w:rFonts w:eastAsia="IRNazanin" w:cs="IRNazanin"/>
          <w:color w:val="111111"/>
          <w:sz w:val="28"/>
          <w:szCs w:val="28"/>
          <w:rtl w:val="true"/>
          <w:lang w:bidi="fa-IR"/>
        </w:rPr>
        <w:t>.</w:t>
      </w:r>
    </w:p>
    <w:p>
      <w:pPr>
        <w:pStyle w:val="Heading3"/>
        <w:numPr>
          <w:ilvl w:val="2"/>
          <w:numId w:val="1"/>
        </w:numPr>
        <w:rPr/>
      </w:pPr>
      <w:bookmarkStart w:id="510" w:name="__RefHeading___Toc2019333_2322387425"/>
      <w:bookmarkStart w:id="511" w:name="_Toc178"/>
      <w:bookmarkEnd w:id="510"/>
      <w:r>
        <w:rPr>
          <w:rtl w:val="true"/>
        </w:rPr>
        <w:t>الاستطاعة بالنیابة</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لغیر المستطیع أن یُؤجِرَ نفسه للنیابة عن الغیر، وإن حصلت الاستطاعة بمال الإجارة قدَّم الحجّ النیابیّ</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مقیّداً بالسنة الاُولی، وأمّا إذا کان موسّعاً فیجب علیه حجّة الإسلام أوّلاً إذا کان مال الإجارة وافیاً للحجّین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الإجارة للسنة الاُولی، وإلاّ قدّم حجّ الإسلام فی السنة الاُولی، إلاّ أن یکون بحیث لو صرف المال فی حجّ نفسه عجز عن إتیان الحجّ النیابیّ، فیقدّم النیابیّ مطلقاً، کانت الإجارة للسنة الاُولی، أو کانت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مطلقةً غیر مقیّدة بتلک السنة، ولا منصرفة إلیها بحیث جاز له الإتیان به فی سنة اُخری کان له أن یأتی بحجّ نفسه أوّلاً، ثمّ یأتی بالحجّ النیابیّ فی عام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الاستئجار للسنة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مورد الإجارة الحجّ فی عام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الحجّ النیابیّ مقیّداً بالعام الحاضر قدّم الحجّ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مقیّداً بالسنة الاُولی، وإلاّ فَتُقَدّم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تقییده بالسنة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للحجّ فی السنة الاُولی، وإلاّ قدّم حجّة الإسلام، نعم، إذا کان صرف المال فی حجّة الإسلام یوجب عجزه عن الحجّ النیابی لم تجب علیه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لفعل الحجّ فی السنة الاُولی، وإلاّ قدّم حجّة الإسلام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بقیت</w:t>
      </w:r>
      <w:bookmarkStart w:id="512" w:name="pg13283_176707"/>
    </w:p>
    <w:p>
      <w:pPr>
        <w:pStyle w:val="BookText"/>
        <w:rPr/>
      </w:pPr>
      <w:bookmarkEnd w:id="512"/>
      <w:r>
        <w:rPr>
          <w:rFonts w:ascii="IRNazanin" w:hAnsi="IRNazanin" w:eastAsia="IRNazanin"/>
          <w:color w:val="111111"/>
          <w:sz w:val="28"/>
          <w:sz w:val="28"/>
          <w:szCs w:val="28"/>
          <w:rtl w:val="true"/>
          <w:lang w:bidi="fa-IR"/>
        </w:rPr>
        <w:t>الاستطاعة إلی العام القابل وجب علیه لنفسه، وإلاّ فلا</w:t>
      </w:r>
      <w:r>
        <w:rPr>
          <w:rFonts w:eastAsia="IRNazanin" w:cs="IRNazanin"/>
          <w:color w:val="111111"/>
          <w:sz w:val="28"/>
          <w:szCs w:val="28"/>
          <w:rtl w:val="true"/>
          <w:lang w:bidi="fa-IR"/>
        </w:rPr>
        <w:t>.</w:t>
      </w:r>
    </w:p>
    <w:p>
      <w:pPr>
        <w:pStyle w:val="Heading3"/>
        <w:numPr>
          <w:ilvl w:val="2"/>
          <w:numId w:val="1"/>
        </w:numPr>
        <w:rPr/>
      </w:pPr>
      <w:bookmarkStart w:id="513" w:name="__RefHeading___Toc2019335_2322387425"/>
      <w:bookmarkStart w:id="514" w:name="_Toc179"/>
      <w:bookmarkEnd w:id="513"/>
      <w:r>
        <w:rPr>
          <w:rtl w:val="true"/>
        </w:rPr>
        <w:t>المتسکّع إذا حجّ لنفسه أو عن غیره تبرّعاً أو إجارة</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لنفسه أو عن غیره تبرّعاً أو بالإجارة مع عدم کونه مستطیعاً لا یکفیه عن حجّة الإسلام، فیجب علیه الحجّ إذا استطاع بعد ذلک، وما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إجزائه عنها محمول علی الإجزاء</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وإعطاء ثوابها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فقیراً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صُرِّح به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فالمستفاد</w:t>
      </w:r>
      <w:bookmarkStart w:id="515" w:name="pg13283_176708"/>
    </w:p>
    <w:p>
      <w:pPr>
        <w:pStyle w:val="BookText"/>
        <w:rPr/>
      </w:pPr>
      <w:bookmarkEnd w:id="515"/>
      <w:r>
        <w:rPr>
          <w:rFonts w:ascii="Amiri" w:hAnsi="Amiri" w:eastAsia="Amiri" w:cs="Amiri"/>
          <w:color w:val="111111"/>
          <w:sz w:val="28"/>
          <w:sz w:val="28"/>
          <w:szCs w:val="28"/>
          <w:rtl w:val="true"/>
          <w:lang w:bidi="ar-SA"/>
        </w:rPr>
        <w:t>منها أنّ حجّة الإسلام</w:t>
      </w:r>
      <w:r>
        <w:rPr>
          <w:rStyle w:val="FootnoteAnchor"/>
          <w:rtl w:val="true"/>
        </w:rPr>
        <w:footnoteReference w:id="989"/>
      </w:r>
      <w:r>
        <w:rPr>
          <w:rFonts w:ascii="Amiri" w:hAnsi="Amiri" w:eastAsia="Amiri" w:cs="Amiri"/>
          <w:color w:val="111111"/>
          <w:sz w:val="28"/>
          <w:sz w:val="28"/>
          <w:szCs w:val="28"/>
          <w:rtl w:val="true"/>
          <w:lang w:bidi="ar-SA"/>
        </w:rPr>
        <w:t>مستحبّة</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لیست هی حجّة الإسلام، کما سیصرّح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عنوان حجّة الإسلام علیه محلّ تأمّل، والأمر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من الأخبار عدم تعدّد حجّة الإسلام، وسیأتی منه قدس‌سره نفیها عن غیر البالغ المستطیع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لیست هی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المستطیع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الحمل بعد إعراض الأصحاب عن تلک الأخبار، وما یندب إلیه من الحجّ لغیر المستطیع لیس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وواجبة علی المستطیع، ویتحقّق الأوّل بأیّ وجه أتی به، ولو عن الغیر تبرّعاً أو بالإجارة، ولا یتحقّق الثانی إلاّ مع حصول شرائط الوجوب</w:t>
      </w:r>
      <w:r>
        <w:rPr>
          <w:rFonts w:eastAsia="IRNazanin" w:cs="IRNazanin"/>
          <w:color w:val="111111"/>
          <w:sz w:val="28"/>
          <w:szCs w:val="28"/>
          <w:rtl w:val="true"/>
          <w:lang w:bidi="fa-IR"/>
        </w:rPr>
        <w:t>.</w:t>
      </w:r>
    </w:p>
    <w:p>
      <w:pPr>
        <w:pStyle w:val="Heading3"/>
        <w:numPr>
          <w:ilvl w:val="2"/>
          <w:numId w:val="1"/>
        </w:numPr>
        <w:rPr/>
      </w:pPr>
      <w:bookmarkStart w:id="516" w:name="__RefHeading___Toc2019337_2322387425"/>
      <w:bookmarkStart w:id="517" w:name="_Toc180"/>
      <w:bookmarkEnd w:id="516"/>
      <w:r>
        <w:rPr>
          <w:rtl w:val="true"/>
        </w:rPr>
        <w:t>اشتراط الاستطاعة بوجود ما یموّن به عیاله</w:t>
      </w:r>
      <w:bookmarkEnd w:id="51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الاستطاعة مضافاً إلی موءونة الذهاب والإیاب وجود ما یُمَوِّن به عیاله حتّی یرجع، فمع عدمه لا یکون مستطیعاً، 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یلزمه نفقته لزوماً عرفیّاً</w:t>
      </w:r>
      <w:r>
        <w:rPr>
          <w:rStyle w:val="FootnoteAnchor"/>
          <w:rtl w:val="true"/>
        </w:rPr>
        <w:footnoteReference w:id="991"/>
      </w:r>
      <w:r>
        <w:rPr>
          <w:rFonts w:ascii="IRNazanin" w:hAnsi="IRNazanin" w:eastAsia="IRNazanin"/>
          <w:color w:val="111111"/>
          <w:sz w:val="28"/>
          <w:sz w:val="28"/>
          <w:szCs w:val="28"/>
          <w:rtl w:val="true"/>
          <w:lang w:bidi="fa-IR"/>
        </w:rPr>
        <w:t>وإن لم یکن ممّن یجب علیه نفقته</w:t>
      </w:r>
      <w:r>
        <w:rPr>
          <w:rStyle w:val="FootnoteAnchor"/>
          <w:rtl w:val="true"/>
        </w:rPr>
        <w:footnoteReference w:id="992"/>
      </w:r>
      <w:r>
        <w:rPr>
          <w:rFonts w:ascii="IRNazanin" w:hAnsi="IRNazanin" w:eastAsia="IRNazanin"/>
          <w:color w:val="111111"/>
          <w:sz w:val="28"/>
          <w:sz w:val="28"/>
          <w:szCs w:val="28"/>
          <w:rtl w:val="true"/>
          <w:lang w:bidi="fa-IR"/>
        </w:rPr>
        <w:t>شرعاً علی الأقوی</w:t>
      </w:r>
      <w:r>
        <w:rPr>
          <w:rStyle w:val="FootnoteAnchor"/>
          <w:rtl w:val="true"/>
        </w:rPr>
        <w:footnoteReference w:id="993"/>
      </w:r>
      <w:r>
        <w:rPr>
          <w:rFonts w:ascii="IRNazanin" w:hAnsi="IRNazanin" w:eastAsia="IRNazanin"/>
          <w:color w:val="111111"/>
          <w:sz w:val="28"/>
          <w:sz w:val="28"/>
          <w:szCs w:val="28"/>
          <w:rtl w:val="true"/>
          <w:lang w:bidi="fa-IR"/>
        </w:rPr>
        <w:t xml:space="preserve">، فإذا کان له أخٌ صغیر أو کبیر </w:t>
      </w:r>
      <w:bookmarkStart w:id="518" w:name="pg13283_176709"/>
    </w:p>
    <w:p>
      <w:pPr>
        <w:pStyle w:val="BookText"/>
        <w:rPr/>
      </w:pPr>
      <w:bookmarkEnd w:id="518"/>
      <w:r>
        <w:rPr>
          <w:rFonts w:ascii="Amiri" w:hAnsi="Amiri" w:eastAsia="Amiri" w:cs="Amiri"/>
          <w:color w:val="111111"/>
          <w:sz w:val="28"/>
          <w:sz w:val="28"/>
          <w:szCs w:val="28"/>
          <w:rtl w:val="true"/>
          <w:lang w:bidi="ar-SA"/>
        </w:rPr>
        <w:t>فقیر لا یقدر علی التکسّب وهو ملتزم بالإنفاق علیه، أو کان متکفّلاً لإنفاق یتیمٍ فی حِجره ولو أجنبیّ یُعَدّ عِیالاً له، فالمدار علی العیال العرفیّ</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019339_2322387425"/>
      <w:bookmarkStart w:id="520" w:name="_Toc181"/>
      <w:bookmarkEnd w:id="519"/>
      <w:r>
        <w:rPr>
          <w:rtl w:val="true"/>
        </w:rPr>
        <w:t>اعتبار الرجوع إلی کفایة</w:t>
      </w:r>
      <w:bookmarkEnd w:id="52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وفاقاً لأکثر القدماء اعتبار الرجوع إلی کفایةٍ</w:t>
      </w:r>
      <w:r>
        <w:rPr>
          <w:rStyle w:val="FootnoteAnchor"/>
          <w:rtl w:val="true"/>
        </w:rPr>
        <w:footnoteReference w:id="994"/>
      </w:r>
      <w:r>
        <w:rPr>
          <w:rFonts w:ascii="IRNazanin" w:hAnsi="IRNazanin" w:eastAsia="IRNazanin"/>
          <w:color w:val="111111"/>
          <w:sz w:val="28"/>
          <w:sz w:val="28"/>
          <w:szCs w:val="28"/>
          <w:rtl w:val="true"/>
          <w:lang w:bidi="fa-IR"/>
        </w:rPr>
        <w:t>من تجارةٍ أو زراعةٍ أو صناعةٍ أو منفعة ملکٍ له من بستانٍ أو دکّانٍ أو نحو ذلک، بحیث لایحتاج إلی التکفّف، ولا یقع فی الشدّة والحرج، ویکفی کونه قادراً علی التکسّب اللائق به أو التجارة باعتباره ووجاهته وإن لم یکن له رأس مال یتّجر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مرّ عدم اعتبار ذلک</w:t>
      </w:r>
      <w:r>
        <w:rPr>
          <w:rStyle w:val="FootnoteAnchor"/>
          <w:rtl w:val="true"/>
        </w:rPr>
        <w:footnoteReference w:id="995"/>
      </w:r>
      <w:r>
        <w:rPr>
          <w:rFonts w:ascii="IRNazanin" w:hAnsi="IRNazanin" w:eastAsia="IRNazanin"/>
          <w:color w:val="111111"/>
          <w:sz w:val="28"/>
          <w:sz w:val="28"/>
          <w:szCs w:val="28"/>
          <w:rtl w:val="true"/>
          <w:lang w:bidi="fa-IR"/>
        </w:rPr>
        <w:t>فی الاستطاعة</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البذلیّة</w:t>
      </w:r>
      <w:r>
        <w:rPr>
          <w:rStyle w:val="FootnoteAnchor"/>
          <w:rtl w:val="true"/>
        </w:rPr>
        <w:footnoteReference w:id="997"/>
      </w:r>
      <w:r>
        <w:rPr>
          <w:rFonts w:ascii="IRNazanin" w:hAnsi="IRNazanin" w:eastAsia="IRNazanin"/>
          <w:color w:val="111111"/>
          <w:sz w:val="28"/>
          <w:sz w:val="28"/>
          <w:szCs w:val="28"/>
          <w:rtl w:val="true"/>
          <w:lang w:bidi="fa-IR"/>
        </w:rPr>
        <w:t>، ولا یبعد</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فی هذا الفرض ولاحقه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وأمّا الفقیر المعتاد بأخذ الوجوه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فی مَن یمضی أمره بالوجوه اللائقة به، کطلبة العلم من السادة وغیرهم، فإذا حصل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مقدار موءونة الذهاب والإیاب وموءونة عیالهم إلی حال الرجوع وجب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وکذا الفقیر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وکذا الفقیر المعتاد بأخذ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علیهم، ولا علی الفقیر الّذی عادته أخذ الوجوه، وکذا لا یجب علی مَن لا یتفاوت حاله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علیهم، وکذا لا وجوب علی الفقیر الّذی عادته أخذ الوجوه، وکذا مَن لا یتفاوت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وکذا الفقیر الّذی عادته وشغله أخذ الوجوه ولا یقدر علی التکسّب إذا حصل له مقدار موءونة الذهاب والإیاب له ولعیاله، وکذا کلّ من لا یتفاوت حاله قبل الحجّ وبعده إذا صرف ما حصل له من مقدار موءونة الذهاب والإیاب من دون حرج علیه</w:t>
      </w:r>
      <w:r>
        <w:rPr>
          <w:rFonts w:eastAsia="IRNazanin" w:cs="IRNazanin"/>
          <w:color w:val="111111"/>
          <w:sz w:val="28"/>
          <w:szCs w:val="28"/>
          <w:rtl w:val="true"/>
          <w:lang w:bidi="fa-IR"/>
        </w:rPr>
        <w:t>.</w:t>
      </w:r>
      <w:bookmarkStart w:id="521" w:name="pg13283_176711"/>
    </w:p>
    <w:p>
      <w:pPr>
        <w:pStyle w:val="Heading3"/>
        <w:numPr>
          <w:ilvl w:val="2"/>
          <w:numId w:val="1"/>
        </w:numPr>
        <w:rPr/>
      </w:pPr>
      <w:bookmarkStart w:id="522" w:name="__RefHeading___Toc2019341_2322387425"/>
      <w:bookmarkStart w:id="523" w:name="_Toc182"/>
      <w:bookmarkEnd w:id="521"/>
      <w:bookmarkEnd w:id="522"/>
      <w:r>
        <w:rPr>
          <w:rtl w:val="true"/>
        </w:rPr>
        <w:t>تصرّف الولد بمال الوالد</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للولد أن یأخذ</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بنفسه بدون بذل 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 والده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جبراً، أو سِرّاً ومن دون بذلٍ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دون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ویحجّ به، کما لا یجب علی الوالد أن یبذل له، وکذا لا یجب علی الولد بذل المال لوالده لیحجّ به، وکذا لا یجوز للوالد الأخذ من مال ولده للحجّ، والقول بجواز ذلک أو وجوبه کما عن 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وإن کان یدلّ علیه صحیح سعد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من مال ابنه وهو صغیر؟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یحجّ منه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ویُنفِق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bookmarkStart w:id="524" w:name="pg13283_176712"/>
    </w:p>
    <w:p>
      <w:pPr>
        <w:pStyle w:val="BookText"/>
        <w:rPr/>
      </w:pPr>
      <w:bookmarkEnd w:id="524"/>
      <w:r>
        <w:rPr>
          <w:rFonts w:ascii="IRNazanin" w:hAnsi="IRNazanin" w:eastAsia="IRNazanin"/>
          <w:color w:val="111111"/>
          <w:sz w:val="28"/>
          <w:sz w:val="28"/>
          <w:szCs w:val="28"/>
          <w:rtl w:val="true"/>
          <w:lang w:bidi="fa-IR"/>
        </w:rPr>
        <w:t>مال الولد لوالده، إنّ رجلاً اختصم هو ووالده إلی رسول اللّه صلی‌الله‌علیه‌و‌آله ، فقضی أنّ المال والولد للوالد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لإعراض الأصحاب</w:t>
      </w:r>
      <w:r>
        <w:rPr>
          <w:rStyle w:val="FootnoteAnchor"/>
          <w:rtl w:val="true"/>
        </w:rPr>
        <w:footnoteReference w:id="1000"/>
      </w:r>
      <w:r>
        <w:rPr>
          <w:rFonts w:ascii="IRNazanin" w:hAnsi="IRNazanin" w:eastAsia="IRNazanin"/>
          <w:color w:val="111111"/>
          <w:sz w:val="28"/>
          <w:sz w:val="28"/>
          <w:szCs w:val="28"/>
          <w:rtl w:val="true"/>
          <w:lang w:bidi="fa-IR"/>
        </w:rPr>
        <w:t>عنه</w:t>
      </w:r>
      <w:r>
        <w:rPr>
          <w:rStyle w:val="FootnoteAnchor"/>
          <w:rtl w:val="true"/>
        </w:rPr>
        <w:footnoteReference w:id="1001"/>
      </w:r>
      <w:r>
        <w:rPr>
          <w:rFonts w:ascii="IRNazanin" w:hAnsi="IRNazanin" w:eastAsia="IRNazanin"/>
          <w:color w:val="111111"/>
          <w:sz w:val="28"/>
          <w:sz w:val="28"/>
          <w:szCs w:val="28"/>
          <w:rtl w:val="true"/>
          <w:lang w:bidi="fa-IR"/>
        </w:rPr>
        <w:t>، مع إمکان</w:t>
      </w:r>
      <w:r>
        <w:rPr>
          <w:rStyle w:val="FootnoteAnchor"/>
          <w:rtl w:val="true"/>
        </w:rPr>
        <w:footnoteReference w:id="1002"/>
      </w:r>
      <w:r>
        <w:rPr>
          <w:rFonts w:ascii="IRNazanin" w:hAnsi="IRNazanin" w:eastAsia="IRNazanin"/>
          <w:color w:val="111111"/>
          <w:sz w:val="28"/>
          <w:sz w:val="28"/>
          <w:szCs w:val="28"/>
          <w:rtl w:val="true"/>
          <w:lang w:bidi="fa-IR"/>
        </w:rPr>
        <w:t>حمله علی الاقتراض من ماله مع استطاعته من مال نفسه، أو علی ما إذا کان فقیراً وکانت نفقته علی ولده، ولم تکن نفقة السفر إلی الحجّ أزید من نفقته فی الحضر؛ إذ الظاهر الوجوب حینئذٍ</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019343_2322387425"/>
      <w:bookmarkStart w:id="526" w:name="_Toc183"/>
      <w:bookmarkEnd w:id="525"/>
      <w:r>
        <w:rPr>
          <w:rtl w:val="true"/>
        </w:rPr>
        <w:t>جواز الحجّ من مال الغیر وعدم لزوم صرف ا لمستطیع من خصوص ماله</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لا یجب أن یحجّ من ماله، فلو حجّ فی نفقة غیره لنفسه أجزأه، وکذا لو حجّ متسکّعاً،بل لو حجّ من مال الغیر غصباً صحّ وأجزأه، نعم، إذا کان ثوب إحرامه وطوافه</w:t>
      </w:r>
      <w:r>
        <w:rPr>
          <w:rStyle w:val="FootnoteAnchor"/>
          <w:rtl w:val="true"/>
        </w:rPr>
        <w:footnoteReference w:id="1004"/>
      </w:r>
      <w:r>
        <w:rPr>
          <w:rFonts w:ascii="IRNazanin" w:hAnsi="IRNazanin" w:eastAsia="IRNazanin"/>
          <w:color w:val="111111"/>
          <w:sz w:val="28"/>
          <w:sz w:val="28"/>
          <w:szCs w:val="28"/>
          <w:rtl w:val="true"/>
          <w:lang w:bidi="fa-IR"/>
        </w:rPr>
        <w:t>وسعیه من المغصوب</w:t>
      </w:r>
      <w:r>
        <w:rPr>
          <w:rStyle w:val="FootnoteAnchor"/>
          <w:rtl w:val="true"/>
        </w:rPr>
        <w:footnoteReference w:id="1005"/>
      </w:r>
      <w:r>
        <w:rPr>
          <w:rFonts w:ascii="Amiri" w:hAnsi="Amiri" w:eastAsia="Amiri" w:cs="Amiri"/>
          <w:color w:val="111111"/>
          <w:sz w:val="28"/>
          <w:sz w:val="28"/>
          <w:szCs w:val="28"/>
          <w:rtl w:val="true"/>
          <w:lang w:bidi="ar-SA"/>
        </w:rPr>
        <w:t>لم یصحّ</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الأحوط عدم صحّة صلاة الطواف مع غصبیّة الثوب، وأمّا غصبیّة ثمن الهدی مع الشراء بالذمّة فلا توجب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یشترِهِ بما فی الذمّة، بل اشتراه بعین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السعی والإحرام الصحّة، وسیجیء منه قدس‌سره عدم شرطیّة لبس الثوبَین فی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والعمد، وفی هذه الصور ونحوها قد یبطل الحجّ، وقد یبطل ذلک الجزء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 خصوصاً فی إطلاقها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کان</w:t>
      </w:r>
      <w:bookmarkStart w:id="527" w:name="pg13283_176713"/>
    </w:p>
    <w:p>
      <w:pPr>
        <w:pStyle w:val="BookText"/>
        <w:rPr/>
      </w:pPr>
      <w:bookmarkEnd w:id="527"/>
      <w:r>
        <w:rPr>
          <w:rFonts w:ascii="IRNazanin" w:hAnsi="IRNazanin" w:eastAsia="IRNazanin"/>
          <w:color w:val="111111"/>
          <w:sz w:val="28"/>
          <w:sz w:val="28"/>
          <w:szCs w:val="28"/>
          <w:rtl w:val="true"/>
          <w:lang w:bidi="fa-IR"/>
        </w:rPr>
        <w:t>ثمن هدیه</w:t>
      </w:r>
      <w:r>
        <w:rPr>
          <w:rStyle w:val="FootnoteAnchor"/>
          <w:rtl w:val="true"/>
        </w:rPr>
        <w:footnoteReference w:id="1007"/>
      </w:r>
      <w:r>
        <w:rPr>
          <w:rFonts w:ascii="Amiri" w:hAnsi="Amiri" w:eastAsia="Amiri" w:cs="Amiri"/>
          <w:color w:val="111111"/>
          <w:sz w:val="28"/>
          <w:sz w:val="28"/>
          <w:szCs w:val="28"/>
          <w:rtl w:val="true"/>
          <w:lang w:bidi="ar-SA"/>
        </w:rPr>
        <w:t>غصباً</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اشتراه بثمن فی الذمّة صحّت المعاملة وصحّ الهدی، وإن وفّاه من المغصوب، وما یقال من صدق أکل المال بالباطل إذا قصد أداء الثمن من المغصوب فتبطل المعاملة ممنوع، بما حُقِّق فی محلّه، نعم، لو اشتراه بعین الثمن المغصوب بطلت المعاملة ولم یصحّ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عدم إجزاء الهدی غصبیة الهدی، فیجزی لو کان الشراء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الشراء بعین المغصوب، لا فی الذمّة ثمّ الأداء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019345_2322387425"/>
      <w:bookmarkStart w:id="529" w:name="_Toc184"/>
      <w:bookmarkEnd w:id="528"/>
      <w:r>
        <w:rPr>
          <w:rtl w:val="true"/>
        </w:rPr>
        <w:t>اشتراط الاستطاعة البدنیّة والزمانیّة والسربیّة فی الحجّ</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الحجّ الاستطاعة البدنیّة، فلو کان مریضاً لا یقدر علی الرکوب أو کان حرجاً علیه ولو علی المحمل أو الکنیسة لم یجب</w:t>
      </w:r>
      <w:r>
        <w:rPr>
          <w:rStyle w:val="FootnoteAnchor"/>
          <w:rtl w:val="true"/>
        </w:rPr>
        <w:footnoteReference w:id="1009"/>
      </w:r>
      <w:r>
        <w:rPr>
          <w:rFonts w:ascii="IRNazanin" w:hAnsi="IRNazanin" w:eastAsia="IRNazanin"/>
          <w:color w:val="111111"/>
          <w:sz w:val="28"/>
          <w:sz w:val="28"/>
          <w:szCs w:val="28"/>
          <w:rtl w:val="true"/>
          <w:lang w:bidi="fa-IR"/>
        </w:rPr>
        <w:t>، وکذا لو تمکّن من الرکوب علی المحمل لکن لم یکن عنده موءونته، وکذا لو احتاج إلی خادم ولم یکن عنده موءونته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أیضاً الاستطاعة الزمانیّة، فلو کان الوقت ضیّقاً لایمکنه الوصول إلی الحجّ، أو أمکن لکن بمشقّة شدیدة لم یجب، وحینئذٍ </w:t>
      </w:r>
      <w:bookmarkStart w:id="530" w:name="pg13283_176714"/>
    </w:p>
    <w:p>
      <w:pPr>
        <w:pStyle w:val="BookText"/>
        <w:rPr/>
      </w:pPr>
      <w:bookmarkEnd w:id="530"/>
      <w:r>
        <w:rPr>
          <w:rFonts w:ascii="IRNazanin" w:hAnsi="IRNazanin" w:eastAsia="IRNazanin"/>
          <w:color w:val="111111"/>
          <w:sz w:val="28"/>
          <w:sz w:val="28"/>
          <w:szCs w:val="28"/>
          <w:rtl w:val="true"/>
          <w:lang w:bidi="fa-IR"/>
        </w:rPr>
        <w:t>فإن بقیت الاستطاعة</w:t>
      </w:r>
      <w:r>
        <w:rPr>
          <w:rStyle w:val="FootnoteAnchor"/>
          <w:rtl w:val="true"/>
        </w:rPr>
        <w:footnoteReference w:id="1010"/>
      </w:r>
      <w:r>
        <w:rPr>
          <w:rFonts w:ascii="IRNazanin" w:hAnsi="IRNazanin" w:eastAsia="IRNazanin"/>
          <w:color w:val="111111"/>
          <w:sz w:val="28"/>
          <w:sz w:val="28"/>
          <w:szCs w:val="28"/>
          <w:rtl w:val="true"/>
          <w:lang w:bidi="fa-IR"/>
        </w:rPr>
        <w:t>إلی العام القابل وجب، وإلاّ فلا</w:t>
      </w:r>
      <w:r>
        <w:rPr>
          <w:rFonts w:eastAsia="IRNazanin" w:cs="IRNazanin"/>
          <w:color w:val="111111"/>
          <w:sz w:val="28"/>
          <w:szCs w:val="28"/>
          <w:rtl w:val="true"/>
          <w:lang w:bidi="fa-IR"/>
        </w:rPr>
        <w:t>.</w:t>
      </w:r>
    </w:p>
    <w:p>
      <w:pPr>
        <w:pStyle w:val="Heading3"/>
        <w:numPr>
          <w:ilvl w:val="2"/>
          <w:numId w:val="1"/>
        </w:numPr>
        <w:rPr/>
      </w:pPr>
      <w:bookmarkStart w:id="531" w:name="__RefHeading___Toc2019347_2322387425"/>
      <w:bookmarkStart w:id="532" w:name="_Toc185"/>
      <w:bookmarkEnd w:id="531"/>
      <w:r>
        <w:rPr>
          <w:rtl w:val="true"/>
        </w:rPr>
        <w:t>عدم وجوب الحجّ مع استلزامه تلف المال أو ترک واجب</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الاستطاعة السِرْبیّة، بأن لا یکون فی الطریق مانع لا یمکن معه الوصول إلی المیقات أو إلی تمام الأعمال، وإلاّ لم یجب، وکذا لو کان غیر مأمون بأن یخاف علی نفسه أو بدنه أو عرضه أو ماله</w:t>
      </w:r>
      <w:r>
        <w:rPr>
          <w:rStyle w:val="FootnoteAnchor"/>
          <w:rtl w:val="true"/>
        </w:rPr>
        <w:footnoteReference w:id="1011"/>
      </w:r>
      <w:r>
        <w:rPr>
          <w:rFonts w:ascii="IRNazanin" w:hAnsi="IRNazanin" w:eastAsia="IRNazanin"/>
          <w:color w:val="111111"/>
          <w:sz w:val="28"/>
          <w:sz w:val="28"/>
          <w:szCs w:val="28"/>
          <w:rtl w:val="true"/>
          <w:lang w:bidi="fa-IR"/>
        </w:rPr>
        <w:t>، وکان الطریق منحصراً فیه أو کان جمیع الطرق کذلک، ولو کان هناک طریقان أحدهما أقرب لکنّه غیر مأمون وجب الذهاب من الأبعد المأمون، ولو کان جمیع الطرق مَخُوفاً إلاّ أ نّه یمکنه الوصول إلی الحجّ بالدوران فی البلاد، مثل ما إذا کان من أهل العراق ولا یمکنه إلاّ أن یمشی إلی کرمان، ومنه إلی خراسان، ومنه إلی بخارا، ومنه إلی الهند، ومنه إلی بوشهر، ومنه إلی جدّة مثلاً، ومنه إلی المدینة، ومنها إلی مکّة فهل یجب، أوْ لا؟ وجهان، أقواهما عدم الوجوب</w:t>
      </w:r>
      <w:r>
        <w:rPr>
          <w:rStyle w:val="FootnoteAnchor"/>
          <w:rtl w:val="true"/>
        </w:rPr>
        <w:footnoteReference w:id="10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بالوجوب فی بعض المصادیق ممّا لا یکون الذهاب منه إلی مکّة خارجاً عن المتعارف، وإن کان فی صورة انسداد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فرض الحرج أو الضرر المترتّب علی سلوک الطریق غیر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بل یختلف ذلک باختلاف الأشخاص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w:t>
      </w:r>
    </w:p>
    <w:p>
      <w:pPr>
        <w:pStyle w:val="BookText"/>
        <w:rPr/>
      </w:pPr>
      <w:r>
        <w:rPr>
          <w:rFonts w:ascii="IRNazanin" w:hAnsi="IRNazanin" w:eastAsia="IRNazanin"/>
          <w:color w:val="111111"/>
          <w:sz w:val="28"/>
          <w:sz w:val="28"/>
          <w:szCs w:val="28"/>
          <w:rtl w:val="true"/>
          <w:lang w:bidi="fa-IR"/>
        </w:rPr>
        <w:t>یصدق علیه</w:t>
      </w:r>
      <w:r>
        <w:rPr>
          <w:rStyle w:val="FootnoteAnchor"/>
          <w:rtl w:val="true"/>
        </w:rPr>
        <w:footnoteReference w:id="1013"/>
      </w:r>
      <w:r>
        <w:rPr>
          <w:rFonts w:ascii="Amiri" w:hAnsi="Amiri" w:eastAsia="Amiri" w:cs="Amiri"/>
          <w:color w:val="111111"/>
          <w:sz w:val="28"/>
          <w:sz w:val="28"/>
          <w:szCs w:val="28"/>
          <w:rtl w:val="true"/>
          <w:lang w:bidi="ar-SA"/>
        </w:rPr>
        <w:t>أ نّه لا یکون مُخَلّی السِرب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استلزم الذهاب إلی الحجّ تلف مالٍ له فی بلده مُعتدٍّ به</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بحیث یُعدّ تحمّله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إذا لم یصل إلی حدّ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کان هناک مانع شرعیّ من استلزامه ترک واجبٍ فوریٍّ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أهمّ من الحجّ،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حصول الاستطاعة، أوْ لاحقٍ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سقوط وجوب الحجّ یدور مدار مزاحمة الأهمّ منه، من غیر فرق بین السابق واللاحق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السابق واللاحق فی ملاحظة الأهمّیّة والتأثیر علی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کونه أهمّ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الفرق بین السابق واللاحق فی اعتبار أهمّیّة ذلک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الکلام فیه، وأنّ الأهمّیّة معتبرة، ولا فرق فی اعتبارها بین السابق واللاحق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bookmarkStart w:id="533" w:name="pg13283_176716"/>
    </w:p>
    <w:p>
      <w:pPr>
        <w:pStyle w:val="BookText"/>
        <w:rPr/>
      </w:pPr>
      <w:bookmarkEnd w:id="533"/>
      <w:r>
        <w:rPr>
          <w:rFonts w:ascii="Amiri" w:hAnsi="Amiri" w:eastAsia="Amiri" w:cs="Amiri"/>
          <w:color w:val="111111"/>
          <w:sz w:val="28"/>
          <w:sz w:val="28"/>
          <w:szCs w:val="28"/>
          <w:rtl w:val="true"/>
          <w:lang w:bidi="ar-SA"/>
        </w:rPr>
        <w:t>من الحجّ</w:t>
      </w:r>
      <w:r>
        <w:rPr>
          <w:rStyle w:val="FootnoteAnchor"/>
          <w:rtl w:val="true"/>
        </w:rPr>
        <w:footnoteReference w:id="1015"/>
      </w:r>
      <w:r>
        <w:rPr>
          <w:rFonts w:ascii="IRNazanin" w:hAnsi="IRNazanin" w:eastAsia="IRNazanin"/>
          <w:color w:val="111111"/>
          <w:sz w:val="28"/>
          <w:sz w:val="28"/>
          <w:szCs w:val="28"/>
          <w:rtl w:val="true"/>
          <w:lang w:bidi="fa-IR"/>
        </w:rPr>
        <w:t>، کإنقاذ غریقٍ أو حریق، وکذا إذا توقّف علی ارتکاب محرّم</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من موارد التزاحم، فتلاحظ الأهمّیّة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ترکه أهمّ من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کما إذا توقّف علی رکوب دابّةٍ غصبیّةٍ أو المشی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الأرض المغصوبة</w:t>
      </w:r>
      <w:r>
        <w:rPr>
          <w:rFonts w:eastAsia="IRNazanin" w:cs="IRNazanin"/>
          <w:color w:val="111111"/>
          <w:sz w:val="28"/>
          <w:szCs w:val="28"/>
          <w:rtl w:val="true"/>
          <w:lang w:bidi="fa-IR"/>
        </w:rPr>
        <w:t>.</w:t>
      </w:r>
    </w:p>
    <w:p>
      <w:pPr>
        <w:pStyle w:val="Heading3"/>
        <w:numPr>
          <w:ilvl w:val="2"/>
          <w:numId w:val="1"/>
        </w:numPr>
        <w:rPr/>
      </w:pPr>
      <w:bookmarkStart w:id="534" w:name="__RefHeading___Toc2019349_2322387425"/>
      <w:bookmarkStart w:id="535" w:name="_Toc186"/>
      <w:bookmarkEnd w:id="534"/>
      <w:r>
        <w:rPr>
          <w:rtl w:val="true"/>
        </w:rPr>
        <w:t>إذا اعتقد تحقّق بعض شرائط الاستطاعة أو اعتقد فقدها، فبان الخلاف</w:t>
      </w:r>
      <w:bookmarkEnd w:id="53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مرّ أ نّه یُشترط فی وجوب الحجّ مضافاً إلی </w:t>
      </w:r>
    </w:p>
    <w:p>
      <w:pPr>
        <w:pStyle w:val="BookText"/>
        <w:rPr/>
      </w:pPr>
      <w:r>
        <w:rPr>
          <w:rFonts w:ascii="IRNazanin" w:hAnsi="IRNazanin" w:eastAsia="IRNazanin"/>
          <w:color w:val="111111"/>
          <w:sz w:val="28"/>
          <w:sz w:val="28"/>
          <w:szCs w:val="28"/>
          <w:rtl w:val="true"/>
          <w:lang w:bidi="fa-IR"/>
        </w:rPr>
        <w:t>البلوغ والعقل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المالیّة والبدنیّة والزمانیّة والسِربیّة، وعدم استلزامه الضرر</w:t>
      </w:r>
      <w:r>
        <w:rPr>
          <w:rStyle w:val="FootnoteAnchor"/>
          <w:rtl w:val="true"/>
        </w:rPr>
        <w:footnoteReference w:id="10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المالیّ والبدنیّ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کما تقدّم بیانه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ترک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فعل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فیهما من ملاحظة الأهمّیّة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فقد أحد هذه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الکلام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تحقّق جمیع هذه مع فقد بعضها واقعاً، أو اعتقد فقد بعضها وکان متحقّقاً،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کونه بالغاً أو حرّاً مع تحقّق سائر</w:t>
      </w:r>
      <w:r>
        <w:rPr>
          <w:rStyle w:val="FootnoteAnchor"/>
          <w:rtl w:val="true"/>
        </w:rPr>
        <w:footnoteReference w:id="1018"/>
      </w:r>
      <w:r>
        <w:rPr>
          <w:rFonts w:ascii="IRNazanin" w:hAnsi="IRNazanin" w:eastAsia="IRNazanin"/>
          <w:color w:val="111111"/>
          <w:sz w:val="28"/>
          <w:sz w:val="28"/>
          <w:szCs w:val="28"/>
          <w:rtl w:val="true"/>
          <w:lang w:bidi="fa-IR"/>
        </w:rPr>
        <w:t>الشرائط فحجّ، ثمّ بان أ نّه کان صغیراً أو عبداً فالظاهر بل المقطوع عدم إجزائه عن حجّة الإسلام، وإن اعتقد کونه غیر بالغ أو عبداً</w:t>
      </w:r>
      <w:r>
        <w:rPr>
          <w:rStyle w:val="FootnoteAnchor"/>
          <w:rtl w:val="true"/>
        </w:rPr>
        <w:footnoteReference w:id="1019"/>
      </w:r>
      <w:r>
        <w:rPr>
          <w:rFonts w:ascii="IRNazanin" w:hAnsi="IRNazanin" w:eastAsia="IRNazanin"/>
          <w:color w:val="111111"/>
          <w:sz w:val="28"/>
          <w:sz w:val="28"/>
          <w:szCs w:val="28"/>
          <w:rtl w:val="true"/>
          <w:lang w:bidi="fa-IR"/>
        </w:rPr>
        <w:t>مع تحقّق سائر الشرائط وأتی به أجزأه</w:t>
      </w:r>
      <w:r>
        <w:rPr>
          <w:rStyle w:val="FootnoteAnchor"/>
          <w:rtl w:val="true"/>
        </w:rPr>
        <w:footnoteReference w:id="1020"/>
      </w:r>
      <w:r>
        <w:rPr>
          <w:rFonts w:ascii="Amiri" w:hAnsi="Amiri" w:eastAsia="Amiri" w:cs="Amiri"/>
          <w:color w:val="111111"/>
          <w:sz w:val="28"/>
          <w:sz w:val="28"/>
          <w:szCs w:val="28"/>
          <w:rtl w:val="true"/>
          <w:lang w:bidi="ar-SA"/>
        </w:rPr>
        <w:t>عن حجّة الإسلام</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ثمّ تبیّن له أ نّه کان بالغاً حرّاً، وقد تقدّم منّا فی المسألة التاسعة من بحث شرط الکمال من شرائط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إنّما یصحّ فی هذا الفرض إذا قصد الأمر المتوجّه إلیه وإن کان یتخیّل أ نّه أمر ندبیّ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مرّ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ترکه مع بقاء الشرائط إلی ذی الحجّة</w:t>
      </w:r>
      <w:r>
        <w:rPr>
          <w:rStyle w:val="FootnoteAnchor"/>
          <w:rtl w:val="true"/>
        </w:rPr>
        <w:footnoteReference w:id="10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آخر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زمان تمام العمل، ویحتمل اشتراط بقائه إلی زمان إمکان العود إلی محلّه، 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زمان إتمام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وقت تمام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التعرّض لانتهاء مدّة بقاء الشرائط فی المسألة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تمام الأعمال فی بعض الشرائط، وإلی زمانٍ یمکن فیه العود إلی وطنه فی بعضها الاُخری، کما سیجیء منه فی المسألة الحادیة والثمانین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آخر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استقرار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معذوراً، وکذا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الاستقرار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فقد بعض الشرائط بعد ذلک کما إذا تلف ماله وجب علیه الحجّ ولو متسکِّعاً، وإن اعتقد کونه مستطیعاً مالاً وأنّ ما عنده یکفیه فبان الخلاف بعد الحجّ ففی إجزائه عن حجّة الإسلام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وعدمه وجهان</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 الإصطهباناتی، الخمینی، الخوئی، 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الإجزاء؛ لما ذکره فی المتن، وهو فقد الشرط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واقعاً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أنّ القدر المسلّم من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غیر المستطیع عن حجّة الإسلام غیر هذه الصورة، وإن اعتقد عدم کفایة ما عنده من المال وکان فی الواقع کافیاً وترک الحجّ فالظاهر الاستقرار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الاستقرار،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اعتقد عدم الضرر أو عدم الحرج فحجّ فبان الخلاف فالظاهر 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الکلام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الضرر أو الحرج فی المقدّمات، أو کان تحمّل الضرر مسوغاً کالضرر المالی، أو کان معذوراً فی جهله، وإلاّ فالظاهر عدم الکفایة؛ لعدم الاستطاعة مع الحرج، وحرمة العمل مع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حرجاً رافعاً للتکلیف 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اعتقد المانع من العدوّ أو الضرر أو الحرج فترک الحجّ فبان الخلاف فهل یستقرُّ علیه الحجّ،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الحرج مع کشف الخلاف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الضرر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علی کون الطریق مخوفاً بحیث یصدق أنّ السِرب غیر مخلّی؛ وذلک لأنّ المراد من تخلیة السِرب لیس معناها الواقعی، بل هی کنایة عن کون التطرّق إلی الحجّ من هذا الطریق متعارفاً غیر ممنوع، وغیر مستلزمٍ للضرر نفساً وعرضاً ومالاً، وکون الطریق بحسب الخارج مستلزماً لضیاع النفس أو العرض أو المال لا یکون مخلّی، أی بلا محذور ومانع، ویصدق ذلک إذا کان مستلزماً لما ذکر بالاستلزام الغالبی بحیث یوجب خوف المتعارف من الناس وإن لم یکن خطر فی الواقع علی هذا الشخص بخصوصه، ومن ذلک یظهر أنّ المناط لیس علی الخوف بما هو صفة وجدانیّة، ولا علی کون الشخص خائفاً؛ لأنّ الدلیل ناظر إلی اشتراط تخلیة السِرب، ولم یدلّ دلیل علی اشتراط الاستطاعة بعدم الخوف، أو عدم کون الشخص خائفاً، نعم، السِرب والحال ما ذکر غیر مخلّی، ثمّ أن ترک الحجّ باعتقاد الحرج ترک عذری لا یمنع من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موضوعیّة الخوف محلّ إشکال، بل منع، خصوصاً فی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أنّ المناط فی الحرج هو الواقع، فیستقرّ علی معتقده الحجّ ولو بان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إلاّ إذا کان</w:t>
      </w:r>
      <w:r>
        <w:rPr>
          <w:rStyle w:val="FootnoteAnchor"/>
          <w:rtl w:val="true"/>
        </w:rPr>
        <w:footnoteReference w:id="1025"/>
      </w:r>
      <w:r>
        <w:rPr>
          <w:rFonts w:ascii="IRNazanin" w:hAnsi="IRNazanin" w:eastAsia="IRNazanin"/>
          <w:color w:val="111111"/>
          <w:sz w:val="28"/>
          <w:sz w:val="28"/>
          <w:szCs w:val="28"/>
          <w:rtl w:val="true"/>
          <w:lang w:bidi="fa-IR"/>
        </w:rPr>
        <w:t>اعتقاده علی خلاف رویّة العقلاء</w:t>
      </w:r>
      <w:r>
        <w:rPr>
          <w:rStyle w:val="FootnoteAnchor"/>
          <w:rtl w:val="true"/>
        </w:rPr>
        <w:footnoteReference w:id="1026"/>
      </w:r>
      <w:r>
        <w:rPr>
          <w:rFonts w:ascii="IRNazanin" w:hAnsi="IRNazanin" w:eastAsia="IRNazanin"/>
          <w:color w:val="111111"/>
          <w:sz w:val="28"/>
          <w:sz w:val="28"/>
          <w:szCs w:val="28"/>
          <w:rtl w:val="true"/>
          <w:lang w:bidi="fa-IR"/>
        </w:rPr>
        <w:t>وبدون الفحص والتفتیش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اعتقد عدم مانعٍ شرعیٍّ فحجّ فالظاهر</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الإجزاء</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المعذوریّة فی الجهل، وعدم اتّحاد بعض الأعمال مع المحرَّم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اتّحد بعض واجبات الحجّ مع الحرام ولم یکن معذوراً فی جهله، وکذا مع استلزام الحرام إذا کانت حرمته أشدّ من ترک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بعض أعمال الحجّ متّحداً مع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اعتقد وجوده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فترک فبان الخلاف فالظاهر الاستقرار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الحجّ مع تحقّق الشرائط متعمّداً، أو حجَّ مع فقد بعضها کذلک، أمّا الأوّل فلا إشکال فی استقرار الحجّ علیه مع بقائها إلی ذی الحجّة</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إلی الفراغ عن الوقوفَین، أو إلی الیوم الثانی عشر من ذی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آخر أعمال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زمان الفراغ من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آخر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إلی وقت تمام أعمال الحجّ،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بیان ما یستقرّ به الحجّ فی الذمّة فی المسألة الحادیة والثمانین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تمام الأعمال فی بعضها علی تفصیل مرّ ویأتی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الثانی فإن حجّ مع عدم البلوغ أو عدم</w:t>
      </w:r>
    </w:p>
    <w:p>
      <w:pPr>
        <w:pStyle w:val="BookText"/>
        <w:rPr/>
      </w:pPr>
      <w:r>
        <w:rPr>
          <w:rFonts w:ascii="IRNazanin" w:hAnsi="IRNazanin" w:eastAsia="IRNazanin"/>
          <w:color w:val="111111"/>
          <w:sz w:val="28"/>
          <w:sz w:val="28"/>
          <w:szCs w:val="28"/>
          <w:rtl w:val="true"/>
          <w:lang w:bidi="fa-IR"/>
        </w:rPr>
        <w:t>الحرّیّة فلا إشکال فی عدم إجزائه، إلاّ إذا بلغ أو انعتق قبل أحد الموقفَین علی إشکالٍ</w:t>
      </w:r>
      <w:r>
        <w:rPr>
          <w:rStyle w:val="FootnoteAnchor"/>
          <w:rtl w:val="true"/>
        </w:rPr>
        <w:footnoteReference w:id="1030"/>
      </w:r>
      <w:r>
        <w:rPr>
          <w:rFonts w:ascii="IRNazanin" w:hAnsi="IRNazanin" w:eastAsia="IRNazanin"/>
          <w:color w:val="111111"/>
          <w:sz w:val="28"/>
          <w:sz w:val="28"/>
          <w:szCs w:val="28"/>
          <w:rtl w:val="true"/>
          <w:lang w:bidi="fa-IR"/>
        </w:rPr>
        <w:t>فی البلوغ</w:t>
      </w:r>
      <w:r>
        <w:rPr>
          <w:rStyle w:val="FootnoteAnchor"/>
          <w:rtl w:val="true"/>
        </w:rPr>
        <w:footnoteReference w:id="1031"/>
      </w:r>
      <w:r>
        <w:rPr>
          <w:rFonts w:ascii="IRNazanin" w:hAnsi="IRNazanin" w:eastAsia="IRNazanin"/>
          <w:color w:val="111111"/>
          <w:sz w:val="28"/>
          <w:sz w:val="28"/>
          <w:szCs w:val="28"/>
          <w:rtl w:val="true"/>
          <w:lang w:bidi="fa-IR"/>
        </w:rPr>
        <w:t>قد</w:t>
      </w:r>
      <w:r>
        <w:rPr>
          <w:rStyle w:val="FootnoteAnchor"/>
          <w:rtl w:val="true"/>
        </w:rPr>
        <w:footnoteReference w:id="1032"/>
      </w:r>
      <w:r>
        <w:rPr>
          <w:rFonts w:ascii="Amiri" w:hAnsi="Amiri" w:eastAsia="Amiri" w:cs="Amiri"/>
          <w:color w:val="111111"/>
          <w:sz w:val="28"/>
          <w:sz w:val="28"/>
          <w:szCs w:val="28"/>
          <w:rtl w:val="true"/>
          <w:lang w:bidi="ar-SA"/>
        </w:rPr>
        <w:t>مرّ</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الإجزاء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أنّ الأقوی هو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منّا أیضاً فی الحاشیة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عدم الإجزاء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حجّ مع عدم الاستطاعة المالیّة فظاهرهم مسلّمیّة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الإجزاء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الحقیق بالاتّباع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وقیاس المقام بصلاة الصبیّ ثمّ بلوغه فی الأثناء لیس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ولیس مثل صلاة الصبیّ إذا بلغ فی الوقت، بل مثل صلاة الصبیّ فی یوم قبل البلوغ، وصلاته فی یوم بعد البلوغ، فإنّ المأمور به فی کلّ مؤقّتٍ غیر المأمور به فی مؤقّتٍ آخر، سواء کان حقیقة واحدة أم کان من حقیقتَین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لأ نّه مقتضی إطلاق وجوب الحجّ علی من صار مستطیعاً، سواء حجّ قبله أم لا، وقیاسه علی صلاة الصبیّ مع الفارق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 وضعفها منجبر، مع أنّ الحکم مطابق للقاعدة، والقیاس ببلوغ الصبیّ فی أثناء الوقت مع الفارق، بل المسألة نظیر ما إذا صلّی الصبیّ فی یومٍ ثمّ بلغ فی یومٍ آخر؛ فإنّ الحجّ فی کلّ سنة مطلوب مستقلّ لا یجزی أحده عن الآخر، والواجب وإن کان واحداً لکنّ تقییده بالأوّل ولو کان صادراً عن غیر واجد الشرائط یحتاج إلی دلیل، وهو مفقود، بل استظهر قدس‌سره خلافه فیما مضی، واتّحاد الماهیة لا ینافی لزوم الإتیان بها بعد تحقّق شرط وجوبها، سواء وجد منها قبل ذلک شیء،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 الذی یُتَّبَع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الأقوی، 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وجوب الحجّ علی مَن استطاع، سواء حجّ قبل ذلک،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 دلیل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ممنوع، مع أنّ الإجماع کافٍ مع عدم الدلیل، مع أنّ قیام الدلیل علی عدم الإجزاء فی الصغیر والعبد یدفع تنظیره الآتی، فعدم الإجزاء خالٍ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 . . . . . . .</w:t>
      </w:r>
    </w:p>
    <w:p>
      <w:pPr>
        <w:pStyle w:val="BookText"/>
        <w:rPr/>
      </w:pPr>
      <w:r>
        <w:rPr>
          <w:rFonts w:ascii="IRNazanin" w:hAnsi="IRNazanin" w:eastAsia="IRNazanin"/>
          <w:color w:val="111111"/>
          <w:sz w:val="28"/>
          <w:sz w:val="28"/>
          <w:szCs w:val="28"/>
          <w:rtl w:val="true"/>
          <w:lang w:bidi="fa-IR"/>
        </w:rPr>
        <w:t>إلاّ الإجماع</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علی القاعدة، والأقوی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الدلیل علیه إطلاق الآیة والروایات؛ فإنّ الحجّ فی کلّ سنة له أمر یغایر الأمر به فی السنة الاُخری، وهذا بخلاف الصلاة فی وقت واحد فإنّها طبیعة واحدة، غایة الأمر أنّ الأمر بها قد یکون وجوبیّاً، وقد یکون ندبیّاً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الإسلام هو الحجّ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هی الحجّة المأمور بها وجوباً، ومع عدم الاستطاعة المالیة لا أمر ولا وجوب، واتّحاد ماهیة الواجب والمستحبّ ممنوعة، فإنّ الموضوعات وإن اتّحدت أجزاوءها وأعمالها ولکنّها تتغایر بنوع الطلب المتعلّق بها، نعم، لو أتی بالعمل وقصد الأمر المتعلّق به واقعاً کفی لو کان الأمر وجوبیّاً أو استحبابیّاً، وقوله فی آخر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یرفعان الوجوب والإلزام فإذا تحمّلهما وأتی بالمأمور به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ولکنّ الکلام فی کفایته عن الواجب الّذی تعلّق به الإلزام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وإذا أتی به کفی</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الإتیان بالحجّ فی سنة لا یوجب سقوط الأمر به فی السنة الاخری، فإنّ الحجّ ممّا تعلّق به الأمر الاستحبابی فی کلّ سنة، نعم، الأمر الّذی تعلّق بالحجّ الأوّل بعد الاستطاعة یکون وجوبیّاً، فحجّ غیر المستطیع فی سنة لا یسقط الحجّ فی السنة اللاحقة، سواء صار بواسطة الاستطاعة واجباً، أم کان مستحبّاً لأجل عدمها، کما أنّ الصبیّ إذا أتی بصلاة الظهر فی یوم لا یسقط عنه صلاة الظهر فی الیوم الآخر، سواء صارت واجبة لاجل بلوغه، أم بقی علی استحبابها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ندباً، کما إذا أتی الصبیّ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صلاة الظهر مستحبّاً ـ بناءً علی شرعیّة عباداته ـ فبلغ فی أثناء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وجوب الإعادة، إلاّ إذا بلغ فی أثناء العبادة، کما إذا بلغ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إعادتها، ودعوی أنّ المستحبّ لا یجزی عن الواجب ممنوعة بعد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ماهیة الواجب والمستحبّ، نعم، لو ثبت</w:t>
      </w:r>
      <w:r>
        <w:rPr>
          <w:rStyle w:val="FootnoteAnchor"/>
          <w:rtl w:val="true"/>
        </w:rPr>
        <w:footnoteReference w:id="1037"/>
      </w:r>
      <w:r>
        <w:rPr>
          <w:rFonts w:ascii="Amiri" w:hAnsi="Amiri" w:eastAsia="Amiri" w:cs="Amiri"/>
          <w:color w:val="111111"/>
          <w:sz w:val="28"/>
          <w:sz w:val="28"/>
          <w:szCs w:val="28"/>
          <w:rtl w:val="true"/>
          <w:lang w:bidi="ar-SA"/>
        </w:rPr>
        <w:t>تعدّد</w:t>
      </w:r>
      <w:r>
        <w:rPr>
          <w:rStyle w:val="FootnoteAnchor"/>
          <w:rtl w:val="true"/>
        </w:rPr>
        <w:footnoteReference w:id="1038"/>
      </w:r>
      <w:r>
        <w:rPr>
          <w:rFonts w:ascii="IRNazanin" w:hAnsi="IRNazanin" w:eastAsia="IRNazanin"/>
          <w:color w:val="111111"/>
          <w:sz w:val="28"/>
          <w:sz w:val="28"/>
          <w:szCs w:val="28"/>
          <w:rtl w:val="true"/>
          <w:lang w:bidi="fa-IR"/>
        </w:rPr>
        <w:t>ماهیة</w:t>
      </w:r>
      <w:r>
        <w:rPr>
          <w:rStyle w:val="FootnoteAnchor"/>
          <w:rtl w:val="true"/>
        </w:rPr>
        <w:footnoteReference w:id="1039"/>
      </w:r>
      <w:r>
        <w:rPr>
          <w:rFonts w:ascii="Amiri" w:hAnsi="Amiri" w:eastAsia="Amiri" w:cs="Amiri"/>
          <w:color w:val="111111"/>
          <w:sz w:val="28"/>
          <w:sz w:val="28"/>
          <w:szCs w:val="28"/>
          <w:rtl w:val="true"/>
          <w:lang w:bidi="ar-SA"/>
        </w:rPr>
        <w:t>حجّ المتسکّع والمستطیع</w:t>
      </w:r>
      <w:r>
        <w:rPr>
          <w:rStyle w:val="FootnoteAnchor"/>
          <w:rtl w:val="true"/>
        </w:rPr>
        <w:footnoteReference w:id="1040"/>
      </w:r>
      <w:r>
        <w:rPr>
          <w:rFonts w:ascii="IRNazanin" w:hAnsi="IRNazanin" w:eastAsia="IRNazanin"/>
          <w:color w:val="111111"/>
          <w:sz w:val="28"/>
          <w:sz w:val="28"/>
          <w:szCs w:val="28"/>
          <w:rtl w:val="true"/>
          <w:lang w:bidi="fa-IR"/>
        </w:rPr>
        <w:t>تمّ ما ذکر، لا لعدم إجزاء المستحبّ عن الواجب، بل لتعدّد الماهیة، وإن حجّ مع عدم أمن الطریق</w:t>
      </w:r>
      <w:r>
        <w:rPr>
          <w:rStyle w:val="FootnoteAnchor"/>
          <w:rtl w:val="true"/>
        </w:rPr>
        <w:footnoteReference w:id="1041"/>
      </w:r>
      <w:r>
        <w:rPr>
          <w:rFonts w:ascii="Amiri" w:hAnsi="Amiri" w:eastAsia="Amiri" w:cs="Amiri"/>
          <w:color w:val="111111"/>
          <w:sz w:val="28"/>
          <w:sz w:val="28"/>
          <w:szCs w:val="28"/>
          <w:rtl w:val="true"/>
          <w:lang w:bidi="ar-SA"/>
        </w:rPr>
        <w:t>، أو مع عدم صحّة البدن</w:t>
      </w:r>
      <w:r>
        <w:rPr>
          <w:rStyle w:val="FootnoteAnchor"/>
          <w:rtl w:val="true"/>
        </w:rPr>
        <w:footnoteReference w:id="1042"/>
      </w:r>
      <w:r>
        <w:rPr>
          <w:rFonts w:ascii="IRNazanin" w:hAnsi="IRNazanin" w:eastAsia="IRNazanin"/>
          <w:color w:val="111111"/>
          <w:sz w:val="28"/>
          <w:sz w:val="28"/>
          <w:szCs w:val="28"/>
          <w:rtl w:val="true"/>
          <w:lang w:bidi="fa-IR"/>
        </w:rPr>
        <w:t xml:space="preserve">مع کونه حرجاً علیه، أو مع ضیق الوقت کذلک فالمشهور </w:t>
      </w:r>
    </w:p>
    <w:p>
      <w:pPr>
        <w:pStyle w:val="BookText"/>
        <w:rPr/>
      </w:pPr>
      <w:r>
        <w:rPr>
          <w:rFonts w:ascii="IRNazanin" w:hAnsi="IRNazanin" w:eastAsia="IRNazanin"/>
          <w:color w:val="111111"/>
          <w:sz w:val="28"/>
          <w:sz w:val="28"/>
          <w:szCs w:val="28"/>
          <w:rtl w:val="true"/>
          <w:lang w:bidi="fa-IR"/>
        </w:rPr>
        <w:t>بینهم</w:t>
      </w:r>
      <w:r>
        <w:rPr>
          <w:rStyle w:val="FootnoteAnchor"/>
          <w:rtl w:val="true"/>
        </w:rPr>
        <w:footnoteReference w:id="1043"/>
      </w:r>
      <w:r>
        <w:rPr>
          <w:rFonts w:ascii="IRNazanin" w:hAnsi="IRNazanin" w:eastAsia="IRNazanin"/>
          <w:color w:val="111111"/>
          <w:sz w:val="28"/>
          <w:sz w:val="28"/>
          <w:szCs w:val="28"/>
          <w:rtl w:val="true"/>
          <w:lang w:bidi="fa-IR"/>
        </w:rPr>
        <w:t>عدم إجزائه عن الواجب</w:t>
      </w:r>
      <w:r>
        <w:rPr>
          <w:rStyle w:val="FootnoteAnchor"/>
          <w:rtl w:val="true"/>
        </w:rPr>
        <w:footnoteReference w:id="1044"/>
      </w:r>
      <w:r>
        <w:rPr>
          <w:rFonts w:ascii="IRNazanin" w:hAnsi="IRNazanin" w:eastAsia="IRNazanin"/>
          <w:color w:val="111111"/>
          <w:sz w:val="28"/>
          <w:sz w:val="28"/>
          <w:szCs w:val="28"/>
          <w:rtl w:val="true"/>
          <w:lang w:bidi="fa-IR"/>
        </w:rPr>
        <w:t>، وعن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للشهید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إلاّ إذا کان إلی حدّ الإضرار بالنفس وقارن</w:t>
      </w:r>
      <w:r>
        <w:rPr>
          <w:rStyle w:val="FootnoteAnchor"/>
          <w:rtl w:val="true"/>
        </w:rPr>
        <w:footnoteReference w:id="1045"/>
      </w:r>
      <w:r>
        <w:rPr>
          <w:rFonts w:ascii="IRNazanin" w:hAnsi="IRNazanin" w:eastAsia="IRNazanin"/>
          <w:color w:val="111111"/>
          <w:sz w:val="28"/>
          <w:sz w:val="28"/>
          <w:szCs w:val="28"/>
          <w:rtl w:val="true"/>
          <w:lang w:bidi="fa-IR"/>
        </w:rPr>
        <w:t>بعض المناسک</w:t>
      </w:r>
      <w:r>
        <w:rPr>
          <w:rStyle w:val="FootnoteAnchor"/>
          <w:rtl w:val="true"/>
        </w:rPr>
        <w:footnoteReference w:id="1046"/>
      </w:r>
      <w:r>
        <w:rPr>
          <w:rFonts w:ascii="IRNazanin" w:hAnsi="IRNazanin" w:eastAsia="IRNazanin"/>
          <w:color w:val="111111"/>
          <w:sz w:val="28"/>
          <w:sz w:val="28"/>
          <w:szCs w:val="28"/>
          <w:rtl w:val="true"/>
          <w:lang w:bidi="fa-IR"/>
        </w:rPr>
        <w:t>فیحتمل عدم</w:t>
      </w:r>
      <w:r>
        <w:rPr>
          <w:rStyle w:val="FootnoteAnchor"/>
          <w:rtl w:val="true"/>
        </w:rPr>
        <w:footnoteReference w:id="1047"/>
      </w:r>
      <w:r>
        <w:rPr>
          <w:rFonts w:ascii="IRNazanin" w:hAnsi="IRNazanin" w:eastAsia="IRNazanin"/>
          <w:color w:val="111111"/>
          <w:sz w:val="28"/>
          <w:sz w:val="28"/>
          <w:szCs w:val="28"/>
          <w:rtl w:val="true"/>
          <w:lang w:bidi="fa-IR"/>
        </w:rPr>
        <w:t>الإجزاء</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نعم، لو کان المحذور قبل الوصول إلی المیقات وتحمّله ووصل إلیه فلا إشکال فی تحقّق الاستطاعة فی حقّه، وأ نّه لو أحرم وأتی بالأعمال أجزأ عن حجّة الإسلام، کما سیُشیر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فَفَرقٌ بین حجّ المتسکّع وحجّ هوءلاء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الإجزاء بأنّ</w:t>
      </w:r>
    </w:p>
    <w:p>
      <w:pPr>
        <w:pStyle w:val="BookText"/>
        <w:rPr/>
      </w:pPr>
      <w:r>
        <w:rPr>
          <w:rFonts w:ascii="IRNazanin" w:hAnsi="IRNazanin" w:eastAsia="IRNazanin"/>
          <w:color w:val="111111"/>
          <w:sz w:val="28"/>
          <w:sz w:val="28"/>
          <w:szCs w:val="28"/>
          <w:rtl w:val="true"/>
          <w:lang w:bidi="fa-IR"/>
        </w:rPr>
        <w:t>ذلک من باب تحصیل الشرط</w:t>
      </w:r>
      <w:r>
        <w:rPr>
          <w:rStyle w:val="FootnoteAnchor"/>
          <w:rtl w:val="true"/>
        </w:rPr>
        <w:footnoteReference w:id="1049"/>
      </w:r>
      <w:r>
        <w:rPr>
          <w:rFonts w:ascii="IRNazanin" w:hAnsi="IRNazanin" w:eastAsia="IRNazanin"/>
          <w:color w:val="111111"/>
          <w:sz w:val="28"/>
          <w:sz w:val="28"/>
          <w:szCs w:val="28"/>
          <w:rtl w:val="true"/>
          <w:lang w:bidi="fa-IR"/>
        </w:rPr>
        <w:t>فإنّه لایجب، لکن إذا حصّله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البناء علی ذلک لا یکفی فی حصول الشرط</w:t>
      </w:r>
      <w:r>
        <w:rPr>
          <w:rStyle w:val="FootnoteAnchor"/>
          <w:rtl w:val="true"/>
        </w:rPr>
        <w:footnoteReference w:id="10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تحمّل الضرر أو الحرج فی الطریق فقط بحیث کان قبل الإحرام واجداً لجمیع ما یعتبر فی الاستطاعة وأحرم مستطیعاً أجزأه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أنّ غایة الأمر حصول المقدّمة الّتی هو المشی إلی مکّة ومنی وعرفات، ومن المعلوم أنّ مجرّد هذا لا یوجب حصول الشرط الّذی هو عدم الضرر، أو عدم الحرج، نعم، لو کان الحرج أو الضرر فی المشی إلی المیقات فقط ولم یکونا حین الشروع فی الأعمال تمّ ما ذکره، ولا قائل بعدم الإجزاء فی هذه الصورة، هذا، ومع ذلک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عدم الإجزاء إن کان من المیقات إلی فراغ الأعمال ولو فی جزءٍ منها غیر مأمون، أو کان مریضاً یکون بعض الأعمال حرجیّاً علیه؛ وذلک لانتفاء الاستطاعة الّتی بانتفائها ینتفی الوجوب، والإجزاء علی ما قوّیناه والتعلیل إن تمّ ففی غیر المقام، نعم، لو کان الطریق غیر مأمونٍ إلی ما قبل المیقات ومنه مأموناً إلی تمام الأعمال فالأقوی الإجزاء؛ لأ نّه بوصوله إلیه یصیر مستطیعاً، وکذا فی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الدروس</w:t>
      </w:r>
      <w:r>
        <w:rPr>
          <w:rStyle w:val="FootnoteAnchor"/>
          <w:rtl w:val="true"/>
        </w:rPr>
        <w:footnoteReference w:id="1051"/>
      </w:r>
      <w:r>
        <w:rPr>
          <w:rFonts w:ascii="IRNazanin" w:hAnsi="IRNazanin" w:eastAsia="IRNazanin"/>
          <w:color w:val="111111"/>
          <w:sz w:val="28"/>
          <w:sz w:val="28"/>
          <w:szCs w:val="28"/>
          <w:rtl w:val="true"/>
          <w:lang w:bidi="fa-IR"/>
        </w:rPr>
        <w:t>، لا لما ذکره؛ بل لأنّ الضرر</w:t>
      </w:r>
      <w:r>
        <w:rPr>
          <w:rStyle w:val="FootnoteAnchor"/>
          <w:rtl w:val="true"/>
        </w:rPr>
        <w:footnoteReference w:id="1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فلا معنی لبقاء أصل الطلب بعد رفع الوجوب وفقدان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یصلا إلی حدّ الحرمة إنّما یرفعان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والإلزام، لا أصل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36" w:name="pg13283_176731"/>
    </w:p>
    <w:p>
      <w:pPr>
        <w:pStyle w:val="BookText"/>
        <w:rPr/>
      </w:pPr>
      <w:bookmarkEnd w:id="536"/>
      <w:r>
        <w:rPr>
          <w:rFonts w:ascii="IRNazanin" w:hAnsi="IRNazanin" w:eastAsia="IRNazanin"/>
          <w:color w:val="111111"/>
          <w:sz w:val="28"/>
          <w:sz w:val="28"/>
          <w:szCs w:val="28"/>
          <w:rtl w:val="true"/>
          <w:lang w:bidi="fa-IR"/>
        </w:rPr>
        <w:t>الطلب</w:t>
      </w:r>
      <w:r>
        <w:rPr>
          <w:rStyle w:val="FootnoteAnchor"/>
          <w:rtl w:val="true"/>
        </w:rPr>
        <w:footnoteReference w:id="1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حُقِّق فی محلّه أنّ قاعدتَی الضرر والحرج إنّما یرفعان أصل الطلب؛ لحکومتهما علی الأدلّة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تحمّلهما وأتی بالمأمور به کفی</w:t>
      </w:r>
      <w:r>
        <w:rPr>
          <w:rFonts w:eastAsia="IRNazanin" w:cs="IRNazanin"/>
          <w:color w:val="111111"/>
          <w:sz w:val="28"/>
          <w:szCs w:val="28"/>
          <w:rtl w:val="true"/>
          <w:lang w:bidi="fa-IR"/>
        </w:rPr>
        <w:t>.</w:t>
      </w:r>
    </w:p>
    <w:p>
      <w:pPr>
        <w:pStyle w:val="Heading3"/>
        <w:numPr>
          <w:ilvl w:val="2"/>
          <w:numId w:val="1"/>
        </w:numPr>
        <w:rPr/>
      </w:pPr>
      <w:bookmarkStart w:id="537" w:name="__RefHeading___Toc2019351_2322387425"/>
      <w:bookmarkStart w:id="538" w:name="_Toc187"/>
      <w:bookmarkEnd w:id="537"/>
      <w:r>
        <w:rPr>
          <w:rtl w:val="true"/>
        </w:rPr>
        <w:t>إذا استلزم الحجّ ترک الواجب</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مع استلزامه</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نفس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لترک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اعتبار أهمّیّة ذلک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من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من الحجّ، إلاّ إذا کان فی طیّ الطریق ونحوه، وکذا بالنسبة إلی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w:t>
      </w:r>
    </w:p>
    <w:p>
      <w:pPr>
        <w:pStyle w:val="BookText"/>
        <w:rPr/>
      </w:pPr>
      <w:r>
        <w:rPr>
          <w:rFonts w:ascii="Amiri" w:hAnsi="Amiri" w:eastAsia="Amiri" w:cs="Amiri"/>
          <w:color w:val="111111"/>
          <w:sz w:val="28"/>
          <w:sz w:val="28"/>
          <w:szCs w:val="28"/>
          <w:rtl w:val="true"/>
          <w:lang w:bidi="ar-SA"/>
        </w:rPr>
        <w:t>محرّم</w:t>
      </w:r>
      <w:r>
        <w:rPr>
          <w:rStyle w:val="FootnoteAnchor"/>
          <w:rtl w:val="true"/>
        </w:rPr>
        <w:footnoteReference w:id="1055"/>
      </w:r>
      <w:r>
        <w:rPr>
          <w:rFonts w:ascii="Amiri" w:hAnsi="Amiri" w:eastAsia="Amiri" w:cs="Amiri"/>
          <w:color w:val="111111"/>
          <w:sz w:val="28"/>
          <w:sz w:val="28"/>
          <w:szCs w:val="28"/>
          <w:rtl w:val="true"/>
          <w:lang w:bidi="ar-SA"/>
        </w:rPr>
        <w:t>لم یُجْزِهِ</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الإجزاء ولو استلزم لترک الأهمّ فضلاً عن غیره، ومرّ الإشکال فی تعلیله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ذلک فی طیّ الطریق قبل الوصول إلی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قبل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قبل الوصول إلی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اقتران ترک الواجب وارتکاب الحرام بالمنسک وکونه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ذلک قبل الوصول إلی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اجتمع سائر الشرائط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 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الأمر بالشیء نهی عن ضدّه لمنعه أوّلاً، ومنع بطلان العمل بهذا النهی ثانیاً؛ لأنّ النهی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متعلّق بأمر 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النهی فی باب الضدّ متعلّق بنفس العمل، لا بأمرٍ خارج؛ فإنّ مبنی تعلّق النهی فی ذلک الباب مقدّمیّة الضدّ لترک الضدّ الآخر، والواجب والمحرَّم فی باب المقدّمة ذات العمل وما هو مقدّمة بالحمل الشایع، کما قرّر فی محلّه، لا مفهوم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بالأمر الخارج مقدّمات أفعال الحجّ فلا تنطبق علیها القاعدة؛ لعدم کونها عبادیّة حتّی تفسد بالنهی، وإن کان نفس الأفعال من حیث هی فکیف تکون من الأمر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لأنّ الأمر</w:t>
      </w:r>
    </w:p>
    <w:p>
      <w:pPr>
        <w:pStyle w:val="BookText"/>
        <w:rPr/>
      </w:pPr>
      <w:r>
        <w:rPr>
          <w:rFonts w:ascii="IRNazanin" w:hAnsi="IRNazanin" w:eastAsia="IRNazanin"/>
          <w:color w:val="111111"/>
          <w:sz w:val="28"/>
          <w:sz w:val="28"/>
          <w:szCs w:val="28"/>
          <w:rtl w:val="true"/>
          <w:lang w:bidi="fa-IR"/>
        </w:rPr>
        <w:t>مشروط</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الحجّ غیر مشروط؛ لعدم المانع، وإنّما یکون التمانع من جهة التزاحم، فالمدار علی الأهمّیّة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البیان فی غایة الجودة؛ بناءً علی اشتراط وجوب الحجّ بالقدرة المطلقة کما هو ظاهر دلیله، وإلاّ کفی فیه مطلق القدرة، فالمسألة مبنیّة علی مسألة الترتّب المعروف، فعلی القول بإصلاح الترتّب القدرة علی المهمّ فی ظرف عصیان الأهمّ فلا بأس بالاجتزاء بمثل هذا الحجّ، کما هو ظاهر، نعم، لو کان مقدّمة لمحرّم کان أمر إجزائه أشکل وإن قیل بکفایة مطلق القدرة؛ إذ الترتّب المعروف إنّما یُصلِح أمر التکلیف بما لا یطاق، لا شبهة اجتماع الضدّین وإن صرنا فی مقالتنا أیضاً إلی تصحیح الترتّب فی باب الضدّ حتّی علی القول بالمقدّمیة أیضاً، لا من جهة کفایة اختلاف المرتبة فی تصحیح الجمع بین الضدّین، بل من جهة الالتزام بالتفکیک بین جهات الوجود الواحد بحسب حدوده الموجب بعضها لطرد وجود غیره، وبعضها لطرد أضداد غیره، وإنّ ما هو مبغوض هی الجهة الاُولی دون سائر الجهات، فلا بأس حینئذٍ بتأثیر المصلحة وجوب حفظه من سائر الجهات فی ظرف انحفاظه بنفسه أو بسوء اختیاره من تلک الجهة، ولکنّ هذا الکلام فی صورة کون الوجود مقدّمة العدم یحتاج إلی مزید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یتوهّم عدم إباء العقل فی المقام أیضاً بأن یلتزم بصحّة الأمر بهذا الوجود فی رتبة متأخّرة عن عدم إرادة ذِیها، فإنّ من الواضح سقوط وجوب ترک ذِیها فی هذه الرتبة فلا یمنع حینئذٍ وجوب مقدّمته،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بأنّ هذه المرتبة مسقطة لوجوبه العقلی، لا لأصل محبوبیّته، وهذا کافٍ فی المنع عن اتّصاف مقدّمته بالوجوب، نعم، لو تصوّر الترتّب علی نفس العصیان فی ذِیها لا یلزم دعوی سقوط محبوبیّتها فی هذه الرتبة أیضاً، ولکنّ لازمه الالتزام بوجود المقدّمة فی هذه المرتبة أیضاً، وهو مَحال؛ إذ المقدّمة بذاتها مقدَّمة رتبةً عن ذیها، فلا یتصوّر لها رتبة متأخّرة عن ذیها کی تصلح هذه المرتبة لتحمّل حکم آخر، کما أ نّه فی طرف مقدّمیة الوجود للحرام أیضاً لا یتصوّر التفکیک بین جهات المقدّمة؛ إذ هی بجمیع جهاتها مقدّمة لوجوده؛ لأنّ بانفتاحِ بابِ عدمٍ من أنحاء عدمه یترتّب عدم مبغوضیّته، وطرد مثل هذا المعنی یقتضی سدّ جمیعها، وحینئذٍ لا یتصوّر فیه جهة قابلة لطروء الوجوب علیه، فتدبّر فإنّه دقیق رقیق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المانع هنا مانعاً شرعیاً کالحدث فی الصلاة، بل هو مانع عقلی یدور الترجیح فیه مدار الأهمّ، ومع التساوی فالتخییر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مبنیّ علی تفسیر الاستطاعة بالأعمّ من العرفیّة والشرعیّة، بمعنی عدم وجود أمر لواجب آخر یضادّ الحجّ، وهذا التفسیر ممّا لا شاهد علیه، والاستطاعة ظاهرة فی العرفیّة، والأخبار الواردة تؤیّده، فوجوب العمل المضادّ للحجّ من قبیل المزاحم، لا من قبیل الوارد؛ ولذا اشترطنا فی تقدّمه علی وجوب الحجّ الأهمّیّة، کما هو شأن المتزاحمین ، ثمّ علی فرض أهمّیّة ذلک الواجب فغایته عدم وجوب الحجّ، وعدم الأمر به، ولکن یکفی فی الصحّة وجود الملاک، ولا یحتاج إلی الأمر؛ ولذلک اشتهر بین المتأخّرین ومنهم الماتن صحّة العبادة إذا کان ضدّ الواجب، فما بنی علیه الماتن من عدم صحّة الحجّ ضعیف، بل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سائر الواجبات علی الحجّ من باب التزاحم مع إحراز الأهمّیّة، کما مرّ، وکذا ترک الحرام؛ وعلیه فالأقوی فی المسألة الإجزاء، کما فی صورة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ووجوب ذلک الواجب مانع، وکذلک النهی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المتعلّق بذلک المحرّم مانع، ومعه لا أمر بالحجّ</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یمکن تصویره بالترتّب، فالأقرب الإجزاء لو لم یکن ترک الواجب أو فعل الحرام مع المنسک وکونه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نعم، لو کان الحجّ مستقِرّاً علیه وتوقّف الإتیان به علی ترک واجبٍ أو فعلِ حرامٍ دخل فی تلک المسألة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ترک الواجب أو فعل الحرام ملازماً لنفس الأعمال والمناسک، لا للمشی والسفر، وإلاّ فلا تدخل فی تلک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ترک الواجب أو فعل الحرام مضادّاً لنفس أعمال الحجّ، والظاهر الإجزاء إذا أتی بالحجّ بداعی الملاک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وأمکن أن یقال</w:t>
      </w:r>
      <w:bookmarkStart w:id="539" w:name="pg13283_176736"/>
    </w:p>
    <w:p>
      <w:pPr>
        <w:pStyle w:val="BookText"/>
        <w:rPr/>
      </w:pPr>
      <w:bookmarkEnd w:id="539"/>
      <w:r>
        <w:rPr>
          <w:rFonts w:ascii="IRNazanin" w:hAnsi="IRNazanin" w:eastAsia="IRNazanin"/>
          <w:color w:val="111111"/>
          <w:sz w:val="28"/>
          <w:sz w:val="28"/>
          <w:szCs w:val="28"/>
          <w:rtl w:val="true"/>
          <w:lang w:bidi="fa-IR"/>
        </w:rPr>
        <w:t>بالإجزاء</w:t>
      </w:r>
      <w:r>
        <w:rPr>
          <w:rStyle w:val="FootnoteAnchor"/>
          <w:rtl w:val="true"/>
        </w:rPr>
        <w:footnoteReference w:id="1059"/>
      </w:r>
      <w:r>
        <w:rPr>
          <w:rFonts w:ascii="IRNazanin" w:hAnsi="IRNazanin" w:eastAsia="IRNazanin"/>
          <w:color w:val="111111"/>
          <w:sz w:val="28"/>
          <w:sz w:val="28"/>
          <w:szCs w:val="28"/>
          <w:rtl w:val="true"/>
          <w:lang w:bidi="fa-IR"/>
        </w:rPr>
        <w:t>لما ذکر من منع اقتضاء الأمر بشیء للنهی عن ضدّه، ومنع کون النهی</w:t>
      </w:r>
      <w:r>
        <w:rPr>
          <w:rStyle w:val="FootnoteAnchor"/>
          <w:rtl w:val="true"/>
        </w:rPr>
        <w:footnoteReference w:id="1060"/>
      </w:r>
      <w:r>
        <w:rPr>
          <w:rFonts w:ascii="IRNazanin" w:hAnsi="IRNazanin" w:eastAsia="IRNazanin"/>
          <w:color w:val="111111"/>
          <w:sz w:val="28"/>
          <w:sz w:val="28"/>
          <w:szCs w:val="28"/>
          <w:rtl w:val="true"/>
          <w:lang w:bidi="fa-IR"/>
        </w:rPr>
        <w:t>المتعلّق بأمر خارج</w:t>
      </w:r>
      <w:r>
        <w:rPr>
          <w:rStyle w:val="FootnoteAnchor"/>
          <w:rtl w:val="true"/>
        </w:rPr>
        <w:footnoteReference w:id="1061"/>
      </w:r>
      <w:r>
        <w:rPr>
          <w:rFonts w:ascii="IRNazanin" w:hAnsi="IRNazanin" w:eastAsia="IRNazanin"/>
          <w:color w:val="111111"/>
          <w:sz w:val="28"/>
          <w:sz w:val="28"/>
          <w:szCs w:val="28"/>
          <w:rtl w:val="true"/>
          <w:lang w:bidi="fa-IR"/>
        </w:rPr>
        <w:t>موجباً للبطلان</w:t>
      </w:r>
      <w:r>
        <w:rPr>
          <w:rFonts w:eastAsia="IRNazanin" w:cs="IRNazanin"/>
          <w:color w:val="111111"/>
          <w:sz w:val="28"/>
          <w:szCs w:val="28"/>
          <w:rtl w:val="true"/>
          <w:lang w:bidi="fa-IR"/>
        </w:rPr>
        <w:t>.</w:t>
      </w:r>
    </w:p>
    <w:p>
      <w:pPr>
        <w:pStyle w:val="Heading3"/>
        <w:numPr>
          <w:ilvl w:val="2"/>
          <w:numId w:val="1"/>
        </w:numPr>
        <w:rPr/>
      </w:pPr>
      <w:bookmarkStart w:id="540" w:name="__RefHeading___Toc2019353_2322387425"/>
      <w:bookmarkStart w:id="541" w:name="_Toc188"/>
      <w:bookmarkEnd w:id="540"/>
      <w:r>
        <w:rPr>
          <w:rtl w:val="true"/>
        </w:rPr>
        <w:t>توقّف الحجّ علی بذل مال لدفع عدو</w:t>
      </w:r>
      <w:bookmarkEnd w:id="54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الطریق عدوّ لا یدفع إلاّ بالمال فهل یجب</w:t>
      </w:r>
      <w:r>
        <w:rPr>
          <w:rStyle w:val="FootnoteAnchor"/>
          <w:rtl w:val="true"/>
        </w:rPr>
        <w:footnoteReference w:id="1062"/>
      </w:r>
      <w:r>
        <w:rPr>
          <w:rFonts w:ascii="IRNazanin" w:hAnsi="IRNazanin" w:eastAsia="IRNazanin"/>
          <w:color w:val="111111"/>
          <w:sz w:val="28"/>
          <w:sz w:val="28"/>
          <w:szCs w:val="28"/>
          <w:rtl w:val="true"/>
          <w:lang w:bidi="fa-IR"/>
        </w:rPr>
        <w:t>بذله ویجب الحجّ</w:t>
      </w:r>
      <w:r>
        <w:rPr>
          <w:rStyle w:val="FootnoteAnchor"/>
          <w:rtl w:val="true"/>
        </w:rPr>
        <w:footnoteReference w:id="10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لا؟</w:t>
      </w:r>
      <w:r>
        <w:rPr>
          <w:rStyle w:val="FootnoteAnchor"/>
          <w:rtl w:val="true"/>
        </w:rPr>
        <w:footnoteReference w:id="1064"/>
      </w:r>
      <w:r>
        <w:rPr>
          <w:rFonts w:ascii="IRNazanin" w:hAnsi="IRNazanin" w:eastAsia="IRNazanin"/>
          <w:color w:val="111111"/>
          <w:sz w:val="28"/>
          <w:sz w:val="28"/>
          <w:szCs w:val="28"/>
          <w:rtl w:val="true"/>
          <w:lang w:bidi="fa-IR"/>
        </w:rPr>
        <w:t>أقوال</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 التفصیل بین کون العدوّ مانعاً عن العبور ولم یکن السرب مخلّیً عرفاً ولکن یمکن تخلیته بالمال فلا یجب، وبین عدم المنع منه، لکن یأخذ الظالم من کلّ عابر شیئاً فیجب، إلاّ إذا کان الدفع حرجیّاً، 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التفصیل بین ما إذا کان المضرّ بحاله بمثابة لا یُعدّ الشخص مستطیعاً عرفاً لو توقّف حجّه علی تحمّله، وبین ما لم یکن کذلک بعدم الوجوب فی الأوّل، والوجوب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أظهریّة الثانی إذا کان المال مُعتدّاً به، والأحوط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ثالثها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إذا کان المضرّ بحاله ممّا یُعدّ معه أ نّه غیر مستطیع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الوجوب مع استطاعة البذل إن لم یعدّ بذله من التلف والضرر، کالمأخوذ بالسرقة والنهب، وإلاّ فالأقوی عدم الوجوب إن کان الضرر مُعتدّاً به، نعم، یجزی الحجّ مع الإقدام وبقاء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542" w:name="pg13283_176738"/>
    </w:p>
    <w:p>
      <w:pPr>
        <w:pStyle w:val="BookText"/>
        <w:rPr/>
      </w:pPr>
      <w:bookmarkEnd w:id="542"/>
      <w:r>
        <w:rPr>
          <w:rFonts w:ascii="Amiri" w:hAnsi="Amiri" w:eastAsia="Amiri" w:cs="Amiri"/>
          <w:color w:val="111111"/>
          <w:sz w:val="28"/>
          <w:sz w:val="28"/>
          <w:szCs w:val="28"/>
          <w:rtl w:val="true"/>
          <w:lang w:bidi="ar-SA"/>
        </w:rPr>
        <w:t>بین المضرّ</w:t>
      </w:r>
      <w:r>
        <w:rPr>
          <w:rStyle w:val="FootnoteAnchor"/>
          <w:rtl w:val="true"/>
        </w:rPr>
        <w:footnoteReference w:id="1066"/>
      </w:r>
      <w:r>
        <w:rPr>
          <w:rFonts w:ascii="IRNazanin" w:hAnsi="IRNazanin" w:eastAsia="IRNazanin"/>
          <w:color w:val="111111"/>
          <w:sz w:val="28"/>
          <w:sz w:val="28"/>
          <w:szCs w:val="28"/>
          <w:rtl w:val="true"/>
          <w:lang w:bidi="fa-IR"/>
        </w:rPr>
        <w:t>بحاله</w:t>
      </w:r>
      <w:r>
        <w:rPr>
          <w:rStyle w:val="FootnoteAnchor"/>
          <w:rtl w:val="true"/>
        </w:rPr>
        <w:footnoteReference w:id="1067"/>
      </w:r>
      <w:r>
        <w:rPr>
          <w:rFonts w:ascii="IRNazanin" w:hAnsi="IRNazanin" w:eastAsia="IRNazanin"/>
          <w:color w:val="111111"/>
          <w:sz w:val="28"/>
          <w:sz w:val="28"/>
          <w:szCs w:val="28"/>
          <w:rtl w:val="true"/>
          <w:lang w:bidi="fa-IR"/>
        </w:rPr>
        <w:t>، وعدمه</w:t>
      </w:r>
      <w:r>
        <w:rPr>
          <w:rStyle w:val="FootnoteAnchor"/>
          <w:rtl w:val="true"/>
        </w:rPr>
        <w:footnoteReference w:id="1068"/>
      </w:r>
      <w:r>
        <w:rPr>
          <w:rFonts w:ascii="IRNazanin" w:hAnsi="IRNazanin" w:eastAsia="IRNazanin"/>
          <w:color w:val="111111"/>
          <w:sz w:val="28"/>
          <w:sz w:val="28"/>
          <w:szCs w:val="28"/>
          <w:rtl w:val="true"/>
          <w:lang w:bidi="fa-IR"/>
        </w:rPr>
        <w:t>، فیجب فی الثانی</w:t>
      </w:r>
      <w:r>
        <w:rPr>
          <w:rStyle w:val="FootnoteAnchor"/>
          <w:rtl w:val="true"/>
        </w:rPr>
        <w:footnoteReference w:id="1069"/>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019355_2322387425"/>
      <w:bookmarkStart w:id="544" w:name="_Toc189"/>
      <w:bookmarkEnd w:id="543"/>
      <w:r>
        <w:rPr>
          <w:rtl w:val="true"/>
        </w:rPr>
        <w:t>توقّف الحجّ علی قتال العدوّ</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الحجّ علی قتال العدوّ لم یجب</w:t>
      </w:r>
      <w:r>
        <w:rPr>
          <w:rStyle w:val="FootnoteAnchor"/>
          <w:rtl w:val="true"/>
        </w:rPr>
        <w:footnoteReference w:id="1070"/>
      </w:r>
      <w:r>
        <w:rPr>
          <w:rFonts w:ascii="Amiri" w:hAnsi="Amiri" w:eastAsia="Amiri" w:cs="Amiri"/>
          <w:color w:val="111111"/>
          <w:sz w:val="28"/>
          <w:sz w:val="28"/>
          <w:szCs w:val="28"/>
          <w:rtl w:val="true"/>
          <w:lang w:bidi="ar-SA"/>
        </w:rPr>
        <w:t>حتّی مع ظنّ الغلبة</w:t>
      </w:r>
      <w:r>
        <w:rPr>
          <w:rStyle w:val="FootnoteAnchor"/>
          <w:rtl w:val="true"/>
        </w:rPr>
        <w:footnoteReference w:id="1071"/>
      </w:r>
      <w:r>
        <w:rPr>
          <w:rFonts w:ascii="IRNazanin" w:hAnsi="IRNazanin" w:eastAsia="IRNazanin"/>
          <w:color w:val="111111"/>
          <w:sz w:val="28"/>
          <w:sz w:val="28"/>
          <w:szCs w:val="28"/>
          <w:rtl w:val="true"/>
          <w:lang w:bidi="fa-IR"/>
        </w:rPr>
        <w:t>علیه والسلامة</w:t>
      </w:r>
      <w:r>
        <w:rPr>
          <w:rStyle w:val="FootnoteAnchor"/>
          <w:rtl w:val="true"/>
        </w:rPr>
        <w:footnoteReference w:id="1072"/>
      </w:r>
      <w:r>
        <w:rPr>
          <w:rFonts w:ascii="IRNazanin" w:hAnsi="IRNazanin" w:eastAsia="IRNazanin"/>
          <w:color w:val="111111"/>
          <w:sz w:val="28"/>
          <w:sz w:val="28"/>
          <w:szCs w:val="28"/>
          <w:rtl w:val="true"/>
          <w:lang w:bidi="fa-IR"/>
        </w:rPr>
        <w:t>، وقد یقال</w:t>
      </w:r>
      <w:r>
        <w:rPr>
          <w:rStyle w:val="FootnoteAnchor"/>
          <w:rtl w:val="true"/>
        </w:rPr>
        <w:footnoteReference w:id="1073"/>
      </w:r>
      <w:r>
        <w:rPr>
          <w:rFonts w:ascii="IRNazanin" w:hAnsi="IRNazanin" w:eastAsia="IRNazanin"/>
          <w:color w:val="111111"/>
          <w:sz w:val="28"/>
          <w:sz w:val="28"/>
          <w:szCs w:val="28"/>
          <w:rtl w:val="true"/>
          <w:lang w:bidi="fa-IR"/>
        </w:rPr>
        <w:t>بالوجوب</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أحوط إذا کان دفع العدوّ میسوراً والطریق مأموناً، بل فی هذه الصورة الوجوب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w:t>
      </w:r>
    </w:p>
    <w:p>
      <w:pPr>
        <w:pStyle w:val="Heading3"/>
        <w:numPr>
          <w:ilvl w:val="2"/>
          <w:numId w:val="1"/>
        </w:numPr>
        <w:rPr/>
      </w:pPr>
      <w:bookmarkStart w:id="545" w:name="__RefHeading___Toc2019357_2322387425"/>
      <w:bookmarkStart w:id="546" w:name="_Toc190"/>
      <w:bookmarkEnd w:id="545"/>
      <w:r>
        <w:rPr>
          <w:rtl w:val="true"/>
        </w:rPr>
        <w:t>انحصار طریق الحجّ فی البحر</w:t>
      </w:r>
      <w:bookmarkEnd w:id="54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انحصر الطریق فی البحر وجب رکوبه، إلاّ </w:t>
      </w:r>
    </w:p>
    <w:p>
      <w:pPr>
        <w:pStyle w:val="BookText"/>
        <w:rPr/>
      </w:pPr>
      <w:r>
        <w:rPr>
          <w:rFonts w:ascii="IRNazanin" w:hAnsi="IRNazanin" w:eastAsia="IRNazanin"/>
          <w:color w:val="111111"/>
          <w:sz w:val="28"/>
          <w:sz w:val="28"/>
          <w:szCs w:val="28"/>
          <w:rtl w:val="true"/>
          <w:lang w:bidi="fa-IR"/>
        </w:rPr>
        <w:t>مع خوف الغرق أو المرض خوفاً عقلائیّاً</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یرفع التکلیف، والإخلال بالصلاة یراد به حتّی بحسب حاله، وفی غیر ذلک من المزاحمات یلاحظ الأهمّیّة الشرعیّة، فیقدّم ما هو بنظر الشارع المقدّس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استلزامه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الإخلال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بحسب حاله وکان معلوماً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یسقط وجوب الحجّ بمثل ذلک؛ فإنّ الصلاة یأتی بها حسب وظیفته، وأمّا الاضطرار إلی أکل النجس أو شربه فلا بأس به؛ لأهمّیّة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بأصل صلاته، لا بتبدیل بعض حالاته، وأمّا مع إیجابه لأکل النجس وشربه فسقوط الحجّ به فی غایة الإشکال، بل لا یبعد عدم السقوط، ولزوم التحرّز عن النجس حتّی الإمکان والاقتصار علی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بحسب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خلاف ما هو المتعارف بحسب حال نوع المسافرین المعتنین بدینهم، وکذا بالنسبة إلی أکل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استقراره، إلاّ إذا کان الواجب وترک الحرام أهمّ من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إ یجابه لأکل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الحجّ وحرمة رکوب البحر باستلزامه للاُمور الأخیرة لا یخلو من الإشکال بالنسبة إلی مَن استقرّ علیه الحجّ، وأمّا مَن لم یستقرّ علیه فلا إشکال فی عدم وجوبه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صافیة عن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bookmarkStart w:id="547" w:name="pg13283_176740"/>
    </w:p>
    <w:p>
      <w:pPr>
        <w:pStyle w:val="BookText"/>
        <w:rPr/>
      </w:pPr>
      <w:bookmarkEnd w:id="547"/>
      <w:r>
        <w:rPr>
          <w:rFonts w:ascii="IRNazanin" w:hAnsi="IRNazanin" w:eastAsia="IRNazanin"/>
          <w:color w:val="111111"/>
          <w:sz w:val="28"/>
          <w:sz w:val="28"/>
          <w:szCs w:val="28"/>
          <w:rtl w:val="true"/>
          <w:lang w:bidi="fa-IR"/>
        </w:rPr>
        <w:t>أو شربه</w:t>
      </w:r>
      <w:r>
        <w:rPr>
          <w:rStyle w:val="FootnoteAnchor"/>
          <w:rtl w:val="true"/>
        </w:rPr>
        <w:footnoteReference w:id="1076"/>
      </w:r>
      <w:r>
        <w:rPr>
          <w:rFonts w:ascii="Amiri" w:hAnsi="Amiri" w:eastAsia="Amiri" w:cs="Amiri"/>
          <w:color w:val="111111"/>
          <w:sz w:val="28"/>
          <w:sz w:val="28"/>
          <w:szCs w:val="28"/>
          <w:rtl w:val="true"/>
          <w:lang w:bidi="ar-SA"/>
        </w:rPr>
        <w:t>، ولو حجّ مع هذا صحّ حجّه</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مجزیاً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وأجزأ عن حجّة الإسلام إن کانت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فی المقدّمة، وهی المشی إلی المیقات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إذا رکب دابّةً غصبیّةً إلی المیقات</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019359_2322387425"/>
      <w:bookmarkStart w:id="549" w:name="_Toc191"/>
      <w:bookmarkEnd w:id="548"/>
      <w:r>
        <w:rPr>
          <w:rtl w:val="true"/>
        </w:rPr>
        <w:t>حکم الحجّ مع تعلّق الخمس أو الزکاة بأمواله</w:t>
      </w:r>
      <w:bookmarkEnd w:id="54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الحجّ وکان علیه خمس أو زکاة أو غیرهما من الحقوق الواجبة وجب علیه أداوءها، ولا یجوز</w:t>
      </w:r>
      <w:r>
        <w:rPr>
          <w:rStyle w:val="FootnoteAnchor"/>
          <w:rtl w:val="true"/>
        </w:rPr>
        <w:footnoteReference w:id="1078"/>
      </w:r>
      <w:r>
        <w:rPr>
          <w:rFonts w:ascii="IRNazanin" w:hAnsi="IRNazanin" w:eastAsia="IRNazanin"/>
          <w:color w:val="111111"/>
          <w:sz w:val="28"/>
          <w:sz w:val="28"/>
          <w:szCs w:val="28"/>
          <w:rtl w:val="true"/>
          <w:lang w:bidi="fa-IR"/>
        </w:rPr>
        <w:t>له</w:t>
      </w:r>
      <w:r>
        <w:rPr>
          <w:rStyle w:val="FootnoteAnchor"/>
          <w:rtl w:val="true"/>
        </w:rPr>
        <w:footnoteReference w:id="1079"/>
      </w:r>
      <w:r>
        <w:rPr>
          <w:rFonts w:ascii="IRNazanin" w:hAnsi="IRNazanin" w:eastAsia="IRNazanin"/>
          <w:color w:val="111111"/>
          <w:sz w:val="28"/>
          <w:sz w:val="28"/>
          <w:szCs w:val="28"/>
          <w:rtl w:val="true"/>
          <w:lang w:bidi="fa-IR"/>
        </w:rPr>
        <w:t>المشی</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إلی الحجّ</w:t>
      </w:r>
      <w:r>
        <w:rPr>
          <w:rStyle w:val="FootnoteAnchor"/>
          <w:rtl w:val="true"/>
        </w:rPr>
        <w:footnoteReference w:id="1081"/>
      </w:r>
      <w:r>
        <w:rPr>
          <w:rFonts w:ascii="IRNazanin" w:hAnsi="IRNazanin" w:eastAsia="IRNazanin"/>
          <w:color w:val="111111"/>
          <w:sz w:val="28"/>
          <w:sz w:val="28"/>
          <w:szCs w:val="28"/>
          <w:rtl w:val="true"/>
          <w:lang w:bidi="fa-IR"/>
        </w:rPr>
        <w:t>قبلها</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بظاهرها مستدرکة، فإنّ المشی إلی الحجّ ولو کان ضدّاً لأداء الخمس والزکاة حیث لا یمکن الأداء حال المشی لا یکون حراماً بناءً علی عدم اقتضاء الأمر بالشیء النهی عن ضدّه کما صرّح به فی المسألة الخامسة والستّین، وحقّ العبارة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إلی الحجّ فی الفرض مستلزم للعصیان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ترکها عصی، وأمّا حجّه فصحیح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کانت الحقوق فی ذمّته، لا فی عین ماله، وکذا إذا کانت فی عین ماله ولکن کان ما یصرفه فی موءونته من المال الّذی لا یکون فیه خمس أو زکاة أو غیرهما،أو کان ممّا تعلّق به الحقوق، ولکن کان ثوب إحرامه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وطوافه وسعیه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وثمن هدیه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المال الّذی لیس فیه حقّ، بل وکذا إذا کانا ممّا تعلّق به الحقّ من الخمس والزکاة، إلاّ أ نّه بقی عنده مقدار ما فیه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بناءً علی</w:t>
      </w:r>
    </w:p>
    <w:p>
      <w:pPr>
        <w:pStyle w:val="BookText"/>
        <w:rPr/>
      </w:pPr>
      <w:r>
        <w:rPr>
          <w:rFonts w:ascii="IRNazanin" w:hAnsi="IRNazanin" w:eastAsia="IRNazanin"/>
          <w:color w:val="111111"/>
          <w:sz w:val="28"/>
          <w:sz w:val="28"/>
          <w:szCs w:val="28"/>
          <w:rtl w:val="true"/>
          <w:lang w:bidi="fa-IR"/>
        </w:rPr>
        <w:t>ما هو الأقوی</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التأمّل فی المبنی، والأحوط عدم کونهما ممّا تعلّق به هذه الحقوق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تعلّقهما بالعین من أنحاء تعلّق الحقوق، وأ نّه لا فرق فی حرمة التصرّف فی متعلّق الحقَّین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والأحوط عدم کونهما ممّا تعلّق به هذه الحقوق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خلافه، فلا یجوز فی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الأقرب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منّا فی کتابَی الزکاة والخمس تضعیف هذا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 فی الخمس وفی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یتعلّق به، والأحوط عدم کون الثوبین ممّا تعلّق به الحقّین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الحقّ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نّهما متعلّقان بمالیّة العین علی نحو تعلّق حقّ الجنایة، وأ نّه لا یبعد جواز التصرّف فی تمام المال بضمانه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کونهما فی العین علی نحو الکلّی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المستفاد من أخبار الخمس کونه علی نحو الإشاعة بخلاف ما یستفاد من أخبار الزکاة ، وکیف کان فالأحوط تخلیص المذکورین عن الحقّین وإن أمکن القول بالصحّة مع بنائه علی أدائهما من غیرهما؛ لأنّ ولایة التبدیل کالتعیین بید من علیه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w:t>
      </w:r>
      <w:bookmarkStart w:id="550" w:name="pg13283_176743"/>
    </w:p>
    <w:p>
      <w:pPr>
        <w:pStyle w:val="BookText"/>
        <w:rPr/>
      </w:pPr>
      <w:bookmarkEnd w:id="550"/>
      <w:r>
        <w:rPr>
          <w:rFonts w:ascii="IRNazanin" w:hAnsi="IRNazanin" w:eastAsia="IRNazanin"/>
          <w:color w:val="111111"/>
          <w:sz w:val="28"/>
          <w:sz w:val="28"/>
          <w:szCs w:val="28"/>
          <w:rtl w:val="true"/>
          <w:lang w:bidi="fa-IR"/>
        </w:rPr>
        <w:t>علی وجه الإشاعة</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وأنّ ظاهر الأدلّة یفید خلاف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Heading3"/>
        <w:numPr>
          <w:ilvl w:val="2"/>
          <w:numId w:val="1"/>
        </w:numPr>
        <w:rPr/>
      </w:pPr>
      <w:bookmarkStart w:id="551" w:name="__RefHeading___Toc2019361_2322387425"/>
      <w:bookmarkStart w:id="552" w:name="_Toc192"/>
      <w:bookmarkEnd w:id="551"/>
      <w:r>
        <w:rPr>
          <w:rtl w:val="true"/>
        </w:rPr>
        <w:t>وجوب مباشرة الحجّ المستقرّ علی المستطیع والاستنابة إن لم یتمکّن من المباشرة</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 الحجّ مباشرةً، فلا یکفیه حجّ غیره عنه تبرّعاً أو بالإجارة إذا کان متمکّناً من المباشرة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الحجّ علیه ولم یتمکّن من المباشرة لمرض لم یرجُ زواله</w:t>
      </w:r>
      <w:r>
        <w:rPr>
          <w:rStyle w:val="FootnoteAnchor"/>
          <w:rtl w:val="true"/>
        </w:rPr>
        <w:footnoteReference w:id="1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وإن کان مقتضی إطلاق بعض الأخبار عدم اعتبار 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حُصر کذلک، أو هَرِم بحیث لا یقدر، أو کان حرجاً علیه فالمشهور وجوب الاستنابة علیه، بل ربّما یقال بعدم الخلاف فیه، وهو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یکون النائب صرورة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ربّما یقال بعدم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وذلک لظهور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وأمّا إن کان موسراً من حیث المال ولم یتمکّن من المباشرة مع عدم استقراره علیه ففی وجوب الاستنابة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وعدمه</w:t>
      </w:r>
    </w:p>
    <w:p>
      <w:pPr>
        <w:pStyle w:val="BookText"/>
        <w:rPr/>
      </w:pPr>
      <w:r>
        <w:rPr>
          <w:rFonts w:ascii="IRNazanin" w:hAnsi="IRNazanin" w:eastAsia="IRNazanin"/>
          <w:color w:val="111111"/>
          <w:sz w:val="28"/>
          <w:sz w:val="28"/>
          <w:szCs w:val="28"/>
          <w:rtl w:val="true"/>
          <w:lang w:bidi="fa-IR"/>
        </w:rPr>
        <w:t>قولان، لا یخلو أوّلهما</w:t>
      </w:r>
      <w:r>
        <w:rPr>
          <w:rStyle w:val="FootnoteAnchor"/>
          <w:rtl w:val="true"/>
        </w:rPr>
        <w:footnoteReference w:id="1086"/>
      </w:r>
      <w:r>
        <w:rPr>
          <w:rFonts w:ascii="Amiri" w:hAnsi="Amiri" w:eastAsia="Amiri" w:cs="Amiri"/>
          <w:color w:val="111111"/>
          <w:sz w:val="28"/>
          <w:sz w:val="28"/>
          <w:szCs w:val="28"/>
          <w:rtl w:val="true"/>
          <w:lang w:bidi="ar-SA"/>
        </w:rPr>
        <w:t>من قوّة</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 ولو قیل بالوجوب لم یکن بدّ من القول به فی مرجوِّ الزوال أیضاً؛ لعدم الفرق بینهما من حیث الدلیل، والقائل وانسباق الأقلّ من بعض الأخبار لا یوجب تقیید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ضعف، نعم، هو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عدمه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الأخبار المشار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53" w:name="pg13283_176745"/>
    </w:p>
    <w:p>
      <w:pPr>
        <w:pStyle w:val="Heading3"/>
        <w:numPr>
          <w:ilvl w:val="2"/>
          <w:numId w:val="1"/>
        </w:numPr>
        <w:rPr/>
      </w:pPr>
      <w:bookmarkStart w:id="554" w:name="__RefHeading___Toc2019363_2322387425"/>
      <w:bookmarkStart w:id="555" w:name="_Toc193"/>
      <w:bookmarkEnd w:id="553"/>
      <w:bookmarkEnd w:id="554"/>
      <w:r>
        <w:rPr>
          <w:rtl w:val="true"/>
        </w:rPr>
        <w:t>زوال العذر بعد الاستنابة</w:t>
      </w:r>
      <w:bookmarkEnd w:id="555"/>
    </w:p>
    <w:p>
      <w:pPr>
        <w:pStyle w:val="BookText"/>
        <w:rPr/>
      </w:pPr>
      <w:r>
        <w:rPr>
          <w:rFonts w:ascii="IRNazanin" w:hAnsi="IRNazanin" w:eastAsia="IRNazanin"/>
          <w:color w:val="111111"/>
          <w:sz w:val="28"/>
          <w:sz w:val="28"/>
          <w:szCs w:val="28"/>
          <w:rtl w:val="true"/>
          <w:lang w:bidi="fa-IR"/>
        </w:rPr>
        <w:t>وهی وإن کانت مطلقة</w:t>
      </w:r>
      <w:r>
        <w:rPr>
          <w:rStyle w:val="FootnoteAnchor"/>
          <w:rtl w:val="true"/>
        </w:rPr>
        <w:footnoteReference w:id="1088"/>
      </w:r>
      <w:r>
        <w:rPr>
          <w:rFonts w:ascii="IRNazanin" w:hAnsi="IRNazanin" w:eastAsia="IRNazanin"/>
          <w:color w:val="111111"/>
          <w:sz w:val="28"/>
          <w:sz w:val="28"/>
          <w:szCs w:val="28"/>
          <w:rtl w:val="true"/>
          <w:lang w:bidi="fa-IR"/>
        </w:rPr>
        <w:t>من حیث رجاء الزوال وعدمه لکنّ المنساق</w:t>
      </w:r>
      <w:r>
        <w:rPr>
          <w:rStyle w:val="FootnoteAnchor"/>
          <w:rtl w:val="true"/>
        </w:rPr>
        <w:footnoteReference w:id="1089"/>
      </w:r>
      <w:r>
        <w:rPr>
          <w:rFonts w:ascii="IRNazanin" w:hAnsi="IRNazanin" w:eastAsia="IRNazanin"/>
          <w:color w:val="111111"/>
          <w:sz w:val="28"/>
          <w:sz w:val="28"/>
          <w:szCs w:val="28"/>
          <w:rtl w:val="true"/>
          <w:lang w:bidi="fa-IR"/>
        </w:rPr>
        <w:t>من بعضها ذلک، مضافاً إلی ظهور الإجماع</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خفیٍّ علی مَن تأمّل فی کلماتهم الموجودة اتّفاقهم علی ذلک، وهو أعمّ من الإجماع المصطلح، ویظهر من خلال بیاناتهم أنّ المفتِینَ بذلک استندوا إلی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عدم الوجوب مع رجاء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ظاهر الأدلّة أنّ الاستنابة بدل اضطراریّ، فلا تکون إلاّ عند تعذّر الواجب بالأصل فی جمیع أفراده التدریجیّة، فلابدّ من استمرار العذر فی وجوب الاستنابة، والیأس من الزوال إنّما هو طریق لإثباته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والظاهر فوریّة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فی صورة المباشرة، ومع بقاء العذر إلی أن مات یجزیه حجّ النائب، فلا یجب القضاء عنه وإن کان مستقرّاً علیه، وإن اتّفق ارتفاع العذر بعد ذلک فالمشهور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بعد إتیان النائب، بل ربّما یدّعی عدم</w:t>
      </w:r>
    </w:p>
    <w:p>
      <w:pPr>
        <w:pStyle w:val="BookText"/>
        <w:rPr/>
      </w:pPr>
      <w:r>
        <w:rPr>
          <w:rFonts w:ascii="IRNazanin" w:hAnsi="IRNazanin" w:eastAsia="IRNazanin"/>
          <w:color w:val="111111"/>
          <w:sz w:val="28"/>
          <w:sz w:val="28"/>
          <w:szCs w:val="28"/>
          <w:rtl w:val="true"/>
          <w:lang w:bidi="fa-IR"/>
        </w:rPr>
        <w:t>الخلاف</w:t>
      </w:r>
      <w:r>
        <w:rPr>
          <w:rStyle w:val="FootnoteAnchor"/>
          <w:rtl w:val="true"/>
        </w:rPr>
        <w:footnoteReference w:id="1091"/>
      </w:r>
      <w:r>
        <w:rPr>
          <w:rFonts w:ascii="IRNazanin" w:hAnsi="IRNazanin" w:eastAsia="IRNazanin"/>
          <w:color w:val="111111"/>
          <w:sz w:val="28"/>
          <w:sz w:val="28"/>
          <w:szCs w:val="28"/>
          <w:rtl w:val="true"/>
          <w:lang w:bidi="fa-IR"/>
        </w:rPr>
        <w:t>فیه</w:t>
      </w:r>
      <w:r>
        <w:rPr>
          <w:rStyle w:val="FootnoteAnchor"/>
          <w:rtl w:val="true"/>
        </w:rPr>
        <w:footnoteReference w:id="1092"/>
      </w:r>
      <w:r>
        <w:rPr>
          <w:rFonts w:ascii="IRNazanin" w:hAnsi="IRNazanin" w:eastAsia="IRNazanin"/>
          <w:color w:val="111111"/>
          <w:sz w:val="28"/>
          <w:sz w:val="28"/>
          <w:szCs w:val="28"/>
          <w:rtl w:val="true"/>
          <w:lang w:bidi="fa-IR"/>
        </w:rPr>
        <w:t>، لکنّ الأقوی</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الوجوب، کما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بمراعاة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حجّ النائب هو الّذی کان 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المنوب عنه</w:t>
      </w:r>
      <w:r>
        <w:rPr>
          <w:rStyle w:val="FootnoteAnchor"/>
          <w:rtl w:val="true"/>
        </w:rPr>
        <w:footnoteReference w:id="1094"/>
      </w:r>
      <w:r>
        <w:rPr>
          <w:rFonts w:ascii="IRNazanin" w:hAnsi="IRNazanin" w:eastAsia="IRNazanin"/>
          <w:color w:val="111111"/>
          <w:sz w:val="28"/>
          <w:sz w:val="28"/>
          <w:szCs w:val="28"/>
          <w:rtl w:val="true"/>
          <w:lang w:bidi="fa-IR"/>
        </w:rPr>
        <w:t>، فإذا أتی به فقد حصل ما کان واجباً علیه، ولا دلیل</w:t>
      </w:r>
      <w:r>
        <w:rPr>
          <w:rStyle w:val="FootnoteAnchor"/>
          <w:rtl w:val="true"/>
        </w:rPr>
        <w:footnoteReference w:id="1095"/>
      </w:r>
      <w:r>
        <w:rPr>
          <w:rFonts w:ascii="IRNazanin" w:hAnsi="IRNazanin" w:eastAsia="IRNazanin"/>
          <w:color w:val="111111"/>
          <w:sz w:val="28"/>
          <w:sz w:val="28"/>
          <w:szCs w:val="28"/>
          <w:rtl w:val="true"/>
          <w:lang w:bidi="fa-IR"/>
        </w:rPr>
        <w:t>علی وجوبه مرّةً اُخری، بل لو قلنا باستحباب الاستنابة فالظاهر کفایة</w:t>
      </w:r>
      <w:r>
        <w:rPr>
          <w:rStyle w:val="FootnoteAnchor"/>
          <w:rtl w:val="true"/>
        </w:rPr>
        <w:footnoteReference w:id="1096"/>
      </w:r>
      <w:r>
        <w:rPr>
          <w:rFonts w:ascii="IRNazanin" w:hAnsi="IRNazanin" w:eastAsia="IRNazanin"/>
          <w:color w:val="111111"/>
          <w:sz w:val="28"/>
          <w:sz w:val="28"/>
          <w:szCs w:val="28"/>
          <w:rtl w:val="true"/>
          <w:lang w:bidi="fa-IR"/>
        </w:rPr>
        <w:t>فعل النائب بعد کون الظاهر الاستنابة فیما کان علیه، ومعه لا وجه لدعوی أنّ المستحبّ لا یجزئ عن الواجب؛ إذ ذلک</w:t>
      </w:r>
      <w:r>
        <w:rPr>
          <w:rStyle w:val="FootnoteAnchor"/>
          <w:rtl w:val="true"/>
        </w:rPr>
        <w:footnoteReference w:id="1097"/>
      </w:r>
      <w:r>
        <w:rPr>
          <w:rFonts w:ascii="IRNazanin" w:hAnsi="IRNazanin" w:eastAsia="IRNazanin"/>
          <w:color w:val="111111"/>
          <w:sz w:val="28"/>
          <w:sz w:val="28"/>
          <w:szCs w:val="28"/>
          <w:rtl w:val="true"/>
          <w:lang w:bidi="fa-IR"/>
        </w:rPr>
        <w:t>فیما إذا لم یکن المستحبّ نفس ما کان واجباً، والمفروض فی المقام</w:t>
      </w:r>
      <w:r>
        <w:rPr>
          <w:rStyle w:val="FootnoteAnchor"/>
          <w:rtl w:val="true"/>
        </w:rPr>
        <w:footnoteReference w:id="1098"/>
      </w:r>
      <w:r>
        <w:rPr>
          <w:rFonts w:ascii="IRNazanin" w:hAnsi="IRNazanin" w:eastAsia="IRNazanin"/>
          <w:color w:val="111111"/>
          <w:sz w:val="28"/>
          <w:sz w:val="28"/>
          <w:szCs w:val="28"/>
          <w:rtl w:val="true"/>
          <w:lang w:bidi="fa-IR"/>
        </w:rPr>
        <w:t>أ نّه هو، بل یمکن أن یقال</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الإجارة فی هذه الصورة وفی الصورة الثانیة محکومة بالفساد، ویتبعه فساد العمل من النائب، فتجب علی المستأجر المباشرة والإتیان بالحجّ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فی أثناء عمل النائب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الإجارة بعد انکشاف عدم استمرار العذر الموجب لانکشاف عدم مشروعیّة الاستنابة؛ فإنّ موضوعها من استمرّ عذره، نعم، لابدّ له من تدارک ضرر النائب، ولو کان زوال العذر بعد إحرام النائب ففی لزوم الإتمام علیه أو تحلّله بعمرة مفردة أو القول بعد انکشاف عدم مشروعیّة الاستنابة بانکشاف بطلان إحرامه وعدم کونه مُحرِماً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کان الارتفاع بعد إحرام النائب أ نّه یجب علیه الإتمام ویکفی</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المنوب عنه بعد ارتفاع العذر عن إتیان العمل تماماً، وإلاّ فیجب علی نفسه الحجّ، ویکشف عن بطلان الإجارة؛ لانکشاف عدم تحقّق الموضوع لها من 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المنوب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ارتفع العذر فقد تبیّن بطلان الاستنابة، کما تقدّم، وانفسخت الإجارة؛ لعدم قدرة الأجیر علی متعلّقها وهو النیابة المشروعة، فلا یجب علی النائب إتمام العمل إذا کان ذلک بعد إحرامه، ولا التحلّل بعمرة مفردة، ولا یکفی عمله إذا أتمّه عن المنوب عنه، وأولی منه ما إذا کان قبل الدخول فی الإحرام، نعم، یستحقّ الأجیر اُجرة المثل علی عمله إذا لم یبلغه الخبر حتّی أتمّه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احتمالاً ضعیفاً لا یُعبأ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 بل یمکن أن یقال بانفساخ الإجارة عند زوال العذر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الخونساری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 بل فی قبله، أی بعد الإحرام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منشأ لهذا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 حتّی لو فرض عدم تمکّنه من الحجّ فی هذه السنة بعد زوال العذر لضیق الوقت؛ وذلک لانصراف الأخبار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ضعیف؛ لأنّ الإجارة تنفسخ بزوال ما کان موجباً لمشروعیّة العمل الّذی استؤجِر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w:t>
      </w:r>
      <w:r>
        <w:rPr>
          <w:rStyle w:val="FootnoteAnchor"/>
          <w:rtl w:val="true"/>
        </w:rPr>
        <w:footnoteReference w:id="1101"/>
      </w:r>
      <w:r>
        <w:rPr>
          <w:rFonts w:ascii="IRNazanin" w:hAnsi="IRNazanin" w:eastAsia="IRNazanin"/>
          <w:color w:val="111111"/>
          <w:sz w:val="28"/>
          <w:sz w:val="28"/>
          <w:szCs w:val="28"/>
          <w:rtl w:val="true"/>
          <w:lang w:bidi="fa-IR"/>
        </w:rPr>
        <w:t>فی أثناء الطریق قبل الدخول فی الإحرام، ودعوی أنّ جواز النیابة مادامیّ کما تری</w:t>
      </w:r>
      <w:r>
        <w:rPr>
          <w:rStyle w:val="FootnoteAnchor"/>
          <w:rtl w:val="true"/>
        </w:rPr>
        <w:footnoteReference w:id="1102"/>
      </w:r>
      <w:r>
        <w:rPr>
          <w:rFonts w:ascii="IRNazanin" w:hAnsi="IRNazanin" w:eastAsia="IRNazanin"/>
          <w:color w:val="111111"/>
          <w:sz w:val="28"/>
          <w:sz w:val="28"/>
          <w:szCs w:val="28"/>
          <w:rtl w:val="true"/>
          <w:lang w:bidi="fa-IR"/>
        </w:rPr>
        <w:t>بعد کون الاستنابة بأمر الشارع</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یستکشف من زوال العذر عدم الأمر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وکون الإجارة لازمة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الإجارة باطلة؛ لعدم الموضوع لها، وإذا أتی بالحجّ مع عدم علمه بزوال العذر یستحقّ اُجرة المثل، لا المسمّی، أمّا اُجرة المثل فلاستناد العمل إلی المستأجر، وعدم إهدار الأجیر لمالیّة عمله، وأمّا عدم المسمّی فلبطلان الإجارة بعدم الموضوع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انفساخها</w:t>
      </w:r>
      <w:r>
        <w:rPr>
          <w:rStyle w:val="FootnoteAnchor"/>
          <w:rtl w:val="true"/>
        </w:rPr>
        <w:footnoteReference w:id="1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الدلیل علیه موجود، وهو انتفاء ما کان سبباً لمشروعیّة النیابة، فیکون نظیر من استُؤجِر لقلعِ ضرسٍ فزال ألمه ونحو ذلک، ولکن إذا لم یمکن إبلاغ النائب المؤجِر ذلک حتّی فرغ من العمل فالظاهر استحقاقه 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علیه هو زوال ما کان موجباً لمشروعیّة العمل الّذی استُؤجِر علیه، کما إذا استأجره لقلع ضرسه ثمّ زال ألمه، نعم، إذا لم یبلغ الأجیر خبره حتّی فرغ من العمل استحقّ الاُجرة علی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انفساخها بعد زوال العذر عدم بقاء محلٍّ للإجارة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الانفساخ انتفاء مجوّز النیابة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بعد زوال موجب مشروعیّة مورد الإجارة إلی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هو الکشف عن عدم تحقّق الموضوع؛ وعلیه فینکشف البطلان دون الانفساخ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انفساخها زوال موضوعها مع تبیّن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یمکن إبلاغ النائبِ المؤجِرَ ذلک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فیما ذکرنا من وجوب الاستنابة بین مَن عرضه العذر من المرض وغیره، وبین مَن کان معذوراً خِلقةً، والقول بعدم الوجوب فی </w:t>
      </w:r>
      <w:bookmarkStart w:id="556" w:name="pg13283_176751"/>
    </w:p>
    <w:p>
      <w:pPr>
        <w:pStyle w:val="BookText"/>
        <w:rPr/>
      </w:pPr>
      <w:bookmarkEnd w:id="556"/>
      <w:r>
        <w:rPr>
          <w:rFonts w:ascii="IRNazanin" w:hAnsi="IRNazanin" w:eastAsia="IRNazanin"/>
          <w:color w:val="111111"/>
          <w:sz w:val="28"/>
          <w:sz w:val="28"/>
          <w:szCs w:val="28"/>
          <w:rtl w:val="true"/>
          <w:lang w:bidi="fa-IR"/>
        </w:rPr>
        <w:t>الثانی وإن قلنا بوجوبه فی الأوّل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یختصّ الحکم بحجّة الإسلام، أو یجری فی الحجّ النذری</w:t>
      </w:r>
      <w:r>
        <w:rPr>
          <w:rStyle w:val="FootnoteAnchor"/>
          <w:rtl w:val="true"/>
        </w:rPr>
        <w:footnoteReference w:id="1105"/>
      </w:r>
      <w:r>
        <w:rPr>
          <w:rFonts w:ascii="IRNazanin" w:hAnsi="IRNazanin" w:eastAsia="IRNazanin"/>
          <w:color w:val="111111"/>
          <w:sz w:val="28"/>
          <w:sz w:val="28"/>
          <w:szCs w:val="28"/>
          <w:rtl w:val="true"/>
          <w:lang w:bidi="fa-IR"/>
        </w:rPr>
        <w:t>والإفسادی</w:t>
      </w:r>
      <w:r>
        <w:rPr>
          <w:rStyle w:val="FootnoteAnchor"/>
          <w:rtl w:val="true"/>
        </w:rPr>
        <w:footnoteReference w:id="1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الإفسادیّ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النذر فدائر مدار قصد الناذر سعةً وضِیقاً، وأمّا الحجّ الإفسادیّ فیجری الحکم فیه؛ لکونه حجّة الإسلام، وکون الثانیة هی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الثانی 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قولان، والقدر المتیقّن هو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التعمیم، کما یصرّح قدس‌سره بذلک فی الفصل التالی 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 الحکم علی خلاف القاعدة</w:t>
      </w:r>
      <w:r>
        <w:rPr>
          <w:rFonts w:eastAsia="IRNazanin" w:cs="IRNazanin"/>
          <w:color w:val="111111"/>
          <w:sz w:val="28"/>
          <w:szCs w:val="28"/>
          <w:rtl w:val="true"/>
          <w:lang w:bidi="fa-IR"/>
        </w:rPr>
        <w:t>.</w:t>
      </w:r>
    </w:p>
    <w:p>
      <w:pPr>
        <w:pStyle w:val="Heading3"/>
        <w:numPr>
          <w:ilvl w:val="2"/>
          <w:numId w:val="1"/>
        </w:numPr>
        <w:rPr/>
      </w:pPr>
      <w:bookmarkStart w:id="557" w:name="__RefHeading___Toc2019365_2322387425"/>
      <w:bookmarkStart w:id="558" w:name="_Toc194"/>
      <w:bookmarkEnd w:id="557"/>
      <w:r>
        <w:rPr>
          <w:rtl w:val="true"/>
        </w:rPr>
        <w:t>هل یختصّ وجوب الاستنابة بحجّة الإسلام؟</w:t>
      </w:r>
      <w:bookmarkEnd w:id="558"/>
    </w:p>
    <w:p>
      <w:pPr>
        <w:pStyle w:val="BookText"/>
        <w:rPr/>
      </w:pPr>
      <w:r>
        <w:rPr>
          <w:rFonts w:ascii="IRNazanin" w:hAnsi="IRNazanin" w:eastAsia="IRNazanin"/>
          <w:color w:val="111111"/>
          <w:sz w:val="28"/>
          <w:sz w:val="28"/>
          <w:szCs w:val="28"/>
          <w:rtl w:val="true"/>
          <w:lang w:bidi="fa-IR"/>
        </w:rPr>
        <w:t>وإن لم یتمکّن المعذور من الاستنابة ولو لعدم وجود النائب، أو وجوده مع عدم رضاه إلاّ بأزید من اُجرة المثل، ولم یتمکّن</w:t>
      </w:r>
      <w:r>
        <w:rPr>
          <w:rStyle w:val="FootnoteAnchor"/>
          <w:rtl w:val="true"/>
        </w:rPr>
        <w:footnoteReference w:id="1107"/>
      </w:r>
      <w:r>
        <w:rPr>
          <w:rFonts w:ascii="IRNazanin" w:hAnsi="IRNazanin" w:eastAsia="IRNazanin"/>
          <w:color w:val="111111"/>
          <w:sz w:val="28"/>
          <w:sz w:val="28"/>
          <w:szCs w:val="28"/>
          <w:rtl w:val="true"/>
          <w:lang w:bidi="fa-IR"/>
        </w:rPr>
        <w:t>من الزیادة، أو کانت مجحفةً</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مورثة للحرج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الوجوب، وحینئذٍ فیجب القضاء عنه بعد موته إن کان مستقرّاً علیه، ولا یجب مع عدم الاستقرار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ترک الاستنابة مع الإمکان عصی بناءً علی الوجوب، ووجب القضاء عنه مع الاستقرار وهل یجب مع عدم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أوْ لا؟ </w:t>
      </w:r>
    </w:p>
    <w:p>
      <w:pPr>
        <w:pStyle w:val="BookText"/>
        <w:rPr/>
      </w:pPr>
      <w:r>
        <w:rPr>
          <w:rFonts w:ascii="IRNazanin" w:hAnsi="IRNazanin" w:eastAsia="IRNazanin"/>
          <w:color w:val="111111"/>
          <w:sz w:val="28"/>
          <w:sz w:val="28"/>
          <w:szCs w:val="28"/>
          <w:rtl w:val="true"/>
          <w:lang w:bidi="fa-IR"/>
        </w:rPr>
        <w:t>وجهان، أقواهما</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أقواهما عدم الوجوب؛ لعدم وجوب الاستنابة، مع عدم الاستقرار،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القوّة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الاستنابة فی حال حیاته، وقد مرّ أ نّه الأحوط، فالأحوط القضاء له من غیر حقّ الصغار والقُصَّر من ورثته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لکبار الورثة الاستنابة من سهامهم؛ لِما مرّ من منع قوّة الوجوب مع عدم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استقرّ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التمکّن من الاستنابة، ولو استناب مع کون العذر مرجوَّ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یجزِ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حَجّة الإسلام، فیجب علیه بعد زوال العذر، ولو استناب مع رجاء الزوال وحصل الیأس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عمل النائب</w:t>
      </w:r>
    </w:p>
    <w:p>
      <w:pPr>
        <w:pStyle w:val="BookText"/>
        <w:rPr/>
      </w:pPr>
      <w:r>
        <w:rPr>
          <w:rFonts w:ascii="IRNazanin" w:hAnsi="IRNazanin" w:eastAsia="IRNazanin"/>
          <w:color w:val="111111"/>
          <w:sz w:val="28"/>
          <w:sz w:val="28"/>
          <w:szCs w:val="28"/>
          <w:rtl w:val="true"/>
          <w:lang w:bidi="fa-IR"/>
        </w:rPr>
        <w:t>فالظاهر</w:t>
      </w:r>
      <w:r>
        <w:rPr>
          <w:rStyle w:val="FootnoteAnchor"/>
          <w:rtl w:val="true"/>
        </w:rPr>
        <w:footnoteReference w:id="1111"/>
      </w:r>
      <w:r>
        <w:rPr>
          <w:rFonts w:ascii="IRNazanin" w:hAnsi="IRNazanin" w:eastAsia="IRNazanin"/>
          <w:color w:val="111111"/>
          <w:sz w:val="28"/>
          <w:sz w:val="28"/>
          <w:szCs w:val="28"/>
          <w:rtl w:val="true"/>
          <w:lang w:bidi="fa-IR"/>
        </w:rPr>
        <w:t>الکفایة</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اختاره قدس‌سره من کفایة المستحبّ عن الواجب، 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الإجزاء علی استمرار العذر واقعاً، کما تقدّم، وأمّا الیأس فهو طریق ظاهریّ لإثباته، فإذا أخطأ لم یترتّب علیه 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 ووجوب الإعادة؛ لعدم الوجوب مع عدم الیأس، فلا یجزی عن الواجب، وهو کما تری، 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کفایة حجّ</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المتبرّع</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وکذا الاستنابة من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الکفایة، وفی کفایة الاستنابة من المیقات إشکال، وإن کان الأقرب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الکفایة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بتسبیبٍ منه،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حجّ المتبرّع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وجوب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تکفی الاستنابة من المیقات کما هو الأقوی فی القضاء عنه بعد موته؟ وجهان</w:t>
      </w:r>
      <w:r>
        <w:rPr>
          <w:rStyle w:val="FootnoteAnchor"/>
          <w:rtl w:val="true"/>
        </w:rPr>
        <w:footnoteReference w:id="1114"/>
      </w:r>
      <w:r>
        <w:rPr>
          <w:rFonts w:ascii="IRNazanin" w:hAnsi="IRNazanin" w:eastAsia="IRNazanin"/>
          <w:color w:val="111111"/>
          <w:sz w:val="28"/>
          <w:sz w:val="28"/>
          <w:szCs w:val="28"/>
          <w:rtl w:val="true"/>
          <w:lang w:bidi="fa-IR"/>
        </w:rPr>
        <w:t>، لا یبعد الجواز</w:t>
      </w:r>
      <w:r>
        <w:rPr>
          <w:rStyle w:val="FootnoteAnchor"/>
          <w:rtl w:val="true"/>
        </w:rPr>
        <w:footnoteReference w:id="1115"/>
      </w:r>
      <w:r>
        <w:rPr>
          <w:rFonts w:ascii="IRNazanin" w:hAnsi="IRNazanin" w:eastAsia="IRNazanin"/>
          <w:color w:val="111111"/>
          <w:sz w:val="28"/>
          <w:sz w:val="28"/>
          <w:szCs w:val="28"/>
          <w:rtl w:val="true"/>
          <w:lang w:bidi="fa-IR"/>
        </w:rPr>
        <w:t>، حتّی إذا أمکن ذلک فی مکّة مع کون الواجب علیه هوالتمتّع، ولکنّ</w:t>
      </w:r>
      <w:r>
        <w:rPr>
          <w:rStyle w:val="FootnoteAnchor"/>
          <w:rtl w:val="true"/>
        </w:rPr>
        <w:footnoteReference w:id="1116"/>
      </w:r>
      <w:r>
        <w:rPr>
          <w:rFonts w:ascii="IRNazanin" w:hAnsi="IRNazanin" w:eastAsia="IRNazanin"/>
          <w:color w:val="111111"/>
          <w:sz w:val="28"/>
          <w:sz w:val="28"/>
          <w:szCs w:val="28"/>
          <w:rtl w:val="true"/>
          <w:lang w:bidi="fa-IR"/>
        </w:rPr>
        <w:t>الأحوط</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هذا الاحتیاط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القدر المتیقّن من الأخبار الاستنابة من مکانه، کما أنّ الأحوط</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559" w:name="pg13283_176755"/>
    </w:p>
    <w:p>
      <w:pPr>
        <w:pStyle w:val="BookText"/>
        <w:rPr/>
      </w:pPr>
      <w:bookmarkEnd w:id="559"/>
      <w:r>
        <w:rPr>
          <w:rFonts w:ascii="IRNazanin" w:hAnsi="IRNazanin" w:eastAsia="IRNazanin"/>
          <w:color w:val="111111"/>
          <w:sz w:val="28"/>
          <w:sz w:val="28"/>
          <w:szCs w:val="28"/>
          <w:rtl w:val="true"/>
          <w:lang w:bidi="fa-IR"/>
        </w:rPr>
        <w:t>عدم</w:t>
      </w:r>
      <w:r>
        <w:rPr>
          <w:rStyle w:val="FootnoteAnchor"/>
          <w:rtl w:val="true"/>
        </w:rPr>
        <w:footnoteReference w:id="1118"/>
      </w:r>
      <w:r>
        <w:rPr>
          <w:rFonts w:ascii="IRNazanin" w:hAnsi="IRNazanin" w:eastAsia="IRNazanin"/>
          <w:color w:val="111111"/>
          <w:sz w:val="28"/>
          <w:sz w:val="28"/>
          <w:szCs w:val="28"/>
          <w:rtl w:val="true"/>
          <w:lang w:bidi="fa-IR"/>
        </w:rPr>
        <w:t>کفایة</w:t>
      </w:r>
      <w:r>
        <w:rPr>
          <w:rStyle w:val="FootnoteAnchor"/>
          <w:rtl w:val="true"/>
        </w:rPr>
        <w:footnoteReference w:id="1119"/>
      </w:r>
      <w:r>
        <w:rPr>
          <w:rFonts w:ascii="Amiri" w:hAnsi="Amiri" w:eastAsia="Amiri" w:cs="Amiri"/>
          <w:color w:val="111111"/>
          <w:sz w:val="28"/>
          <w:sz w:val="28"/>
          <w:szCs w:val="28"/>
          <w:rtl w:val="true"/>
          <w:lang w:bidi="ar-SA"/>
        </w:rPr>
        <w:t>التبرّع</w:t>
      </w:r>
      <w:r>
        <w:rPr>
          <w:rStyle w:val="FootnoteAnchor"/>
          <w:rtl w:val="true"/>
        </w:rPr>
        <w:footnoteReference w:id="1120"/>
      </w:r>
      <w:r>
        <w:rPr>
          <w:rFonts w:ascii="IRNazanin" w:hAnsi="IRNazanin" w:eastAsia="IRNazanin"/>
          <w:color w:val="111111"/>
          <w:sz w:val="28"/>
          <w:sz w:val="28"/>
          <w:szCs w:val="28"/>
          <w:rtl w:val="true"/>
          <w:lang w:bidi="fa-IR"/>
        </w:rPr>
        <w:t>عنه لذلک أیضاً</w:t>
      </w:r>
      <w:r>
        <w:rPr>
          <w:rFonts w:eastAsia="IRNazanin" w:cs="IRNazanin"/>
          <w:color w:val="111111"/>
          <w:sz w:val="28"/>
          <w:szCs w:val="28"/>
          <w:rtl w:val="true"/>
          <w:lang w:bidi="fa-IR"/>
        </w:rPr>
        <w:t>.</w:t>
      </w:r>
    </w:p>
    <w:p>
      <w:pPr>
        <w:pStyle w:val="Heading3"/>
        <w:numPr>
          <w:ilvl w:val="2"/>
          <w:numId w:val="1"/>
        </w:numPr>
        <w:rPr/>
      </w:pPr>
      <w:bookmarkStart w:id="560" w:name="__RefHeading___Toc2019367_2322387425"/>
      <w:bookmarkStart w:id="561" w:name="_Toc195"/>
      <w:bookmarkEnd w:id="560"/>
      <w:r>
        <w:rPr>
          <w:rtl w:val="true"/>
        </w:rPr>
        <w:t>موت من استقرّ علیه الحجّ فی الطریق</w:t>
      </w:r>
      <w:bookmarkEnd w:id="56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مَن استقرّ علیه الحجّ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بعد الإحرام ودخول الحرم أجزأه عن حجّة الإسلام، فلا یجب القضاء عنه، وإن مات قبل ذلک وجب القضاء عنه وإن کان موته بعد الإحرام علی المشهور الأقوی، خلافاً لِما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 بالإجزاء حینئذٍ أیضاً، ولا دلیل لهما علی ذلک إلاّ إشعار بعض الأخبار، کصحیحة بُرید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فیها بعد الحکم بالإجزاء إذا مات فی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مات وهو صرورة قبل أن یحرم جعل جَمَلَهُ وزاده ونفقته فی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مفهومه الإجزاء إذا کان بعد أن یحرم، لکنّه معارض بمفهوم</w:t>
      </w:r>
      <w:r>
        <w:rPr>
          <w:rStyle w:val="FootnoteAnchor"/>
          <w:rtl w:val="true"/>
        </w:rPr>
        <w:footnoteReference w:id="1121"/>
      </w:r>
      <w:r>
        <w:rPr>
          <w:rFonts w:ascii="IRNazanin" w:hAnsi="IRNazanin" w:eastAsia="IRNazanin"/>
          <w:color w:val="111111"/>
          <w:sz w:val="28"/>
          <w:sz w:val="28"/>
          <w:szCs w:val="28"/>
          <w:rtl w:val="true"/>
          <w:lang w:bidi="fa-IR"/>
        </w:rPr>
        <w:t>صدرها، وبصحیح ضریس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 نّه </w:t>
      </w:r>
    </w:p>
    <w:p>
      <w:pPr>
        <w:pStyle w:val="BookText"/>
        <w:rPr/>
      </w:pPr>
      <w:r>
        <w:rPr>
          <w:rFonts w:ascii="IRNazanin" w:hAnsi="IRNazanin" w:eastAsia="IRNazanin"/>
          <w:color w:val="111111"/>
          <w:sz w:val="28"/>
          <w:sz w:val="28"/>
          <w:szCs w:val="28"/>
          <w:rtl w:val="true"/>
          <w:lang w:bidi="fa-IR"/>
        </w:rPr>
        <w:t>یمکن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أن یدخل فی الحرم،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دخل فی نجد،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 الیمن، فلا ینبغی الإشکال فی عدم کفایة الدخول فی الإحرام، کما لا یکفی الدخول فی الحرم بدون الإحرام، کما إذا نسیه فی المیقات ودخل الحرم ثمّ مات؛ لأنّ المنساق من اعتبار الدخول فی الحرم کونه بعد الإحرام، ولا یعتبر دخول مکّة وإن کان الظاهر من بعض الأخبار ذلک؛ لإطلاق البقیّة فی کفایة دخول الحرم، والظاهر عدم الفرق بین کون الموت حال الإحرام أو بعد الإحلال، کما إذا مات بین الإحرامین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1122"/>
      </w:r>
      <w:r>
        <w:rPr>
          <w:rFonts w:ascii="IRNazanin" w:hAnsi="IRNazanin" w:eastAsia="IRNazanin"/>
          <w:color w:val="111111"/>
          <w:sz w:val="28"/>
          <w:sz w:val="28"/>
          <w:szCs w:val="28"/>
          <w:rtl w:val="true"/>
          <w:lang w:bidi="fa-IR"/>
        </w:rPr>
        <w:t>بعدم الفرق</w:t>
      </w:r>
      <w:r>
        <w:rPr>
          <w:rStyle w:val="FootnoteAnchor"/>
          <w:rtl w:val="true"/>
        </w:rPr>
        <w:footnoteReference w:id="1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رجحان، والإشکال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کون الموت فی الحِلّ أو الحرم بعد کونه بعد الإحرام ودخول الحرم، وهو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لظهور الأخبار فی الموت فی الحرم، والظاهر عدم الفرق بین حجّ التمتّع والقران والإفراد، کما أنّ الظاهر أ نّه لومات فی أثناء عمرة التمتّع أجزأه عن حجّه أیضاً، بل لا یبعد الإجزاء إذا مات فی أثناء حجّ القِران أو الإفراد عن عمرتهما، وبالعکس،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معلوم البطلان لما ذکره، فلا تشمله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فإنّ النصوص مختصّة بالحجّ فلا تشمل عمرة القِران والإفراد، أمّا عمرة التمتّع فهی کالجزء من الحجّ؛ ولذلک اُلحقت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الحجّ والعمرة فیهما عملان مستقلاّن،</w:t>
      </w:r>
    </w:p>
    <w:p>
      <w:pPr>
        <w:pStyle w:val="BookText"/>
        <w:rPr/>
      </w:pPr>
      <w:r>
        <w:rPr>
          <w:rFonts w:ascii="IRNazanin" w:hAnsi="IRNazanin" w:eastAsia="IRNazanin"/>
          <w:color w:val="111111"/>
          <w:sz w:val="28"/>
          <w:sz w:val="28"/>
          <w:szCs w:val="28"/>
          <w:rtl w:val="true"/>
          <w:lang w:bidi="fa-IR"/>
        </w:rPr>
        <w:t>بخلاف حجّ التمتّع فإنّ العمرة فیه داخلة فی الحجّ، فهما عمل واحد، ثمّ الظاهر</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الإجزاء بحجّة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یجری الحکم فی حجّ النذر والإفساد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فی الأثناء، بل لا یجری فی العمرة المفردة أیضاً، وإن احتمله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یجری الحکم المذکور فی مَن مات مع عدم استقرار الحجّ علیه فیجزیه عن حجّة الإسلام إذا مات بعد الإحرام ودخول الحرم، ویجب القضاء عنه</w:t>
      </w:r>
      <w:r>
        <w:rPr>
          <w:rStyle w:val="FootnoteAnchor"/>
          <w:rtl w:val="true"/>
        </w:rPr>
        <w:footnoteReference w:id="1125"/>
      </w:r>
      <w:r>
        <w:rPr>
          <w:rFonts w:ascii="IRNazanin" w:hAnsi="IRNazanin" w:eastAsia="IRNazanin"/>
          <w:color w:val="111111"/>
          <w:sz w:val="28"/>
          <w:sz w:val="28"/>
          <w:szCs w:val="28"/>
          <w:rtl w:val="true"/>
          <w:lang w:bidi="fa-IR"/>
        </w:rPr>
        <w:t>إذا مات قبل ذلک؟</w:t>
      </w:r>
      <w:r>
        <w:rPr>
          <w:rStyle w:val="FootnoteAnchor"/>
          <w:rtl w:val="true"/>
        </w:rPr>
        <w:footnoteReference w:id="1126"/>
      </w:r>
      <w:r>
        <w:rPr>
          <w:rFonts w:ascii="IRNazanin" w:hAnsi="IRNazanin" w:eastAsia="IRNazanin"/>
          <w:color w:val="111111"/>
          <w:sz w:val="28"/>
          <w:sz w:val="28"/>
          <w:szCs w:val="28"/>
          <w:rtl w:val="true"/>
          <w:lang w:bidi="fa-IR"/>
        </w:rPr>
        <w:t>وجهان</w:t>
      </w:r>
      <w:r>
        <w:rPr>
          <w:rStyle w:val="FootnoteAnchor"/>
          <w:rtl w:val="true"/>
        </w:rPr>
        <w:footnoteReference w:id="1127"/>
      </w:r>
      <w:r>
        <w:rPr>
          <w:rFonts w:ascii="IRNazanin" w:hAnsi="IRNazanin" w:eastAsia="IRNazanin"/>
          <w:color w:val="111111"/>
          <w:sz w:val="28"/>
          <w:sz w:val="28"/>
          <w:szCs w:val="28"/>
          <w:rtl w:val="true"/>
          <w:lang w:bidi="fa-IR"/>
        </w:rPr>
        <w:t>، بل قولان</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الأخبار تامّ من الناحیة الاُولی، فإذا مات المکلّف بعد الإحرام ودخول الحرم أجزأه عن حجّة الإسلام وإن لم یکن الحجّ مستقرّاً علیه، ولا إطلاق لها من الناحیة الثانیة؛ ولأ نّها غیر ناظرة إلی شرائط الواجب؛ ولذلک فلا یجب القضاء علیه إذا مات قبل ذلک، ولم یکن الحجّ، مستقرّاً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فی التفصیل المذکور، ومن أ نّه لا وجه لوجوب القضاء عمّن لم یستقرّ علیه بعد کشف موته عن عدم الاستطاعة الزمانیّة</w:t>
      </w:r>
      <w:r>
        <w:rPr>
          <w:rStyle w:val="FootnoteAnchor"/>
          <w:rtl w:val="true"/>
        </w:rPr>
        <w:footnoteReference w:id="1129"/>
      </w:r>
      <w:r>
        <w:rPr>
          <w:rFonts w:ascii="IRNazanin" w:hAnsi="IRNazanin" w:eastAsia="IRNazanin"/>
          <w:color w:val="111111"/>
          <w:sz w:val="28"/>
          <w:sz w:val="28"/>
          <w:szCs w:val="28"/>
          <w:rtl w:val="true"/>
          <w:lang w:bidi="fa-IR"/>
        </w:rPr>
        <w:t>ولذا لا یجب إذا مات فی البلد قبل الذهاب، أو إذا فقد بعض الشرائط الاُخرمع کونه مُوسِراً، ومن هنا ربّما یجعل الأمر بالقضاء فیها قرینة علی اختصاصها بمن استقرَّ علیه، وربّما یحتمل اختصاصها بمن لم یستقرّ علیه، وحمل الأمر بالقضاء علی الندب، وکلاهما منافٍ لإطلاقها</w:t>
      </w:r>
      <w:r>
        <w:rPr>
          <w:rStyle w:val="FootnoteAnchor"/>
          <w:rtl w:val="true"/>
        </w:rPr>
        <w:footnoteReference w:id="1130"/>
      </w:r>
      <w:r>
        <w:rPr>
          <w:rFonts w:ascii="IRNazanin" w:hAnsi="IRNazanin" w:eastAsia="IRNazanin"/>
          <w:color w:val="111111"/>
          <w:sz w:val="28"/>
          <w:sz w:val="28"/>
          <w:szCs w:val="28"/>
          <w:rtl w:val="true"/>
          <w:lang w:bidi="fa-IR"/>
        </w:rPr>
        <w:t xml:space="preserve">، مع أ نّه علی الثانی یلزم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الحکم فی مَن استقرّ علیه بلا دلیل، مع أ نّه مسلّم بینهم، والأظهر الحکم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بالتزام وجوب القضاء فی خصوص هذا المورد من الموت فی الطریق کما علیه جماعة وإن لم یجب إذا مات مع فقد سائر الشرائط، أو الموت وهو فی البلد، وإمّا بحمل الأمر بالقضاء علی القدر</w:t>
      </w:r>
      <w:r>
        <w:rPr>
          <w:rStyle w:val="FootnoteAnchor"/>
          <w:rtl w:val="true"/>
        </w:rPr>
        <w:footnoteReference w:id="1131"/>
      </w:r>
      <w:r>
        <w:rPr>
          <w:rFonts w:ascii="IRNazanin" w:hAnsi="IRNazanin" w:eastAsia="IRNazanin"/>
          <w:color w:val="111111"/>
          <w:sz w:val="28"/>
          <w:sz w:val="28"/>
          <w:szCs w:val="28"/>
          <w:rtl w:val="true"/>
          <w:lang w:bidi="fa-IR"/>
        </w:rPr>
        <w:t>المشترک</w:t>
      </w:r>
      <w:r>
        <w:rPr>
          <w:rStyle w:val="FootnoteAnchor"/>
          <w:rtl w:val="true"/>
        </w:rPr>
        <w:footnoteReference w:id="1132"/>
      </w:r>
      <w:r>
        <w:rPr>
          <w:rFonts w:ascii="IRNazanin" w:hAnsi="IRNazanin" w:eastAsia="IRNazanin"/>
          <w:color w:val="111111"/>
          <w:sz w:val="28"/>
          <w:sz w:val="28"/>
          <w:szCs w:val="28"/>
          <w:rtl w:val="true"/>
          <w:lang w:bidi="fa-IR"/>
        </w:rPr>
        <w:t xml:space="preserve">واستفادة الوجوب فی مَن استقرّ علیه من </w:t>
      </w:r>
    </w:p>
    <w:p>
      <w:pPr>
        <w:pStyle w:val="BookText"/>
        <w:rPr/>
      </w:pPr>
      <w:r>
        <w:rPr>
          <w:rFonts w:ascii="IRNazanin" w:hAnsi="IRNazanin" w:eastAsia="IRNazanin"/>
          <w:color w:val="111111"/>
          <w:sz w:val="28"/>
          <w:sz w:val="28"/>
          <w:szCs w:val="28"/>
          <w:rtl w:val="true"/>
          <w:lang w:bidi="fa-IR"/>
        </w:rPr>
        <w:t>الخارج</w:t>
      </w:r>
      <w:r>
        <w:rPr>
          <w:rStyle w:val="FootnoteAnchor"/>
          <w:rtl w:val="true"/>
        </w:rPr>
        <w:footnoteReference w:id="1133"/>
      </w:r>
      <w:r>
        <w:rPr>
          <w:rFonts w:ascii="IRNazanin" w:hAnsi="IRNazanin" w:eastAsia="IRNazanin"/>
          <w:color w:val="111111"/>
          <w:sz w:val="28"/>
          <w:sz w:val="28"/>
          <w:szCs w:val="28"/>
          <w:rtl w:val="true"/>
          <w:lang w:bidi="fa-IR"/>
        </w:rPr>
        <w:t>، وهذا هو الأظهر</w:t>
      </w:r>
      <w:r>
        <w:rPr>
          <w:rStyle w:val="FootnoteAnchor"/>
          <w:rtl w:val="true"/>
        </w:rPr>
        <w:footnoteReference w:id="1134"/>
      </w:r>
      <w:r>
        <w:rPr>
          <w:rFonts w:ascii="IRNazanin" w:hAnsi="IRNazanin" w:eastAsia="IRNazanin"/>
          <w:color w:val="111111"/>
          <w:sz w:val="28"/>
          <w:sz w:val="28"/>
          <w:szCs w:val="28"/>
          <w:rtl w:val="true"/>
          <w:lang w:bidi="fa-IR"/>
        </w:rPr>
        <w:t>، فالأقوی جریان الحکم المذکور فی مَن لم یستقرّ علیه أیضاً، فیحکم بالإجزاء إذا مات بعد الأمرین، واستحباب</w:t>
      </w:r>
      <w:r>
        <w:rPr>
          <w:rStyle w:val="FootnoteAnchor"/>
          <w:rtl w:val="true"/>
        </w:rPr>
        <w:footnoteReference w:id="1135"/>
      </w:r>
      <w:r>
        <w:rPr>
          <w:rFonts w:ascii="IRNazanin" w:hAnsi="IRNazanin" w:eastAsia="IRNazanin"/>
          <w:color w:val="111111"/>
          <w:sz w:val="28"/>
          <w:sz w:val="28"/>
          <w:szCs w:val="28"/>
          <w:rtl w:val="true"/>
          <w:lang w:bidi="fa-IR"/>
        </w:rPr>
        <w:t>القضاء</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باستحباب القضاء مشکل، نعم، لا بأس باستنابة کبار الورثة من سهامهم،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الورثة مع کمالهم، أو استنابة کبارهم من سهامهم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بالقضاء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قضاء حجّة الإسلام عنه غیر معلوم، نعم، لا بأس باستنابة کبار الورثة للحجّ عنه من سهامهم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نعم، لا بأس بإتیانه رجاءً، بل لا ینبغی ترکه من کبار الورثة وغیر قاصریهم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الاستحباب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قضاء حجّة الإسلام عنه مشکل، والأظهر اختصاص النصوص بمن استقرّ الحجّ فی ذمّته، والأمر بالقضاء وجوبی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استحباب القضاء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bookmarkStart w:id="562" w:name="pg13283_176761"/>
    </w:p>
    <w:p>
      <w:pPr>
        <w:pStyle w:val="Heading3"/>
        <w:numPr>
          <w:ilvl w:val="2"/>
          <w:numId w:val="1"/>
        </w:numPr>
        <w:rPr/>
      </w:pPr>
      <w:bookmarkStart w:id="563" w:name="__RefHeading___Toc2019369_2322387425"/>
      <w:bookmarkStart w:id="564" w:name="_Toc196"/>
      <w:bookmarkEnd w:id="562"/>
      <w:bookmarkEnd w:id="563"/>
      <w:r>
        <w:rPr>
          <w:rtl w:val="true"/>
        </w:rPr>
        <w:t>وجوب الحجّ علی الکافر والمرتدّ وفروع فی المقام</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یجب علیه</w:t>
      </w:r>
      <w:r>
        <w:rPr>
          <w:rStyle w:val="FootnoteAnchor"/>
          <w:rtl w:val="true"/>
        </w:rPr>
        <w:footnoteReference w:id="1137"/>
      </w:r>
      <w:r>
        <w:rPr>
          <w:rFonts w:ascii="IRNazanin" w:hAnsi="IRNazanin" w:eastAsia="IRNazanin"/>
          <w:color w:val="111111"/>
          <w:sz w:val="28"/>
          <w:sz w:val="28"/>
          <w:szCs w:val="28"/>
          <w:rtl w:val="true"/>
          <w:lang w:bidi="fa-IR"/>
        </w:rPr>
        <w:t>الحجّ إذا استطاع؛ لأ نّه مکلّف بالفروع</w:t>
      </w:r>
      <w:r>
        <w:rPr>
          <w:rStyle w:val="FootnoteAnchor"/>
          <w:rtl w:val="true"/>
        </w:rPr>
        <w:footnoteReference w:id="1138"/>
      </w:r>
      <w:r>
        <w:rPr>
          <w:rFonts w:ascii="IRNazanin" w:hAnsi="IRNazanin" w:eastAsia="IRNazanin"/>
          <w:color w:val="111111"/>
          <w:sz w:val="28"/>
          <w:sz w:val="28"/>
          <w:szCs w:val="28"/>
          <w:rtl w:val="true"/>
          <w:lang w:bidi="fa-IR"/>
        </w:rPr>
        <w:t>لشمول الخطابات له أیضاً، ولکن لا یصحّ منه مادام کافراً، کسائر العبادات وإن کان معتقداً لوجوبه، وآتیاً به علی وجهه مع قصد القربة؛ لأنّ الإسلام شرط</w:t>
      </w:r>
      <w:r>
        <w:rPr>
          <w:rStyle w:val="FootnoteAnchor"/>
          <w:rtl w:val="true"/>
        </w:rPr>
        <w:footnoteReference w:id="1139"/>
      </w:r>
      <w:r>
        <w:rPr>
          <w:rFonts w:ascii="IRNazanin" w:hAnsi="IRNazanin" w:eastAsia="IRNazanin"/>
          <w:color w:val="111111"/>
          <w:sz w:val="28"/>
          <w:sz w:val="28"/>
          <w:szCs w:val="28"/>
          <w:rtl w:val="true"/>
          <w:lang w:bidi="fa-IR"/>
        </w:rPr>
        <w:t>فی الصحّة، ولو مات لا یُقضی عنه؛ لعدم کونه أهلاً للإکرام والإبراء، ولو أسلَمَ مع بقاء استطاعته وجب علیه، وکذا لو استطاع بعد إسلامه، ولو زالت استطاعته ثمّ أسلَمَ لم یجب علیه</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مشکل، فإنّ ظاهر حدیث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عمّا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یمحو ما کان قبله من الکفر والخطایا والذنوب بقرینة سیاقه مساق التوبة والهجرة فی بعض موارد الحدیث، وبقرینة تطبیقه علی ذلک فی بعض موارده کما فی قصص إسلام المغیرة بن شعبة، وعمرو بن العاص، وهبار وعبداللّه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وأشدّ إشکالاً من ذلک ما ذکره فی المتن جواباً عن الدعوی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1141"/>
      </w:r>
      <w:r>
        <w:rPr>
          <w:rFonts w:ascii="Amiri" w:hAnsi="Amiri" w:eastAsia="Amiri" w:cs="Amiri"/>
          <w:color w:val="111111"/>
          <w:sz w:val="28"/>
          <w:sz w:val="28"/>
          <w:szCs w:val="28"/>
          <w:rtl w:val="true"/>
          <w:lang w:bidi="ar-SA"/>
        </w:rPr>
        <w:t>لأنّ الإسلام یَجُبُّ ما قبله</w:t>
      </w:r>
      <w:r>
        <w:rPr>
          <w:rStyle w:val="FootnoteAnchor"/>
          <w:rtl w:val="true"/>
        </w:rPr>
        <w:footnoteReference w:id="1142"/>
      </w:r>
      <w:r>
        <w:rPr>
          <w:rFonts w:ascii="IRNazanin" w:hAnsi="IRNazanin" w:eastAsia="IRNazanin"/>
          <w:color w:val="111111"/>
          <w:sz w:val="28"/>
          <w:sz w:val="28"/>
          <w:szCs w:val="28"/>
          <w:rtl w:val="true"/>
          <w:lang w:bidi="fa-IR"/>
        </w:rPr>
        <w:t>، کقضاء الصلوات</w:t>
      </w:r>
      <w:r>
        <w:rPr>
          <w:rStyle w:val="FootnoteAnchor"/>
          <w:rtl w:val="true"/>
        </w:rPr>
        <w:footnoteReference w:id="1143"/>
      </w:r>
      <w:r>
        <w:rPr>
          <w:rFonts w:ascii="IRNazanin" w:hAnsi="IRNazanin" w:eastAsia="IRNazanin"/>
          <w:color w:val="111111"/>
          <w:sz w:val="28"/>
          <w:sz w:val="28"/>
          <w:szCs w:val="28"/>
          <w:rtl w:val="true"/>
          <w:lang w:bidi="fa-IR"/>
        </w:rPr>
        <w:t>والصیام</w:t>
      </w:r>
      <w:r>
        <w:rPr>
          <w:rStyle w:val="FootnoteAnchor"/>
          <w:rtl w:val="true"/>
        </w:rPr>
        <w:footnoteReference w:id="1144"/>
      </w:r>
      <w:r>
        <w:rPr>
          <w:rFonts w:ascii="IRNazanin" w:hAnsi="IRNazanin" w:eastAsia="IRNazanin"/>
          <w:color w:val="111111"/>
          <w:sz w:val="28"/>
          <w:sz w:val="28"/>
          <w:szCs w:val="28"/>
          <w:rtl w:val="true"/>
          <w:lang w:bidi="fa-IR"/>
        </w:rPr>
        <w:t>حیث إنّه واجب علیه حال کفره کالأداء، وإذا أسلَمَ 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یعقل الوجوب علیه، إذ لا یصحّ منه إذا أتی به وهو کافر ویسقط عنه إذا أسلم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یمکن أن یکون الأمر به حال کفره أمراً تهکّمیّاً</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الإسلام لأصل التکلیف،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وإن کان یظهر من بعض الأخبار إلاّ أ نّه لا یمکن المساعدة علیه؛ لقرائن ذکرنا فی الجواب عن هذا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الروایة لبیان مؤوّل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ملاک التشریع وملاک متعلّقات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هذا الظاهر لحدیث الجَبّ المتلقّی بالقبول بین الفریقین، الجابر لضعف سنده، نظیر سائر النبویّات المنجبرة بعمل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الإسلام شرطاً تعبّدیاً للعبادات، وفیه ـ مع أ نّه أخصّ من المدّعی ؛ إذ المدّعی عدم شمول اطلاق أیّ خطاب تکلیفی، وجوبیّاً أم تحریمیّاً، عبادیّاً أم توصّلیّاً، استحبابیّاً أم کراهیّاً بالنسبة إلی الکافر ـ أ نّه لم یدلّ دلیل علی هذه الشرطیة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التکلیف والجَبّ ممتنع ثبوتاً، فیحمل الجَبّ علی عدم الجعل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الجَبّ یؤکّد الثبوت ولا ینافیه؛ إذ التصرّفات الامتنانیّة فی رتبة الامتثال متأخّرة عن رتبة الجعل، وناظرة إلی حکم العقل باستحقاق العقاب والمؤاخذة،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 رافع للعقاب، ثمّ إنّه یَرِدُّ علی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دلیل علی ما ذکره من التنویع بالنسبة إلی الحجّ استطاعةً وتسکّعاً، وأ نّه لیس القضاء إلاّ بقاء إطلاق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الجَبّ شامل للحجّ التسکّعی والقضاء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شعری کیف یمکن أن یکون الدلیل العامّ الدالّ علی الوجوب حقیقیّاً بالنسبة إلی المسلم وتهکّمیّاً فی حقّ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لیعاقب، لا حقیقیّاً،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لکنّه مشکل</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واضح الفساد؛ لأنّ ما هو فی صورة الأمر والغرض منه صرف التهکّم ولیس بعثاً حقیقیّاً لا یوجب ترکه استحقاق العقاب، مضافاً إلی أنّ الأمر التهکّمیّ صرف عبارة لا أساس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إمکان إتیانه به، لا کافراً ولا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w:t>
      </w:r>
      <w:r>
        <w:rPr>
          <w:rStyle w:val="FootnoteAnchor"/>
          <w:rtl w:val="true"/>
        </w:rPr>
        <w:footnoteReference w:id="1147"/>
      </w:r>
      <w:r>
        <w:rPr>
          <w:rFonts w:ascii="IRNazanin" w:hAnsi="IRNazanin" w:eastAsia="IRNazanin"/>
          <w:color w:val="111111"/>
          <w:sz w:val="28"/>
          <w:sz w:val="28"/>
          <w:szCs w:val="28"/>
          <w:rtl w:val="true"/>
          <w:lang w:bidi="fa-IR"/>
        </w:rPr>
        <w:t>أن یقال</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حال استطاعته مأمور بالإتیان به مستطیعاً، وإن ترکه فمتسکّعاً</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ینحلّ الإشکال فی أمثال المقام بالوجوب التعلیقیّ علی فرض تمامیّته من جهات،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عدم فعلیّة الوجوب فی وقت العمل؛ لعدم قدرته، والامتناع بالاختیار ینافیه تکلیفاً، فلابدّ بناءً علی هذا الجواب من الالتزام بکونه مثل الخروج من الأرض المغصوبة من کونه منهیّاً بالنهی السابق الساقط فعلاً،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الأدلّة کون وقت الوجوب بعد تحقّق الفوت، سیّما بالنسبة إلی غیر الکافر، والخطاب واحد، وهذه الجهة أشدّ وضوحاً بالنسبة إلی زکاة الفطرة وزکاة المال بالنسبة إلی الکافر؛ فإنّ لازم ما ذکر کون وقت تعلّقها فی الفطرة قبل شهر شوّال، وفی زکاة المال قبل حلول الحول مثلاً، مع أنّ ظاهر الأخبار والمسلّم عند الأصحاب وقت الوجوب والتعلّق فی الاُولی هلال شهر شوّال، وفی الثانیة بعد حلول الحول، مع أنّ وجوب الحجّ لیس من المؤقّت مثل أداء الصلاة وقضائها، وقد قلنا فی حلّ الإشکال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خالٍ من الإشکال لا یسع المقام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ممکن فی حقّه؛ لإمکان إسلامه وإتیانه مع</w:t>
      </w:r>
    </w:p>
    <w:p>
      <w:pPr>
        <w:pStyle w:val="BookText"/>
        <w:rPr/>
      </w:pPr>
      <w:r>
        <w:rPr>
          <w:rFonts w:ascii="IRNazanin" w:hAnsi="IRNazanin" w:eastAsia="IRNazanin"/>
          <w:color w:val="111111"/>
          <w:sz w:val="28"/>
          <w:sz w:val="28"/>
          <w:szCs w:val="28"/>
          <w:rtl w:val="true"/>
          <w:lang w:bidi="fa-IR"/>
        </w:rPr>
        <w:t>الاستطاعة، ولا معها إن ترک، فحال الاستطاعة مأمور به فی ذلک الحال، ومأمور علی فرض ترکه حالها بفعله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یُدفَع الإشکال فی قضاء الفوائت،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الوقت مکلّف بالأداء، ومع ترکه بالقضاء وهو مقدور له بأن یُسلِم فیأتی بها أداءً، ومع ترکها قضاء، فتوجّه الأمر بالقضاء إلیه إنّما هو فی حال الأداء علی نحو الأمر المعلّق</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لم یصحّ الإتیان به حال الکفر ولا یجب علیه إذا أسلَم، فکیف یکون مکلّفاً بالقضاء ویعاقب علی ترکه؟</w:t>
      </w:r>
    </w:p>
    <w:p>
      <w:pPr>
        <w:pStyle w:val="BookText"/>
        <w:rPr/>
      </w:pPr>
      <w:r>
        <w:rPr>
          <w:rFonts w:ascii="IRNazanin" w:hAnsi="IRNazanin" w:eastAsia="IRNazanin"/>
          <w:color w:val="111111"/>
          <w:sz w:val="28"/>
          <w:sz w:val="28"/>
          <w:szCs w:val="28"/>
          <w:rtl w:val="true"/>
          <w:lang w:bidi="fa-IR"/>
        </w:rPr>
        <w:t>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یکون مکلّفاً بالقضاء فی وقت الأداء</w:t>
      </w:r>
      <w:r>
        <w:rPr>
          <w:rStyle w:val="FootnoteAnchor"/>
          <w:rtl w:val="true"/>
        </w:rPr>
        <w:footnoteReference w:id="1151"/>
      </w:r>
      <w:r>
        <w:rPr>
          <w:rFonts w:ascii="IRNazanin" w:hAnsi="IRNazanin" w:eastAsia="IRNazanin"/>
          <w:color w:val="111111"/>
          <w:sz w:val="28"/>
          <w:sz w:val="28"/>
          <w:szCs w:val="28"/>
          <w:rtl w:val="true"/>
          <w:lang w:bidi="fa-IR"/>
        </w:rPr>
        <w:t>علی نحو الوجوب</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ما تخیّله صاحب الفصول ومَن وافقه من فعلیّة الوجوب المعلّق قبل حصول المعلّق علیه أوضح امتناعاً من تکلیف الکافر بما یسقط بإسلامه، ولحسمِ مادّة هذا الإشکال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حکم العقل بحرمة تفویت المقدّمات الوجودیّة المفوّتة ولو قبل شرط الوجوب لا یحتاج إلی إرجاع التکالیف المشروطة بظاهر دلیلها إلی المعلّقة، وإن قلنا بملازمتهما فی عالمٍ من العوالم، نعم، علی أیّ حالٍ یُبتلی المجیب بتصحیح مسألة الترتّب،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pStyle w:val="BookText"/>
        <w:rPr/>
      </w:pPr>
      <w:r>
        <w:rPr>
          <w:rFonts w:ascii="Amiri" w:hAnsi="Amiri" w:eastAsia="Amiri" w:cs="Amiri"/>
          <w:color w:val="111111"/>
          <w:sz w:val="28"/>
          <w:sz w:val="28"/>
          <w:szCs w:val="28"/>
          <w:rtl w:val="true"/>
          <w:lang w:bidi="ar-SA"/>
        </w:rPr>
        <w:t>المعلّق</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علی فرض صحّة المعلّق غیر دافع للمحاذیر العدیدة المترتّبة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المعلّق وإن کان ممکناً فی نفسه لکنّ ثبوته یحتاج إلی دلیل، ولا دلیل فی المقام، بل الدلیل قائم علی عدمه؛ فإنّ الأمر بالقضاء إنّما هو بعد الفوت، والصحیح فی الجواب بناءً علی تکلیف الکفّار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الکافر وإن کان لا یمکن تکلیفه بالقضاء إلاّ أ نّه یُعاقَب بتفویته الملاک الملزم باختیاره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ترکه الإسلام فی الوقت فوّت علی نفسه الأداء والقضاء، فیستحقّ 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یمکنه الإتیان بالقضاء بالإسلام فی الوقت إذا ترک الأداء، وحینئذٍ فإذا ترک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کافراً یُعاقب</w:t>
      </w:r>
    </w:p>
    <w:p>
      <w:pPr>
        <w:pStyle w:val="BookText"/>
        <w:rPr/>
      </w:pPr>
      <w:r>
        <w:rPr>
          <w:rFonts w:ascii="IRNazanin" w:hAnsi="IRNazanin" w:eastAsia="IRNazanin"/>
          <w:color w:val="111111"/>
          <w:sz w:val="28"/>
          <w:sz w:val="28"/>
          <w:szCs w:val="28"/>
          <w:rtl w:val="true"/>
          <w:lang w:bidi="fa-IR"/>
        </w:rPr>
        <w:t>علی مخالفة الأمر بالقضاء، وإذا أسلَم یُغفَر له وإن خالف</w:t>
      </w:r>
      <w:r>
        <w:rPr>
          <w:rStyle w:val="FootnoteAnchor"/>
          <w:rtl w:val="true"/>
        </w:rPr>
        <w:footnoteReference w:id="1154"/>
      </w:r>
      <w:r>
        <w:rPr>
          <w:rFonts w:ascii="Amiri" w:hAnsi="Amiri" w:eastAsia="Amiri" w:cs="Amiri"/>
          <w:color w:val="111111"/>
          <w:sz w:val="28"/>
          <w:sz w:val="28"/>
          <w:szCs w:val="28"/>
          <w:rtl w:val="true"/>
          <w:lang w:bidi="ar-SA"/>
        </w:rPr>
        <w:t>أیضاً واستحقّ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الکافر ثمّ أسلَم فی الأثناء لم یکفِهِ، ووجب علیه الإعادة من المیقات، ولو لم یتمکّن من العود إلی المیقات أحرم من موضعه</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من العود أصلاً، وإلاّ فیرجع إلی ما أمکن ویحرم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یکفیه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إدراک أحد الوقوفَین مُسلِماً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إحرامه باطل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الحجّ، سواء کانت استطاعته حال إسلامه السابق، أم حال ارتداده، ولا یَصحّ منه، فإن مات قبل أن یتوب یُعاقَب علی ترکه، ولا یُقضی عنه علی الأقوی</w:t>
      </w:r>
      <w:r>
        <w:rPr>
          <w:rStyle w:val="FootnoteAnchor"/>
          <w:rtl w:val="true"/>
        </w:rPr>
        <w:footnoteReference w:id="1156"/>
      </w:r>
      <w:r>
        <w:rPr>
          <w:rFonts w:ascii="IRNazanin" w:hAnsi="IRNazanin" w:eastAsia="IRNazanin"/>
          <w:color w:val="111111"/>
          <w:sz w:val="28"/>
          <w:sz w:val="28"/>
          <w:szCs w:val="28"/>
          <w:rtl w:val="true"/>
          <w:lang w:bidi="fa-IR"/>
        </w:rPr>
        <w:t>لعدم أهلیّته</w:t>
      </w:r>
      <w:r>
        <w:rPr>
          <w:rStyle w:val="FootnoteAnchor"/>
          <w:rtl w:val="true"/>
        </w:rPr>
        <w:footnoteReference w:id="1157"/>
      </w:r>
      <w:r>
        <w:rPr>
          <w:rFonts w:ascii="IRNazanin" w:hAnsi="IRNazanin" w:eastAsia="IRNazanin"/>
          <w:color w:val="111111"/>
          <w:sz w:val="28"/>
          <w:sz w:val="28"/>
          <w:szCs w:val="28"/>
          <w:rtl w:val="true"/>
          <w:lang w:bidi="fa-IR"/>
        </w:rPr>
        <w:t xml:space="preserve">للإکرام وتفریغ ذمّته، کالکافر الأصلیّ، وإن تاب وجب علیه وصحّ منه، وإن کان فطریّاً علی الأقوی من قبول توبته، سواء بقیت استطاعته أو زالت قبل توبته، فلا تجری فیه قاعدة جَبّ الإسلام؛ لأ نّها مختصّة بالکافر الأصلی </w:t>
      </w:r>
    </w:p>
    <w:p>
      <w:pPr>
        <w:pStyle w:val="BookText"/>
        <w:rPr/>
      </w:pPr>
      <w:r>
        <w:rPr>
          <w:rFonts w:ascii="IRNazanin" w:hAnsi="IRNazanin" w:eastAsia="IRNazanin"/>
          <w:color w:val="111111"/>
          <w:sz w:val="28"/>
          <w:sz w:val="28"/>
          <w:szCs w:val="28"/>
          <w:rtl w:val="true"/>
          <w:lang w:bidi="fa-IR"/>
        </w:rPr>
        <w:t>بحکم التبادر</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لقصور حدیث الجَبّ عن إثباتها،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أحرم فی حال ردّته ثمّ تاب وجب علیه الإعادة کالکافر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 فی حال إحرامه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ارتدّ لم یجب علیه الإعادة علی الأقوی، ففی خبر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موءمناً فحجّ ثمّ أصابته فتنة ثمّ تاب یُحسب له کلّ عمل صالح عمله، ولا یبطل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وآیة الحبط مختصّة بمن مات علی کفره بقرینة الآیة الاُخری، وهی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یَرْتَدِدْ مِنکُمْ عَن دِینِهِ فَیَمُتْ وَهُوَ کَافِرٌ فَأُولئِکَ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الآیة دلیل</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دلالتها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دلالتها کلام من جهات،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إحباطِ عملِ مَن لم یَمُت وهو کافر أعمّ من قبول توبته فی النشأتَین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قبول توبة المرتدّ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الفطریّ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فما ذکره بعضهم من عدم قبولها منه لاوجه 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مُسلِماً ثمّ ارتدَّ ثمّ تاب لم یبطل</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إحرامه</w:t>
      </w:r>
      <w:r>
        <w:rPr>
          <w:rStyle w:val="FootnoteAnchor"/>
          <w:rtl w:val="true"/>
        </w:rPr>
        <w:footnoteReference w:id="1161"/>
      </w:r>
      <w:r>
        <w:rPr>
          <w:rFonts w:ascii="Amiri" w:hAnsi="Amiri" w:eastAsia="Amiri" w:cs="Amiri"/>
          <w:color w:val="111111"/>
          <w:sz w:val="28"/>
          <w:sz w:val="28"/>
          <w:szCs w:val="28"/>
          <w:rtl w:val="true"/>
          <w:lang w:bidi="ar-SA"/>
        </w:rPr>
        <w:t>علی الأصحّ</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 والتأمّل، وکذا فی سائر المذکورات، ولا یُترک الاحتیاط بالإعادة، وفی الصلاة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محلّ إشکال، بل منع، والأحوط تجدید الإحرام، کما أنّ الحال فی ما ذکره بعده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تجدید الإحرام رجاءً؛ لاحتمال کونه کالصوم وإن کان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هو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ارتدّ فی أثناء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المُحرِم یجب علیه أن ینوی حین الإحرام الاجتناب عن المحرّمات المخصوصة علی وجه الاستمرار إلی حین الإحلال، نظیر الصوم فی وجوب بقاء قصد الإمساک إلی اللیل، فإذا بطل هذا المعنی فی جزء الزمان بطل الکلّ، فالمسألة نظیر الصوم، ولا ربط لها بالغسل والوضوء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 وکذا لو ارتدّ فی أثناء الأذان أو الإقامة أو الوضوء ثمّ تاب قبل فوات الموالاة، بل وکذا لو ارتدّ فی أثناء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تاب قبل أن یأتی بشیء أو یفوّت الموالاة علی الأقوی؛ من عدم کون الهیئة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الاتّصالیّة جزءاً فیها، نعم، لو ارتدّ فی أثناء الصوم بطل وإن تاب بلا فصل</w:t>
      </w:r>
      <w:r>
        <w:rPr>
          <w:rFonts w:eastAsia="IRNazanin" w:cs="IRNazanin"/>
          <w:color w:val="111111"/>
          <w:sz w:val="28"/>
          <w:szCs w:val="28"/>
          <w:rtl w:val="true"/>
          <w:lang w:bidi="fa-IR"/>
        </w:rPr>
        <w:t>.</w:t>
      </w:r>
      <w:bookmarkStart w:id="565" w:name="pg13283_176770"/>
    </w:p>
    <w:p>
      <w:pPr>
        <w:pStyle w:val="Heading3"/>
        <w:numPr>
          <w:ilvl w:val="2"/>
          <w:numId w:val="1"/>
        </w:numPr>
        <w:rPr/>
      </w:pPr>
      <w:bookmarkStart w:id="566" w:name="__RefHeading___Toc2019371_2322387425"/>
      <w:bookmarkStart w:id="567" w:name="_Toc197"/>
      <w:bookmarkEnd w:id="565"/>
      <w:bookmarkEnd w:id="566"/>
      <w:r>
        <w:rPr>
          <w:rtl w:val="true"/>
        </w:rPr>
        <w:t>حجّ المخالف</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المخالف ثمّ استبصر لا یجب علیه الإعادة، بشرط أن یکون صحیحاً فی مذهبه</w:t>
      </w:r>
      <w:r>
        <w:rPr>
          <w:rStyle w:val="FootnoteAnchor"/>
          <w:rtl w:val="true"/>
        </w:rPr>
        <w:footnoteReference w:id="1163"/>
      </w:r>
      <w:r>
        <w:rPr>
          <w:rFonts w:ascii="IRNazanin" w:hAnsi="IRNazanin" w:eastAsia="IRNazanin"/>
          <w:color w:val="111111"/>
          <w:sz w:val="28"/>
          <w:sz w:val="28"/>
          <w:szCs w:val="28"/>
          <w:rtl w:val="true"/>
          <w:lang w:bidi="fa-IR"/>
        </w:rPr>
        <w:t>وإن لم یکن صحیحاً فی مذهبنا</w:t>
      </w:r>
      <w:r>
        <w:rPr>
          <w:rStyle w:val="FootnoteAnchor"/>
          <w:rtl w:val="true"/>
        </w:rPr>
        <w:footnoteReference w:id="1164"/>
      </w:r>
      <w:r>
        <w:rPr>
          <w:rFonts w:ascii="Amiri" w:hAnsi="Amiri" w:eastAsia="Amiri" w:cs="Amiri"/>
          <w:color w:val="111111"/>
          <w:sz w:val="28"/>
          <w:sz w:val="28"/>
          <w:szCs w:val="28"/>
          <w:rtl w:val="true"/>
          <w:lang w:bidi="ar-SA"/>
        </w:rPr>
        <w:t>، من غیر فرقٍ بین الفِرَق</w:t>
      </w:r>
      <w:r>
        <w:rPr>
          <w:rStyle w:val="FootnoteAnchor"/>
          <w:rtl w:val="true"/>
        </w:rPr>
        <w:footnoteReference w:id="1165"/>
      </w:r>
      <w:r>
        <w:rPr>
          <w:rFonts w:ascii="IRNazanin" w:hAnsi="IRNazanin" w:eastAsia="IRNazanin"/>
          <w:color w:val="111111"/>
          <w:sz w:val="28"/>
          <w:sz w:val="28"/>
          <w:szCs w:val="28"/>
          <w:rtl w:val="true"/>
          <w:lang w:bidi="fa-IR"/>
        </w:rPr>
        <w:t>لإطلاق الأخبار</w:t>
      </w:r>
      <w:r>
        <w:rPr>
          <w:rStyle w:val="FootnoteAnchor"/>
          <w:rtl w:val="true"/>
        </w:rPr>
        <w:footnoteReference w:id="1166"/>
      </w:r>
      <w:r>
        <w:rPr>
          <w:rFonts w:ascii="IRNazanin" w:hAnsi="IRNazanin" w:eastAsia="IRNazanin"/>
          <w:color w:val="111111"/>
          <w:sz w:val="28"/>
          <w:sz w:val="28"/>
          <w:szCs w:val="28"/>
          <w:rtl w:val="true"/>
          <w:lang w:bidi="fa-IR"/>
        </w:rPr>
        <w:t xml:space="preserve">، وما دلّ علی الإعادة من الأخبار محمول علی الاستحباب، بقرینة بعضها الآخر من حیث التعبیر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68" w:name="__RefHeading___Toc2019373_2322387425"/>
      <w:bookmarkStart w:id="569" w:name="_Toc198"/>
      <w:bookmarkEnd w:id="568"/>
      <w:r>
        <w:rPr>
          <w:rtl w:val="true"/>
        </w:rPr>
        <w:t>عدم اعتبار اذن الزوج فی حجّ الزوجة</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إذن الزوج للزوجة فی الحجّ إذا کانت مستطیعة، ولا یجوز له منعها منه، وکذا فی الحجّ الواجب بالنذر</w:t>
      </w:r>
      <w:r>
        <w:rPr>
          <w:rStyle w:val="FootnoteAnchor"/>
          <w:rtl w:val="true"/>
        </w:rPr>
        <w:footnoteReference w:id="1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صحّة أصل نذرها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نذر الزوجة بعد تزویجها وکان الوفاء به منافیاً لحقّ الزوج فالظاهر أنّ للزوج حلّ نذرها ومنعها من العمل، وفی غیر هذه الصورة إذا لم یکن النذر بإذن الزوج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إذا کان مضیّقاً، وأمّا فی الحجّ المندوب فیشترط إذنه، وکذا فی الواجب</w:t>
      </w:r>
      <w:bookmarkStart w:id="570" w:name="pg13283_176771"/>
    </w:p>
    <w:p>
      <w:pPr>
        <w:pStyle w:val="BookText"/>
        <w:rPr/>
      </w:pPr>
      <w:bookmarkEnd w:id="570"/>
      <w:r>
        <w:rPr>
          <w:rFonts w:ascii="Amiri" w:hAnsi="Amiri" w:eastAsia="Amiri" w:cs="Amiri"/>
          <w:color w:val="111111"/>
          <w:sz w:val="28"/>
          <w:sz w:val="28"/>
          <w:szCs w:val="28"/>
          <w:rtl w:val="true"/>
          <w:lang w:bidi="ar-SA"/>
        </w:rPr>
        <w:t>الموسّع</w:t>
      </w:r>
      <w:r>
        <w:rPr>
          <w:rStyle w:val="FootnoteAnchor"/>
          <w:rtl w:val="true"/>
        </w:rPr>
        <w:footnoteReference w:id="1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 إذنه فیه وفی حجّة الإسلام، حتّی بالنسبة إلی الخروج مع أوّل الرفقة، وإن کان الأحوط الاستئذان ، بل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تضیّقه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لکنّه الأحوط، وکذا فی المنع من الخروج مع أوّل الرفقة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فی حجّة الإسلام یجوز له منعها من الخروج مع أوّل الرفقة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وجود الرفقة الاُخری قبل تضیّق الوقت، والمطلّقة الرجعیّة کالزوجة فی اشتراط إذن الزوج مادامت فی العدّة، بخلاف البائنة؛ لانقطاع عصمتها منه، وکذا المعتدّة للوفاة فیجوز لها الحجّ، واجباً کان أو مندوباً، والظاهر أنّ المنقطعة کالدائمة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منافیاً لحقّ الزوج ففیه إشکال،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اشتراط الإذن، ولا فرق فی اشتراط الإذن بین أن یکون ممنوعاً من الاستمتاع بها لمرض أو سفر، أوْ لا</w:t>
      </w:r>
      <w:r>
        <w:rPr>
          <w:rFonts w:eastAsia="IRNazanin" w:cs="IRNazanin"/>
          <w:color w:val="111111"/>
          <w:sz w:val="28"/>
          <w:szCs w:val="28"/>
          <w:rtl w:val="true"/>
          <w:lang w:bidi="fa-IR"/>
        </w:rPr>
        <w:t>.</w:t>
      </w:r>
    </w:p>
    <w:p>
      <w:pPr>
        <w:pStyle w:val="Heading3"/>
        <w:numPr>
          <w:ilvl w:val="2"/>
          <w:numId w:val="1"/>
        </w:numPr>
        <w:rPr/>
      </w:pPr>
      <w:bookmarkStart w:id="571" w:name="__RefHeading___Toc2019375_2322387425"/>
      <w:bookmarkStart w:id="572" w:name="_Toc199"/>
      <w:bookmarkEnd w:id="571"/>
      <w:r>
        <w:rPr>
          <w:rtl w:val="true"/>
        </w:rPr>
        <w:t>عدم اعتبار وجود المحرم فی حجّ المرأة المأمونة علی نفسها</w:t>
      </w:r>
      <w:bookmarkEnd w:id="57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وجود المَحرَم</w:t>
      </w:r>
      <w:r>
        <w:rPr>
          <w:rStyle w:val="FootnoteAnchor"/>
          <w:rtl w:val="true"/>
        </w:rPr>
        <w:footnoteReference w:id="1169"/>
      </w:r>
      <w:r>
        <w:rPr>
          <w:rFonts w:ascii="IRNazanin" w:hAnsi="IRNazanin" w:eastAsia="IRNazanin"/>
          <w:color w:val="111111"/>
          <w:sz w:val="28"/>
          <w:sz w:val="28"/>
          <w:szCs w:val="28"/>
          <w:rtl w:val="true"/>
          <w:lang w:bidi="fa-IR"/>
        </w:rPr>
        <w:t>فی حجّ المرأة إذا کانت مأمونة علی نفسها وبُضعها، کما دلّت علیه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فرق </w:t>
      </w:r>
    </w:p>
    <w:p>
      <w:pPr>
        <w:pStyle w:val="BookText"/>
        <w:rPr/>
      </w:pPr>
      <w:r>
        <w:rPr>
          <w:rFonts w:ascii="IRNazanin" w:hAnsi="IRNazanin" w:eastAsia="IRNazanin"/>
          <w:color w:val="111111"/>
          <w:sz w:val="28"/>
          <w:sz w:val="28"/>
          <w:szCs w:val="28"/>
          <w:rtl w:val="true"/>
          <w:lang w:bidi="fa-IR"/>
        </w:rPr>
        <w:t>بین کونها ذات بعل أوْ لا، ومع عدم أمنها یجب علیها استصحاب المَحرَم</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تکون مأمونة بمصاحبته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استصحاب مَن تثق به ولو لم یکن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علیها استصحاب من تأمّن بصحبته، سواء کان مَحرَماً، أم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تحصیل الأمن بوجهٍ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بالاُجرة مع تمکّنها منها، ومع عدمه لا تکون مستطیعة، وهل یجب علیها التزویج تحصیلاً للمَحرَم؟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 لعدم وجوب تحصیل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مع الإمکان، وعدم الحرج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 إذا لم یکن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 وإن کان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لا یخلو من قوّة، إلاّ إذا کانت فی التزویج ذلاًّ ومهانةً لها بحسب شأنها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إذا لم یکن حرجیّاً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الوجوب، مع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الأوّل إن کان بنحو الشائع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لزوم التزویج إن لم یکن ذلک مهانةً لها ولا شاقّاً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کانت ذات</w:t>
      </w:r>
    </w:p>
    <w:p>
      <w:pPr>
        <w:pStyle w:val="BookText"/>
        <w:rPr/>
      </w:pPr>
      <w:r>
        <w:rPr>
          <w:rFonts w:ascii="Amiri" w:hAnsi="Amiri" w:eastAsia="Amiri" w:cs="Amiri"/>
          <w:color w:val="111111"/>
          <w:sz w:val="28"/>
          <w:sz w:val="28"/>
          <w:szCs w:val="28"/>
          <w:rtl w:val="true"/>
          <w:lang w:bidi="ar-SA"/>
        </w:rPr>
        <w:t>زوجٍ وادّعی</w:t>
      </w:r>
      <w:r>
        <w:rPr>
          <w:rStyle w:val="FootnoteAnchor"/>
          <w:rtl w:val="true"/>
        </w:rPr>
        <w:footnoteReference w:id="1171"/>
      </w:r>
      <w:r>
        <w:rPr>
          <w:rFonts w:ascii="IRNazanin" w:hAnsi="IRNazanin" w:eastAsia="IRNazanin"/>
          <w:color w:val="111111"/>
          <w:sz w:val="28"/>
          <w:sz w:val="28"/>
          <w:szCs w:val="28"/>
          <w:rtl w:val="true"/>
          <w:lang w:bidi="fa-IR"/>
        </w:rPr>
        <w:t>عدم</w:t>
      </w:r>
      <w:r>
        <w:rPr>
          <w:rStyle w:val="FootnoteAnchor"/>
          <w:rtl w:val="true"/>
        </w:rPr>
        <w:footnoteReference w:id="1172"/>
      </w:r>
      <w:r>
        <w:rPr>
          <w:rFonts w:ascii="IRNazanin" w:hAnsi="IRNazanin" w:eastAsia="IRNazanin"/>
          <w:color w:val="111111"/>
          <w:sz w:val="28"/>
          <w:sz w:val="28"/>
          <w:szCs w:val="28"/>
          <w:rtl w:val="true"/>
          <w:lang w:bidi="fa-IR"/>
        </w:rPr>
        <w:t>الأمن</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شقوق الدعوی فی هذه المسألة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وأنکرت قُدِّم قولها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رجوع هذا النزاع إلی باب التداعی أو المدّعی والمنکر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رجوع هذا النزاع إلی دعوی أحدهما ثبوت الأمنیّة، والآخر ثبوت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لا تَسَعه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النزاع من باب التداعی أو المدّعی والمنکر، بل هو خارج عن باب القضاء رأساً، وإلاّ لم یجتمع قوله قدّم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والعبارة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استحقاقه الیمین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لأنّ موضوع وجوب الحجّ کونها مأمونة، وهو غیر الخوف علی نفسها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الدعاوی الّتی لا تعلم إلاّ من قبلها، فإن ادّعت مأمونیّتها وادّعی الزوج کونها فی معرض الخطر فالظاهر الرجوع إلی التداعی، وفی المسألة صور، فی بعضها تصیر المرأة مدّعیة، وفی بعضها بالعکس، ولا یَسَعَها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أحد تقاریر النزاع، ویمکن تقریره بنحو آخر، فیصیر المورد حینئذٍ من باب التداعی، کما أ نّه یمکن الطرح بنحو ثالث تصیر هی المدّعیة والزوج هو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عدم خوف المرأة؛ حیث إنّه لا یعلم إلاّ من قبلها، وأمّا إن کان المراد کون الطریق مأموناً فالنزاع یرجع إلی التداعی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w:t>
      </w:r>
    </w:p>
    <w:p>
      <w:pPr>
        <w:pStyle w:val="BookText"/>
        <w:rPr/>
      </w:pPr>
      <w:r>
        <w:rPr>
          <w:rFonts w:ascii="Amiri" w:hAnsi="Amiri" w:eastAsia="Amiri" w:cs="Amiri"/>
          <w:color w:val="111111"/>
          <w:sz w:val="28"/>
          <w:sz w:val="28"/>
          <w:szCs w:val="28"/>
          <w:rtl w:val="true"/>
          <w:lang w:bidi="ar-SA"/>
        </w:rPr>
        <w:t>البیّنة</w:t>
      </w:r>
      <w:r>
        <w:rPr>
          <w:rStyle w:val="FootnoteAnchor"/>
          <w:rtl w:val="true"/>
        </w:rPr>
        <w:footnoteReference w:id="1174"/>
      </w:r>
      <w:r>
        <w:rPr>
          <w:rFonts w:ascii="Amiri" w:hAnsi="Amiri" w:eastAsia="Amiri" w:cs="Amiri"/>
          <w:color w:val="111111"/>
          <w:sz w:val="28"/>
          <w:sz w:val="28"/>
          <w:szCs w:val="28"/>
          <w:rtl w:val="true"/>
          <w:lang w:bidi="ar-SA"/>
        </w:rPr>
        <w:t>أو القرائن الشاهدة، والظاهر عدم استحقاقه</w:t>
      </w:r>
      <w:r>
        <w:rPr>
          <w:rStyle w:val="FootnoteAnchor"/>
          <w:rtl w:val="true"/>
        </w:rPr>
        <w:footnoteReference w:id="1175"/>
      </w:r>
      <w:r>
        <w:rPr>
          <w:rFonts w:ascii="IRNazanin" w:hAnsi="IRNazanin" w:eastAsia="IRNazanin"/>
          <w:color w:val="111111"/>
          <w:sz w:val="28"/>
          <w:sz w:val="28"/>
          <w:szCs w:val="28"/>
          <w:rtl w:val="true"/>
          <w:lang w:bidi="fa-IR"/>
        </w:rPr>
        <w:t>الیمین</w:t>
      </w:r>
      <w:r>
        <w:rPr>
          <w:rStyle w:val="FootnoteAnchor"/>
          <w:rtl w:val="true"/>
        </w:rPr>
        <w:footnoteReference w:id="1176"/>
      </w:r>
      <w:r>
        <w:rPr>
          <w:rFonts w:ascii="IRNazanin" w:hAnsi="IRNazanin" w:eastAsia="IRNazanin"/>
          <w:color w:val="111111"/>
          <w:sz w:val="28"/>
          <w:sz w:val="28"/>
          <w:szCs w:val="28"/>
          <w:rtl w:val="true"/>
          <w:lang w:bidi="fa-IR"/>
        </w:rPr>
        <w:t>علیها، إلاّ أن ترجع الدعوی إلی ثبوت</w:t>
      </w:r>
      <w:r>
        <w:rPr>
          <w:rStyle w:val="FootnoteAnchor"/>
          <w:rtl w:val="true"/>
        </w:rPr>
        <w:footnoteReference w:id="1177"/>
      </w:r>
      <w:r>
        <w:rPr>
          <w:rFonts w:ascii="Amiri" w:hAnsi="Amiri" w:eastAsia="Amiri" w:cs="Amiri"/>
          <w:color w:val="111111"/>
          <w:sz w:val="28"/>
          <w:sz w:val="28"/>
          <w:szCs w:val="28"/>
          <w:rtl w:val="true"/>
          <w:lang w:bidi="ar-SA"/>
        </w:rPr>
        <w:t>حقّ الاستمتاع له علیها؛ بدعوی أنّ حجّها حینئذٍ مفوّت لحقّه</w:t>
      </w:r>
      <w:r>
        <w:rPr>
          <w:rStyle w:val="FootnoteAnchor"/>
          <w:rtl w:val="true"/>
        </w:rPr>
        <w:footnoteReference w:id="1178"/>
      </w:r>
      <w:r>
        <w:rPr>
          <w:rFonts w:ascii="IRNazanin" w:hAnsi="IRNazanin" w:eastAsia="IRNazanin"/>
          <w:color w:val="111111"/>
          <w:sz w:val="28"/>
          <w:sz w:val="28"/>
          <w:szCs w:val="28"/>
          <w:rtl w:val="true"/>
          <w:lang w:bidi="fa-IR"/>
        </w:rPr>
        <w:t>مع عدم وجوبه علیها، فحینئذٍ علیها الیمین علی نفی الخوف</w:t>
      </w:r>
      <w:r>
        <w:rPr>
          <w:rStyle w:val="FootnoteAnchor"/>
          <w:rtl w:val="true"/>
        </w:rPr>
        <w:footnoteReference w:id="1179"/>
      </w:r>
      <w:r>
        <w:rPr>
          <w:rFonts w:ascii="IRNazanin" w:hAnsi="IRNazanin" w:eastAsia="IRNazanin"/>
          <w:color w:val="111111"/>
          <w:sz w:val="28"/>
          <w:sz w:val="28"/>
          <w:szCs w:val="28"/>
          <w:rtl w:val="true"/>
          <w:lang w:bidi="fa-IR"/>
        </w:rPr>
        <w:t>، وهل للزوج</w:t>
      </w:r>
      <w:r>
        <w:rPr>
          <w:rStyle w:val="FootnoteAnchor"/>
          <w:rtl w:val="true"/>
        </w:rPr>
        <w:footnoteReference w:id="1180"/>
      </w:r>
      <w:r>
        <w:rPr>
          <w:rFonts w:ascii="IRNazanin" w:hAnsi="IRNazanin" w:eastAsia="IRNazanin"/>
          <w:color w:val="111111"/>
          <w:sz w:val="28"/>
          <w:sz w:val="28"/>
          <w:szCs w:val="28"/>
          <w:rtl w:val="true"/>
          <w:lang w:bidi="fa-IR"/>
        </w:rPr>
        <w:t>مع هذه الحالة منعها عن الحجّ باطناً إذا أمکنه ذلک؟ وجهان</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الثبوت مع القطع بالخوف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أنّ له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قطع بثبوت الحقّ له فله منعها باطناً بما لا یشتمل علی ظلمها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المنع لا یخلو قوّة بعد علمه بعدم مأمونیّتها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جواز المنع إذا کان جازماً بذلک، بل لا یبعد وجوبه فی بعض 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 المنع فی صورة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الثبوت، مع ثبوت الخوف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w:t>
      </w:r>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1182"/>
      </w:r>
      <w:r>
        <w:rPr>
          <w:rFonts w:ascii="IRNazanin" w:hAnsi="IRNazanin" w:eastAsia="IRNazanin"/>
          <w:color w:val="111111"/>
          <w:sz w:val="28"/>
          <w:sz w:val="28"/>
          <w:szCs w:val="28"/>
          <w:rtl w:val="true"/>
          <w:lang w:bidi="fa-IR"/>
        </w:rPr>
        <w:t>عدم تحلیفها، وأمّا معه فالظاهر سقوط حقّه</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حجّت بلا مَحرَمٍ مع عدم الأمن</w:t>
      </w:r>
      <w:r>
        <w:rPr>
          <w:rStyle w:val="FootnoteAnchor"/>
          <w:rtl w:val="true"/>
        </w:rPr>
        <w:footnoteReference w:id="1184"/>
      </w:r>
      <w:r>
        <w:rPr>
          <w:rFonts w:ascii="IRNazanin" w:hAnsi="IRNazanin" w:eastAsia="IRNazanin"/>
          <w:color w:val="111111"/>
          <w:sz w:val="28"/>
          <w:sz w:val="28"/>
          <w:szCs w:val="28"/>
          <w:rtl w:val="true"/>
          <w:lang w:bidi="fa-IR"/>
        </w:rPr>
        <w:t>صحّ حجّها إن حصل الأمن قبل الشروع فی الإحرام، وإلاّ ففی الصحّة إشکال</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المقارنة للمناسک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إجزائه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تکن المناسک مقرونة بعدم الأمن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 إلاّ إذا تمشّی منها قصد القربة وانکشف عدم المانع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3283_176776"/>
    </w:p>
    <w:p>
      <w:pPr>
        <w:pStyle w:val="Heading3"/>
        <w:numPr>
          <w:ilvl w:val="2"/>
          <w:numId w:val="1"/>
        </w:numPr>
        <w:rPr/>
      </w:pPr>
      <w:bookmarkStart w:id="574" w:name="__RefHeading___Toc2019377_2322387425"/>
      <w:bookmarkStart w:id="575" w:name="_Toc200"/>
      <w:bookmarkEnd w:id="573"/>
      <w:bookmarkEnd w:id="574"/>
      <w:r>
        <w:rPr>
          <w:rtl w:val="true"/>
        </w:rPr>
        <w:t>لو ترک الحجّ المستقرّ علیه حتّی زالت الاستطاعة أو بعض شرائطها</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الحجّ بأن استکملت الشرائط وأهمل حتّی زالت أو زال بعضها صارَ دَیناً علیه، ووجب الإتیان به بأیّ وجهٍ تمکّن</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ولو متسکّعاً، وهل یجب علیه الإتیان به إذا لزم منه العسر والحرج؟ فیه إشکال، والاحتیاط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مات فیجب أن یُقضی عنه إن کانت له ترکة، ویصحّ التبرّع عنه، واختلفوا فیما به یتحقّق الاستقرار علی أقوال، فالمشهور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زمان یمکن فیه الإتیان بجمیع أفعاله مستجمعاً للشرائط، وهو إلی الیوم الثانی عشر من ذی الحجّة، وقیل باعتبار مضیّ زمان یمکن فیه الإتیان بالأرکان جامعاً للشرائط، فیکفی بقاوءها إلی مضیّ جزءٍ من یوم النحر یمکن فیه الطوافان والسعی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باعتبار بقائها إلی عود الرفقة، وقد یحتمل کفایة بقائها إلی زمان یمکن فیه الإحرام ودخول الحرم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بکفایة وجودها حین خروج الرفقة، فلو أهمل استقرّ علیه وإن فقدت بعض ذلک؛ لأ نّه کان مأموراً بالخروج معهم، والأقوی اعتبار </w:t>
      </w:r>
    </w:p>
    <w:p>
      <w:pPr>
        <w:pStyle w:val="BookText"/>
        <w:rPr/>
      </w:pPr>
      <w:r>
        <w:rPr>
          <w:rFonts w:ascii="IRNazanin" w:hAnsi="IRNazanin" w:eastAsia="IRNazanin"/>
          <w:color w:val="111111"/>
          <w:sz w:val="28"/>
          <w:sz w:val="28"/>
          <w:szCs w:val="28"/>
          <w:rtl w:val="true"/>
          <w:lang w:bidi="fa-IR"/>
        </w:rPr>
        <w:t>بقائها إلی زمان یمکن فیه العود إلی وطنه بالنسبة إلی الاستطاعة المالیّة</w:t>
      </w:r>
      <w:r>
        <w:rPr>
          <w:rStyle w:val="FootnoteAnchor"/>
          <w:rtl w:val="true"/>
        </w:rPr>
        <w:footnoteReference w:id="1187"/>
      </w:r>
      <w:r>
        <w:rPr>
          <w:rFonts w:ascii="Amiri" w:hAnsi="Amiri" w:eastAsia="Amiri" w:cs="Amiri"/>
          <w:color w:val="111111"/>
          <w:sz w:val="28"/>
          <w:sz w:val="28"/>
          <w:szCs w:val="28"/>
          <w:rtl w:val="true"/>
          <w:lang w:bidi="ar-SA"/>
        </w:rPr>
        <w:t>والبدنیّة</w:t>
      </w:r>
      <w:r>
        <w:rPr>
          <w:rStyle w:val="FootnoteAnchor"/>
          <w:rtl w:val="true"/>
        </w:rPr>
        <w:footnoteReference w:id="1188"/>
      </w:r>
      <w:r>
        <w:rPr>
          <w:rFonts w:ascii="Amiri" w:hAnsi="Amiri" w:eastAsia="Amiri" w:cs="Amiri"/>
          <w:color w:val="111111"/>
          <w:sz w:val="28"/>
          <w:sz w:val="28"/>
          <w:szCs w:val="28"/>
          <w:rtl w:val="true"/>
          <w:lang w:bidi="ar-SA"/>
        </w:rPr>
        <w:t>والسِربیّة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إلی مثل العقل فیکفی بقاوءه إلی آخر الأعمال</w:t>
      </w:r>
      <w:r>
        <w:rPr>
          <w:rStyle w:val="FootnoteAnchor"/>
          <w:rtl w:val="true"/>
        </w:rPr>
        <w:footnoteReference w:id="1189"/>
      </w:r>
      <w:r>
        <w:rPr>
          <w:rFonts w:ascii="Amiri" w:hAnsi="Amiri" w:eastAsia="Amiri" w:cs="Amiri"/>
          <w:color w:val="111111"/>
          <w:sz w:val="28"/>
          <w:sz w:val="28"/>
          <w:szCs w:val="28"/>
          <w:rtl w:val="true"/>
          <w:lang w:bidi="ar-SA"/>
        </w:rPr>
        <w:t>وذلک لأنّ فَقْد بعض هذه الشرائط یکشف عن عدم الوجوب علیه واقعاً، وأنّ وجوب الخروج مع الرفقة کان ظاهریّاً؛ ولذا لو عَلِمَ من الأوّل</w:t>
      </w:r>
      <w:r>
        <w:rPr>
          <w:rStyle w:val="FootnoteAnchor"/>
          <w:rtl w:val="true"/>
        </w:rPr>
        <w:footnoteReference w:id="1190"/>
      </w:r>
      <w:r>
        <w:rPr>
          <w:rFonts w:ascii="IRNazanin" w:hAnsi="IRNazanin" w:eastAsia="IRNazanin"/>
          <w:color w:val="111111"/>
          <w:sz w:val="28"/>
          <w:sz w:val="28"/>
          <w:szCs w:val="28"/>
          <w:rtl w:val="true"/>
          <w:lang w:bidi="fa-IR"/>
        </w:rPr>
        <w:t>أنّ الشرائط لا تبقی إلی الآخر لم یجب علیه، نعم، لو فرض تحقّق الموت بعد تمام الأعمال کفی بقاء تلک الشرائط</w:t>
      </w:r>
      <w:r>
        <w:rPr>
          <w:rStyle w:val="FootnoteAnchor"/>
          <w:rtl w:val="true"/>
        </w:rPr>
        <w:footnoteReference w:id="1191"/>
      </w:r>
      <w:r>
        <w:rPr>
          <w:rFonts w:ascii="IRNazanin" w:hAnsi="IRNazanin" w:eastAsia="IRNazanin"/>
          <w:color w:val="111111"/>
          <w:sz w:val="28"/>
          <w:sz w:val="28"/>
          <w:szCs w:val="28"/>
          <w:rtl w:val="true"/>
          <w:lang w:bidi="fa-IR"/>
        </w:rPr>
        <w:t>إلی آخر الأعمال؛ لعدم الحاجة حینئذٍ إلی نفقة العود والرجوع إلی کفایة وتخلیة السِرب</w:t>
      </w:r>
      <w:r>
        <w:rPr>
          <w:rStyle w:val="FootnoteAnchor"/>
          <w:rtl w:val="true"/>
        </w:rPr>
        <w:footnoteReference w:id="1192"/>
      </w:r>
      <w:r>
        <w:rPr>
          <w:rFonts w:ascii="IRNazanin" w:hAnsi="IRNazanin" w:eastAsia="IRNazanin"/>
          <w:color w:val="111111"/>
          <w:sz w:val="28"/>
          <w:sz w:val="28"/>
          <w:szCs w:val="28"/>
          <w:rtl w:val="true"/>
          <w:lang w:bidi="fa-IR"/>
        </w:rPr>
        <w:t>ونحوها، ولو عَلِمَ من الأوّل بأ نّه یموت بعد ذلک فإن کان قبل تمام الأعمال لم یجب</w:t>
      </w:r>
      <w:r>
        <w:rPr>
          <w:rStyle w:val="FootnoteAnchor"/>
          <w:rtl w:val="true"/>
        </w:rPr>
        <w:footnoteReference w:id="1193"/>
      </w:r>
      <w:r>
        <w:rPr>
          <w:rFonts w:ascii="IRNazanin" w:hAnsi="IRNazanin" w:eastAsia="IRNazanin"/>
          <w:color w:val="111111"/>
          <w:sz w:val="28"/>
          <w:sz w:val="28"/>
          <w:szCs w:val="28"/>
          <w:rtl w:val="true"/>
          <w:lang w:bidi="fa-IR"/>
        </w:rPr>
        <w:t>علیه المشی</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الظاهر وجوبه إن عَلِمَ بموته بعد الإحرام فی الحرم بعد دخوله محرماً؛ لأ نّه حینئذٍ فی حقّه تمام الحجّ بحکم الشارع،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فی حقّ مَن یحتمل بقاءه إلی آخر الأعمال واتّفق أ نّه مات فی ذلک الوقت، لکنّه خلاف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علیه إن کان یعلم وقوع موته بعد الإحرام ودخول الحرم فإنّهما تمام الحجّ فی حقّه، وکذا إذا ترکه واجد الشرائط ومات فی زمان یعلم بأ نّه إن کان ذهب لأدرکهما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احتمل وجوبه لو عَلِمَ وقوع الموت بعد الإحرام ودخول الحرم، لکونهما تمام الحجّ فی حقّه، وفیه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بالوجوب فیما إذا علم بالموت بعد الإحرام ودخول الحرم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بعده وجب علیه، هذا إذا لم یکن فقد الشرائط</w:t>
      </w:r>
    </w:p>
    <w:p>
      <w:pPr>
        <w:pStyle w:val="BookText"/>
        <w:rPr/>
      </w:pPr>
      <w:r>
        <w:rPr>
          <w:rFonts w:ascii="IRNazanin" w:hAnsi="IRNazanin" w:eastAsia="IRNazanin"/>
          <w:color w:val="111111"/>
          <w:sz w:val="28"/>
          <w:sz w:val="28"/>
          <w:szCs w:val="28"/>
          <w:rtl w:val="true"/>
          <w:lang w:bidi="fa-IR"/>
        </w:rPr>
        <w:t>مستنداً إلی ترک المشی ، وإلاّ استقرّ علیه، کما إذا علم أ نّه لو مشی إلی الحجّ لم یمت، أو لم یقتل، أو لم یسرق ماله مثلاً، فإنّه حینئذٍ یستقرّ علیه الوجوب؛ لأ نّه بمنزلة تفویت الشرط علی نفسه، وأمّا لو شکّ</w:t>
      </w:r>
      <w:r>
        <w:rPr>
          <w:rStyle w:val="FootnoteAnchor"/>
          <w:rtl w:val="true"/>
        </w:rPr>
        <w:footnoteReference w:id="1195"/>
      </w:r>
      <w:r>
        <w:rPr>
          <w:rFonts w:ascii="IRNazanin" w:hAnsi="IRNazanin" w:eastAsia="IRNazanin"/>
          <w:color w:val="111111"/>
          <w:sz w:val="28"/>
          <w:sz w:val="28"/>
          <w:szCs w:val="28"/>
          <w:rtl w:val="true"/>
          <w:lang w:bidi="fa-IR"/>
        </w:rPr>
        <w:t>فی أنّ الفَقْد مستند إلی ترک المشی أوْ لا فالظاهر عدم الاستقرار</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بأنّ مقتضی أصالة السلامة لو سافَرَ هو استقرار الوجوب علیه،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فی تحقّق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وعدمه واقعاً، هذا بالنسبة إلی استقرار الحجّ لو ترکه،</w:t>
      </w:r>
    </w:p>
    <w:p>
      <w:pPr>
        <w:pStyle w:val="BookText"/>
        <w:rPr/>
      </w:pPr>
      <w:r>
        <w:rPr>
          <w:rFonts w:ascii="IRNazanin" w:hAnsi="IRNazanin" w:eastAsia="IRNazanin"/>
          <w:color w:val="111111"/>
          <w:sz w:val="28"/>
          <w:sz w:val="28"/>
          <w:szCs w:val="28"/>
          <w:rtl w:val="true"/>
          <w:lang w:bidi="fa-IR"/>
        </w:rPr>
        <w:t>وأمّا لوکان واجداً للشرائط حین المسیر فسار ثمّ زال بعض الشرائط فی الأثناء، فأتمّ الحجّ علی ذلک الحال کفی حجّه</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عند الإحرام واجداً لها وأحرم مستطیعاً وحجّ کذلک أجزأه عن حجّة الإسلام، وإلاّ فلا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فیها تفصیلاً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الشرط المفقود فی الأثناء هو الزاد والراحلة أو العقل لم یجزه عن حجّة الإسلام، وإذا کان الشرط المفقود هو صحّة البدن بأن أصبح مُحضَرَاً لزمه حکم الإحضار، وکذلک إذا کان الشرط المفقود هو تخلیة السِرب بأن أصبح مصدوداً لزمه حکم الصدّ، وإذا کان المفقود هو الزاد والراحلة بعد تمام الأعمال أو زال بعض الشرائط الاُخری للاستطاعة ولو فی الأثناء أجزأه حجّه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علی کلّ واحد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المفقود مثل العقل، بل کان هو الاستطاعة البدنیّة أو</w:t>
      </w:r>
      <w:bookmarkStart w:id="576" w:name="pg13283_176780"/>
    </w:p>
    <w:p>
      <w:pPr>
        <w:pStyle w:val="BookText"/>
        <w:rPr/>
      </w:pPr>
      <w:bookmarkEnd w:id="576"/>
      <w:r>
        <w:rPr>
          <w:rFonts w:ascii="IRNazanin" w:hAnsi="IRNazanin" w:eastAsia="IRNazanin"/>
          <w:color w:val="111111"/>
          <w:sz w:val="28"/>
          <w:sz w:val="28"/>
          <w:szCs w:val="28"/>
          <w:rtl w:val="true"/>
          <w:lang w:bidi="fa-IR"/>
        </w:rPr>
        <w:t>المالیّة أو السِربیّة ونحوها علی الأقوی</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فیها، وأنّ الأقوی عدم الإجزاء فی فَقْدِ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وتقدّم الکلام علی کلّ واحد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یکون أقوی مع الاعتراف بأنّ ما فُقِدَ یکون شرطاً لأصل تعلّق الحکم الوجوبی؟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019379_2322387425"/>
      <w:bookmarkStart w:id="578" w:name="_Toc201"/>
      <w:bookmarkEnd w:id="577"/>
      <w:r>
        <w:rPr>
          <w:rtl w:val="true"/>
        </w:rPr>
        <w:t>مَن استقرّ علیه حجّ الإفراد والقِران والعمرة</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العمرة فقط أو الحجّ فقط ـ کما فی مَن وظیفته حجّ الإفراد والقِران ثمّ زالت استطاعته ـ فکما مرّ یجب علیه أیضاً بأیّ وجهٍ تمکّن</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متسکِّعاً، وقد تقدَّم الإشکال فی وجوب الإتیان إذا لزم العسر والحرج، والاحتیاط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مات یُقضی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3"/>
        <w:numPr>
          <w:ilvl w:val="2"/>
          <w:numId w:val="1"/>
        </w:numPr>
        <w:rPr/>
      </w:pPr>
      <w:bookmarkStart w:id="579" w:name="__RefHeading___Toc2019381_2322387425"/>
      <w:bookmarkStart w:id="580" w:name="_Toc202"/>
      <w:bookmarkEnd w:id="579"/>
      <w:r>
        <w:rPr>
          <w:rtl w:val="true"/>
        </w:rPr>
        <w:t>قضاء الحجّ عن المیّت</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حجّة الإسلام من أصل الترکة إذا لم یوصِ بها، سواء کانت حجّ التمتّع أم القران أم الإفراد، وکذا إذا کان علیه عمرتهما</w:t>
      </w:r>
      <w:r>
        <w:rPr>
          <w:rStyle w:val="FootnoteAnchor"/>
          <w:rtl w:val="true"/>
        </w:rPr>
        <w:footnoteReference w:id="1200"/>
      </w:r>
      <w:r>
        <w:rPr>
          <w:rFonts w:ascii="IRNazanin" w:hAnsi="IRNazanin" w:eastAsia="IRNazanin"/>
          <w:color w:val="111111"/>
          <w:sz w:val="28"/>
          <w:sz w:val="28"/>
          <w:szCs w:val="28"/>
          <w:rtl w:val="true"/>
          <w:lang w:bidi="fa-IR"/>
        </w:rPr>
        <w:t>،</w:t>
      </w:r>
    </w:p>
    <w:p>
      <w:pPr>
        <w:pStyle w:val="Heading3"/>
        <w:numPr>
          <w:ilvl w:val="2"/>
          <w:numId w:val="1"/>
        </w:numPr>
        <w:rPr/>
      </w:pPr>
      <w:bookmarkStart w:id="581" w:name="__RefHeading___Toc2019383_2322387425"/>
      <w:bookmarkStart w:id="582" w:name="_Toc203"/>
      <w:bookmarkEnd w:id="581"/>
      <w:r>
        <w:rPr>
          <w:rtl w:val="true"/>
        </w:rPr>
        <w:t>الوصیّة بالحجّ</w:t>
      </w:r>
      <w:bookmarkEnd w:id="58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أوصی بها من غیر تعیینِ کونِها من الأصل أو الثلث فکذلک أیضاً،وأمّا إن أوصی بإخراجها من الثلث وجب إخراجها منه، وتُقدَّم علی الوصایا المستحبّة وإن کانت متأخّرة عنها فی الذکر، وإن لم یفِ الثلث بها اُخذت </w:t>
      </w:r>
      <w:bookmarkStart w:id="583" w:name="pg13283_176781"/>
    </w:p>
    <w:p>
      <w:pPr>
        <w:pStyle w:val="BookText"/>
        <w:rPr/>
      </w:pPr>
      <w:bookmarkEnd w:id="583"/>
      <w:r>
        <w:rPr>
          <w:rFonts w:ascii="Amiri" w:hAnsi="Amiri" w:eastAsia="Amiri" w:cs="Amiri"/>
          <w:color w:val="111111"/>
          <w:sz w:val="28"/>
          <w:sz w:val="28"/>
          <w:szCs w:val="28"/>
          <w:rtl w:val="true"/>
          <w:lang w:bidi="ar-SA"/>
        </w:rPr>
        <w:t>البقیّة من الأصل، والأقوی أنّ حجّ النذر أیضاً</w:t>
      </w:r>
      <w:r>
        <w:rPr>
          <w:rStyle w:val="FootnoteAnchor"/>
          <w:rtl w:val="true"/>
        </w:rPr>
        <w:footnoteReference w:id="1201"/>
      </w:r>
      <w:r>
        <w:rPr>
          <w:rFonts w:ascii="IRNazanin" w:hAnsi="IRNazanin" w:eastAsia="IRNazanin"/>
          <w:color w:val="111111"/>
          <w:sz w:val="28"/>
          <w:sz w:val="28"/>
          <w:szCs w:val="28"/>
          <w:rtl w:val="true"/>
          <w:lang w:bidi="fa-IR"/>
        </w:rPr>
        <w:t>کذلک</w:t>
      </w:r>
      <w:r>
        <w:rPr>
          <w:rStyle w:val="FootnoteAnchor"/>
          <w:rtl w:val="true"/>
        </w:rPr>
        <w:footnoteReference w:id="1202"/>
      </w:r>
      <w:r>
        <w:rPr>
          <w:rFonts w:ascii="IRNazanin" w:hAnsi="IRNazanin" w:eastAsia="IRNazanin"/>
          <w:color w:val="111111"/>
          <w:sz w:val="28"/>
          <w:sz w:val="28"/>
          <w:szCs w:val="28"/>
          <w:rtl w:val="true"/>
          <w:lang w:bidi="fa-IR"/>
        </w:rPr>
        <w:t>، بمعنی أ نّه یُخرج من الأصل، کما ستأتی الإشارة إلیه، ولو کان علیه دَین أو خمس أو زکاة وقصرت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المال المتعلّق به الخمس أو الزکاة موجوداً قُدِّم؛ لتعلّقهما بالعین، فلا یجوز صرفه فی غیرهما، وإن کانا فی الذمّة فالأقوی أنّ الترکة توزّع علی الجمیع بالنسبة، کما فی غرماء المفلّس</w:t>
      </w:r>
      <w:r>
        <w:rPr>
          <w:rFonts w:eastAsia="IRNazanin" w:cs="IRNazanin"/>
          <w:color w:val="111111"/>
          <w:sz w:val="28"/>
          <w:szCs w:val="28"/>
          <w:rtl w:val="true"/>
          <w:lang w:bidi="fa-IR"/>
        </w:rPr>
        <w:t>.</w:t>
      </w:r>
    </w:p>
    <w:p>
      <w:pPr>
        <w:pStyle w:val="Heading3"/>
        <w:numPr>
          <w:ilvl w:val="2"/>
          <w:numId w:val="1"/>
        </w:numPr>
        <w:rPr/>
      </w:pPr>
      <w:bookmarkStart w:id="584" w:name="__RefHeading___Toc2019385_2322387425"/>
      <w:bookmarkStart w:id="585" w:name="_Toc204"/>
      <w:bookmarkEnd w:id="584"/>
      <w:r>
        <w:rPr>
          <w:rtl w:val="true"/>
        </w:rPr>
        <w:t>قصور الترکة عن الحجّ والدَین مجتمعة</w:t>
      </w:r>
      <w:bookmarkEnd w:id="585"/>
    </w:p>
    <w:p>
      <w:p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هذا القول، فإن لم تفِ الترکة بالحجّ سقط الوجوب ولزم صرفها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بتقدُّم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غیره، وإن کان دَین الناس؛ لخبر معاویة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لمعاویة بن عمّار روایتان، إحداهما حسنة بل صحیحة علی الأصحّ مذکورة فی باب العشرین من أبواب المستحقّین للزکاة من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وثانیتهما فی کتاب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 اختلاف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وکلتاهما دالّتان علی تقدیم الحجّ علی الزکاة،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یموت وعلیه خمسمائة درهم، فأوصی بحجّة الإسلام وأن یُقضی عنه دین الزکاة،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 من أقرب ما یکون، ویخرج البقیّة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الخبرین صحیح، ویدلّ علی أ نّه یحجّ عنه من أقرب ما یکون، ویخرج البقیّة فی الزکاة، ویجب العمل به فی مورده، وأمّا تقدّم الحجّ علی سائر الدُیون فمحلّ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 علی تقدیمه علی الزکاة، ونحوه خبر</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1204"/>
      </w:r>
      <w:r>
        <w:rPr>
          <w:rFonts w:ascii="IRNazanin" w:hAnsi="IRNazanin" w:eastAsia="IRNazanin"/>
          <w:color w:val="111111"/>
          <w:sz w:val="28"/>
          <w:sz w:val="28"/>
          <w:szCs w:val="28"/>
          <w:rtl w:val="true"/>
          <w:lang w:bidi="fa-IR"/>
        </w:rPr>
        <w:t>، لکنّهما موهونان بإعراض الأصحاب</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الإعراض غیر محقّق، والخصوصیّة للزکاة منتفیة، والتفصیل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أ نّهما فی خصوص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صحیحة بُرَید العجلی عامّة لمطلق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یُحتمل تقدیم دَین الناس لأهمّیّته، والأقوی ما ذکر</w:t>
      </w:r>
      <w:r>
        <w:rPr>
          <w:rStyle w:val="FootnoteAnchor"/>
          <w:rtl w:val="true"/>
        </w:rPr>
        <w:footnoteReference w:id="1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الصواب کونه بالحاء المُهمَلَةِ، فیکون بالخاء المُعجَمَةِ سهواً من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الإصطهباناتی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التخصیص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وحینئذٍ فإن وَفَت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حصّة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فإن لم تَفِ إلاّ ببعض الأفعال، کالطواف فقط، أو هو مع السعی فالظاهر سقوطه وصرف حصّته فی الدَین، أو الخمس، أو الزکاة، ومع وجود الجمیع توزّع علیها، وإن وَفَت بالحجّ فقط أو العمرة ففی مثل حجّ القران والإفراد تُصرف فیهما مخیّراً بینهما،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وجوب تقدیمه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تقدیم الحجّ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 السبزواری،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حجّ التمتّع الأقوی السقوط</w:t>
      </w:r>
      <w:r>
        <w:rPr>
          <w:rStyle w:val="FootnoteAnchor"/>
          <w:rtl w:val="true"/>
        </w:rPr>
        <w:footnoteReference w:id="1207"/>
      </w:r>
      <w:r>
        <w:rPr>
          <w:rFonts w:ascii="IRNazanin" w:hAnsi="IRNazanin" w:eastAsia="IRNazanin"/>
          <w:color w:val="111111"/>
          <w:sz w:val="28"/>
          <w:sz w:val="28"/>
          <w:szCs w:val="28"/>
          <w:rtl w:val="true"/>
          <w:lang w:bidi="fa-IR"/>
        </w:rPr>
        <w:t>وصرفها فی الدین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یُحتمل فیه أیضاً التخییر، أو ترجیح الحجّ</w:t>
      </w:r>
      <w:r>
        <w:rPr>
          <w:rStyle w:val="FootnoteAnchor"/>
          <w:rtl w:val="true"/>
        </w:rPr>
        <w:footnoteReference w:id="1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بتقدیم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یُترک، ویمکن استفادته من الروایة المذکورة فی المسألة الخامسة والثمانین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احتمله بعض استناداً إلی روایة علی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تحتمل وجوهاً، فلا یتمّ الاستدلال بها علی إثبات تقدیم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لأهمّیّته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العمرة لتقدّمها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لاوجه لها بعد کونهما فی التمتّع عملاً</w:t>
      </w:r>
      <w:bookmarkStart w:id="586" w:name="pg13283_176785"/>
    </w:p>
    <w:p>
      <w:pPr>
        <w:pStyle w:val="BookText"/>
        <w:rPr/>
      </w:pPr>
      <w:bookmarkEnd w:id="586"/>
      <w:r>
        <w:rPr>
          <w:rFonts w:ascii="Amiri" w:hAnsi="Amiri" w:eastAsia="Amiri" w:cs="Amiri"/>
          <w:color w:val="111111"/>
          <w:sz w:val="28"/>
          <w:sz w:val="28"/>
          <w:szCs w:val="28"/>
          <w:rtl w:val="true"/>
          <w:lang w:bidi="ar-SA"/>
        </w:rPr>
        <w:t>واحداً</w:t>
      </w:r>
      <w:r>
        <w:rPr>
          <w:rStyle w:val="FootnoteAnchor"/>
          <w:rtl w:val="true"/>
        </w:rPr>
        <w:footnoteReference w:id="1209"/>
      </w:r>
      <w:r>
        <w:rPr>
          <w:rFonts w:ascii="IRNazanin" w:hAnsi="IRNazanin" w:eastAsia="IRNazanin"/>
          <w:color w:val="111111"/>
          <w:sz w:val="28"/>
          <w:sz w:val="28"/>
          <w:szCs w:val="28"/>
          <w:rtl w:val="true"/>
          <w:lang w:bidi="fa-IR"/>
        </w:rPr>
        <w:t>، وقاعدة المیسور لا جابر لها فی المقام</w:t>
      </w:r>
      <w:r>
        <w:rPr>
          <w:rFonts w:eastAsia="IRNazanin" w:cs="IRNazanin"/>
          <w:color w:val="111111"/>
          <w:sz w:val="28"/>
          <w:szCs w:val="28"/>
          <w:rtl w:val="true"/>
          <w:lang w:bidi="fa-IR"/>
        </w:rPr>
        <w:t>.</w:t>
      </w:r>
    </w:p>
    <w:p>
      <w:pPr>
        <w:pStyle w:val="Heading3"/>
        <w:numPr>
          <w:ilvl w:val="2"/>
          <w:numId w:val="1"/>
        </w:numPr>
        <w:rPr/>
      </w:pPr>
      <w:bookmarkStart w:id="587" w:name="__RefHeading___Toc2019387_2322387425"/>
      <w:bookmarkStart w:id="588" w:name="_Toc205"/>
      <w:bookmarkEnd w:id="587"/>
      <w:r>
        <w:rPr>
          <w:rtl w:val="true"/>
        </w:rPr>
        <w:t>حکم التصرّف فی الترکة قبل استئجار الحجّ</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للورثة</w:t>
      </w:r>
      <w:r>
        <w:rPr>
          <w:rStyle w:val="FootnoteAnchor"/>
          <w:rtl w:val="true"/>
        </w:rPr>
        <w:footnoteReference w:id="1210"/>
      </w:r>
      <w:r>
        <w:rPr>
          <w:rFonts w:ascii="IRNazanin" w:hAnsi="IRNazanin" w:eastAsia="IRNazanin"/>
          <w:color w:val="111111"/>
          <w:sz w:val="28"/>
          <w:sz w:val="28"/>
          <w:szCs w:val="28"/>
          <w:rtl w:val="true"/>
          <w:lang w:bidi="fa-IR"/>
        </w:rPr>
        <w:t>التصرّف فی الترکة</w:t>
      </w:r>
      <w:r>
        <w:rPr>
          <w:rStyle w:val="FootnoteAnchor"/>
          <w:rtl w:val="true"/>
        </w:rPr>
        <w:footnoteReference w:id="1211"/>
      </w:r>
      <w:r>
        <w:rPr>
          <w:rFonts w:ascii="IRNazanin" w:hAnsi="IRNazanin" w:eastAsia="IRNazanin"/>
          <w:color w:val="111111"/>
          <w:sz w:val="28"/>
          <w:sz w:val="28"/>
          <w:szCs w:val="28"/>
          <w:rtl w:val="true"/>
          <w:lang w:bidi="fa-IR"/>
        </w:rPr>
        <w:t>قبل استئجار</w:t>
      </w:r>
      <w:r>
        <w:rPr>
          <w:rStyle w:val="FootnoteAnchor"/>
          <w:rtl w:val="true"/>
        </w:rPr>
        <w:footnoteReference w:id="1212"/>
      </w:r>
      <w:r>
        <w:rPr>
          <w:rFonts w:ascii="Amiri" w:hAnsi="Amiri" w:eastAsia="Amiri" w:cs="Amiri"/>
          <w:color w:val="111111"/>
          <w:sz w:val="28"/>
          <w:sz w:val="28"/>
          <w:szCs w:val="28"/>
          <w:rtl w:val="true"/>
          <w:lang w:bidi="ar-SA"/>
        </w:rPr>
        <w:t>الحجّ</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تأدیتهم مقدار الحجّة إلی 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تأدیة مقدار اُجرة الحجّ إلی مَن یلی اُمور المیّت، أو تعهّد الورثة وضمانهم مع قبول مَن یَلی أمر المیّت ورضا الدَیّان بذلک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الاستیثاق لأدائه بوجه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مصرفه مستغرقاً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مطلقاً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 وکذا فی الدَین، إلاّ مع تأدیته، أو الضمان مع قبول ولیّ أمره ورضا الغرماء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ولا فرق بین الواسعة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سواء کانت واسعة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فیه وفی الدَین حتّی مع الواسعیّة، إلاّ مع تعهّد الوفاء ورضا الدیّان وولیّ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مطلقاً، إلاّ أن یؤدّی مقدار الاُجرة إلی ولیّ أمر المیّت، وکذا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Amiri" w:hAnsi="Amiri" w:eastAsia="Amiri" w:cs="Amiri"/>
          <w:color w:val="111111"/>
          <w:sz w:val="28"/>
          <w:sz w:val="28"/>
          <w:szCs w:val="28"/>
          <w:rtl w:val="true"/>
          <w:lang w:bidi="ar-SA"/>
        </w:rPr>
        <w:t>إلاّ إذا</w:t>
      </w:r>
      <w:r>
        <w:rPr>
          <w:rStyle w:val="FootnoteAnchor"/>
          <w:rtl w:val="true"/>
        </w:rPr>
        <w:footnoteReference w:id="1214"/>
      </w:r>
      <w:r>
        <w:rPr>
          <w:rFonts w:ascii="Amiri" w:hAnsi="Amiri" w:eastAsia="Amiri" w:cs="Amiri"/>
          <w:color w:val="111111"/>
          <w:sz w:val="28"/>
          <w:sz w:val="28"/>
          <w:szCs w:val="28"/>
          <w:rtl w:val="true"/>
          <w:lang w:bidi="ar-SA"/>
        </w:rPr>
        <w:t>کانت واسعةً</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فلهم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لهم التصرّف فی ما زاد علی مقدار اُجرة الحجّ مع البناء علی إخراجها وإن لم تکن الترکة واسعة، وکذلک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بعضها حینئذٍ مع البناء علی إخراج الحجّ من بعضها الآخر، کما فی الدَین، فحاله حال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التصرّف حتّی فی المستغرَق مع تعهّد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التصرّف حتّی فی الدَین المستغرَق إذا ضمن الورثة أداء الدَین ورضی الغرماء بضمانهم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بعض الورثة بوجوب الحجّ علی المورِث وأنکره الآخرون لم یجب علیه</w:t>
      </w:r>
      <w:r>
        <w:rPr>
          <w:rStyle w:val="FootnoteAnchor"/>
          <w:rtl w:val="true"/>
        </w:rPr>
        <w:footnoteReference w:id="1216"/>
      </w:r>
      <w:r>
        <w:rPr>
          <w:rFonts w:ascii="Amiri" w:hAnsi="Amiri" w:eastAsia="Amiri" w:cs="Amiri"/>
          <w:color w:val="111111"/>
          <w:sz w:val="28"/>
          <w:sz w:val="28"/>
          <w:szCs w:val="28"/>
          <w:rtl w:val="true"/>
          <w:lang w:bidi="ar-SA"/>
        </w:rPr>
        <w:t>إلاّ دفع ما یخصّ حصّته</w:t>
      </w:r>
      <w:r>
        <w:rPr>
          <w:rStyle w:val="FootnoteAnchor"/>
          <w:rtl w:val="true"/>
        </w:rPr>
        <w:footnoteReference w:id="1217"/>
      </w:r>
      <w:r>
        <w:rPr>
          <w:rFonts w:ascii="IRNazanin" w:hAnsi="IRNazanin" w:eastAsia="IRNazanin"/>
          <w:color w:val="111111"/>
          <w:sz w:val="28"/>
          <w:sz w:val="28"/>
          <w:szCs w:val="28"/>
          <w:rtl w:val="true"/>
          <w:lang w:bidi="fa-IR"/>
        </w:rPr>
        <w:t>بعد التوزیع</w:t>
      </w:r>
      <w:r>
        <w:rPr>
          <w:rStyle w:val="FootnoteAnchor"/>
          <w:rtl w:val="true"/>
        </w:rPr>
        <w:footnoteReference w:id="1218"/>
      </w:r>
      <w:r>
        <w:rPr>
          <w:rFonts w:ascii="IRNazanin" w:hAnsi="IRNazanin" w:eastAsia="IRNazanin"/>
          <w:color w:val="111111"/>
          <w:sz w:val="28"/>
          <w:sz w:val="28"/>
          <w:szCs w:val="28"/>
          <w:rtl w:val="true"/>
          <w:lang w:bidi="fa-IR"/>
        </w:rPr>
        <w:t>، وإن لم یف</w:t>
      </w:r>
      <w:r>
        <w:rPr>
          <w:rStyle w:val="FootnoteAnchor"/>
          <w:rtl w:val="true"/>
        </w:rPr>
        <w:footnoteReference w:id="1219"/>
      </w:r>
      <w:r>
        <w:rPr>
          <w:rFonts w:ascii="IRNazanin" w:hAnsi="IRNazanin" w:eastAsia="IRNazanin"/>
          <w:color w:val="111111"/>
          <w:sz w:val="28"/>
          <w:sz w:val="28"/>
          <w:szCs w:val="28"/>
          <w:rtl w:val="true"/>
          <w:lang w:bidi="fa-IR"/>
        </w:rPr>
        <w:t>ذلک</w:t>
      </w:r>
      <w:r>
        <w:rPr>
          <w:rStyle w:val="FootnoteAnchor"/>
          <w:rtl w:val="true"/>
        </w:rPr>
        <w:footnoteReference w:id="1220"/>
      </w:r>
      <w:r>
        <w:rPr>
          <w:rFonts w:ascii="IRNazanin" w:hAnsi="IRNazanin" w:eastAsia="IRNazanin"/>
          <w:color w:val="111111"/>
          <w:sz w:val="28"/>
          <w:sz w:val="28"/>
          <w:szCs w:val="28"/>
          <w:rtl w:val="true"/>
          <w:lang w:bidi="fa-IR"/>
        </w:rPr>
        <w:t>بالحجّ لا یجب علیه تتمیمه من حصّته</w:t>
      </w:r>
      <w:r>
        <w:rPr>
          <w:rStyle w:val="FootnoteAnchor"/>
          <w:rtl w:val="true"/>
        </w:rPr>
        <w:footnoteReference w:id="1221"/>
      </w:r>
      <w:r>
        <w:rPr>
          <w:rFonts w:ascii="IRNazanin" w:hAnsi="IRNazanin" w:eastAsia="IRNazanin"/>
          <w:color w:val="111111"/>
          <w:sz w:val="28"/>
          <w:sz w:val="28"/>
          <w:szCs w:val="28"/>
          <w:rtl w:val="true"/>
          <w:lang w:bidi="fa-IR"/>
        </w:rPr>
        <w:t xml:space="preserve">، کما إذا أقرّ بدَینٍ وأنکره غیره من الورثة فإنّه لا یجب علیه دفع الأزید، فمسألة الإقرار بالحجّ أو الدَین مع إنکار الآخرین نظیر </w:t>
      </w:r>
      <w:bookmarkStart w:id="589" w:name="pg13283_176788"/>
    </w:p>
    <w:p>
      <w:pPr>
        <w:pStyle w:val="BookText"/>
        <w:rPr/>
      </w:pPr>
      <w:bookmarkEnd w:id="589"/>
      <w:r>
        <w:rPr>
          <w:rFonts w:ascii="Amiri" w:hAnsi="Amiri" w:eastAsia="Amiri" w:cs="Amiri"/>
          <w:color w:val="111111"/>
          <w:sz w:val="28"/>
          <w:sz w:val="28"/>
          <w:szCs w:val="28"/>
          <w:rtl w:val="true"/>
          <w:lang w:bidi="ar-SA"/>
        </w:rPr>
        <w:t>مسألة</w:t>
      </w:r>
      <w:r>
        <w:rPr>
          <w:rStyle w:val="FootnoteAnchor"/>
          <w:rtl w:val="true"/>
        </w:rPr>
        <w:footnoteReference w:id="1222"/>
      </w:r>
      <w:r>
        <w:rPr>
          <w:rFonts w:ascii="IRNazanin" w:hAnsi="IRNazanin" w:eastAsia="IRNazanin"/>
          <w:color w:val="111111"/>
          <w:sz w:val="28"/>
          <w:sz w:val="28"/>
          <w:szCs w:val="28"/>
          <w:rtl w:val="true"/>
          <w:lang w:bidi="fa-IR"/>
        </w:rPr>
        <w:t>الإقرار</w:t>
      </w:r>
      <w:r>
        <w:rPr>
          <w:rStyle w:val="FootnoteAnchor"/>
          <w:rtl w:val="true"/>
        </w:rPr>
        <w:footnoteReference w:id="1223"/>
      </w:r>
      <w:r>
        <w:rPr>
          <w:rFonts w:ascii="IRNazanin" w:hAnsi="IRNazanin" w:eastAsia="IRNazanin"/>
          <w:color w:val="111111"/>
          <w:sz w:val="28"/>
          <w:sz w:val="28"/>
          <w:szCs w:val="28"/>
          <w:rtl w:val="true"/>
          <w:lang w:bidi="fa-IR"/>
        </w:rPr>
        <w:t>بالنَسَب، حیث إنّه إذا أقرّ أحد الأخوین بأخٍ آخر وأنکره الآخر لا یجب علیه إلاّ دفع الزائد عن حصّته، فیکفی دفع ثلث ما فی یده، ولا ینزل إقراره علی الإشاعة</w:t>
      </w:r>
      <w:r>
        <w:rPr>
          <w:rStyle w:val="FootnoteAnchor"/>
          <w:rtl w:val="true"/>
        </w:rPr>
        <w:footnoteReference w:id="1224"/>
      </w:r>
      <w:r>
        <w:rPr>
          <w:rFonts w:ascii="IRNazanin" w:hAnsi="IRNazanin" w:eastAsia="IRNazanin"/>
          <w:color w:val="111111"/>
          <w:sz w:val="28"/>
          <w:sz w:val="28"/>
          <w:szCs w:val="28"/>
          <w:rtl w:val="true"/>
          <w:lang w:bidi="fa-IR"/>
        </w:rPr>
        <w:t>، علی خلاف القاعدة</w:t>
      </w:r>
      <w:r>
        <w:rPr>
          <w:rStyle w:val="FootnoteAnchor"/>
          <w:rtl w:val="true"/>
        </w:rPr>
        <w:footnoteReference w:id="1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تطبیقه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الوارد فی النسب ضعیف، ولکنّ الحکم علی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2019389_2322387425"/>
      <w:bookmarkStart w:id="591" w:name="_Toc206"/>
      <w:bookmarkEnd w:id="590"/>
      <w:r>
        <w:rPr>
          <w:rtl w:val="true"/>
        </w:rPr>
        <w:t>حکم عدم وفاء الترکة بالحجّ</w:t>
      </w:r>
      <w:bookmarkEnd w:id="59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المیّت الحجّ ولم تکن ترکته وافیةً به ولم یکن دَین فالظاهر کونها للورثة، ولا یجب صرفها فی وجوه البِرّ عن المیّت، لکنّ الأحوط</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التصدّق</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مورد الروایة، وهو ما لو أوصی بالحجّ بمالٍ لم یفِ به، ولا یُترک الاحتیاط فیه، وفی غیر هذا المورد لا یجب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 ومورد الخبر هو الوصیّة، فلیس ممّا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للخبر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وارد فی الوصیّة بالحجّ بمالٍ لا یفی به، والعمل به فی مورده هو الأقوی، ولا یقاس به ما إذا کان علیه حجّة الإسلام ولم تَفِ ترکة المیّت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خبر علیّ بن مزید صاحب السابری بطریق الشیخ، أو علی بن فرقد صاحب السابری بطریق الکلینی، والظاهر وقوع تصحیفٍ فی أحدهما، وهما رجل واحد، وکیف کان هو مجهول، ومضمونه غیر ما نحن فیه، واحتیاط کبار الورثة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وردت فیما إذا أوصی بالحجّ ولم یفِ المال به حتّی من مکّة، فلا وجه لإجزاء الحکم فی غیر صورة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الخبر الوصیّة بالحجّ بمالٍ لا یفی به، ولا یقاس المقام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بهذا الخبر لغیر مورد الوصیّة لا وجه له، إلاّ مع القطع بعدم الخصوصیّة، وهو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الگلپگایگانی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مورد الخبر هو الوصیّة بالحجّ بمالٍ غیر وافٍ به، ومفاده فی هذا المورد هو التصدّق به، ولا مساس له بما إذا کان علیه حجّة الإسلام ولم یفِ ترکته بها؛ فإنّ استحقاق المیّت لأن یحجّ عنه لا یمکن تعلّقه بمالٍ لم یفِ به، فلا موجب للاحتیاط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الخبر إنّما یدلّ علی جواز التصدّق بما أوصی به للحجّ، وهو لا یفی به، والأقوی فی مثله هو صرفه فی وجوه البِرّ الّتی منها التصدّق به، کما فی الخبر، بخلاف ما نحن فیه، فإنّ استحقاق المیّت لأن یحجّ عنه لا یمکن تعلّقه بمالٍ لا یفی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وارد فی الوصیّة بالحجّ بمالٍ لم یفِ به ، وهو غیر ما إذا کان علیه حجّة الإسلام، ولم تفِ ترکة المیّت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 خبر علیّ بن مزید، وهو علی تقدیر حجّیّته بمعزل عن 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مورده الوصیّة، فیعمل به فیها دون المقام، وکذا فی الفرع التالی فی غیر صورة التعیین، وفیها لا یُترک الاحتیاط بالتصدّق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وأوصی</w:t>
      </w:r>
    </w:p>
    <w:p>
      <w:pPr>
        <w:pStyle w:val="BookText"/>
        <w:rPr/>
      </w:pPr>
      <w:r>
        <w:rPr>
          <w:rFonts w:ascii="IRNazanin" w:hAnsi="IRNazanin" w:eastAsia="IRNazanin"/>
          <w:color w:val="111111"/>
          <w:sz w:val="28"/>
          <w:sz w:val="28"/>
          <w:szCs w:val="28"/>
          <w:rtl w:val="true"/>
          <w:lang w:bidi="fa-IR"/>
        </w:rPr>
        <w:t>بترکته أن أحجّ بها، فنظرت فی ذلک فلم یکفِه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إلاّ أن لا یکون یبلغ ما یحجّ به من مکّة، فإن کان لا یبلغ ما یحجّ به من مکّة فلیس علیک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وصدر الخبر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وأوصی إلیَّ بترکته أن أحجَّ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احتمل کفایتها للحجّ بعد ذلک، أو وجود متبرّعٍ بدفع التتمّة لمصرف الحجّ وجب إبقاوءها</w:t>
      </w:r>
      <w:r>
        <w:rPr>
          <w:rStyle w:val="FootnoteAnchor"/>
          <w:rtl w:val="true"/>
        </w:rPr>
        <w:footnoteReference w:id="12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الوجوب، لکن لو تحقّق بعد ذلک کفایتها، أو وجود متبرّع بدفع التتمّة کان ضامناً لِما أتلفه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bookmarkStart w:id="592" w:name="pg13283_176791"/>
    </w:p>
    <w:p>
      <w:pPr>
        <w:pStyle w:val="Heading3"/>
        <w:numPr>
          <w:ilvl w:val="2"/>
          <w:numId w:val="1"/>
        </w:numPr>
        <w:rPr/>
      </w:pPr>
      <w:bookmarkStart w:id="593" w:name="__RefHeading___Toc2019391_2322387425"/>
      <w:bookmarkStart w:id="594" w:name="_Toc207"/>
      <w:bookmarkEnd w:id="592"/>
      <w:bookmarkEnd w:id="593"/>
      <w:r>
        <w:rPr>
          <w:rtl w:val="true"/>
        </w:rPr>
        <w:t>التبرّع بالحجّ عن المیّت</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متبرّع بالحجّ عن المیّت رجعت اُجرة الاستئجار إلی الورثة</w:t>
      </w:r>
      <w:r>
        <w:rPr>
          <w:rStyle w:val="FootnoteAnchor"/>
          <w:rtl w:val="true"/>
        </w:rPr>
        <w:footnoteReference w:id="1229"/>
      </w:r>
      <w:r>
        <w:rPr>
          <w:rFonts w:ascii="IRNazanin" w:hAnsi="IRNazanin" w:eastAsia="IRNazanin"/>
          <w:color w:val="111111"/>
          <w:sz w:val="28"/>
          <w:sz w:val="28"/>
          <w:szCs w:val="28"/>
          <w:rtl w:val="true"/>
          <w:lang w:bidi="fa-IR"/>
        </w:rPr>
        <w:t>، سواء عیّنها المیّت، أم لا، والأحوط</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الفرع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لغیر القاصرین من الورثة فی محلّه، وإلاّ لا یُستفاد من الخبر المذکور؛ لأنّه فی مورد الوصیّة بالحجّ، وعدم کفایة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وجوه البِرّ أو التصدّق عنه،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المیّت</w:t>
      </w:r>
      <w:r>
        <w:rPr>
          <w:rStyle w:val="FootnoteAnchor"/>
          <w:rtl w:val="true"/>
        </w:rPr>
        <w:footnoteReference w:id="1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صورة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للخبر 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 نّه لیس بدلیل لما هو قدس‌سره بصدده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یظهر أنّ مورد الروایة هو عدم الوارث، وإلاّ لتوقّفت صحّة الوصیّة علی إجازته؛ لأ نّها وصیّة بجمیع الترکة، فلا یتعدی الحکم فیها إلی فرض وجود الوارث، وعلیه فیشکل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الواجب الاستئجار عن المیّت من المیقات، أو البلد؟</w:t>
      </w:r>
    </w:p>
    <w:p>
      <w:pPr>
        <w:pStyle w:val="BookText"/>
        <w:rPr/>
      </w:pPr>
      <w:r>
        <w:rPr>
          <w:rFonts w:ascii="IRNazanin" w:hAnsi="IRNazanin" w:eastAsia="IRNazanin"/>
          <w:color w:val="111111"/>
          <w:sz w:val="28"/>
          <w:sz w:val="28"/>
          <w:szCs w:val="28"/>
          <w:rtl w:val="true"/>
          <w:lang w:bidi="fa-IR"/>
        </w:rPr>
        <w:t>المشهور وجوبه من أقرب المواقیت إلی مکّة إن أمکن، وإلاّ فمن الأقرب إلیه فالأقرب، وذهب جماعة إلی وجوبه من البلد مع سعة المال، وإلاّ فمن الأقرب إلیه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قول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من البلد مع سعة المال، وإلاّ فمن المیقات، و إن أمکن من الأقرب إلی البلد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هو القول الأوّل</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بأقرب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استلزاماً للمال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 القول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لا یحسب الزائد</w:t>
      </w:r>
    </w:p>
    <w:p>
      <w:pPr>
        <w:pStyle w:val="BookText"/>
        <w:rPr/>
      </w:pPr>
      <w:r>
        <w:rPr>
          <w:rFonts w:ascii="IRNazanin" w:hAnsi="IRNazanin" w:eastAsia="IRNazanin"/>
          <w:color w:val="111111"/>
          <w:sz w:val="28"/>
          <w:sz w:val="28"/>
          <w:szCs w:val="28"/>
          <w:rtl w:val="true"/>
          <w:lang w:bidi="fa-IR"/>
        </w:rPr>
        <w:t>عن اُجرة المیقاتیّة علی الصغار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بالاستئجار من البلد وجب، ویُحسَب الزائد</w:t>
      </w:r>
      <w:r>
        <w:rPr>
          <w:rStyle w:val="FootnoteAnchor"/>
          <w:rtl w:val="true"/>
        </w:rPr>
        <w:footnoteReference w:id="1233"/>
      </w:r>
      <w:r>
        <w:rPr>
          <w:rFonts w:ascii="IRNazanin" w:hAnsi="IRNazanin" w:eastAsia="IRNazanin"/>
          <w:color w:val="111111"/>
          <w:sz w:val="28"/>
          <w:sz w:val="28"/>
          <w:szCs w:val="28"/>
          <w:rtl w:val="true"/>
          <w:lang w:bidi="fa-IR"/>
        </w:rPr>
        <w:t>عن اُجرة المیقاتیّة من الثلث</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یعیِّن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کَفَت المیقاتیّة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البلدیّة، إلاّ مع القرینة علی المیقاتیّة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البلدیّة مع عدم قرینة علی إرادة المیقاتیّة خصوصاً مع سَعَة مال الوصیّة وعدم المزاحم هو الأحوط، 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سَعَة مال الوصیّة وعدم المزاحم هو الاستئجار من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هناک قرینة علی المیقاتیّة، وإلاّ فیجب البلدیّة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من البلد ، لکنّ الأحوط أن یحسب الزائد من الثلث، أو أداؤه من سهم الکبار إذا رضوا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سَعَة المال والوصیّة بالحجّ مع عدم القرینة علی أحد الأمرین هو الحجّ البلدی بشرط عدم المزاحم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الأقوی حینئذٍ وجوب البلدیّة، إلاّ مع القرینة المعیّنة للمیقات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تجب البلدیّة علی الأظهر مع سَعَة المال، سواء عیّن لها فی وصیّته مقداراً خاصّاً من المال، أم لا، وإن لم یَسَع من البلد فمن الأقرب إلیه فالأقرب، إلاّ أن تقوم قرینة علی إرادة المیقاتیّة، أوْ لا یتّسِع المال لغیرها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البلدیّة، واحتساب مازاد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البلدیّة مع عدم القرینة علی إرادة المیقاتیّة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95" w:name="pg13283_176794"/>
    </w:p>
    <w:p>
      <w:pPr>
        <w:pStyle w:val="BookText"/>
        <w:rPr/>
      </w:pPr>
      <w:bookmarkEnd w:id="595"/>
      <w:r>
        <w:rPr>
          <w:rFonts w:ascii="Amiri" w:hAnsi="Amiri" w:eastAsia="Amiri" w:cs="Amiri"/>
          <w:color w:val="111111"/>
          <w:sz w:val="28"/>
          <w:sz w:val="28"/>
          <w:szCs w:val="28"/>
          <w:rtl w:val="true"/>
          <w:lang w:bidi="ar-SA"/>
        </w:rPr>
        <w:t>إلاّ إذا</w:t>
      </w:r>
      <w:r>
        <w:rPr>
          <w:rStyle w:val="FootnoteAnchor"/>
          <w:rtl w:val="true"/>
        </w:rPr>
        <w:footnoteReference w:id="1235"/>
      </w:r>
      <w:r>
        <w:rPr>
          <w:rFonts w:ascii="IRNazanin" w:hAnsi="IRNazanin" w:eastAsia="IRNazanin"/>
          <w:color w:val="111111"/>
          <w:sz w:val="28"/>
          <w:sz w:val="28"/>
          <w:szCs w:val="28"/>
          <w:rtl w:val="true"/>
          <w:lang w:bidi="fa-IR"/>
        </w:rPr>
        <w:t>کان هناک انصراف إلی البلدیّة، أو کانت قرینة علی إرادتها، کما إذا عیّن مقداراً یناسب البلدیّة</w:t>
      </w:r>
      <w:r>
        <w:rPr>
          <w:rFonts w:eastAsia="IRNazanin" w:cs="IRNazanin"/>
          <w:color w:val="111111"/>
          <w:sz w:val="28"/>
          <w:szCs w:val="28"/>
          <w:rtl w:val="true"/>
          <w:lang w:bidi="fa-IR"/>
        </w:rPr>
        <w:t>.</w:t>
      </w:r>
    </w:p>
    <w:p>
      <w:pPr>
        <w:pStyle w:val="Heading3"/>
        <w:numPr>
          <w:ilvl w:val="2"/>
          <w:numId w:val="1"/>
        </w:numPr>
        <w:rPr/>
      </w:pPr>
      <w:bookmarkStart w:id="596" w:name="__RefHeading___Toc2019393_2322387425"/>
      <w:bookmarkStart w:id="597" w:name="_Toc208"/>
      <w:bookmarkEnd w:id="596"/>
      <w:r>
        <w:rPr>
          <w:rtl w:val="true"/>
        </w:rPr>
        <w:t>لو لم یمکن الاستئجار إلاّ من البلد</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یمکن الاستئجار إلاّ من البلد وجب، وکان</w:t>
      </w:r>
      <w:r>
        <w:rPr>
          <w:rStyle w:val="FootnoteAnchor"/>
          <w:rtl w:val="true"/>
        </w:rPr>
        <w:footnoteReference w:id="1236"/>
      </w:r>
      <w:r>
        <w:rPr>
          <w:rFonts w:ascii="IRNazanin" w:hAnsi="IRNazanin" w:eastAsia="IRNazanin"/>
          <w:color w:val="111111"/>
          <w:sz w:val="28"/>
          <w:sz w:val="28"/>
          <w:szCs w:val="28"/>
          <w:rtl w:val="true"/>
          <w:lang w:bidi="fa-IR"/>
        </w:rPr>
        <w:t>جمیع المصرف من الأصل</w:t>
      </w:r>
      <w:r>
        <w:rPr>
          <w:rFonts w:eastAsia="IRNazanin" w:cs="IRNazanin"/>
          <w:color w:val="111111"/>
          <w:sz w:val="28"/>
          <w:szCs w:val="28"/>
          <w:rtl w:val="true"/>
          <w:lang w:bidi="fa-IR"/>
        </w:rPr>
        <w:t>.</w:t>
      </w:r>
    </w:p>
    <w:p>
      <w:pPr>
        <w:pStyle w:val="Heading3"/>
        <w:numPr>
          <w:ilvl w:val="2"/>
          <w:numId w:val="1"/>
        </w:numPr>
        <w:rPr/>
      </w:pPr>
      <w:bookmarkStart w:id="598" w:name="__RefHeading___Toc2019395_2322387425"/>
      <w:bookmarkStart w:id="599" w:name="_Toc209"/>
      <w:bookmarkEnd w:id="598"/>
      <w:r>
        <w:rPr>
          <w:rtl w:val="true"/>
        </w:rPr>
        <w:t>لو أوصی بالحجّ البلدی فخولف</w:t>
      </w:r>
      <w:bookmarkEnd w:id="59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بالبلدیّة أو قلنا بوجوبها مطلقاً فَخُولِف واستُؤجِر من المیقات</w:t>
      </w:r>
      <w:r>
        <w:rPr>
          <w:rStyle w:val="FootnoteAnchor"/>
          <w:rtl w:val="true"/>
        </w:rPr>
        <w:footnoteReference w:id="1237"/>
      </w:r>
      <w:r>
        <w:rPr>
          <w:rFonts w:ascii="Amiri" w:hAnsi="Amiri" w:eastAsia="Amiri" w:cs="Amiri"/>
          <w:color w:val="111111"/>
          <w:sz w:val="28"/>
          <w:sz w:val="28"/>
          <w:szCs w:val="28"/>
          <w:rtl w:val="true"/>
          <w:lang w:bidi="ar-SA"/>
        </w:rPr>
        <w:t>أو تبرَّعَ عنه متبرِّع منه برئت ذمّته</w:t>
      </w:r>
      <w:r>
        <w:rPr>
          <w:rStyle w:val="FootnoteAnchor"/>
          <w:rtl w:val="true"/>
        </w:rPr>
        <w:footnoteReference w:id="1238"/>
      </w:r>
      <w:r>
        <w:rPr>
          <w:rFonts w:ascii="IRNazanin" w:hAnsi="IRNazanin" w:eastAsia="IRNazanin"/>
          <w:color w:val="111111"/>
          <w:sz w:val="28"/>
          <w:sz w:val="28"/>
          <w:szCs w:val="28"/>
          <w:rtl w:val="true"/>
          <w:lang w:bidi="fa-IR"/>
        </w:rPr>
        <w:t>وسقط الوجوب من البلد</w:t>
      </w:r>
      <w:r>
        <w:rPr>
          <w:rStyle w:val="FootnoteAnchor"/>
          <w:rtl w:val="true"/>
        </w:rPr>
        <w:footnoteReference w:id="1239"/>
      </w:r>
      <w:r>
        <w:rPr>
          <w:rFonts w:ascii="IRNazanin" w:hAnsi="IRNazanin" w:eastAsia="IRNazanin"/>
          <w:color w:val="111111"/>
          <w:sz w:val="28"/>
          <w:sz w:val="28"/>
          <w:szCs w:val="28"/>
          <w:rtl w:val="true"/>
          <w:lang w:bidi="fa-IR"/>
        </w:rPr>
        <w:t>، وکذا لولم یسع المال إلاّ من المیقات</w:t>
      </w:r>
      <w:r>
        <w:rPr>
          <w:rFonts w:eastAsia="IRNazanin" w:cs="IRNazanin"/>
          <w:color w:val="111111"/>
          <w:sz w:val="28"/>
          <w:szCs w:val="28"/>
          <w:rtl w:val="true"/>
          <w:lang w:bidi="fa-IR"/>
        </w:rPr>
        <w:t xml:space="preserve">. </w:t>
      </w:r>
      <w:bookmarkStart w:id="600" w:name="pg13283_176795"/>
    </w:p>
    <w:p>
      <w:pPr>
        <w:pStyle w:val="Heading3"/>
        <w:numPr>
          <w:ilvl w:val="2"/>
          <w:numId w:val="1"/>
        </w:numPr>
        <w:rPr/>
      </w:pPr>
      <w:bookmarkStart w:id="601" w:name="__RefHeading___Toc2019397_2322387425"/>
      <w:bookmarkStart w:id="602" w:name="_Toc210"/>
      <w:bookmarkEnd w:id="600"/>
      <w:bookmarkEnd w:id="601"/>
      <w:r>
        <w:rPr>
          <w:rtl w:val="true"/>
        </w:rPr>
        <w:t>المراد من البلد الذی یحجّ منه</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البلد</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کفایة المیقاتیّة مع عدم الوصیّة، وأمّا إذا أوصی فالمتّبع هو ظهور الوصیّة، ویختلف ذلک باختلاف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هوالبلد الّذی مات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مات فی أثناء مسافرته إلی الحجّ، وإلاّ فهو بلد الاستیطان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یشعر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رجل مات وأوصی بحجّة، أیجزیه أن یُحجّ عنه من غیر البلد الّذی مات فیه؟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دون المیقات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ولیس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 نّه آخر مکان کان مکلّفاً فیه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بلد الاستیطان</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فهو ظاهر موثّق ابن بکیر وخبر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ومنساق غیرهما من نصوص المسألة، أمّا خبر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علیها؛ فإنّ الغالب أنّ بلد الموت هو بلد الاستیطان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المنساق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النصّ والفتوی، وهو کما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یحتمل البلد الّذی صار مستطیعاً فیه، ویحتمل التخییر بین البلدان الّتی کان فیها بعد الاستطاعة، والأقوی ما ذکرنا</w:t>
      </w:r>
      <w:r>
        <w:rPr>
          <w:rStyle w:val="FootnoteAnchor"/>
          <w:rtl w:val="true"/>
        </w:rPr>
        <w:footnoteReference w:id="1242"/>
      </w:r>
      <w:r>
        <w:rPr>
          <w:rFonts w:ascii="IRNazanin" w:hAnsi="IRNazanin" w:eastAsia="IRNazanin"/>
          <w:color w:val="111111"/>
          <w:sz w:val="28"/>
          <w:sz w:val="28"/>
          <w:szCs w:val="28"/>
          <w:rtl w:val="true"/>
          <w:lang w:bidi="fa-IR"/>
        </w:rPr>
        <w:t>وفاقاً لسیّد المدارک، ونسبه إلی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عن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وإن کان الاحتمال الأخیر ـ وهو التخییر ـ </w:t>
      </w:r>
      <w:bookmarkStart w:id="603" w:name="pg13283_176797"/>
    </w:p>
    <w:p>
      <w:pPr>
        <w:pStyle w:val="BookText"/>
        <w:rPr/>
      </w:pPr>
      <w:bookmarkEnd w:id="603"/>
      <w:r>
        <w:rPr>
          <w:rFonts w:ascii="Amiri" w:hAnsi="Amiri" w:eastAsia="Amiri" w:cs="Amiri"/>
          <w:color w:val="111111"/>
          <w:sz w:val="28"/>
          <w:sz w:val="28"/>
          <w:szCs w:val="28"/>
          <w:rtl w:val="true"/>
          <w:lang w:bidi="ar-SA"/>
        </w:rPr>
        <w:t>قویّاً</w:t>
      </w:r>
      <w:r>
        <w:rPr>
          <w:rStyle w:val="FootnoteAnchor"/>
          <w:rtl w:val="true"/>
        </w:rPr>
        <w:footnoteReference w:id="1243"/>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أضفناها لکی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أثناء مسافرته إلی الحجّ، فیتعیّن علی هذا القول الاستنابة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هذا الاحتمال ضعیف، والأظهر ما استظهره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ضعیف، والأقوی هو بلد الاستیطان، وإنکار أ نّه المنساق من النصّ والفتوی مکابرة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footnote2-page455"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أضفناها لکی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أثناء مسافرته إلی الحجّ، فیتعیّن علی هذا القول الاستنابة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هذا الاحتمال ضعیف، والأظهر ما استظهره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ضعیف، والأقوی هو بلد الاستیطان، وإنکار أ نّه المنساق من النصّ والفتوی مکابرة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footnote2-page455"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هذا الاحتمال ضعیف، والأظهر ما استظهره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ضعیف، والأقوی هو بلد الاستیطان، وإنکار أ نّه المنساق من النصّ والفتوی مکابرة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footnote2-page455"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أضفناها لکی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أثناء مسافرته إلی الحجّ، فیتعیّن علی هذا القول الاستنابة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هذا الاحتمال ضعیف، والأظهر ما استظهره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ضعیف، والأقوی هو بلد الاستیطان، وإنکار أ نّه المنساق من النصّ والفتوی مکابرة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footnote2-page455"&gt; 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الشریعتمداری، محمّد رضا الگلپایگانی، السبزواری،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علی ذاک القول، کما أنّ الأوّل لیس بظاهر أیضاً، إلاّ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019399_2322387425"/>
      <w:bookmarkStart w:id="605" w:name="_Toc211"/>
      <w:bookmarkEnd w:id="604"/>
      <w:r>
        <w:rPr>
          <w:rtl w:val="true"/>
        </w:rPr>
        <w:t>لو عیّن بالوصیّة بلداً تعیّن</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بلدةً غیر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بلداً غیر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غیر بلدته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استأجروا من النجف أو من کربلاء تعیّن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2019401_2322387425"/>
      <w:bookmarkStart w:id="607" w:name="_Toc212"/>
      <w:bookmarkEnd w:id="606"/>
      <w:r>
        <w:rPr>
          <w:rtl w:val="true"/>
        </w:rPr>
        <w:t>فروع کفایة المیقاتیّة</w:t>
      </w:r>
      <w:bookmarkEnd w:id="60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المختار من کفایة المیقاتیّة لا یلزم أن یکون من المیقات، أو الأقرب إلیه فالأقرب، بل یکفی کلّ بلدٍ دون المیقات، لکنّ </w:t>
      </w:r>
      <w:bookmarkStart w:id="608" w:name="pg13283_176798"/>
    </w:p>
    <w:p>
      <w:pPr>
        <w:pStyle w:val="BookText"/>
        <w:rPr/>
      </w:pPr>
      <w:bookmarkEnd w:id="608"/>
      <w:r>
        <w:rPr>
          <w:rFonts w:ascii="IRNazanin" w:hAnsi="IRNazanin" w:eastAsia="IRNazanin"/>
          <w:color w:val="111111"/>
          <w:sz w:val="28"/>
          <w:sz w:val="28"/>
          <w:szCs w:val="28"/>
          <w:rtl w:val="true"/>
          <w:lang w:bidi="fa-IR"/>
        </w:rPr>
        <w:t>الاُجرة الزائدة علی المیقات مع إمکان الاستئجار منه لا یخرج من الأصل، ولا من الثلث إذا لم یُوصِ بالاستئجار من ذلک البلد، إلاّ إذا أوصی</w:t>
      </w:r>
      <w:r>
        <w:rPr>
          <w:rStyle w:val="FootnoteAnchor"/>
          <w:rtl w:val="true"/>
        </w:rPr>
        <w:footnoteReference w:id="1245"/>
      </w:r>
      <w:r>
        <w:rPr>
          <w:rFonts w:ascii="IRNazanin" w:hAnsi="IRNazanin" w:eastAsia="IRNazanin"/>
          <w:color w:val="111111"/>
          <w:sz w:val="28"/>
          <w:sz w:val="28"/>
          <w:szCs w:val="28"/>
          <w:rtl w:val="true"/>
          <w:lang w:bidi="fa-IR"/>
        </w:rPr>
        <w:t>بإخراج الثلث من دون أن یعیّن مصرفه</w:t>
      </w:r>
      <w:r>
        <w:rPr>
          <w:rStyle w:val="FootnoteAnchor"/>
          <w:rtl w:val="true"/>
        </w:rPr>
        <w:footnoteReference w:id="1246"/>
      </w:r>
      <w:r>
        <w:rPr>
          <w:rFonts w:ascii="Amiri" w:hAnsi="Amiri" w:eastAsia="Amiri" w:cs="Amiri"/>
          <w:color w:val="111111"/>
          <w:sz w:val="28"/>
          <w:sz w:val="28"/>
          <w:szCs w:val="28"/>
          <w:rtl w:val="true"/>
          <w:lang w:bidi="ar-SA"/>
        </w:rPr>
        <w:t>، ومن دون أن یزاحم واجباً مالیّاً</w:t>
      </w:r>
      <w:r>
        <w:rPr>
          <w:rStyle w:val="FootnoteAnchor"/>
          <w:rtl w:val="true"/>
        </w:rPr>
        <w:footnoteReference w:id="1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المالی یخرج من الأصل أوّلاً، سواء أوصی المیّت أو لم یُوصِ، ثمّ یعیّن الثلث بعد ذلک، ولعلّ العبارة کانت واجباً غیر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هذا القید علی مختاره قدس‌سره ، کما سیأتی منه فی المسألة الثامنة من فصل حجّ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3"/>
        <w:numPr>
          <w:ilvl w:val="2"/>
          <w:numId w:val="1"/>
        </w:numPr>
        <w:rPr/>
      </w:pPr>
      <w:bookmarkStart w:id="609" w:name="__RefHeading___Toc2019403_2322387425"/>
      <w:bookmarkStart w:id="610" w:name="_Toc213"/>
      <w:bookmarkEnd w:id="609"/>
      <w:r>
        <w:rPr>
          <w:rtl w:val="true"/>
        </w:rPr>
        <w:t>إذا لم یمکن الاستئجار من المیقات</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الاستئجار من المیقات وأمکن من البلد وجب، وإن کان علیه دَین الناس أو الخمس أو الزکاة فیزاحم الدَین إن لم تَفِ الترکة بهما، بمعنی أ نّها تُوزَّع علیهما بالنسبة</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فی المسألة الثالثة والثمانین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Heading3"/>
        <w:numPr>
          <w:ilvl w:val="2"/>
          <w:numId w:val="1"/>
        </w:numPr>
        <w:rPr/>
      </w:pPr>
      <w:bookmarkStart w:id="611" w:name="__RefHeading___Toc2019405_2322387425"/>
      <w:bookmarkStart w:id="612" w:name="_Toc214"/>
      <w:bookmarkEnd w:id="611"/>
      <w:r>
        <w:rPr>
          <w:rtl w:val="true"/>
        </w:rPr>
        <w:t>عدم وفاء الترکة بالاستئجار من المیقات</w:t>
      </w:r>
      <w:bookmarkEnd w:id="61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تَفِ الترکة بالاستئجار من المیقات، لکن أمکن الاستئجار من المیقات الاضطراریّ کمکّة</w:t>
      </w:r>
      <w:r>
        <w:rPr>
          <w:rStyle w:val="FootnoteAnchor"/>
          <w:rtl w:val="true"/>
        </w:rPr>
        <w:footnoteReference w:id="1249"/>
      </w:r>
      <w:r>
        <w:rPr>
          <w:rFonts w:ascii="Amiri" w:hAnsi="Amiri" w:eastAsia="Amiri" w:cs="Amiri"/>
          <w:color w:val="111111"/>
          <w:sz w:val="28"/>
          <w:sz w:val="28"/>
          <w:szCs w:val="28"/>
          <w:rtl w:val="true"/>
          <w:lang w:bidi="ar-SA"/>
        </w:rPr>
        <w:t>أو أدنی الحِلّ</w:t>
      </w:r>
      <w:r>
        <w:rPr>
          <w:rStyle w:val="FootnoteAnchor"/>
          <w:rtl w:val="true"/>
        </w:rPr>
        <w:footnoteReference w:id="1250"/>
      </w:r>
      <w:bookmarkStart w:id="613" w:name="pg13283_176799"/>
    </w:p>
    <w:p>
      <w:pPr>
        <w:pStyle w:val="BookText"/>
        <w:rPr/>
      </w:pPr>
      <w:bookmarkEnd w:id="613"/>
      <w:r>
        <w:rPr>
          <w:rFonts w:ascii="IRNazanin" w:hAnsi="IRNazanin" w:eastAsia="IRNazanin"/>
          <w:color w:val="111111"/>
          <w:sz w:val="28"/>
          <w:sz w:val="28"/>
          <w:szCs w:val="28"/>
          <w:rtl w:val="true"/>
          <w:lang w:bidi="fa-IR"/>
        </w:rPr>
        <w:t>وجب</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من إجزاء المیقات الاضطراریّ قاصر عن شمول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مع الإمکان أن یستأجر للنیابة فی هذه الصورة مَن یکون ذلک میقاته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دار الأمر بین الاستئجار من البلد أو المیقات الاضطراریّ قُدِّم الاستئجار من البلاد، ویُخرَج من أصل الترکة؛ لأ نّه لا اضطرار للمیّت مع سَعَة ماله</w:t>
      </w:r>
      <w:r>
        <w:rPr>
          <w:rFonts w:eastAsia="IRNazanin" w:cs="IRNazanin"/>
          <w:color w:val="111111"/>
          <w:sz w:val="28"/>
          <w:szCs w:val="28"/>
          <w:rtl w:val="true"/>
          <w:lang w:bidi="fa-IR"/>
        </w:rPr>
        <w:t>.</w:t>
      </w:r>
    </w:p>
    <w:p>
      <w:pPr>
        <w:pStyle w:val="Heading3"/>
        <w:numPr>
          <w:ilvl w:val="2"/>
          <w:numId w:val="1"/>
        </w:numPr>
        <w:rPr/>
      </w:pPr>
      <w:bookmarkStart w:id="614" w:name="__RefHeading___Toc2019407_2322387425"/>
      <w:bookmarkStart w:id="615" w:name="_Toc215"/>
      <w:bookmarkEnd w:id="614"/>
      <w:r>
        <w:rPr>
          <w:rtl w:val="true"/>
        </w:rPr>
        <w:t>جواز الحجّ عن الحیّ المعذور من المیقات</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المختار من کفایة المیقاتیّة لا فرق بین</w:t>
      </w:r>
      <w:r>
        <w:rPr>
          <w:rStyle w:val="FootnoteAnchor"/>
          <w:rtl w:val="true"/>
        </w:rPr>
        <w:footnoteReference w:id="1252"/>
      </w:r>
      <w:r>
        <w:rPr>
          <w:rFonts w:ascii="IRNazanin" w:hAnsi="IRNazanin" w:eastAsia="IRNazanin"/>
          <w:color w:val="111111"/>
          <w:sz w:val="28"/>
          <w:sz w:val="28"/>
          <w:szCs w:val="28"/>
          <w:rtl w:val="true"/>
          <w:lang w:bidi="fa-IR"/>
        </w:rPr>
        <w:t>الاستئجار عنه وهو حیّ أو میّت، فیجوز لمن هو معذورٌ بعذرٍ لا یُرجی زواله أن یجهّز رجلاً من المیقات، کما ذکرنا سابقاً أیضاً، فلا یَلزم أن یَستأجر من بلده علی الأقوی، وإن کان الأحوط</w:t>
      </w:r>
      <w:r>
        <w:rPr>
          <w:rStyle w:val="FootnoteAnchor"/>
          <w:rtl w:val="true"/>
        </w:rPr>
        <w:footnoteReference w:id="1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الاستئجار عن الحیّ،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019409_2322387425"/>
      <w:bookmarkStart w:id="617" w:name="_Toc216"/>
      <w:bookmarkEnd w:id="616"/>
      <w:r>
        <w:rPr>
          <w:rtl w:val="true"/>
        </w:rPr>
        <w:t>وجوب المبادرة إلی الاستئجار فی سنة الموت</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المبادرة</w:t>
      </w:r>
      <w:r>
        <w:rPr>
          <w:rStyle w:val="FootnoteAnchor"/>
          <w:rtl w:val="true"/>
        </w:rPr>
        <w:footnoteReference w:id="1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ولا خصوصیّة للخصوصیّة المذکورة فی المتن، نعم، إطلاق الوجوب یقتضی صحّة الاستئجار فی السنة الاُولی وإن لم یمکن إلاّ من البلد، ولا موجب للتأخیر توفیراً علی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الاستئجار فی سنة</w:t>
      </w:r>
      <w:bookmarkStart w:id="618" w:name="pg13283_176800"/>
    </w:p>
    <w:p>
      <w:pPr>
        <w:pStyle w:val="BookText"/>
        <w:rPr/>
      </w:pPr>
      <w:bookmarkEnd w:id="618"/>
      <w:r>
        <w:rPr>
          <w:rFonts w:ascii="IRNazanin" w:hAnsi="IRNazanin" w:eastAsia="IRNazanin"/>
          <w:color w:val="111111"/>
          <w:sz w:val="28"/>
          <w:sz w:val="28"/>
          <w:szCs w:val="28"/>
          <w:rtl w:val="true"/>
          <w:lang w:bidi="fa-IR"/>
        </w:rPr>
        <w:t>الموت، خصوصاً إذا کان الفوت عن تقصیرٍ من المیّت، وحینئذٍ فلو لم یمکن إلاّ من البلد وجب وخرج من الأصل، ولا یجوز التأخیر</w:t>
      </w:r>
      <w:r>
        <w:rPr>
          <w:rStyle w:val="FootnoteAnchor"/>
          <w:rtl w:val="true"/>
        </w:rPr>
        <w:footnoteReference w:id="1255"/>
      </w:r>
      <w:r>
        <w:rPr>
          <w:rFonts w:ascii="IRNazanin" w:hAnsi="IRNazanin" w:eastAsia="IRNazanin"/>
          <w:color w:val="111111"/>
          <w:sz w:val="28"/>
          <w:sz w:val="28"/>
          <w:szCs w:val="28"/>
          <w:rtl w:val="true"/>
          <w:lang w:bidi="fa-IR"/>
        </w:rPr>
        <w:t>إلی السنة الاُخری ولو مع العلم بإمکان</w:t>
      </w:r>
      <w:r>
        <w:rPr>
          <w:rStyle w:val="FootnoteAnchor"/>
          <w:rtl w:val="true"/>
        </w:rPr>
        <w:footnoteReference w:id="1256"/>
      </w:r>
      <w:r>
        <w:rPr>
          <w:rFonts w:ascii="IRNazanin" w:hAnsi="IRNazanin" w:eastAsia="IRNazanin"/>
          <w:color w:val="111111"/>
          <w:sz w:val="28"/>
          <w:sz w:val="28"/>
          <w:szCs w:val="28"/>
          <w:rtl w:val="true"/>
          <w:lang w:bidi="fa-IR"/>
        </w:rPr>
        <w:t>الاستئجار من المیقات توفیراً علی الورثة، کما أ نّه لو لم یمکن من المیقات إلاّ بأزید من الاُجرة</w:t>
      </w:r>
      <w:r>
        <w:rPr>
          <w:rStyle w:val="FootnoteAnchor"/>
          <w:rtl w:val="true"/>
        </w:rPr>
        <w:footnoteReference w:id="1257"/>
      </w:r>
      <w:r>
        <w:rPr>
          <w:rFonts w:ascii="IRNazanin" w:hAnsi="IRNazanin" w:eastAsia="IRNazanin"/>
          <w:color w:val="111111"/>
          <w:sz w:val="28"/>
          <w:sz w:val="28"/>
          <w:szCs w:val="28"/>
          <w:rtl w:val="true"/>
          <w:lang w:bidi="fa-IR"/>
        </w:rPr>
        <w:t>المتعارفة فی سنة الموت وجب، ولا یجوز التأخیر إلی السنة الاُخری توفیراً علیهم</w:t>
      </w:r>
      <w:r>
        <w:rPr>
          <w:rFonts w:eastAsia="IRNazanin" w:cs="IRNazanin"/>
          <w:color w:val="111111"/>
          <w:sz w:val="28"/>
          <w:szCs w:val="28"/>
          <w:rtl w:val="true"/>
          <w:lang w:bidi="fa-IR"/>
        </w:rPr>
        <w:t>.</w:t>
      </w:r>
    </w:p>
    <w:p>
      <w:pPr>
        <w:pStyle w:val="Heading3"/>
        <w:numPr>
          <w:ilvl w:val="2"/>
          <w:numId w:val="1"/>
        </w:numPr>
        <w:rPr/>
      </w:pPr>
      <w:bookmarkStart w:id="619" w:name="__RefHeading___Toc2019411_2322387425"/>
      <w:bookmarkStart w:id="620" w:name="_Toc217"/>
      <w:bookmarkEnd w:id="619"/>
      <w:r>
        <w:rPr>
          <w:rtl w:val="true"/>
        </w:rPr>
        <w:t>الضمان لو أهمل الوصیّ أو الوارث الاستئجار وتلفت الترکة</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أهمَلَ الوصیّ أو الوارث الاستئجار فَتُلِفَت الترکة أو نقصت قیمتها</w:t>
      </w:r>
      <w:r>
        <w:rPr>
          <w:rStyle w:val="FootnoteAnchor"/>
          <w:rtl w:val="true"/>
        </w:rPr>
        <w:footnoteReference w:id="1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یُعلَم وجهٌ للضمان مع نقصان قیمتها السوقیّة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تَفِ بالاستئجار 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أ نّه لو کان علی المیّت دَین وکانت الترکة وافیةً وتُلِفَت بالإهمال ضمن</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019413_2322387425"/>
      <w:bookmarkStart w:id="622" w:name="_Toc218"/>
      <w:bookmarkEnd w:id="621"/>
      <w:r>
        <w:rPr>
          <w:rtl w:val="true"/>
        </w:rPr>
        <w:t>حکم من کان له وطنان</w:t>
      </w:r>
      <w:bookmarkEnd w:id="62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بوجوب البلدیّة وکون المراد بالبلد الوطن إذا </w:t>
      </w:r>
      <w:bookmarkStart w:id="623" w:name="pg13283_176801"/>
    </w:p>
    <w:p>
      <w:pPr>
        <w:pStyle w:val="BookText"/>
        <w:rPr/>
      </w:pPr>
      <w:bookmarkEnd w:id="623"/>
      <w:r>
        <w:rPr>
          <w:rFonts w:ascii="IRNazanin" w:hAnsi="IRNazanin" w:eastAsia="IRNazanin"/>
          <w:color w:val="111111"/>
          <w:sz w:val="28"/>
          <w:sz w:val="28"/>
          <w:szCs w:val="28"/>
          <w:rtl w:val="true"/>
          <w:lang w:bidi="fa-IR"/>
        </w:rPr>
        <w:t>کان له وطنان الظاهر وجوب اختیار</w:t>
      </w:r>
      <w:r>
        <w:rPr>
          <w:rStyle w:val="FootnoteAnchor"/>
          <w:rtl w:val="true"/>
        </w:rPr>
        <w:footnoteReference w:id="1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والمراد بالأقرب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صرفاً للمال،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أقلّ اُجرة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الأقلّ اُجرةً، کما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مع رِضا الورثة بالاستئجار من الأبعد، نعم، مع عدم تفاوت الاُجرة الحکم التخییر</w:t>
      </w:r>
      <w:r>
        <w:rPr>
          <w:rFonts w:eastAsia="IRNazanin" w:cs="IRNazanin"/>
          <w:color w:val="111111"/>
          <w:sz w:val="28"/>
          <w:szCs w:val="28"/>
          <w:rtl w:val="true"/>
          <w:lang w:bidi="fa-IR"/>
        </w:rPr>
        <w:t>.</w:t>
      </w:r>
    </w:p>
    <w:p>
      <w:pPr>
        <w:pStyle w:val="Heading3"/>
        <w:numPr>
          <w:ilvl w:val="2"/>
          <w:numId w:val="1"/>
        </w:numPr>
        <w:rPr/>
      </w:pPr>
      <w:bookmarkStart w:id="624" w:name="__RefHeading___Toc2019415_2322387425"/>
      <w:bookmarkStart w:id="625" w:name="_Toc219"/>
      <w:bookmarkEnd w:id="624"/>
      <w:r>
        <w:rPr>
          <w:rtl w:val="true"/>
        </w:rPr>
        <w:t>لا فرق بین أقسام الحجّ بناءً علی البلدیّة</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البلدیّة</w:t>
      </w:r>
      <w:r>
        <w:rPr>
          <w:rStyle w:val="FootnoteAnchor"/>
          <w:rtl w:val="true"/>
        </w:rPr>
        <w:footnoteReference w:id="1260"/>
      </w:r>
      <w:r>
        <w:rPr>
          <w:rFonts w:ascii="IRNazanin" w:hAnsi="IRNazanin" w:eastAsia="IRNazanin"/>
          <w:color w:val="111111"/>
          <w:sz w:val="28"/>
          <w:sz w:val="28"/>
          <w:szCs w:val="28"/>
          <w:rtl w:val="true"/>
          <w:lang w:bidi="fa-IR"/>
        </w:rPr>
        <w:t>الظاهر عدم الفرق</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ملاحظة مبنی القائل بالبلدیّة، وأنه هل یشمل النذر والوصیة بالمندوب،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ملازمة بینهما، ففی مثل النذریّ الغیر مقیّدٍ بالبلد ولا المیقات مع عدم الانصراف، وکذا فی الوصیّة بالحجّ ندباً مع عدم انصراف وتقیید لا یجب البلدیّ، حتّی علی القول بالبلدیّ فی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بناءًعلی البلدیة مطلقاً، وأمّا بناءً علی ما اخترناه من البلدیّة فی صورة الوصیّة فالظاهر الاختصاص بحجّة الإسلام، وإن کان القول بها فی الوصیّة بالحجّ مطلقاً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أقسام الحجّ الواجب، فلا اختصاص بحجّة الإسلام، فلو کان علیه حجّ</w:t>
      </w:r>
      <w:bookmarkStart w:id="626" w:name="pg13283_176802"/>
    </w:p>
    <w:p>
      <w:pPr>
        <w:pStyle w:val="BookText"/>
        <w:rPr/>
      </w:pPr>
      <w:bookmarkEnd w:id="626"/>
      <w:r>
        <w:rPr>
          <w:rFonts w:ascii="Amiri" w:hAnsi="Amiri" w:eastAsia="Amiri" w:cs="Amiri"/>
          <w:color w:val="111111"/>
          <w:sz w:val="28"/>
          <w:sz w:val="28"/>
          <w:szCs w:val="28"/>
          <w:rtl w:val="true"/>
          <w:lang w:bidi="ar-SA"/>
        </w:rPr>
        <w:t>نذریّ</w:t>
      </w:r>
      <w:r>
        <w:rPr>
          <w:rStyle w:val="FootnoteAnchor"/>
          <w:rtl w:val="true"/>
        </w:rPr>
        <w:footnoteReference w:id="1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 یتبع قصد الناذر، فلو نذر الحجّ من المیقات وجب منه، ولو قیل بوجوب حجّة الإسلام من بلد الاستیطان ونحوه، وبالعکس، وکذا الکلام فی الوصیّة، وحکم المطلق منهما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الحجّ النذریّ لا یخرج من أصل المال، وإنّما یخرج من الثلث بالوصیّة، فالحکم فیه هو الحکم فی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یُقَیَّد بالبلد ولا بالمیقات یجب الاستئجار من البلد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لو أوصی بالحجّ ندباً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اللازم الاستئجار من البلد إذا خرج من الثلث</w:t>
      </w:r>
      <w:r>
        <w:rPr>
          <w:rFonts w:eastAsia="IRNazanin" w:cs="IRNazanin"/>
          <w:color w:val="111111"/>
          <w:sz w:val="28"/>
          <w:szCs w:val="28"/>
          <w:rtl w:val="true"/>
          <w:lang w:bidi="fa-IR"/>
        </w:rPr>
        <w:t>.</w:t>
      </w:r>
    </w:p>
    <w:p>
      <w:pPr>
        <w:pStyle w:val="Heading3"/>
        <w:numPr>
          <w:ilvl w:val="2"/>
          <w:numId w:val="1"/>
        </w:numPr>
        <w:rPr/>
      </w:pPr>
      <w:bookmarkStart w:id="627" w:name="__RefHeading___Toc2019417_2322387425"/>
      <w:bookmarkStart w:id="628" w:name="_Toc220"/>
      <w:bookmarkEnd w:id="627"/>
      <w:r>
        <w:rPr>
          <w:rtl w:val="true"/>
        </w:rPr>
        <w:t>حکم اختلاف المیّت والوارث فی التقلید</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تقلید المیّت والوارث فی اعتبار البلدیّة أو المیقاتیّة فالمدار علی</w:t>
      </w:r>
      <w:r>
        <w:rPr>
          <w:rStyle w:val="FootnoteAnchor"/>
          <w:rtl w:val="true"/>
        </w:rPr>
        <w:footnoteReference w:id="1263"/>
      </w:r>
      <w:r>
        <w:rPr>
          <w:rFonts w:ascii="IRNazanin" w:hAnsi="IRNazanin" w:eastAsia="IRNazanin"/>
          <w:color w:val="111111"/>
          <w:sz w:val="28"/>
          <w:sz w:val="28"/>
          <w:szCs w:val="28"/>
          <w:rtl w:val="true"/>
          <w:lang w:bidi="fa-IR"/>
        </w:rPr>
        <w:t>تقلید المیّت</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تکلیف الوارث إن لم یکن وصّی، وإلاّ فالمدار علی تکلیفه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 المدار علی تقلید الوارث؛ لأ نّه بتقلیده یعتقد اشتغال ذمّة المیّت بما اعتقده، ویری خطأ المیّت فی معتقده، ولیس لتقلیده موضوعیّة من هذه الجهة قطعاً، نعم، لو کان الوصیّ مقلّداً لمن یعتقد خلاف اعتقاد الوارث کان هو فی الإخراج أیضاً مکلّفاً علی طبق تقلیده، وإن کان للوارث أیضاً مع الوصیّ بحسب اعتقاده خَطَأَه، ومع التشاحّ یفصل خصومتهما الحاکم علی طبق رأیه، کما هو الشأن فی کلّیّة الترافع فی الأحکام الکلّیّة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تقلید المیّت فی هذه المسألة ونحوها محلّ إشکال، بل لا یبعد کون المدار علی تقلید الوصیّ فی صورة الوصیّة بالحجّ، وعلی تقلید الوارث فی صورة عدم الوصیّة به، ویحتمل قریباً کون المدار علی تقلید مَن یباشر إتیان الحجّ عنه، وصیّاً کان أو وارثاً أو أجیراً أو متبرّعاً، والأحوط مراعاة تقلید مَن یکون مراعاة تقلیده أقرب إلی الاحتیاط من المیّت وغیره إذا لم یزاحم احتیاطاً أقوی وأهمّ منه، ولم یکن أصل معتبر حاکم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تقلید مَن یکون العمل بهذا الحکم وظیفة له، وصیّاً کان أو وارثاً، ومع التعدّد واختلافهم یتعیّن الرجوع إلی الحاکم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الوصیّ إن کان، وإلاّ فالوارث أو اجتهادهما فی جمیع فروض المسألة، إلاّ فی صورة النزاع، وفیها یجب الرجوع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علی تقلید الوارث أو الوصیّ؛ لأنّ العمل وظیفتهم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مَن یکون العمل بهذا الحکم وظیفةً له، وصیّاً کان أو وارثاً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الوارث أو الوصی،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تقلید مباشر العمل من الوارث أو الوصیّ أو المتبرّع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الآتی بالوظیفة الفعلیّة هو الوصیّ أو الوارث، وکیف یُعقَل أن یأتی بها من دون حجّة، أو بما لا یراه حجّة؟ فالمدار فی جمیع فروض المسألة علی اجتهاد العامل أو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تقلید مَن کان العمل به وظیفته، ومع التعدّد والاختلاف یرجع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المدار تقلید مَن یلی أمر المیّت، ویُحتمل کون المدار تقلید المباشر، ویُحتمل الاحتیاط بجعل المدار تقلید مَن کانت وظیفته أقرب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تقلید مَن یجب علیه التصدّی، وصیّاً کان أو وارثاً، ومع التعدّد واختلافهم یتعیّن الرجوع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مَن کان تکلیفه تفریغ ذمّة المیّت، وارثاً کان أو وصیّاً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مَن یباشر العمل من وصیّ أو وارث أو متبرّع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تقلید واجتهاد الحیّ فی جمیع الفروع علی الأحوط، إلاّ فی الوصیّة إذا کانت علی وجهٍ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الوصیّ أو الوارث کلٌّ فی مورده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وإذا عُلِمَ أنّ المیّت لم یکن مقلِّداً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هذه المسألة فهل المدار علی تقلید الوارث، أو الوصیّ</w:t>
      </w:r>
      <w:r>
        <w:rPr>
          <w:rStyle w:val="FootnoteAnchor"/>
          <w:rtl w:val="true"/>
        </w:rPr>
        <w:footnoteReference w:id="1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 إنّما هو نائب المیّت فیما أوصی به، فالعبرة بنظره وظهور کلامه، ولا أثر لنظر الوصیّ عن تقلیدٍ أو 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العمل علی طبق فتوی المجتهد الّذی کان یجب علیه تقلیده إن کان متعیّناً، والتخییر مع تعدّد المجتهدین ومساواتهم؟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أنّ المدار علی تکلیف المتصدّی، وارثاً کان أم وصیّاً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اختلاف الورثة فی التقلید یعمل کلٌّ علی تقلیده، فمن یعتقد البلدیّة یُوءخَذ</w:t>
      </w:r>
    </w:p>
    <w:p>
      <w:pPr>
        <w:pStyle w:val="BookText"/>
        <w:rPr/>
      </w:pPr>
      <w:r>
        <w:rPr>
          <w:rFonts w:ascii="IRNazanin" w:hAnsi="IRNazanin" w:eastAsia="IRNazanin"/>
          <w:color w:val="111111"/>
          <w:sz w:val="28"/>
          <w:sz w:val="28"/>
          <w:szCs w:val="28"/>
          <w:rtl w:val="true"/>
          <w:lang w:bidi="fa-IR"/>
        </w:rPr>
        <w:t>من حصّته بمقدارها بالنسبة، فیستأجر مع الوفاء بالبلدیّة بالأقرب فالأقرب إلی البلد، ویحتمل</w:t>
      </w:r>
      <w:r>
        <w:rPr>
          <w:rStyle w:val="FootnoteAnchor"/>
          <w:rtl w:val="true"/>
        </w:rPr>
        <w:footnoteReference w:id="1266"/>
      </w:r>
      <w:r>
        <w:rPr>
          <w:rFonts w:ascii="IRNazanin" w:hAnsi="IRNazanin" w:eastAsia="IRNazanin"/>
          <w:color w:val="111111"/>
          <w:sz w:val="28"/>
          <w:sz w:val="28"/>
          <w:szCs w:val="28"/>
          <w:rtl w:val="true"/>
          <w:lang w:bidi="fa-IR"/>
        </w:rPr>
        <w:t>الرجوع</w:t>
      </w:r>
      <w:r>
        <w:rPr>
          <w:rStyle w:val="FootnoteAnchor"/>
          <w:rtl w:val="true"/>
        </w:rPr>
        <w:footnoteReference w:id="1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فی المقام ونظائره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المتعیّن، بناءً علی وجوب الإحجاج عن المیّت علی الوارث، کما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المورد من موارد الرجوع إلی الحاکم، بل یعمل کلٌّ علی مقتضی تکلیفه، اجتهاداً أم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المتعیّن مع التنازع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اختلف تقلید الورّاث فیما بینهم، أو اختلف تقلیدهم مع تقلید الوصیّ وأدّی ذلک إلی النزاع تعیّن الرجوع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لرفع النزاع، فیحکم بمقتضی مذهبه، نظیر ما إذا اختلف الولد الأکبر مع الورثة فی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اختلف تقلید المیّت والوارث فی أصل وجوب الحجّ علیه وعدمه بأن یکون المیّت مقلّداً لمن یقول بعدم اشتراط الرجوع إلی کفایة فکان یجب علیه الحجّ، والوارث مقلّداً لمن یشترط ذلک فلم یکن واجباً علیه، أو بالعکس فالمدار علی</w:t>
      </w:r>
      <w:r>
        <w:rPr>
          <w:rStyle w:val="FootnoteAnchor"/>
          <w:rtl w:val="true"/>
        </w:rPr>
        <w:footnoteReference w:id="1268"/>
      </w:r>
      <w:r>
        <w:rPr>
          <w:rFonts w:ascii="IRNazanin" w:hAnsi="IRNazanin" w:eastAsia="IRNazanin"/>
          <w:color w:val="111111"/>
          <w:sz w:val="28"/>
          <w:sz w:val="28"/>
          <w:szCs w:val="28"/>
          <w:rtl w:val="true"/>
          <w:lang w:bidi="fa-IR"/>
        </w:rPr>
        <w:t>تقلید المیّت</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الکلام فیه مفصّلاً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ضیاء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تقلید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البروجردی، عبداللّه الشیرازی، الخمینی، محمّد رضا الگلپایگانی،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الوارث؛ لأنّ التکلیف 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تقلید الحیّ من الوارث أو الوصیّ أو غیره، نعم، فی صورة الوصیّة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علی تقلید المیّت لو کان انصراف فی الوصیّة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تقلید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المدار علی تقلید الورثة ومَن یلی أمر المیّت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تقلید الوارث،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الوارث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تقلید الوارث أو الوصیّ، أو اجتهادهما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3283_176806"/>
    </w:p>
    <w:p>
      <w:pPr>
        <w:pStyle w:val="Heading3"/>
        <w:numPr>
          <w:ilvl w:val="2"/>
          <w:numId w:val="1"/>
        </w:numPr>
        <w:rPr/>
      </w:pPr>
      <w:bookmarkStart w:id="630" w:name="__RefHeading___Toc2019419_2322387425"/>
      <w:bookmarkStart w:id="631" w:name="_Toc221"/>
      <w:bookmarkEnd w:id="629"/>
      <w:bookmarkEnd w:id="630"/>
      <w:r>
        <w:rPr>
          <w:rtl w:val="true"/>
        </w:rPr>
        <w:t>ملاحظة الأقلّ اُجرة فی صورة تعدّد من یمکن استئجاره</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إحراز صحّة العمل،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مَن یمکن استئجاره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32" w:name="pg13283_176807"/>
    </w:p>
    <w:p>
      <w:pPr>
        <w:pStyle w:val="BookText"/>
        <w:rPr/>
      </w:pPr>
      <w:bookmarkEnd w:id="632"/>
      <w:r>
        <w:rPr>
          <w:rFonts w:ascii="Amiri" w:hAnsi="Amiri" w:eastAsia="Amiri" w:cs="Amiri"/>
          <w:color w:val="111111"/>
          <w:sz w:val="28"/>
          <w:sz w:val="28"/>
          <w:szCs w:val="28"/>
          <w:rtl w:val="true"/>
          <w:lang w:bidi="ar-SA"/>
        </w:rPr>
        <w:t>الاستئجار من أقلّهم اُجرةً</w:t>
      </w:r>
      <w:r>
        <w:rPr>
          <w:rStyle w:val="FootnoteAnchor"/>
          <w:rtl w:val="true"/>
        </w:rPr>
        <w:footnoteReference w:id="1271"/>
      </w:r>
      <w:r>
        <w:rPr>
          <w:rFonts w:ascii="IRNazanin" w:hAnsi="IRNazanin" w:eastAsia="IRNazanin"/>
          <w:color w:val="111111"/>
          <w:sz w:val="28"/>
          <w:sz w:val="28"/>
          <w:szCs w:val="28"/>
          <w:rtl w:val="true"/>
          <w:lang w:bidi="fa-IR"/>
        </w:rPr>
        <w:t>، مع إحراز صحّة عمله مع عدم رضی الورثة، أو وجود قاصر فیهم، سواء قلنا بالبلدیّة أم المیقاتیّة، وإن کان لا یبعد</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عدم هتک المیّت بما دون المناسب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استئجار المناسب لحال المیّت من حیث الفضل والأوثقیّة مع عدم قبوله إلاّ بالأزید، وخروجه من الأصل، کما لا یبعد عدم وجوب المبالغة فی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أقلّهم اُجرةً وإن کانت أحوط</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2019421_2322387425"/>
      <w:bookmarkStart w:id="634" w:name="_Toc222"/>
      <w:bookmarkEnd w:id="633"/>
      <w:r>
        <w:rPr>
          <w:rtl w:val="true"/>
        </w:rPr>
        <w:t>فروع فی الحجّ عن المیّت</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الأقوی کفایة المیقاتیّة، لکنّ الأحوط</w:t>
      </w:r>
      <w:r>
        <w:rPr>
          <w:rStyle w:val="FootnoteAnchor"/>
          <w:rtl w:val="true"/>
        </w:rPr>
        <w:footnoteReference w:id="1273"/>
      </w:r>
      <w:r>
        <w:rPr>
          <w:rFonts w:ascii="IRNazanin" w:hAnsi="IRNazanin" w:eastAsia="IRNazanin"/>
          <w:color w:val="111111"/>
          <w:sz w:val="28"/>
          <w:sz w:val="28"/>
          <w:szCs w:val="28"/>
          <w:rtl w:val="true"/>
          <w:lang w:bidi="fa-IR"/>
        </w:rPr>
        <w:t>الاستئجار من البلد بالنسبة إلی الکبار من الورثة، بمعنی عدم احتساب</w:t>
      </w:r>
      <w:r>
        <w:rPr>
          <w:rStyle w:val="FootnoteAnchor"/>
          <w:rtl w:val="true"/>
        </w:rPr>
        <w:footnoteReference w:id="1274"/>
      </w:r>
      <w:r>
        <w:rPr>
          <w:rFonts w:ascii="Amiri" w:hAnsi="Amiri" w:eastAsia="Amiri" w:cs="Amiri"/>
          <w:color w:val="111111"/>
          <w:sz w:val="28"/>
          <w:sz w:val="28"/>
          <w:szCs w:val="28"/>
          <w:rtl w:val="true"/>
          <w:lang w:bidi="ar-SA"/>
        </w:rPr>
        <w:t>الزائد عن اُجرة المیقاتیّة علی القُصَّر إن کان فیهم قاصر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 نّه کان مقلِّداً ولکن لم یَعلَم فتوی مجتهده فی هذه المسألة فهل یجب</w:t>
      </w:r>
      <w:r>
        <w:rPr>
          <w:rStyle w:val="FootnoteAnchor"/>
          <w:rtl w:val="true"/>
        </w:rPr>
        <w:footnoteReference w:id="1275"/>
      </w:r>
      <w:r>
        <w:rPr>
          <w:rFonts w:ascii="IRNazanin" w:hAnsi="IRNazanin" w:eastAsia="IRNazanin"/>
          <w:color w:val="111111"/>
          <w:sz w:val="28"/>
          <w:sz w:val="28"/>
          <w:szCs w:val="28"/>
          <w:rtl w:val="true"/>
          <w:lang w:bidi="fa-IR"/>
        </w:rPr>
        <w:t xml:space="preserve">الاحتیاط، أو المدار </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1276"/>
      </w:r>
      <w:r>
        <w:rPr>
          <w:rFonts w:ascii="IRNazanin" w:hAnsi="IRNazanin" w:eastAsia="IRNazanin"/>
          <w:color w:val="111111"/>
          <w:sz w:val="28"/>
          <w:sz w:val="28"/>
          <w:szCs w:val="28"/>
          <w:rtl w:val="true"/>
          <w:lang w:bidi="fa-IR"/>
        </w:rPr>
        <w:t>تقلید الوصیّ</w:t>
      </w:r>
      <w:r>
        <w:rPr>
          <w:rStyle w:val="FootnoteAnchor"/>
          <w:rtl w:val="true"/>
        </w:rPr>
        <w:footnoteReference w:id="1277"/>
      </w:r>
      <w:r>
        <w:rPr>
          <w:rFonts w:ascii="IRNazanin" w:hAnsi="IRNazanin" w:eastAsia="IRNazanin"/>
          <w:color w:val="111111"/>
          <w:sz w:val="28"/>
          <w:sz w:val="28"/>
          <w:szCs w:val="28"/>
          <w:rtl w:val="true"/>
          <w:lang w:bidi="fa-IR"/>
        </w:rPr>
        <w:t>، أو الوارث؟ وجهان</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المتعیّن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هو الثانی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ما هو مقتضی الأصل، وهو هنا کفایة المیقاتیّة؛ لأصالة عدم تعلّق الرائد علیها بترکته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المتعیّن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المدار علی تقلید مَن یلی أمر المیّت، وصیّاً کان أو وارثاً، ویحتمل الرجوع إلی مقتضی الأصل، وهو هنا مقتضٍ لکفایة المیقاتیّة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عِبرة بتقلید المیّت، کما تقدّم أ نّه لا أثر لتقلید الوصیّ ونظره، بل العبرة بنظر الوارث، نعم، إذا کان المیّت قد أوصی بالحجّ وکان نظره معلوماً فهو، وإلاّ فیقتصر علی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هو المتعیّن،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تقلید الوارث والوصیّ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تعیّن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تقلید المیّت لا أثر له، وعلی فرض تأثیره فالأوجه هنا کفایة المیقاتیّة أیضاً؛ لأصالة عدم تعلّق الزائد علیها بترکته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ما هو المدار فی المسألة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تقلید الوارث أو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تقلید المیّت 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تقلید المباشر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مراعاة تقلید أو اجتهاد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تقلید الوارث أو الوصیّ أو اجتهادهما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استطاعة المیّت مالاً ولم یُعلَم</w:t>
      </w:r>
      <w:r>
        <w:rPr>
          <w:rStyle w:val="FootnoteAnchor"/>
          <w:rtl w:val="true"/>
        </w:rPr>
        <w:footnoteReference w:id="1279"/>
      </w:r>
      <w:r>
        <w:rPr>
          <w:rFonts w:ascii="IRNazanin" w:hAnsi="IRNazanin" w:eastAsia="IRNazanin"/>
          <w:color w:val="111111"/>
          <w:sz w:val="28"/>
          <w:sz w:val="28"/>
          <w:szCs w:val="28"/>
          <w:rtl w:val="true"/>
          <w:lang w:bidi="fa-IR"/>
        </w:rPr>
        <w:t>تحقّق سائر الشرائط فی حقّه فلا یجب</w:t>
      </w:r>
      <w:r>
        <w:rPr>
          <w:rStyle w:val="FootnoteAnchor"/>
          <w:rtl w:val="true"/>
        </w:rPr>
        <w:footnoteReference w:id="1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اقتضی الأصل إحراز الشرط المشکوک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ما هو مقتضی الأصل فی تحقّق الشرائط أو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بسبق وجود سائر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ما هو مقتضی الأصل فی تحقّق الشرط أو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الأصل نافیاً حصول الشرط المشکوک فیه، ولو انعکس الأمر وجب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المرجع الاُصول الجاریة فی مورد الشرط المشکوک والعمل بمقتضاها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ما هو مقتضی الأصل، فإن کان مقتضاه عدم حصول الشرط المشکوک فیه لا یجب القضاء، وإن کان وجوده یجب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ما هو مقتضی الأصل فی تحقّق الشرط أو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ما هو مقتضی الأصل فی الشرط 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یقتضِ الأصل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مقتضی الأصل حصول الشرط المشکوک فیه فیجب القضاء حینئذٍ، وکذلک إذا کان ذلک مقتضی أمارة من بیّنة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وجود ذلک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العلم بوجوب الحجّ</w:t>
      </w:r>
      <w:bookmarkStart w:id="635" w:name="pg13283_176810"/>
    </w:p>
    <w:p>
      <w:pPr>
        <w:pStyle w:val="BookText"/>
        <w:rPr/>
      </w:pPr>
      <w:bookmarkEnd w:id="635"/>
      <w:r>
        <w:rPr>
          <w:rFonts w:ascii="IRNazanin" w:hAnsi="IRNazanin" w:eastAsia="IRNazanin"/>
          <w:color w:val="111111"/>
          <w:sz w:val="28"/>
          <w:sz w:val="28"/>
          <w:szCs w:val="28"/>
          <w:rtl w:val="true"/>
          <w:lang w:bidi="fa-IR"/>
        </w:rPr>
        <w:t>علیه</w:t>
      </w:r>
      <w:r>
        <w:rPr>
          <w:rStyle w:val="FootnoteAnchor"/>
          <w:rtl w:val="true"/>
        </w:rPr>
        <w:footnoteReference w:id="1281"/>
      </w:r>
      <w:r>
        <w:rPr>
          <w:rFonts w:ascii="IRNazanin" w:hAnsi="IRNazanin" w:eastAsia="IRNazanin"/>
          <w:color w:val="111111"/>
          <w:sz w:val="28"/>
          <w:sz w:val="28"/>
          <w:szCs w:val="28"/>
          <w:rtl w:val="true"/>
          <w:lang w:bidi="fa-IR"/>
        </w:rPr>
        <w:t>لاحتمال فَقدِ بعض الشرائط</w:t>
      </w:r>
      <w:r>
        <w:rPr>
          <w:rFonts w:eastAsia="IRNazanin" w:cs="IRNazanin"/>
          <w:color w:val="111111"/>
          <w:sz w:val="28"/>
          <w:szCs w:val="28"/>
          <w:rtl w:val="true"/>
          <w:lang w:bidi="fa-IR"/>
        </w:rPr>
        <w:t>.</w:t>
      </w:r>
    </w:p>
    <w:p>
      <w:pPr>
        <w:pStyle w:val="Heading3"/>
        <w:numPr>
          <w:ilvl w:val="2"/>
          <w:numId w:val="1"/>
        </w:numPr>
        <w:rPr/>
      </w:pPr>
      <w:bookmarkStart w:id="636" w:name="__RefHeading___Toc2019423_2322387425"/>
      <w:bookmarkStart w:id="637" w:name="_Toc223"/>
      <w:bookmarkEnd w:id="636"/>
      <w:r>
        <w:rPr>
          <w:rtl w:val="true"/>
        </w:rPr>
        <w:t>فروع فی وجوب تفریغ ذمّة المیّت</w:t>
      </w:r>
      <w:bookmarkEnd w:id="63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استقرار الحجّ علیه ولم یُعلَم أ نّه أتی به أم لا فالظاهر</w:t>
      </w:r>
      <w:r>
        <w:rPr>
          <w:rStyle w:val="FootnoteAnchor"/>
          <w:rtl w:val="true"/>
        </w:rPr>
        <w:footnoteReference w:id="1282"/>
      </w:r>
      <w:r>
        <w:rPr>
          <w:rFonts w:ascii="IRNazanin" w:hAnsi="IRNazanin" w:eastAsia="IRNazanin"/>
          <w:color w:val="111111"/>
          <w:sz w:val="28"/>
          <w:sz w:val="28"/>
          <w:szCs w:val="28"/>
          <w:rtl w:val="true"/>
          <w:lang w:bidi="fa-IR"/>
        </w:rPr>
        <w:t>وجوب</w:t>
      </w:r>
      <w:r>
        <w:rPr>
          <w:rStyle w:val="FootnoteAnchor"/>
          <w:rtl w:val="true"/>
        </w:rPr>
        <w:footnoteReference w:id="1283"/>
      </w:r>
      <w:r>
        <w:rPr>
          <w:rFonts w:ascii="IRNazanin" w:hAnsi="IRNazanin" w:eastAsia="IRNazanin"/>
          <w:color w:val="111111"/>
          <w:sz w:val="28"/>
          <w:sz w:val="28"/>
          <w:szCs w:val="28"/>
          <w:rtl w:val="true"/>
          <w:lang w:bidi="fa-IR"/>
        </w:rPr>
        <w:t>القضاء عنه</w:t>
      </w:r>
      <w:r>
        <w:rPr>
          <w:rStyle w:val="FootnoteAnchor"/>
          <w:rtl w:val="true"/>
        </w:rPr>
        <w:footnoteReference w:id="1284"/>
      </w:r>
      <w:r>
        <w:rPr>
          <w:rFonts w:ascii="Amiri" w:hAnsi="Amiri" w:eastAsia="Amiri" w:cs="Amiri"/>
          <w:color w:val="111111"/>
          <w:sz w:val="28"/>
          <w:sz w:val="28"/>
          <w:szCs w:val="28"/>
          <w:rtl w:val="true"/>
          <w:lang w:bidi="ar-SA"/>
        </w:rPr>
        <w:t>لأصالة بقائه</w:t>
      </w:r>
      <w:r>
        <w:rPr>
          <w:rStyle w:val="FootnoteAnchor"/>
          <w:rtl w:val="true"/>
        </w:rPr>
        <w:footnoteReference w:id="1285"/>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ذمّته</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للروایة، والاحتمال هنا فی الحجّ ضعیف، وقد اختلفت کلمات الماتن قدس‌سره فی الصلاة والصوم والزکاة والخمس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عملاً بظاهر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ضعیف، ولا دلیل علی أماریّة ظاهر حال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أماریّة لهذا الظهور بالنسبة إلی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بظاهر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إلاّ إذا تعاضد بأصلٍ معتبرٍ أو أمارةٍ معتبرة، والمدار فی ذلک کلّه علی تکلیف من یقوم بأمر المیّت، وقد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ختام الزکاة منه ما ینافی المقام،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 نّه لا یُترک ما وجب علیه فوراً،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وجوبه فی الجمیع، إلاّ فی الخمس والزکاة فی صورة تلف العین التی کانت متعلّقة لهما؛ فإنّ الأصل عدم اشتغال ذمّته ببدلها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منه ما ینافی ذلک فی کتاب الزکاة، وقد سبق منّا أ نّه یجب فی الزکاة والخمس فی صورة عدم تَلَف المال الّذی تعلّقا به، وإلاّ فالأصل عدم اشتغال ذمّته بالْبدَل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تقدّم فی کتاب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تعلّق به 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المتعلّق بمقدارهما، وإلاّ فلا یجب، ولا أصل لإحراز کون تلفهما موجباً للضمان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العین فیهما، وإلاّ فالأصل عدم اشتغال الذمّة بالبدل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هذا الحکم فی صورتین،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العین الّتی کانت متعلّقة لهما وشکّ فی تعلّقهما بالذمّة فإنّ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تَلَف العین والعلم باشتغال الذمّة والشکّ فی الأداء؛ فإنّ الاستصحاب وإن کان یجری إلاّ أ نّه یستفاد ممّا ورد فی الدعوی علی المیّت من احتیاج وجوب أداء الدَین المعلوم إلی الیمین عدم الاعتبار بالاستصحاب فی الباب؛ إذ مع عدم الیمین لا یجب الأداء علی خلاف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ذکره الماتن رحمه‌الله هنا ینافی ما تقدّم منه فی 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عُلِمَ ممّا ذکرنا صحّة حکم المتن فی صورة بقاء العین، وإنّ أداء الخمس أو الزکاة فیها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بقاء متعلّقهما، وإلاّ ففی صورة تلفه‌فالأصل عدم اشتغال الذمّة بِبَدَلِها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یجب قضاء الزکاة والخمس مع بقاء المعیّن الّتی تعلّق بها الحقّ أو بقاء مقدارهما من العین، أمّا إذا تلفت کلّها فالأصل یقتضی عدم اشتغال ذمّته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اشتغال ذمّته بالْبَدَل بعد تَلَف العین ولم یُعلَم أ نّه أدّاها أم لا وجب القضاء، ولعلّ هذا هو مراد الماتن قدس‌سره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قضاء صلوات أو صیام ولم</w:t>
      </w:r>
    </w:p>
    <w:p>
      <w:pPr>
        <w:pStyle w:val="BookText"/>
        <w:rPr/>
      </w:pPr>
      <w:r>
        <w:rPr>
          <w:rFonts w:ascii="Amiri" w:hAnsi="Amiri" w:eastAsia="Amiri" w:cs="Amiri"/>
          <w:color w:val="111111"/>
          <w:sz w:val="28"/>
          <w:sz w:val="28"/>
          <w:szCs w:val="28"/>
          <w:rtl w:val="true"/>
          <w:lang w:bidi="ar-SA"/>
        </w:rPr>
        <w:t>یعلم أ نّه أدّاها أوْ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الاستئجار فی براءة ذمّة المیّت</w:t>
      </w:r>
      <w:r>
        <w:rPr>
          <w:rStyle w:val="FootnoteAnchor"/>
          <w:rtl w:val="true"/>
        </w:rPr>
        <w:footnoteReference w:id="1288"/>
      </w:r>
      <w:r>
        <w:rPr>
          <w:rFonts w:ascii="Amiri" w:hAnsi="Amiri" w:eastAsia="Amiri" w:cs="Amiri"/>
          <w:color w:val="111111"/>
          <w:sz w:val="28"/>
          <w:sz w:val="28"/>
          <w:szCs w:val="28"/>
          <w:rtl w:val="true"/>
          <w:lang w:bidi="ar-SA"/>
        </w:rPr>
        <w:t>والوارث، بل یتوقّف علی الأداء، ولو عُلِمَ أنّ الأجیر لم یوءدِّ وجب الاستئجار ثانیاً</w:t>
      </w:r>
      <w:r>
        <w:rPr>
          <w:rStyle w:val="FootnoteAnchor"/>
          <w:rtl w:val="true"/>
        </w:rPr>
        <w:footnoteReference w:id="1289"/>
      </w:r>
      <w:r>
        <w:rPr>
          <w:rFonts w:ascii="IRNazanin" w:hAnsi="IRNazanin" w:eastAsia="IRNazanin"/>
          <w:color w:val="111111"/>
          <w:sz w:val="28"/>
          <w:sz w:val="28"/>
          <w:szCs w:val="28"/>
          <w:rtl w:val="true"/>
          <w:lang w:bidi="fa-IR"/>
        </w:rPr>
        <w:t>، ویخرج من الأصل</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المستأجر ما کان علیه من استئجار الأمین الموثوق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فحص المتعارف عن ولیّ المیّت بالنسبة إلی وثاقة الأجیر، وإلاّ فالظاهر 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یمکن استرداد الاُجرة من الأجیر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الوصیّ أو الوارث من البلد غفلةً عن کفایة المیقاتیّة ضَمِنَ</w:t>
      </w:r>
      <w:r>
        <w:rPr>
          <w:rStyle w:val="FootnoteAnchor"/>
          <w:rtl w:val="true"/>
        </w:rPr>
        <w:footnoteReference w:id="1291"/>
      </w:r>
      <w:r>
        <w:rPr>
          <w:rFonts w:ascii="IRNazanin" w:hAnsi="IRNazanin" w:eastAsia="IRNazanin"/>
          <w:color w:val="111111"/>
          <w:sz w:val="28"/>
          <w:sz w:val="28"/>
          <w:szCs w:val="28"/>
          <w:rtl w:val="true"/>
          <w:lang w:bidi="fa-IR"/>
        </w:rPr>
        <w:t>مازاد</w:t>
      </w:r>
      <w:r>
        <w:rPr>
          <w:rStyle w:val="FootnoteAnchor"/>
          <w:rtl w:val="true"/>
        </w:rPr>
        <w:footnoteReference w:id="1292"/>
      </w:r>
      <w:r>
        <w:rPr>
          <w:rFonts w:ascii="Amiri" w:hAnsi="Amiri" w:eastAsia="Amiri" w:cs="Amiri"/>
          <w:color w:val="111111"/>
          <w:sz w:val="28"/>
          <w:sz w:val="28"/>
          <w:szCs w:val="28"/>
          <w:rtl w:val="true"/>
          <w:lang w:bidi="ar-SA"/>
        </w:rPr>
        <w:t>عن اُجرة</w:t>
      </w:r>
      <w:r>
        <w:rPr>
          <w:rStyle w:val="FootnoteAnchor"/>
          <w:rtl w:val="true"/>
        </w:rPr>
        <w:footnoteReference w:id="1293"/>
      </w:r>
      <w:r>
        <w:rPr>
          <w:rFonts w:ascii="IRNazanin" w:hAnsi="IRNazanin" w:eastAsia="IRNazanin"/>
          <w:color w:val="111111"/>
          <w:sz w:val="28"/>
          <w:sz w:val="28"/>
          <w:szCs w:val="28"/>
          <w:rtl w:val="true"/>
          <w:lang w:bidi="fa-IR"/>
        </w:rPr>
        <w:t>المیقاتیّة للورثة أو لبقیّـتهم</w:t>
      </w:r>
      <w:r>
        <w:rPr>
          <w:rFonts w:eastAsia="IRNazanin" w:cs="IRNazanin"/>
          <w:color w:val="111111"/>
          <w:sz w:val="28"/>
          <w:szCs w:val="28"/>
          <w:rtl w:val="true"/>
          <w:lang w:bidi="fa-IR"/>
        </w:rPr>
        <w:t xml:space="preserve">. </w:t>
      </w:r>
      <w:bookmarkStart w:id="638" w:name="pg13283_176814"/>
    </w:p>
    <w:p>
      <w:pPr>
        <w:pStyle w:val="Heading3"/>
        <w:numPr>
          <w:ilvl w:val="2"/>
          <w:numId w:val="1"/>
        </w:numPr>
        <w:rPr/>
      </w:pPr>
      <w:bookmarkStart w:id="639" w:name="__RefHeading___Toc2019425_2322387425"/>
      <w:bookmarkStart w:id="640" w:name="_Toc224"/>
      <w:bookmarkEnd w:id="638"/>
      <w:bookmarkEnd w:id="639"/>
      <w:r>
        <w:rPr>
          <w:rtl w:val="true"/>
        </w:rPr>
        <w:t>حکم من مات ولیس له مال وکان علیه الحجّ</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ترِکة وکان علیه الحجّ لم یجب علی الورثة شیء، وإن کان یستحبّ علی ولیّه</w:t>
      </w:r>
      <w:r>
        <w:rPr>
          <w:rStyle w:val="FootnoteAnchor"/>
          <w:rtl w:val="true"/>
        </w:rPr>
        <w:footnoteReference w:id="1294"/>
      </w:r>
      <w:r>
        <w:rPr>
          <w:rFonts w:ascii="IRNazanin" w:hAnsi="IRNazanin" w:eastAsia="IRNazanin"/>
          <w:color w:val="111111"/>
          <w:sz w:val="28"/>
          <w:sz w:val="28"/>
          <w:szCs w:val="28"/>
          <w:rtl w:val="true"/>
          <w:lang w:bidi="fa-IR"/>
        </w:rPr>
        <w:t>، بل قد یقال بوجوبه؛ للأمر به فی بعض الأخبار</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019427_2322387425"/>
      <w:bookmarkStart w:id="642" w:name="_Toc225"/>
      <w:bookmarkEnd w:id="641"/>
      <w:r>
        <w:rPr>
          <w:rtl w:val="true"/>
        </w:rPr>
        <w:t>نیابة من استقرّ علیه الحجّ</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وتمکّن من أدائه لیس له أن یحجّ عن غیره تبرّعاً أو بإجارة، وکذا لیس له أن یحجّ تطوّعاً، ولو خالف فالمشهور البطلان</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ادّعی بعضهم عدم الخلاف فیه، وبعضهم الإجماع علیه، ولکن عن سیّد المدارک التردّد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القاعدة الصحّة</w:t>
      </w:r>
      <w:r>
        <w:rPr>
          <w:rStyle w:val="FootnoteAnchor"/>
          <w:rtl w:val="true"/>
        </w:rPr>
        <w:footnoteReference w:id="1297"/>
      </w:r>
      <w:r>
        <w:rPr>
          <w:rFonts w:ascii="IRNazanin" w:hAnsi="IRNazanin" w:eastAsia="IRNazanin"/>
          <w:color w:val="111111"/>
          <w:sz w:val="28"/>
          <w:sz w:val="28"/>
          <w:szCs w:val="28"/>
          <w:rtl w:val="true"/>
          <w:lang w:bidi="fa-IR"/>
        </w:rPr>
        <w:t>وإن کان</w:t>
      </w:r>
      <w:r>
        <w:rPr>
          <w:rStyle w:val="FootnoteAnchor"/>
          <w:rtl w:val="true"/>
        </w:rPr>
        <w:footnoteReference w:id="1298"/>
      </w:r>
      <w:r>
        <w:rPr>
          <w:rFonts w:ascii="IRNazanin" w:hAnsi="IRNazanin" w:eastAsia="IRNazanin"/>
          <w:color w:val="111111"/>
          <w:sz w:val="28"/>
          <w:sz w:val="28"/>
          <w:szCs w:val="28"/>
          <w:rtl w:val="true"/>
          <w:lang w:bidi="fa-IR"/>
        </w:rPr>
        <w:t xml:space="preserve">عاصیاً فی ترک ما وجب علیه، کما فی مسألة الصلاة مع فوریّة </w:t>
      </w:r>
    </w:p>
    <w:p>
      <w:pPr>
        <w:pStyle w:val="BookText"/>
        <w:rPr/>
      </w:pPr>
      <w:r>
        <w:rPr>
          <w:rFonts w:ascii="IRNazanin" w:hAnsi="IRNazanin" w:eastAsia="IRNazanin"/>
          <w:color w:val="111111"/>
          <w:sz w:val="28"/>
          <w:sz w:val="28"/>
          <w:szCs w:val="28"/>
          <w:rtl w:val="true"/>
          <w:lang w:bidi="fa-IR"/>
        </w:rPr>
        <w:t>وجوب إزالة النجاسة عن المسجد؛ إذ لا وجه للبطلان إلاّ دعوی أنّ الأمر بالشیء نهی عن ضدّه، وهی محلّ منع، وعلی تقدیره لا یقتضی البطلان؛ لأ نّه نهی</w:t>
      </w:r>
      <w:r>
        <w:rPr>
          <w:rStyle w:val="FootnoteAnchor"/>
          <w:rtl w:val="true"/>
        </w:rPr>
        <w:footnoteReference w:id="1299"/>
      </w:r>
      <w:r>
        <w:rPr>
          <w:rFonts w:ascii="Amiri" w:hAnsi="Amiri" w:eastAsia="Amiri" w:cs="Amiri"/>
          <w:color w:val="111111"/>
          <w:sz w:val="28"/>
          <w:sz w:val="28"/>
          <w:szCs w:val="28"/>
          <w:rtl w:val="true"/>
          <w:lang w:bidi="ar-SA"/>
        </w:rPr>
        <w:t>تبعیّ</w:t>
      </w:r>
      <w:r>
        <w:rPr>
          <w:rStyle w:val="FootnoteAnchor"/>
          <w:rtl w:val="true"/>
        </w:rPr>
        <w:footnoteReference w:id="1300"/>
      </w:r>
      <w:r>
        <w:rPr>
          <w:rFonts w:ascii="IRNazanin" w:hAnsi="IRNazanin" w:eastAsia="IRNazanin"/>
          <w:color w:val="111111"/>
          <w:sz w:val="28"/>
          <w:sz w:val="28"/>
          <w:szCs w:val="28"/>
          <w:rtl w:val="true"/>
          <w:lang w:bidi="fa-IR"/>
        </w:rPr>
        <w:t>، ودعوی أ نّه یکفی فی عدم الصحّة عدم الأمر مدفوعة بکفایة المحبوبیّة</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لهذه الدعوی فیما اعتبرت القدرة فیه شرعاً شرطاً مثل الحجّ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النائب لا ینوی إطاعة الأمر المتوجّه إلی نفسه حتّی ینافیه کونه مأموراً بضدّه، بل الأمر الّذی کان متوجّهاً إلی المنوب عنه، ولا تنافی بینه وبین أمر نفسه بضدّه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بعض الحواشی من أ نّه لا مجال لهذه الدعوی فیما اعتبر القدرة فیه شرطاً مثل الحجّ ونحوه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سلّم فإنّما هو فی الحجّ عن نفسه، لا فی الحجّ تبرّعاً أو عن الغیر؛ إذ لم یعتبر الاستطاعة الشرعیّة فیهما، علی أ نّه قد تقدّم منّا أنّ الاستطاعة فی الآیة الشریفة لا یراد منها عدم وجود أمرٍ بضدّ الحجّ، یعنی الأعمّ من القدرة العرفیّة والشرعیّة، بل المراد القدرة العرفیّة ووجود زاد وراحلة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من جهة وجود الأمر علی نحو الترتّب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النائب ینوی أمر المنوب عنه، ولا تنافی بینه وبین أمره بضدّه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 نّه لا مجال لهذه الدعوی بالنسبة إلی النائب عن الغیر؛ لثبوت الأمر علی المنوب عنه قطعاً، والنائب إنّما یقصد أمره المعلوم، فلا تصل النوبة إلی القول بکفایة المحبوبیّة الذاتیّة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بوجود الأمر علی نحو الترتّب، بناءً علی ما هو الحقّ من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 نفسه</w:t>
      </w:r>
    </w:p>
    <w:p>
      <w:pPr>
        <w:pStyle w:val="BookText"/>
        <w:rPr/>
      </w:pPr>
      <w:r>
        <w:rPr>
          <w:rFonts w:ascii="Amiri" w:hAnsi="Amiri" w:eastAsia="Amiri" w:cs="Amiri"/>
          <w:color w:val="111111"/>
          <w:sz w:val="28"/>
          <w:sz w:val="28"/>
          <w:szCs w:val="28"/>
          <w:rtl w:val="true"/>
          <w:lang w:bidi="ar-SA"/>
        </w:rPr>
        <w:t>فی الصحّة</w:t>
      </w:r>
      <w:r>
        <w:rPr>
          <w:rStyle w:val="FootnoteAnchor"/>
          <w:rtl w:val="true"/>
        </w:rPr>
        <w:footnoteReference w:id="1302"/>
      </w:r>
      <w:r>
        <w:rPr>
          <w:rFonts w:ascii="IRNazanin" w:hAnsi="IRNazanin" w:eastAsia="IRNazanin"/>
          <w:color w:val="111111"/>
          <w:sz w:val="28"/>
          <w:sz w:val="28"/>
          <w:szCs w:val="28"/>
          <w:rtl w:val="true"/>
          <w:lang w:bidi="fa-IR"/>
        </w:rPr>
        <w:t>، کما فی مسألة ترک الأهمّ والإتیان بغیر الأهمّ من الواجبین المتزاحِمَین، أو دعوی أنّ الزمان مختصّ بحجّته عن نفسه، فلا یُقبل لغیره، وهی أیضاً مدفوعة</w:t>
      </w:r>
      <w:r>
        <w:rPr>
          <w:rStyle w:val="FootnoteAnchor"/>
          <w:rtl w:val="true"/>
        </w:rPr>
        <w:footnoteReference w:id="1303"/>
      </w:r>
      <w:r>
        <w:rPr>
          <w:rFonts w:ascii="IRNazanin" w:hAnsi="IRNazanin" w:eastAsia="IRNazanin"/>
          <w:color w:val="111111"/>
          <w:sz w:val="28"/>
          <w:sz w:val="28"/>
          <w:szCs w:val="28"/>
          <w:rtl w:val="true"/>
          <w:lang w:bidi="fa-IR"/>
        </w:rPr>
        <w:t>بالمنع؛ إذ مجرّد الفوریّة لا یوجب الاختصاص، فلیس المقام من قبیل شهر رمضان، حیث إنّه غیرقابل لصوم آخر، وربّما یتمسّک للبطلان فی المقام بخبر سعد بن أبی خلف</w:t>
      </w:r>
      <w:r>
        <w:rPr>
          <w:rStyle w:val="FootnoteAnchor"/>
          <w:rtl w:val="true"/>
        </w:rPr>
        <w:footnoteReference w:id="1304"/>
      </w:r>
      <w:r>
        <w:rPr>
          <w:rFonts w:ascii="IRNazanin" w:hAnsi="IRNazanin" w:eastAsia="IRNazanin"/>
          <w:color w:val="111111"/>
          <w:sz w:val="28"/>
          <w:sz w:val="28"/>
          <w:szCs w:val="28"/>
          <w:rtl w:val="true"/>
          <w:lang w:bidi="fa-IR"/>
        </w:rPr>
        <w:t xml:space="preserve">، عن 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الصرورة یحجّ عن المیّت؟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لم یجد الصرورة ما یحجّ به عن نفسه، فإن کان له ما یحجّ به عن نفسه فلیس یجزی</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الحاشیة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فلیس یجزی حجّه عن المیّت حتّی یحجّ لنفسه، وهی ـ أی نیابته عن المیّت بعد حجّه لنفسه ـ مُجزیة، سواء کان لهذه الصرورة مال وقت حجّه لنفسه فیحجّ من ماله، أم لم یکن له مال فیحجّ عن نفسه ببذلِ باذلٍ، والمقصود رفع التوهّم الناشئ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یحجّ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المقصود منه حجّه لنفسه، ولا عنایة فی أن یکون من ماله، بل مطلقاً وإن کان من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وجه آخر ولعلّه أظهر فی نفسه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نیابة الصرورة مُجزیة، سواء کان تعلّق به حجّة الإسلام وإن لم یتمکّن من الحجّ فعلاً، أو لم یتعلّق به أصلاً، والمقصود أنّ صدر الخبر وذیله متنافیان، والصدر أظهر؛ لإمکان إرجاع الذیل إلی بعض ما ذکرنا، وبعد توجیه الصدر؛ لأ نّه کالنصّ فی الحکم الوضعی، وهو البطلان، والعجب من السیّد المحقّق الاُستاذ قدس‌سره أ نّه مع صحّة الخبر وعدم لفظة الصرورة فی خبر سعید الأعرج وأظهریّة الصدر والشهرة ونقل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والجملة یشوبُها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عدمه والإجماع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الفتوی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 واغتنم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لیس یجزی عن نفسه حجّه عن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عدم الإجزاء عن نفسه حتّی یحجّ من ماله، وأمّا عن المیّت فیجزی عنه، فالضمیر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النائب، ولو رجع إلی المیّت ثبت دعوی البطلان، وإن کان بناءً علیه أیضاً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306"/>
      </w:r>
      <w:r>
        <w:rPr>
          <w:rFonts w:ascii="Amiri" w:hAnsi="Amiri" w:eastAsia="Amiri" w:cs="Amiri"/>
          <w:color w:val="111111"/>
          <w:sz w:val="28"/>
          <w:sz w:val="28"/>
          <w:szCs w:val="28"/>
          <w:rtl w:val="true"/>
          <w:lang w:bidi="ar-SA"/>
        </w:rPr>
        <w:t>حتّی یحجّ من ماله، وهی تُجزی عن المیّت</w:t>
      </w:r>
      <w:r>
        <w:rPr>
          <w:rStyle w:val="FootnoteAnchor"/>
          <w:rtl w:val="true"/>
        </w:rPr>
        <w:footnoteReference w:id="1307"/>
      </w:r>
      <w:r>
        <w:rPr>
          <w:rFonts w:ascii="IRNazanin" w:hAnsi="IRNazanin" w:eastAsia="IRNazanin"/>
          <w:color w:val="111111"/>
          <w:sz w:val="28"/>
          <w:sz w:val="28"/>
          <w:szCs w:val="28"/>
          <w:rtl w:val="true"/>
          <w:lang w:bidi="fa-IR"/>
        </w:rPr>
        <w:t xml:space="preserve">إن کان للصرورة </w:t>
      </w:r>
    </w:p>
    <w:p>
      <w:pPr>
        <w:pStyle w:val="BookText"/>
        <w:rPr/>
      </w:pPr>
      <w:r>
        <w:rPr>
          <w:rFonts w:ascii="IRNazanin" w:hAnsi="IRNazanin" w:eastAsia="IRNazanin"/>
          <w:color w:val="111111"/>
          <w:sz w:val="28"/>
          <w:sz w:val="28"/>
          <w:szCs w:val="28"/>
          <w:rtl w:val="true"/>
          <w:lang w:bidi="fa-IR"/>
        </w:rPr>
        <w:t>مال، وإن لم یکن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وقریب منه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الأعرج</w:t>
      </w:r>
      <w:r>
        <w:rPr>
          <w:rStyle w:val="FootnoteAnchor"/>
          <w:rtl w:val="true"/>
        </w:rPr>
        <w:footnoteReference w:id="1308"/>
      </w:r>
      <w:r>
        <w:rPr>
          <w:rFonts w:ascii="IRNazanin" w:hAnsi="IRNazanin" w:eastAsia="IRNazanin"/>
          <w:color w:val="111111"/>
          <w:sz w:val="28"/>
          <w:sz w:val="28"/>
          <w:szCs w:val="28"/>
          <w:rtl w:val="true"/>
          <w:lang w:bidi="fa-IR"/>
        </w:rPr>
        <w:t>، عن أبی عبداللّه علیه‌السلام ، وهما ـ کما تری ـ بالدلالة علی الصحّة أولی</w:t>
      </w:r>
      <w:r>
        <w:rPr>
          <w:rStyle w:val="FootnoteAnchor"/>
          <w:rtl w:val="true"/>
        </w:rPr>
        <w:footnoteReference w:id="1309"/>
      </w:r>
      <w:r>
        <w:rPr>
          <w:rFonts w:ascii="IRNazanin" w:hAnsi="IRNazanin" w:eastAsia="IRNazanin"/>
          <w:color w:val="111111"/>
          <w:sz w:val="28"/>
          <w:sz w:val="28"/>
          <w:szCs w:val="28"/>
          <w:rtl w:val="true"/>
          <w:lang w:bidi="fa-IR"/>
        </w:rPr>
        <w:t>فإنّ غایة ما یدلاّن علیه أ نّه لایجوز له ترک حجّ نفسه وإتیانه عن غیره</w:t>
      </w:r>
      <w:r>
        <w:rPr>
          <w:rStyle w:val="FootnoteAnchor"/>
          <w:rtl w:val="true"/>
        </w:rPr>
        <w:footnoteReference w:id="1310"/>
      </w:r>
      <w:r>
        <w:rPr>
          <w:rFonts w:ascii="Amiri" w:hAnsi="Amiri" w:eastAsia="Amiri" w:cs="Amiri"/>
          <w:color w:val="111111"/>
          <w:sz w:val="28"/>
          <w:sz w:val="28"/>
          <w:szCs w:val="28"/>
          <w:rtl w:val="true"/>
          <w:lang w:bidi="ar-SA"/>
        </w:rPr>
        <w:t>، وأمّا عدم الصحّة فلا</w:t>
      </w:r>
      <w:r>
        <w:rPr>
          <w:rStyle w:val="FootnoteAnchor"/>
          <w:rtl w:val="true"/>
        </w:rPr>
        <w:footnoteReference w:id="1311"/>
      </w:r>
      <w:r>
        <w:rPr>
          <w:rFonts w:ascii="IRNazanin" w:hAnsi="IRNazanin" w:eastAsia="IRNazanin"/>
          <w:color w:val="111111"/>
          <w:sz w:val="28"/>
          <w:sz w:val="28"/>
          <w:szCs w:val="28"/>
          <w:rtl w:val="true"/>
          <w:lang w:bidi="fa-IR"/>
        </w:rPr>
        <w:t>، نعم، یُستفاد منهما عدم إجزائه عن نفسه</w:t>
      </w:r>
      <w:r>
        <w:rPr>
          <w:rStyle w:val="FootnoteAnchor"/>
          <w:rtl w:val="true"/>
        </w:rPr>
        <w:footnoteReference w:id="1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مبنیّ علی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النائب، وهو خلاف سَوق الروایة؛ فإنّ الظاهر منها هو السوءال عن صحّة الحجّ عن المیّت، لا صحّة حجّ الصرورة عن نفسه، فلا یناسب الجواب عن عدم إجزائه عن نفسه ،فمع الرجوع إلی المیّت تمّت الدلالة، ویصیر قرینة علی المراد فی الذیل بما احتمل بعضهم من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تجزی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الحجّ بعد ما حجّ عن نفسه یجزی عن المیّت، فالمانع من الحجّ لیس المال ولو بمقدار ما یحجّ به، بل إشتغال الذمّة بحجّ نفسه، بل یمکن القول بدلالتها، ولو رجع الضمیر إلی النائب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یجزی حجّ عن الصرورة الواجد لنفسه أو غیره حتّی یحجّ من ماله حجّة الإسلام، ومع ذلک لا یخلو من الإشکال، وإن کان الأقرب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عدم إجزاء ما أتی به عن المیّت عمّا علی النائب من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فتردّد</w:t>
      </w:r>
    </w:p>
    <w:p>
      <w:pPr>
        <w:pStyle w:val="BookText"/>
        <w:rPr/>
      </w:pPr>
      <w:r>
        <w:rPr>
          <w:rFonts w:ascii="IRNazanin" w:hAnsi="IRNazanin" w:eastAsia="IRNazanin"/>
          <w:color w:val="111111"/>
          <w:sz w:val="28"/>
          <w:sz w:val="28"/>
          <w:szCs w:val="28"/>
          <w:rtl w:val="true"/>
          <w:lang w:bidi="fa-IR"/>
        </w:rPr>
        <w:t>صاحب المدارک فی محلّه، بل لا یبعد الفتوی بالصحّة</w:t>
      </w:r>
      <w:r>
        <w:rPr>
          <w:rStyle w:val="FootnoteAnchor"/>
          <w:rtl w:val="true"/>
        </w:rPr>
        <w:footnoteReference w:id="1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لایبعد الفتوی بالبطلان؛ للشهرة، وقرب دلالة الصحیحتین خصوصاً الاُولی منهما، وإطلاق مکاتبتَی إبراهیم بن عقبة وبکر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تمکّن من حجّ نفسه، وأمّا إذا لم یتمکّن فلا إشکال فی الجواز والصحّة عن غیره، بل لا ینبغی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الصحّة إذا کان لا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لعدم علمه باستطاعته مالاً، أوْ لا یَعلَم بفوریّة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هنا محل إشکال خصوصاً إذا کان مقصّراً، بل الظاهر فی هذه الصورة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معذوراً فی جهله، وفی الحکم بالصحّة فی الصورة أیضاً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بالفوریّة مع التقصیر بحکم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1314"/>
      </w:r>
      <w:r>
        <w:rPr>
          <w:rFonts w:ascii="Amiri" w:hAnsi="Amiri" w:eastAsia="Amiri" w:cs="Amiri"/>
          <w:color w:val="111111"/>
          <w:sz w:val="28"/>
          <w:sz w:val="28"/>
          <w:szCs w:val="28"/>
          <w:rtl w:val="true"/>
          <w:lang w:bidi="ar-SA"/>
        </w:rPr>
        <w:t>الحجّ</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یکن مقصّراً، وإلاّ ففیه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فحجّ عن غیره، أو تطوّعاً علی فرض صحّة الحجّ عن الغیر ولو مع التمکّن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بوجوب الفوریّة لو آجر نفسه لذلک فهل الإجارة أیضاً صحیحة، أو باطلة، مع کون حجّه صحیحاً عن الغیر؟ الظاهر بطلانها</w:t>
      </w:r>
      <w:r>
        <w:rPr>
          <w:rStyle w:val="FootnoteAnchor"/>
          <w:rtl w:val="true"/>
        </w:rPr>
        <w:footnoteReference w:id="1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إمکان لزوم الوفاء بالإجارة مع فوریّة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لأنّ صحّة الإجارة تستلزم الأمر بضدّ الواجب، وهو مَحال، نعم، لا یبعد استحقاق اُجرة المثل لو فعل بأمرِ الآمر؛ لصحّة الحجّ بالفرض، ولا شیء یوجب سلب احترام عمل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شرعاً</w:t>
      </w:r>
      <w:r>
        <w:rPr>
          <w:rStyle w:val="FootnoteAnchor"/>
          <w:rtl w:val="true"/>
        </w:rPr>
        <w:footnoteReference w:id="1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اعتراف منه قدس‌سره بموجب بطلان أصل الحجّ أیضاً مطلقاً، سواء کان بنحو التبرّع أم الإجارة أم التطوّع لنفسه، کما مرّت الإشارة إلیه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بأنّ اللازم منه أن تبطل الإجارة علی کلّ عمل مضادّ لواجب شرعی، فلو آجَرَ نفسه لخیاطةٍ أو حیاکةٍ أو عملٍ آخر لا یمکن معه أداءَ دَینه الواجب، أو تعلّم الأحکام الشرعیّة وقت الاشتغال بالعمل الواجب مثلاً بطلت الإجارة، ویشکل الالتزام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ولعدم قدرة الأجیر علی الوفاء بها، وعدم إمکان استحقاق المستأجَر علیه، مع اشتغال ذمّته لمولاه بما یضادّه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قادر علی التسلیم علی الإطلاق؛ لفرض وجوب الحجّ علی نفسه، فلا یشمله وجوب الوفاء بالعقد، وأمّا القدرة علی التسلیم فی فرض العصیان فهی إنّما یترتّب علیها التکلیف، لا الوضع، فإنّ المنشأ إنّما هو التملیک علی الإطلاق، لا التملیک علی تقدیر المعصیة، ولو فرض أنّ المنشأ هو التملیک علی تقدیر العصیان کان العقد أیضاً باطلاً من جهة التعلیق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بطلان الترتّب، وإلاّ فهو 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لا یکون قادراً علیه، مع أنّ المفروض صحّة الحجّ المستأجَر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المستأجَر علیه؛ لأنّ المفروض وجوبه عن نفسه</w:t>
      </w:r>
    </w:p>
    <w:p>
      <w:pPr>
        <w:pStyle w:val="BookText"/>
        <w:rPr/>
      </w:pPr>
      <w:r>
        <w:rPr>
          <w:rFonts w:ascii="IRNazanin" w:hAnsi="IRNazanin" w:eastAsia="IRNazanin"/>
          <w:color w:val="111111"/>
          <w:sz w:val="28"/>
          <w:sz w:val="28"/>
          <w:szCs w:val="28"/>
          <w:rtl w:val="true"/>
          <w:lang w:bidi="fa-IR"/>
        </w:rPr>
        <w:t xml:space="preserve">فوراً، وکونه صحیحاً علی تقدیر المخالفة لا ینفع فی صحّة الإجارة، خصوصاً علی القول بأنّ الأمر بالشیء نهی عن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إذا حرّم شیئاً</w:t>
      </w:r>
      <w:r>
        <w:rPr>
          <w:rStyle w:val="FootnoteAnchor"/>
          <w:rtl w:val="true"/>
        </w:rPr>
        <w:footnoteReference w:id="1318"/>
      </w:r>
      <w:r>
        <w:rPr>
          <w:rFonts w:ascii="Amiri" w:hAnsi="Amiri" w:eastAsia="Amiri" w:cs="Amiri"/>
          <w:color w:val="111111"/>
          <w:sz w:val="28"/>
          <w:sz w:val="28"/>
          <w:szCs w:val="28"/>
          <w:rtl w:val="true"/>
          <w:lang w:bidi="ar-SA"/>
        </w:rPr>
        <w:t>حرّم ثمنه</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شموله للتحریم التبعیّ العقلیّ الآتی من قبل الأمر بالضدّ، 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بهذا المضمون لم یَثبُت کونها روایة، ولو سُلِّم لم یثبت انجبارها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علی قومٍ أکل شیءٍ حرّم علیهم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الإشکال لا وجه له لو کان بطلان الإجارة مستنداً إلی لزوم الأمر بالضدّین، کما مرّ منّا، وأمّا لو کان المستند النهی التبعیّ بانضمام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إذا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ارتباط بین المسألتین أصلاً؛ لأنّ حرمة البیع لا تستلزم حرمة المبیع حتّی یحرّم ثمنه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المقام وبین</w:t>
      </w:r>
    </w:p>
    <w:p>
      <w:pPr>
        <w:pStyle w:val="BookText"/>
        <w:rPr/>
      </w:pPr>
      <w:r>
        <w:rPr>
          <w:rFonts w:ascii="IRNazanin" w:hAnsi="IRNazanin" w:eastAsia="IRNazanin"/>
          <w:color w:val="111111"/>
          <w:sz w:val="28"/>
          <w:sz w:val="28"/>
          <w:szCs w:val="28"/>
          <w:rtl w:val="true"/>
          <w:lang w:bidi="fa-IR"/>
        </w:rPr>
        <w:t>المخالفة للشرط فی ضمن العقد مع قولکم بالصحّة</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البطلان أیضاً، وعلیه المعظم، والقول بالصحّة ضعیف، بل تقدّم منه التصریح بعدم تعلّق الزکاة بما نذر التصدّق به؛ لعدم التمکّن من التصرّف فیه، وظاهر أنّ النذر والشرط فی ضمن العقد من وادٍ واحدٍ من هذه الجهة، بل الأخیر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الصحّة هناک أیضاً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بالصحّة هناک شاذٌّ ضعیفٌ، فلا فرق بین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بالصحّة هناک أیضاً محلّ إشکال، وما ذکره من الوجه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هناک أیضاً محلّ الإشکال والکلام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الصحّة هنا أیضاً غیر مسلّمة، مع أنّ أصل توجیه الإشکال لا یخلو من الخدشة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w:t>
      </w:r>
      <w:r>
        <w:rPr>
          <w:rStyle w:val="FootnoteAnchor"/>
          <w:rtl w:val="true"/>
        </w:rPr>
        <w:footnoteReference w:id="1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بالصحّة هناک ضعیف ولا فرق بین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نقول بالصحّة هناک، بل الأقوی وقوعه فضولیّاً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بها هناک مُضعَف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توجّه هذا الإشکال غموض، بل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نقول بالصحّة هناک، بناءً علی أنّ الشرط فی ضمن العقد یوجب ثبوت الحقّ الوضعیّ، ومعه لا یکون للمشتری سلطنة وضعیّة علی بیع العبد فیبطل البیع، بخلاف المقام، فإنّه لم ترفع سلطنته الوضعیّة، فلا مجال فی الإشکال فی صحّة الإجارة، وظهر ممّا ذکرنا ما فی کلام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باعه عبداً وشرط علیه أن یعتقه فباعه، حیث تقولون بصحّة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ویکون للبائع خیار تخلّف الشرط؟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 فی ذلک المقام المعاملة علی تقدیر صحّتها مفوّتة لوجوب العمل بالشرط، فلا یکون العتق واجباً بعد البیع؛ لعدم کونه مملوکاً له، بخلاف المقام؛ حیث إنّا لو قلنا بصحّة الإجارة لا یسقط وجوب الحجّ عن نفسه فوراً، فیلزم اجتماع أمرین متنافِیَین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متعلّق الإجارة لا محالة یکون هو الحجّ علی تقدیر ترک الحجّ عن نفسه، فالأمر الإجاریّ یتعلّق به هکذا، فلا محالة یکون الأمران بنحو الترتّب، ولا محذور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فلا یمکن أن تکون الإجارة صحیحة،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التبعیّ لا یوجب البطلان فالبطلان من جهة عدم القدرة علی العمل، لا لأجل النهی عن الإجارة، نعم، لو لم یکن متمکّناً من الحجّ عن نفسه یجوز له أن یؤجِر نفسه للحجّ عن غیره، وإن تمکّن</w:t>
      </w:r>
    </w:p>
    <w:p>
      <w:pPr>
        <w:pStyle w:val="BookText"/>
        <w:rPr/>
      </w:pPr>
      <w:r>
        <w:rPr>
          <w:rFonts w:ascii="Amiri" w:hAnsi="Amiri" w:eastAsia="Amiri" w:cs="Amiri"/>
          <w:color w:val="111111"/>
          <w:sz w:val="28"/>
          <w:sz w:val="28"/>
          <w:szCs w:val="28"/>
          <w:rtl w:val="true"/>
          <w:lang w:bidi="ar-SA"/>
        </w:rPr>
        <w:t>بعد الإجارة عن الحجّ</w:t>
      </w:r>
      <w:r>
        <w:rPr>
          <w:rStyle w:val="FootnoteAnchor"/>
          <w:rtl w:val="true"/>
        </w:rPr>
        <w:footnoteReference w:id="1322"/>
      </w:r>
      <w:r>
        <w:rPr>
          <w:rFonts w:ascii="IRNazanin" w:hAnsi="IRNazanin" w:eastAsia="IRNazanin"/>
          <w:color w:val="111111"/>
          <w:sz w:val="28"/>
          <w:sz w:val="28"/>
          <w:szCs w:val="28"/>
          <w:rtl w:val="true"/>
          <w:lang w:bidi="fa-IR"/>
        </w:rPr>
        <w:t>عن نفسه لا تبطل إجارته</w:t>
      </w:r>
      <w:r>
        <w:rPr>
          <w:rStyle w:val="FootnoteAnchor"/>
          <w:rtl w:val="true"/>
        </w:rPr>
        <w:footnoteReference w:id="1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عدم التمکّن من الحجّ فی وقته، فإذا تمکّن منه بعد الإجارة کشف ذلک عن بطلانها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بناءً علی بطلان الإجارة مع التمکّن سابقاً؛ فإنّه بعد تجدّد التمکّن یکشف عن بطلان الإجارة، إلاّ إذا کان التمکّن من مال الإجارة فلا تبطل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 صحّتها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البطلان بین العلم بالاستطاعة أو الفوریّة،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المقصّر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العذر وعدم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صحّتها مع عدم العلم، أیضاً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باستطاعته، أو لم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بفوریّة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إذا کان مقصّراً، کما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خصوصاً فی المقصّر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نفسه</w:t>
      </w:r>
      <w:r>
        <w:rPr>
          <w:rStyle w:val="FootnoteAnchor"/>
          <w:rtl w:val="true"/>
        </w:rPr>
        <w:footnoteReference w:id="1324"/>
      </w:r>
      <w:r>
        <w:rPr>
          <w:rFonts w:ascii="IRNazanin" w:hAnsi="IRNazanin" w:eastAsia="IRNazanin"/>
          <w:color w:val="111111"/>
          <w:sz w:val="28"/>
          <w:sz w:val="28"/>
          <w:szCs w:val="28"/>
          <w:rtl w:val="true"/>
          <w:lang w:bidi="fa-IR"/>
        </w:rPr>
        <w:t>فأجّر نفسه للنیابة، ولم یتذکّر إلی أن فات محلّ استدراک الحجّ عن نفسه کما بعد الفراغ أو فی أثناء الأعمال، ثمّ لا إشکال فی أنّ حجّه عن الغیر لا یکفیه عن نفسه، بل إمّا باطل کما عن المشهور</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أ 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صحیح عمّن نوی عنه، کما قوّیناه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مرّ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لو حجّ تطوّعاً لا یجزیه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إجزاوءه عن حجّة الإسلام فی الصورة المفروضة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الصورة المفروضة، بل إمّا باطل، أو صحیح، ویبقی علیه حجّة الإسلام، فما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یقع عن حجّة الإسلام لا وجه له؛ إذ الانقلاب القهریّ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حقیقة الحجّ واحدة</w:t>
      </w:r>
      <w:r>
        <w:rPr>
          <w:rStyle w:val="FootnoteAnchor"/>
          <w:rtl w:val="true"/>
        </w:rPr>
        <w:footnoteReference w:id="1326"/>
      </w:r>
      <w:r>
        <w:rPr>
          <w:rFonts w:ascii="IRNazanin" w:hAnsi="IRNazanin" w:eastAsia="IRNazanin"/>
          <w:color w:val="111111"/>
          <w:sz w:val="28"/>
          <w:sz w:val="28"/>
          <w:szCs w:val="28"/>
          <w:rtl w:val="true"/>
          <w:lang w:bidi="fa-IR"/>
        </w:rPr>
        <w:t>، والمفروض إتیانه بقصد القربة، فهو منطبق علی ما علیه من حجّة الإسلام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وحدة الحقیقة لا تُجدِی</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تُجدی؛ لِما مرّ من أنّ الواجب قصد عنوان المأمور به دون قصد الوجوب أو الندب، والفرض أ نّه لیس الواجب علیه فعلاً إلاّ الحجّ وقد قصد، نعم، لو قصد الأمر الندبیّ بنحو التشریع بحیث لا یقصد الأمر الموجود فیبطل؛ لاختلال قصد القربة، وهذا لو اُحرزت وحدة الحقیقة، لکنّها لم تُحرز، فالحکم بالصحّة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وحدة الحقیقة لا محالة یکون آتیاً بالمأمور به بجمیع قیوده مضافاً إلی المولی، وکون الاضافة بقصد الأمر الندبیّ لا یضرّ، سیّما بناءً علی المختار من خروج الوجوب والندب عن حریم الموضوع له والمستعمل فیه، وحیث لا یعتبر فی الامتثال شیء زائد علی ذلک فلا مناص عن البناء، علی أ نّه یقع عن حجّة الإسلام، کما عن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تقریب الإجداء بوجهٍ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هو الإتیان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w:t>
      </w:r>
      <w:r>
        <w:rPr>
          <w:rStyle w:val="FootnoteAnchor"/>
          <w:rtl w:val="true"/>
        </w:rPr>
        <w:footnoteReference w:id="1328"/>
      </w:r>
      <w:r>
        <w:rPr>
          <w:rFonts w:ascii="IRNazanin" w:hAnsi="IRNazanin" w:eastAsia="IRNazanin"/>
          <w:color w:val="111111"/>
          <w:sz w:val="28"/>
          <w:sz w:val="28"/>
          <w:szCs w:val="28"/>
          <w:rtl w:val="true"/>
          <w:lang w:bidi="fa-IR"/>
        </w:rPr>
        <w:t>ما علیه</w:t>
      </w:r>
      <w:r>
        <w:rPr>
          <w:rStyle w:val="FootnoteAnchor"/>
          <w:rtl w:val="true"/>
        </w:rPr>
        <w:footnoteReference w:id="1329"/>
      </w:r>
      <w:r>
        <w:rPr>
          <w:rFonts w:ascii="IRNazanin" w:hAnsi="IRNazanin" w:eastAsia="IRNazanin"/>
          <w:color w:val="111111"/>
          <w:sz w:val="28"/>
          <w:sz w:val="28"/>
          <w:szCs w:val="28"/>
          <w:rtl w:val="true"/>
          <w:lang w:bidi="fa-IR"/>
        </w:rPr>
        <w:t xml:space="preserve">، ولیس المقام من باب التداخل بالإجماع، کیف، وإلاّ </w:t>
      </w:r>
    </w:p>
    <w:p>
      <w:pPr>
        <w:pStyle w:val="BookText"/>
        <w:rPr/>
      </w:pPr>
      <w:r>
        <w:rPr>
          <w:rFonts w:ascii="IRNazanin" w:hAnsi="IRNazanin" w:eastAsia="IRNazanin"/>
          <w:color w:val="111111"/>
          <w:sz w:val="28"/>
          <w:sz w:val="28"/>
          <w:szCs w:val="28"/>
          <w:rtl w:val="true"/>
          <w:lang w:bidi="fa-IR"/>
        </w:rPr>
        <w:t>لزم کفایة</w:t>
      </w:r>
      <w:r>
        <w:rPr>
          <w:rStyle w:val="FootnoteAnchor"/>
          <w:rtl w:val="true"/>
        </w:rPr>
        <w:footnoteReference w:id="1330"/>
      </w:r>
      <w:r>
        <w:rPr>
          <w:rFonts w:ascii="Amiri" w:hAnsi="Amiri" w:eastAsia="Amiri" w:cs="Amiri"/>
          <w:color w:val="111111"/>
          <w:sz w:val="28"/>
          <w:sz w:val="28"/>
          <w:szCs w:val="28"/>
          <w:rtl w:val="true"/>
          <w:lang w:bidi="ar-SA"/>
        </w:rPr>
        <w:t>الحجّ</w:t>
      </w:r>
      <w:r>
        <w:rPr>
          <w:rStyle w:val="FootnoteAnchor"/>
          <w:rtl w:val="true"/>
        </w:rPr>
        <w:footnoteReference w:id="1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القیاس مع الفارق؛ للاختلاف بالأصالة والنیابة، مع أ نّه بناءً علی الانطباق القهریّ یلغو قصد الغیر 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والتفصیل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تعیّنهما بالقصد، بخلاف حجّة الإسلام وحجّة التطوّع فإنّه لم یتّضح بعدُ من الأدلّة تعدّد حقیقتهما أو وحدتها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عن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لابدّ من تعدّد الامتثال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المقام مقام تعدّد الأمر حتّی یحتاج إلی تعدّد الامتثال؛ إذ مع فرض وحدة الحقیقة لا یمکن تعلّق أمر وجوبیّ وأمر ندبیّ بها فی سنة واحدة ولو بلحاظ فردین منها، فلو أتی بها بقصد القربة تُجزی عن الواجب، وإلاّ فباطلة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الدعوی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تعدّد الأمر وجوباً وندباً، أو مع تعدّد الواجبَین، وکذا لیس المراد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حجّة الإسلام الحجّ</w:t>
      </w:r>
      <w:r>
        <w:rPr>
          <w:rStyle w:val="FootnoteAnchor"/>
          <w:rtl w:val="true"/>
        </w:rPr>
        <w:footnoteReference w:id="1332"/>
      </w:r>
      <w:r>
        <w:rPr>
          <w:rFonts w:ascii="Amiri" w:hAnsi="Amiri" w:eastAsia="Amiri" w:cs="Amiri"/>
          <w:color w:val="111111"/>
          <w:sz w:val="28"/>
          <w:sz w:val="28"/>
          <w:szCs w:val="28"/>
          <w:rtl w:val="true"/>
          <w:lang w:bidi="ar-SA"/>
        </w:rPr>
        <w:t>الأوّل</w:t>
      </w:r>
      <w:r>
        <w:rPr>
          <w:rStyle w:val="FootnoteAnchor"/>
          <w:rtl w:val="true"/>
        </w:rPr>
        <w:footnoteReference w:id="1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وقد تقدّم منه ما ینافیه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لیس وجهاً آخر، بل هو لازم وحدة الحقیقة، وهو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 عنوانٍ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کما فی صلاة التحیّة وصوم الاعتکاف، فلا وجه لِما قاله الشیخ أصلاً، نعم، لو نوی الأمر المتوجّه إلیه فعلاً وتخیّل أ نّه أمرٌ ندبیّ غفلة عن کونه مستطیعاً أمکن القول بکفایته عن حجّة الإسلام، لکنّه خارج عمّا قاله الشیخ، ثمّ إذا کان الواجب علیه حجّاً نذریّاً أو غیره وکان وجوبه فوریّاً فحاله ما ذکرنا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وجوب الفور ناشئاً عن دلیلٍ آخر غیر النذر المتعلّق بنفس العمل أو غیر النذر، أمّا إذا کان ذلک مقتضی تعلّق النذر بالحجّ فی هذا العام فلا یصحّ إتیان غیره فیه، ولا تصحّ الإجارة علیه؛ لعدم صلاحیة وقوع غیر المعیّن فی وقت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بینهما فروق لا یَسَع المجال لذکرها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أضفنا اللام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یستقیم السیاق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المانع النصوص أو الإجماع فلا یتعدّی من موردهما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حجّة الإسلام من عدم جواز حجّ غیره، وأ نّه لو حجّ صحّ، أوْ لا؟ وغیر ذلک من التفاصیل المذکورة بحسب القاعدة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بین مدارک المسألتین عموم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الجزء الثانی عشر بحمداللّه تعالی ، ویلیه الجزء الثالث عشر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ویشتمل علی بقیّة فصول الحجّ وفصول من الإجارة ، بإذن اللّه تعالی </w:t>
      </w:r>
      <w:bookmarkStart w:id="643" w:name="pg13283_176831"/>
    </w:p>
    <w:p>
      <w:pPr>
        <w:pStyle w:val="Heading2"/>
        <w:numPr>
          <w:ilvl w:val="1"/>
          <w:numId w:val="1"/>
        </w:numPr>
        <w:rPr/>
      </w:pPr>
      <w:bookmarkStart w:id="644" w:name="__RefHeading___Toc2019429_2322387425"/>
      <w:bookmarkStart w:id="645" w:name="_Toc226"/>
      <w:bookmarkEnd w:id="643"/>
      <w:bookmarkEnd w:id="644"/>
      <w:r>
        <w:rPr>
          <w:rtl w:val="true"/>
        </w:rPr>
        <w:t>فهرست محتویات الجزء الثانی عشر من کتاب</w:t>
      </w:r>
      <w:bookmarkEnd w:id="645"/>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الخمس وغایته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فیه الخمس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أشیاء یجب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 موضوعها ومستثنیاتها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الأموال المستحصلة من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أموال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یعتبر فی المغتنم ألاّ یکون من المال المحترم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لا یعتبر النصاب فی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معنی السَلَب وجریان الخمس فیه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معناها وما یدور مدارها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اشتراط بلوغ النصاب فی خمس المعدن وما یستثنی منه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بلوغ المعدن المستخرج علی دفعات النصاب ولو بالاشتراک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شرطیّة الوحدة فی جنس 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إخراج الخمس قبل التصفیة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المعدن الموجود مطروحاً فی الصحراء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حکم المعدن فی الأرض المملوکة والمفتوحة عنوة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الاستیجار لحیازة المعدن وما أخرجه العبد لمولاه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حکم الزیادة الحاصلة بسبب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إذا شکّ فی بلوغ ما أخرجه 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 معناه وما یتحقّق به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 وجد کنزاً فی ملک غیره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الکنوز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تحقّق النصاب فی الکنز الواحد بالإخراج دفعات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 یوجد فی بطون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معناه ونصابه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حکم المعدن الموجود تحت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حکم العنبر المأخوذ بالغوص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 بشرائط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فروع فی المال المختلط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لو علم صاحب المال فی عدد 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العلم بوجود الحق فی الذمّة مع عدم العلم بمتعلّقه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تبیّن المالک بعد إخراج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تبیّن الجهل بالمقدار بعد إخراج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 خلط الحرام المجهول بماله باختیاره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بعض الصور فی المال المختلط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إتلاف المال المختلط قبل إخراج الخمس أو ا لتصرّف فیه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التی اشتراها الذمّی من مسلم وشرائط وفروع ذلک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الأرض المفتوحة عنوة إذا اشتراها الذمّی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فروع فی الأرض التی یشتریها الذمّی من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مؤنة سنته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أنواع ما تحصل به الفائدة من الوجوه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حکم الزیادة المتّصلة والمنفصلة للعین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زیادة قیمة العین ثمّ انخفاضها أثناء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نمو النخیل والأشجار فیمن عمّر بستاناً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تعیین رأس السنة مع اختلاف 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الربح الحاصل من المعاملة المخیّرة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إخراج خمس رأس المال الحاصل من الأرباح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مبدأ احتساب الأرباح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المراد من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خمس رأس مال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ما ینتفع به مع بقاء عینه کالفراش والأوانی ممّا یحتاج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أخذ المؤونة من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مناط المؤنة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ما یصرف فی المؤنة قبل حصول الربح</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حکم ما زاد علی المؤنة وما یحتاج إلی بقاء أعیانها وفروع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مصارف الحجّ من المؤنة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أداء الدین من المؤنة وحکم ما لو لم یؤدّه أثناء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وقت تعلّق الخمس وجواز تأخیر الأداء إلی آخر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جبران لخسران الواقع فی بعض المال من غیر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جبر الخسران فی التجارة بربح تجارة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التخییر فی الدفع من العین أو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الاتّجار بالعین قبل إخراج خمسها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الحکم بجواز التصرّف فی بعض الربح والوجه فی شرکة أرباب الخمس مع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الحکم بجواز التصرّف فی الربح بالاتّجار قبل تمام الحول لا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الحکم بجواز التصرّف بالمصالحة مع الحاکم فی بعض الفروض</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تعجیل إخراج الخمس والرجوع فی فرض زیادة المؤنة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حرمة التصرّف فیما اشتراه من الربح قبل إخراج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المدار فی احتساب مصارف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حکم الغوص أو المعدن إذا کان مکسباً 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عدم استثناء المؤنة من الربح فی الزوجة المکفولة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عدم اشتراط التکلیف والحریّة فی 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قسمة الخمس ومستحقّه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الخمس وسهامه وشرائطها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عدم لزوم البسط والاستیعاب فی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عدم استحقاق المنتسب إلی هاشم بالاُم للخمس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المدار فی ثبوت النسب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حکم دفع الخمس إلی واجب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المنع من دفع الزائد عن مؤنة السنة لمستحقّ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حکم سهم الامام علیه‌السلام فی زمن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حکم سهم السادة فی زمن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نقل الخمس إلی بلدٍ آخر وما یتفرّع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اعتبار القبض والاشکال بالعزل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احتساب الدَین فی ذمّة المستحقّ خمساً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دفع البدل لا یعتبر فیه رضا المستحقّ أو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إرجاع المستحقّ الخمس علی المالک بعد تملّکه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بقیّة موارد الخمس فی زمان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کتاب الحجّ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مقدمة فی آداب السفر لحجّ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الحجّ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من ذهب إلی وجوبه علی أهل الجِدَة فی کلّ عام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عدم جواز تعطیل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فوریّة أداء الحجّ بعد تحقّق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وجوب إتیان مقدّمات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مشروعیّة حجّ الصبیّ وعدم الإجزاء عن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اشتراط إذن الولی فی حجّ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کیفیّة إحجاج الصبیّ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للولیّ فی الإحرام بالصبی أن یکون غیر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بالولی الذی یحجّ بالصبیّ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النفقة الزائدة علی نفقة الحضر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فی مَنْ یتحمّل هدی الصبی وکفّاراته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إجزاء حجّ الصبیّ إذا أدرک المشعر بالغاً والمجنون عاقلاً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حکم حجّ الصبیّ إذا بلغ قبل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حکم الحجّ لو خالف ما اعتقده ما هو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مشروعیّة حجّ المملوک دون إجزائه عن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صحّة حجّ المملوک لو اُعتِق قبل إدراک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التکلیف بتجدید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أقوال فی شرطیّة الاستطاعة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أقوال فی شرطیّة إدراک أحد الموقفین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الحکم بالإجزاء شامل لجمیع أقسام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رجوع المولی عن إذنه فی حجّ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بیع المولی مملوکه المحرم بإذنه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هدی العبد من انعتق ومن لم ینعتق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الأقوال فی مَن یتحمّل کفّارات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حکم إفساد المملوک حجّه بالجماع من انعتق ومن لم ینعتق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شمول الحکم فی المملوک لجمیع أقسامه ما عدا المبعّض</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وجوب طاعة المملوک لو أمره مولاه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ما یعتبر فی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اعتبار الراحلة حتّی بالنسبة إلی أهل مکّة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عدم الفرق بین وجود الزاد والراحلة عیناً ووجود بدلها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بالزاد والراحلة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تحصیل الاستطاعة بالکسب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حصول الاستطاعة غیر مختصّ بالبلد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تحمّل الضرر بحسب حال المکلّف وشأنه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غلاء أسعار ما یحتاج إلیه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اشتراط نفقة العود إلی الوطن فی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استثناء ما یلزم الحرج من بیعه لأجل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هل یشترط فی استثناء ما یحتاج إلیه الملکیّة أم یکفی التمکّن ولو بغیر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هل یجب تبدیل العین بالقیمة للصرف فی نفقة الحجّ وصدق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موارد فی ضروریّات ما یحتاج إلیه من مستثنیات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إذا کان ما یحجّ به دین علی شخص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الإقتراض للحجّ</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صور تزاحم الحجّ فی أداء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زوال الاستطاعة بالدَین المتأخّر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مانعیّة تعلّق الخمس والزکاة بالمال من تحقّق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الدَین الذی لا یمنع من تحقّق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الشکّ فی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الشکّ فی بقاء المال الغائب إلی زمان العود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تفویت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مناط تحقّق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الجهل بالاستطاعة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من موارد الجهل بالاستطاعة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الاستطاعة بالملکیّة المتزلزلة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شرطیّة بقاء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ذهاب مؤونة الرجوع بعد تمام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تزاحم الحجّ والنذر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 فی النذر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وجوب الحجّ بالبذل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المنع من أداء الدَین بالاستطاعة البذلیّة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الرجوع إلی کفایة فی الاستطاعة البذلیّة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صور البذل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حصول الاستطاعة ببذل المتولّی للوقف والوصیّة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حصول الاستطاعة بالحقوق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إجزاء الحجّ البذلیّ عن حجّة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الرجوع عن البذل للحجّ</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التزام الباذل إذا رجع بنفقة العود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البذل لواحدٍ من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ثمن الهدی والکفّارات فی الحجّ البذلی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ما یجب بالبذل للحجّ من سائر أقسامه وفروعه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تخییر المبذول له بین الحجّ والزیارة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انتفاء الاستطاعة فی أثناء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رجوع الباذل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لو کان الباذل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لو بان عدم کفایة ما بذله الباذل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تعلیق البذل علی الأمر بالاقتراض</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لو تبیّن انّ الاستطاعة حصلت بالمال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الاستطاعة لو آجر نفسه للخدمة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عدم وجوب قبول الإجارة للخدمة بما یصیر به مستطیعاً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الاستطاعة بالنیابة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المتسکّع إذا حجّ لنفسه أو عن غیره تبرّعاً أو 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الاستطاعة بوجود ما یموّن به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الرجوع إلی 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تصرّف الولد بمال 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جواز الحجّ من مال الغیر وعدم لزوم صرف ا لمستطیع من خصوص ماله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اشتراط الاستطاعة البدنیّة والزمانیّة والسربیّة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عدم وجوب الحجّ مع استلزامه تلف المال أو ترک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إذا اعتقد تحقّق بعض شرائط الاستطاعة أو اعتقد فقدها، فبان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إذا استلزم الحجّ ترک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توقّف الحجّ علی بذل مال لدفع عدو</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توقّف الحجّ علی قتال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انحصار طریق الحجّ فی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حکم الحجّ مع تعلّق الخمس أو الزکاة بأمواله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وجوب مباشرة الحجّ المستقرّ علی المستطیع والاستنابة إن لم یتمکّن من المباشرة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زوال العذر بعد الاستنابة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هل یختصّ وجوب الاستنابة بحجّة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موت من استقرّ علیه الحجّ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وجوب الحجّ علی الکافر والمرتدّ وفروع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حجّ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عدم اعتبار اذن الزوج فی حجّ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عدم اعتبار وجود المحرم فی حجّ المرأة المأمونة علی 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لو ترک الحجّ المستقرّ علیه حتّی زالت الاستطاعة أو بعض 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مَن استقرّ علیه حجّ الإفراد والقِران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قضاء الحجّ عن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الوصیّة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قصور الترکة عن الحجّ والدَین مجتمعة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التصرّف فی الترکة قبل استئجار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حکم عدم وفاء الترکة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التبرّع بالحجّ عن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لو لم یمکن الاستئجار إلاّ من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لو أوصی بالحجّ البلدی فخولف</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المراد من البلد الذی یحجّ منه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لو عیّن بالوصیّة بلداً تعیّن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فروع کفایة المیقاتیّة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إذا لم یمکن الاستئجار من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عدم وفاء الترکة بالاستئجار من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جواز الحجّ عن الحیّ المعذور من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وجوب المبادرة إلی الاستئجار فی سنة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الضمان لو أهمل الوصیّ أو الوارث الاستئجار وتلفت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حکم من کان له وطنان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لا فرق بین أقسام الحجّ بناءً علی البلدیّة</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حکم اختلاف المیّت والوارث فی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ملاحظة الأقلّ اُجرة فی صورة تعدّد من یمکن استئجاره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فروع فی الحجّ عن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فروع فی وجوب تفریغ ذمّة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حکم من مات ولیس له مال وکان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نیابة من استقرّ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فهرست 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الإصدارات العلمیّة لمؤسّسة السبطین علیهماالسلام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646" w:name="pg13283_176841"/>
    </w:p>
    <w:p>
      <w:pPr>
        <w:pStyle w:val="Heading2"/>
        <w:numPr>
          <w:ilvl w:val="1"/>
          <w:numId w:val="1"/>
        </w:numPr>
        <w:rPr/>
      </w:pPr>
      <w:bookmarkStart w:id="647" w:name="__RefHeading___Toc2019431_2322387425"/>
      <w:bookmarkStart w:id="648" w:name="_Toc227"/>
      <w:bookmarkEnd w:id="646"/>
      <w:bookmarkEnd w:id="647"/>
      <w:r>
        <w:rPr>
          <w:rtl w:val="true"/>
        </w:rPr>
        <w:t>الإصدارات العلمیة لمؤسسة السبطین علیهماالسلام العالمیة</w:t>
      </w:r>
      <w:bookmarkEnd w:id="648"/>
    </w:p>
    <w:p>
      <w:pPr>
        <w:pStyle w:val="Heading3"/>
        <w:numPr>
          <w:ilvl w:val="2"/>
          <w:numId w:val="1"/>
        </w:numPr>
        <w:rPr/>
      </w:pPr>
      <w:bookmarkStart w:id="649" w:name="__RefHeading___Toc2019433_2322387425"/>
      <w:bookmarkStart w:id="650" w:name="_Toc228"/>
      <w:bookmarkEnd w:id="649"/>
      <w:r>
        <w:rPr>
          <w:rtl w:val="true"/>
        </w:rPr>
        <w:t>باللغة العربیة</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فاروق البیاتی الموسوی رحمه‌الله ، </w:t>
      </w:r>
    </w:p>
    <w:p>
      <w:pPr>
        <w:pStyle w:val="BookText"/>
        <w:rPr/>
      </w:pPr>
      <w:r>
        <w:rPr>
          <w:rFonts w:ascii="IRNazanin" w:hAnsi="IRNazanin" w:eastAsia="IRNazanin"/>
          <w:color w:val="111111"/>
          <w:sz w:val="28"/>
          <w:sz w:val="28"/>
          <w:szCs w:val="28"/>
          <w:rtl w:val="true"/>
          <w:lang w:bidi="fa-IR"/>
        </w:rPr>
        <w:t>تحقیق و 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إضافات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دورة صدر منها إلی الآن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فاطمة بنت أسد، حجر 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 xml:space="preserve">. </w:t>
      </w:r>
      <w:bookmarkStart w:id="651" w:name="pg13283_176843"/>
    </w:p>
    <w:p>
      <w:pPr>
        <w:pStyle w:val="BookText"/>
        <w:rPr/>
      </w:pPr>
      <w:bookmarkEnd w:id="651"/>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لکل شیء علامة یُعرف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صدر منها إلی الآن 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الأمیر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الکنز الدفین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652" w:name="__RefHeading___Toc2019435_2322387425"/>
      <w:bookmarkStart w:id="653" w:name="_Toc229"/>
      <w:bookmarkEnd w:id="652"/>
      <w:r>
        <w:rPr>
          <w:rtl w:val="true"/>
        </w:rPr>
        <w:t>باللغة الفارسیة</w:t>
      </w:r>
      <w:bookmarkEnd w:id="65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هدیة الزائرین وبهجة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 xml:space="preserve">. </w:t>
      </w:r>
      <w:bookmarkStart w:id="654" w:name="pg13283_176844"/>
    </w:p>
    <w:p>
      <w:pPr>
        <w:pStyle w:val="BookText"/>
        <w:rPr/>
      </w:pPr>
      <w:bookmarkEnd w:id="654"/>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تشتمل علی ثلاثة وعشرین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سلطان الواعظین الشیرازی، تحقیق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ریحانه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655" w:name="__RefHeading___Toc2019437_2322387425"/>
      <w:bookmarkStart w:id="656" w:name="_Toc230"/>
      <w:bookmarkEnd w:id="655"/>
      <w:r>
        <w:rPr>
          <w:rtl w:val="true"/>
        </w:rPr>
        <w:t>باللغة الانجلیزیة</w:t>
      </w:r>
      <w:bookmarkEnd w:id="656"/>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 xml:space="preserve">. </w:t>
      </w:r>
      <w:bookmarkStart w:id="657" w:name="pg13283_176845"/>
    </w:p>
    <w:p>
      <w:pPr>
        <w:pStyle w:val="BookText"/>
        <w:rPr/>
      </w:pPr>
      <w:bookmarkEnd w:id="657"/>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658" w:name="__RefHeading___Toc2019439_2322387425"/>
      <w:bookmarkStart w:id="659" w:name="_Toc231"/>
      <w:bookmarkEnd w:id="658"/>
      <w:r>
        <w:rPr>
          <w:rtl w:val="true"/>
        </w:rPr>
        <w:t>باللغة الاُردویة</w:t>
      </w:r>
      <w:bookmarkEnd w:id="659"/>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باللغة الفرنسیة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w:t>
      </w:r>
    </w:p>
    <w:p>
      <w:pPr>
        <w:pStyle w:val="Heading3"/>
        <w:numPr>
          <w:ilvl w:val="2"/>
          <w:numId w:val="1"/>
        </w:numPr>
        <w:rPr/>
      </w:pPr>
      <w:bookmarkStart w:id="660" w:name="__RefHeading___Toc2019441_2322387425"/>
      <w:bookmarkStart w:id="661" w:name="_Toc232"/>
      <w:bookmarkEnd w:id="660"/>
      <w:r>
        <w:rPr>
          <w:rtl w:val="true"/>
        </w:rPr>
        <w:t>قید التحقیق</w:t>
      </w:r>
      <w:bookmarkEnd w:id="661"/>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الجزء الثالث عشر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من الحجّ وکتاب الإجارة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الجزء الخامس من تفسیر القرآن الکریم للشریف المرتضی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وإضافات مؤسسة السبطین علیهماالسلام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ثقافة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محمّد هاشم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تاریخ المعصومین علیهم‌السلام وما یتعلّق بمعاصریهم ومناطق تواجدهم ومراقدهم</w:t>
      </w:r>
      <w:r>
        <w:rPr>
          <w:rFonts w:eastAsia="IRNazanin" w:cs="IRNazanin"/>
          <w:color w:val="111111"/>
          <w:sz w:val="28"/>
          <w:szCs w:val="28"/>
          <w:rtl w:val="true"/>
          <w:lang w:bidi="fa-IR"/>
        </w:rPr>
        <w:t xml:space="preserve">. </w:t>
      </w:r>
      <w:bookmarkStart w:id="662" w:name="pg13283_176846"/>
    </w:p>
    <w:p>
      <w:pPr>
        <w:pStyle w:val="Heading3"/>
        <w:numPr>
          <w:ilvl w:val="2"/>
          <w:numId w:val="1"/>
        </w:numPr>
        <w:rPr/>
      </w:pPr>
      <w:bookmarkStart w:id="663" w:name="__RefHeading___Toc2019443_2322387425"/>
      <w:bookmarkStart w:id="664" w:name="_Toc233"/>
      <w:bookmarkEnd w:id="662"/>
      <w:bookmarkEnd w:id="663"/>
      <w:r>
        <w:rPr>
          <w:rtl w:val="true"/>
        </w:rPr>
        <w:t>مرکز النشر و التوزیع لمؤسسة السبطین علیهماالسلام العالمیة</w:t>
      </w:r>
      <w:bookmarkEnd w:id="664"/>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المعرض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المعرض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شارع معلم ـ عمارة ناشران ـ الطابق الأوّل ـ</w:t>
      </w:r>
    </w:p>
    <w:p>
      <w:pPr>
        <w:pStyle w:val="BookText"/>
        <w:rPr/>
      </w:pPr>
      <w:r>
        <w:rPr>
          <w:rFonts w:ascii="IRNazanin" w:hAnsi="IRNazanin" w:eastAsia="IRNazanin"/>
          <w:color w:val="111111"/>
          <w:sz w:val="28"/>
          <w:sz w:val="28"/>
          <w:szCs w:val="28"/>
          <w:rtl w:val="true"/>
          <w:lang w:bidi="fa-IR"/>
        </w:rPr>
        <w:t xml:space="preserve">جناح رقم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نحوٍ یرجع إلی إنکار الشهادتین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میزان الکفر فی أبواب النجاسات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یحلّ قتالهم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 الخمس فی الأراضی المفتوحة عنوةً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الأظهر لزوم الخمس فی ذلک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راقَنی 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أعجبنی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النشیط وخفیف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کون الأنفال هی الغنیمة بغیر إذن الإمام حتّی المخالف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وللنظر فی هذا التفصیل مجال واسع، ودونه فیه التفصیل بین ما کان للدعاء إلی الإسلام وما کان لزیادة الملک فی ما یؤخذ من الکفّار بالقتال بلا إذن الإمام، أو نائبه، کلّه مال الإمام علیه‌السلام ، من غیر فرق بین صورتَی التمکّن من الاستئذان وعدمه، وإن کان الأحوط إخراج الخمس، نعم، لو کان للدفاع فلا إشکال فی وجوب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کونه من الغنیمة الخاصّة إشکال؛ لقصور دلیله عن الشمول لحال الغَیبة، فیدخل حینئذٍ تحت الغنیمة بالمعنی الأعمّ المعتبر فی وجوب خمسها استثناء مؤونة السنة کما سیجیء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للدعاء إلی الإسلام ففی کون الغنیمة کلّها للإمام ـ أرواحنا فداه ـ، أو وجوب الخمس فیها إشکال، نعم، لو کان للدفاع وجب الخمس فیها، وکذا لو کان لزیادة الملک أیضاً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ذلک من تبعات الحرب بإذنه کی یدخل فی فحوی دلیله، وإلاّ فلو کان ممّا صُولِحوا مع الجیش قبل قتالهم، أو حصل شیء آخر کذلک فهو للإمام؛ للنصّ الدالّ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ما حصّلوه لا بتوسیط إرسال الجیش من الإمام علیه‌السلام إلیهم فهو لهم، وفیه الخمس بعنوان الغنیمة بالمعنی الأعمّ الثابت بعد موءونة السنة،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یعتبر فی وجوب الخمس فی الفداء والجزیة وما صُولِحوا علیه المقاتلة والغلبة، أمّا لو کان بدون غلبة فیدخل فی الغنیمة بالمعنی الأعمّ، ویخرج منه مؤونة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بعد الغلبة، وکذا الجزیة وما صُولِحوا علیه، وإلاّ جری علیه حکم الأرباح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بعین الوجه السابق المشار إلیه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الأقـوی فـی جمیع ما ذکر من الإغارة والمأخوذ بالسرقة والغلبة والربا والدعوی الباطلة الإلحاق بالفوائد المکتسبة، فیعتبر فیها الزیادة عن مؤونة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الأقوائیة محلّ المنع والنظر، خصوصاً فی ما یوءخذ منهم بالسرقة والغیلة، بل إلحاقهما بالفوائد المکتسبة کالمأخوذ بالربا والدعوی الباطلة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کون ذلک وما یؤخذ بالسرقة والغیلة من أرباح المکاسب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الخوانساری، الأراکی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عدمه، وکذا المأخوذ بالسرقة والغیلة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ماله بالربا کأخذه محاباة لعدم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 وکذا فی السرقة والغیلة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ببعض معانیه، وهو خصوص ما کان مرجعه إلی نصب العداوة للنبی صلی‌الله‌علیه‌و‌آله ، أو إلی أحد خلفائه، کما هو کذلک لو کان عدوّاً لنا من حیث الولایة والتشفّی، کما هو مضمون عدّة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بجمیع معانیه التی ذکرت فی کشف الغطاء، فضلاً عن صرف تقدیم الجبت والطاغوت واعتقاد إمامتهما، کما هو صریح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الخمس،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لاشبهة فی جواز أخذه ، وهل هو من الغنیمة بالمعنی الأخصّ ففیه الخمس قبل المؤونة، أو من الأرباح ففیه الخمس بعد المؤونة؟ إشکال، والأول أحوط، وکذا الحال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القتال بإذن الإمام، وبالجملة حاله کحال مال أهل الحرب فی جمیع ما تقدّم من التفاصیل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لا یعتبر فیه مؤونة السنة دون سائر المُؤَن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کونه من الغنیمة نظر، بل بالجعائل أشبه، فلا یجب فیه الخمس إذا کان مجعولاً له بدون الخمس، کما هو ظاهر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الوجوب، سواء قلنا بأ نّه کان من الجعائل کما هو الظاهر، أو قلنا باستحقاقه له بحکم الشرع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 محمّد الشیرازی، اللنکرانی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التفصیل الذی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وفی المجنون تأمّل، بل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 وإشکال، خصوصاً فی الذمّیّ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أظفر علی دلیلٍ معتبرٍ علی السقوط،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فرض ثبوته علی الکافر فی سقوطه نظر؛ لعدم إطلاقٍ وافٍ بالاجتزاء بعمله بلا تقرّبٍ فی ظرفٍ یصیر مسلماً فی علم اللّه،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یقال بعد تملّک أهل الخمس مایعطی بهم فی حال الکفر ولومن جهة سقوط جهة القربة وبقاء حیث المعاملیّ منه کالزکاة لایبقی محلّ لتدارکه عبادةً؛ للجزم بعدم استحقاق أهله خُمسَین من المال، فیسقط الوجوب للتالی قهراً، وتوهّم أنّ تملّکهم للمعطی من الأوّل مراعیً بعدم إسلامه خلاف إطلاق کلماتهم، وإطلاق ولایة الحاکم علی الممتنع المجری فی المقام وباب الزکاة بتّاً، وإن کان النفس بعدُ فی دغدغةٍ من هذه الجهة وفی تمامیة هذه الإطلاقات، نعم، فی المقام شیء آخر وهوأ نّه ربما یشکّ فی أصل ثبوت الخمس فی المعدن الواقع فی الأراضی الخراجیة، أوالموات حال الفتح؛ إذ الأوّل للمسلمین، والثانی للإمام مع عدم شمول إباحته لغیر شیعتهم، وحینئذٍ لا یملکون غیرهم إیّاها بإخراجهم، ومع عدم ملکیّتهم لا یکاد یتوجّه إلیهم خطاب الخمس؛ إذ الخطاب فیه کالزکاة متوجّه إلی المُلاّک أو أولیائهم، لا إلی الأجنبی بمجرّد صیرورة المال تحت یده؛ لعدم سلطنةٍ علی إخراجهم حقّهم من تمام المال وإفرازه لهم،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ذلک لا یوجب صرف خطاب إیتاء ذی الحقّ حقّه عنهم ولوفی جملة المال؛ إذ مرجعه إلی جعل المال تحت استیلاء ذی الحقّ بمقدارحقّه، لا الاستیلاء التامّ، غایة الأمر یستأذن الأخذ من الحاکم فی جعل البقیّة تحت استیلائه أمانةً عن الغائب، أو بجعله من الأوّل تحت استیلاء الحاکم المخاطب بتعیین حقّ غیره خُمساً أم زکاة، هذا، ولکن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اُفید یتمّ بناءً علی فرض کون الخمس والزکاة فی المال بنحو الإشاعة، وإلاّ فلو کان بنحو الکلّیِّ فی المعیّن فیشکل تصوّر استیلاء مالکه علیه خارجاً بلا استیلائه علی الخصوصیة الخارجیة من ملکه؛ إذ استیلاء الخارجی علی صرف الطبیعة الموجودة بلا استیلاء منه علی الخصوصیة غیر متصوّر، فلا یعقل إعطاء ذی الحقّ إلاّ بتسلیطه علی مال الغیر، وهو غیر جائز، فکیف یجب علی مثل هذا الشخص إعطاء حقّ الفقیر والسادة وتسلیطهم علی مقدار حقّهم؟ وذلک هو النکتة فی تخصیصهم خطاب إیتاء الزکاة والخمس علی مَن له نحو ولایةٍ علی إفراز الحقوق وتعیینها، فتدبّر فیه؛ إذ ربّما یکون فی مثل هذه الجهة شهادة علی کیفیة تعلّق الخمس والزکاة بالمال، وأ نّه من باب الکلّیّ فی المعیّن، لا من باب الإشاعة، نعم، علی الکلّیّة أیضاً مقتضی التحقیق کونه من باب استثناء الأرطال فی بیع الصبرة، لا من باب بیع الصاع والرطل منها، وحینئذٍ لاینافی الکلّیّة المزبورة مع کون النماء بینهما والتلف علیهما، فلا یبقی حینئذٍ مجال جعل مثل هذه الجهات من شواهد الإشاعة، کما لا یخفی، ولقد بیّنّا الفرق بین المقامَین من هذه الجهة فی باب بیع الصاع من الصبرة فی کتاب البیع،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فی المقام وجوه اُخر فی إثبات وجوب الخمس علی الکافر سنشیر إلیها فی الحواشی الآتیة مع الإشارة إلی ضَعفها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الأحوط رعایة کلٍّ من نصابَی الذهب والفضّة فی المُخرَج من معدنه، ورعایة أقلِّهِما قیمةً فی المُخرَج من سائر المعادن، کما انّ الأحوط اعتبار النصاب قبل المؤونة، وإن کان الأقوی اعتبار النصاب بعد استثناء المؤنة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إطلاق دلیل الوجوب کفایة بلوغه النصاب ولو قبل الإخراج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قبل استثناء المؤونة، نعم، یعطی خمس ما بقی بعد إخراج 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کفایة بلوغ قیمة المُخرَج عشرین دیناراً قبل استثناء الموءونة، وإن کان ما یجب فیه الخمس إنّما هو بعد استثنائها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إشکال، بل منع، والمیزان صدق کونه إخراجاً واحداً عرفاً، فإن صدق کذلک یجب فیه وإن أعرض فی الأثناء، وإلاّ فلا وإن لم یعرض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اعتبار الوحدة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فصلٍ معتدٍّ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مدّة الإعراض طویلة بحیث یصدق تعدّد الإخراج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وحدة الإخراج، فلو وقع فصل طویل بین الإخراجَین سواء کان بوجه الإعراض أو غیره فلا تضمّ الدفعات بعضها مع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اللنکرانی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فی وجهٍ موافقٍ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جواز الإخراج قبلها إشکال، إلاّ أن یقبل ولیّ الخمس لمصلحة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یبلغ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 إخراج الخمس فـی جمیع هـذه الفروض إذا بـلغ المخرج النصاب،</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الباقی للواجد، أمّا إذا کان المخرج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علم أ نّه لم یقصد بحیازته التملّک أو علم عنه الإعراض عنه بعد أن تملّکه وعلم کذلک بأ نّه لم یخرج خمسه فالحکم فیه کما سبق، وکذلک إذا شکّ فی أنّ ذلک الإنسان أخرج خمسه أم لا علی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قاصداً للتملّک ولم یعلم منه الإعراض کان المال من اللقطة أو مجهول المالک فلا یتملّکه الواجد وإن أخرج خمسه، والأحوط أن یکون إخراج خمسه بمراجعة الحاکم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علم أنّ المخرِج له إنسان ففیه تفصیل وکلام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التردید إنّما هو فی الحکم بالوجوب بما أ نّه صار مالکاً للمعدن، وعلیه فلابدّ من تقیید الموضوع بما إذا لم یعلم کون الإنسان المخرِج قاصداً للحیازة والتملّک؛ لأ نّه مع العلم لا یجب الخمس علی الواجد بالعنوان المذکور، وکذا لابدّ من تقیید الفرض التالی بما إذا کان منشأ الشکّ فی الإخراج هو الشکّ فی قصد الحیازة والتملّک، وإلاّ فلا یرتبط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وجوبه مع الشکّ أیضاً للاستصحاب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عدّ المعدن من التوابع عرفاً، وإلاّ فلا یکون لمالک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بدون أمره، أو 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عدّ عرفاً من توابع 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بأمر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إخراجه بأمر المالک فتکون المؤونة علیه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الأرض المفتوحة عنوةً مطلقاً، معمورة أو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بإذن ولیّ الأمر، أو نائبه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بإذن ولیّ المسلمین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التملّک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فرق بین الفقیر والغنیّ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فعله لیس مملوکاً له، وقصده لغو؛ إذ الإجارة عقد توصّلیّ بحسب طبعها، ومتعلّقها لیس بقصدیٍّ فی ما نحن فیه،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بقصده التملّک لنفسه خالف عقد الإجارة فملکه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المسألة تفصیلات محوّلة إلی کتاب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فیه وفی نظائره، کما سیأتی فی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المحرَّر بعضه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مأذوناً فی الاکتساب کالمکاتب مثلاً، بل مطلق المأذون فی الاکتساب بنفسه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یملک کما هو الأقوی فهو له، وعلیه الخمس یخرجه بإذن مولاه فی الفرض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 بل الظاهر عدم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أنّ فی الزیادة خمسَ الأرباح بشروطه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الاتّجار به بدون إذن ولیّ المستحقّین فضولی، وعلی تقدیر الإجازة الربح مشترک بین مستحقِّی الخمس ونفسه، فصرف نیّة الأداء من مال آخر غیر کافٍ فی انتقال الخمس من العین إلی الذمّة، نعم، لو نقل الخمس من العین إلی الذمّة وکان ذلک بإذن الولیّ کان لِما أفاده مساغ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أن یضمن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نیّة الإخراج من مالٍ آخر فی صحّة المعاملة الواردة علی العین وسقوط الخمس عن الربح بذلک مشکل، بل ممنوع، إلاّ إذا کان بإذن الحاکم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حصول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المعاملة بالنسبة إلی مقدار الخمس فضولیّ موقوف علی إمضاء الحاکم، ومعه یکون الربح مشترکاً، من غیر فرقٍ بین نیّة الأداء وعدمه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إمضاء الحاکم معاملاته الرابحة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حاشیة النائینی قدس‌سره وفی حاشیة جمال‌الدین الگلپایگانی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یبعد لزوم إمضائها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جمال الدین الگلپایگانی، الإصطهباناتی، الآملی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والصدق العرفیّ بالنسبة إلی ما فی الشجر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وإن کان أحوط،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علم بالقرائن کونه لمسلم موجود هو أو وارثه فیجری علیه حکم مجهول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لزوم السؤال عن غیر المالک الأدنی وقبول قوله لو سئل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وإن عرّفوه لکن احتمل حدوثه بعد انتقاله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محتاجة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تمامیّة شروط البیّنة الشرعیّة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 نّه لا أثر للدعوی المجرّدة، نعم، یتمّ ذلک فی ما إذا ثبتت بالبیّنة، لکنّه لا یتمّ حینئذٍ ما ذکره من تملّک الواجد للباقی وإعطاء خمسه، بل اللازم حینئذٍ التصدّق بما بقی؛ فإنّ مقتضی حجّیّة البیّنة أ نّه للمورّث، فإذا لم یجز إعطاوءه للوارث من جهة إقراره فلا مناصَ من التصدّق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من الفضّة یطّرد الإشکال السابق فی نصابه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من الفضّة یطّرد الإشکال السابق فی نصابه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 نّه لا یکفی الاستیلاء علی الأرض فی صدق تحقّق الید علی ما فی جوفها من الکنز الّذی هو محلّ الکلام؛ وعلیه فیجری فیه جمیع ما ذکرناه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وجوب تعریفهما أولاً، ثمّ المالک إن نفیاه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ما ذکره فی المسألة السابقة الرجوع إلی المالکین السابقین والمستأجرین والمستعارین المتقدّمین، فإن نفوا جمیعاً کان له، وعلیه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اختلاف الموارد فی صدق ذی الید منهما عرفاً، وفی قوة إحدی الیدین فلابدّ من مراعاة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المورد من التداعی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الأوجه أ نّهما إن کانا مشترکَین فی الید قسّم الکنز بینهما، وإن کانا متعاقبَین فهو لذی الید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راکب الدابّة أولی بها من قابض لجامها، والراکب ذو یدٍ دون القابض، ففی المقام قد یکون المالک قویّاً وذو یدٍ فعلاً، وقد یکون المستأجِر کذلک، لکن علیه لا یصحّ إطلاق الحکم السابق، ولزوم الرجوع إلی المالک والمستأجر؛ لأنّ واحداً منهما لا یعدّ ذا یدٍ فی بعض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المتعیّن، وطریق الاحتیاط فی المقام اُشیر إلیه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أعرض عنه ولو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یُتوهّم فی المقام بأنّ تعاقب الورّاث نسلاً بعد نسل بمنزلة وجودات متعاقبة تدریجیّة محکومة بنظر العرف بحکم وجود واحد متدرّج شیئاً فشیئاً، وحینئذٍ فمع الشکّ فی انقطاعه بعد حدوثه کان من قبیل الشکّ فی البقاء والارتفاع، فیشمله الاستصحاب، وبمثل هذا التقریب ربّما یصحّحون استصحاب بقاء الحیض فی صورة الشکّ فی انقطاع القطرات التدریجیّة وبقاء المادّة فی المیاه فی فرض خروج القطرات کذلک، ولکنّ الإنصاف عدم تمامیّته، فالمرجع فی أمثال المقام استصحاب عدم حدوث القطرة الزائدة وفی المقام وإن اقتضی الأصل المزبور إدخال هذا المال فی ملک الإمام من جهة کونه بمقتضی الأصل مال مسلم لا وارث له، ولکن لو اعتنی بهذا الأصل یلزم تنزیل الإطلاقات المشتملة علی تملّک الکنز علی الموارد النادرة کالمعدومة؛ فحفظاً لمثل هذه الإطلاقات لابدّ من جعل مثل هذه المقامات مندرجةً تحتها، فیجب الخمس فیها بعد کونه لواجده لمکان هذه الإطلاقات، وإلی مثل هذا البیان أیضاً أشرنا فی حاشیة النجاة،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حکمها حکم تعدّد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ما هو المختار فی هذا الفرع ومثله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الخمس فیه لکونه فائدة وربحاً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یعتبر الإخراج أصلاً، فإنّ المعتبر هو الوجدان والملکیّة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فیه هو الکلام فی الإخراجات من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یقال بعدم اعتبار الإخراج فی الکنز لا دفعة ولا دفعات، بل المعتبر وجدان الکنز وتملّکه، اُخرج أم لم یُخرَج، بخلاف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جریان الحکم فی مطلق الدابّة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 ما بعده، وأحوط منه احتسابه أیضاً من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شمول إطلاقات الکنز لمثلها إشکال، بل الأقوی إلحاق هذه کلّها بمطلق الفائدة المستثنی فیها موءونة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لإخراج الخمس بعنوان الکنز؛ لعدم صدقه علیه، نعم، لا بأس بإلحاقه بعنوان کلّ ما یستفیده ففیه الخمس بعد المؤونة، وکذلک الحکم فی ما ذکره فی ما بعد فی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 الخمس فیه بعنوانه، نعم، هو داخل فی الأرباح فیجری علیه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حکمها وسائر الحیوانات حکم الدابّة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یجری فیه الاحتیاط الذی مرّ فی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الموافق للقاعدة اشتراط بلوغ حصّة کلّ واحدٍ منهم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یتعارف إخراجه بالغوص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تعمیم الحکم إلی مثل الحیوان أشبه مع صدق اسم الغوص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وإن کان 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فإنّ المیزان صدق عنوان الخروج من البحر،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الأحوط المصالحة مع أرباب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اتّخذ ذلک شغلاً، وأمّا لو کان ذلک من باب الاتّفاق فیدخل فی مطلق الفائدة، ویأتی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مفروض المسألة ما إذا لم ینوِ الغائص حیازته، وإلاّ فهو للغائص، ویجری علیه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صدق عنوان ما یخرج من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الغیر القاصد للحیازة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للغواصّ الذی نوی الحیازة والخمس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أوجههما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الوجوب صدق عنوان الخارج عن البحر، والاحتیاط فی کلا الموردین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حیث الغوص، لا مطلقاً حتّی من حیث مطلق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 الإعراض یزیل الملکیّة محلّ نظر، فیبقی علی حکم مال مالکه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لو ترک التعرّض له وانقطع رجاؤه وإن لم یعرض، هذا إذا أخرجه الغوّاص، وأمّا إن قذف به البحر علی ساحله فهو لأهله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تردّد؛ لعدم ثبوت کون الإعراض موجباً لزوال ملک الأوّل، فلا یبعد لزوم دفعه إلی مالکه إن کان معلوماً، ومع الجهل به یتصدّق به عنه، فلا یجری علیه حکم الغوص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یبعد وجوب الخمسین، فعلی القول بالنصاب فی المعدن إذا صار بمقدار مائتی درهمٍ یجب الخمسان، وإذا صار أقلّ یجب خمس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جریانهما فیه، فلو لم یبلغ إلاّ نصاب الغوص ففیه خمس واحد، ولو بلغ نصاب المعدن أیضاً ففیه خمسان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ملاحظة کلٍّ منهما لو بلغ النصاب فی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إخراجه بالغوص فرض نادر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أ نّه لا نصاب له مطلقاً، فیجب الخمس فی قلیله وکثیره، سواء اُخرج بالغوص أم اُخذ من وجه الماء أم من الساحل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عدم ثبوت الخمس فیه، إلاّ بعد إخراج مؤونة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المال بیده وکان مردّداً بین الأقلّ والأکثر، أمّا فی المتباینَین فلابدّ من الصلح ولو بقاعدة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یعرف شخص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العلم بشخص المال، وإلاّ ففی جریان المخلوط فیه وجهان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یخرج الخمس ویحلّ الباقی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یجوز التراضی ویصحّ، لا أ نّه 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فی صحّة الصلح، ولکنّه غیر واجب، سواء قلنا بجواز الاکتفاء بالأقلّ أم وجوب إعطاء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 أحمد الخونساری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یصحّ نفی الزیادة بالید فی ما إذا علم حرمة أعیان بعینها وشکّ فی الزائد، وأمّا إذا تردّد الأمر بین متباینین أحدهما أکثر عدداً أو قیمة من الآخر فلا یصحّ ذلک، ولا یبعد فیه لزوم التنصیف فی الزائد علی المقدار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الاقتصار علی صورة الجهل بالمقدار بحیث لا یعلم أنّ الحرام أزید، أو أنقص من الخمس، أو مساوٍ له، ولو علم بالزیادة، أو النقیصة جری علیه حکم مجهول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 صورة العلم بالزیادة إعطاء الزیادة أوّلاً بعنوان التصدّق، ثمّ إخراج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انحصار ما یجب الخمس فیه، ویفید حلّیّة الباقی بهذه الصورة، وکفایة إخراج القدر المعلوم فی صورة العلم بالنقیصة، لکنّ الأحوط إخراج خمسه، ولو علم إجمالاً بالزیادة وجب إخراج ما علم من الحرام علی الأقوی، ویحتاط بالانطباق علی مصرف الخمس أیضاً فی مقداره، ویدفع الکلّ إلی الحاکم أو بإذنه فی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مطهّریّة الخمس لباقی المال المخلوط بالحرام فی صورة عدم العلم بالزیادة، وأمّا لو علم بذلک فیجب إخراج ما هو الزائد علی الخمس أیضاً وإعطاؤه بعنوان الصدقة عن قبل المالک بإجازة الحاکم الشرعیّ، وأمّا لو علم بالنقیصة فیکفی إخراج القدر المعلوم، وإن کان الخمس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شمول الدلیل لهذه الصورة نظر، فالمتعیّن ولو بملاحظة کلتا الطائفتین من الأخبار والعمل بکلّ طائفةٍ فی المورد المتیقّن منهما هو القول بکفایة الخمس ومطهّریّته للمال المخلوط بالحرام فی خصوص صورة عدم معلومیّة المقدار رأساً، والجهل بالمالک، کما أنّ المتعیّن فی صورة العلم الإجمالی بزیادته عن الخمس هو القول بإخراج ما هو المعلوم المتیقّن من الزیادة، لکن مع رعایة الاحتیاط فی مصرفه أیضاً فی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الظاهر کفایة إخراج القدر المعلوم فی صورة العکس، وهی صورة العلم بنقیصته عن الخمس، وإن کان الأحوط حینئذٍ إخراج الخمس، ولایخفی أنّ إشکال بعضٍ، بل منعهم عن کفایة إخراج الخمس فی هذه الصورة واختصارهم بالصورة الاُولی إنّما هو لمنع الإطلاق ولو بملاحظة التعلیل فی بعض أخبار الباب، کما أشار إلیه الشیخ قدس‌سره ، لا لأجل کون الصورة الاُولی هی القدر المتیقّن؛ لأن موضوع الأخبار وموردها هو الخلط وعدم المَیز، لا عدم معلومیّة المقدار، ومن المعلوم عدم المجال لدعوی القدر المتیقّن فی ما اُخذ موضوعاً فی لسان الأدلّة؛ لأنّ العبرة بعدم المَیز والخلط الذی هو صادق علی جمیع الصور المتصوّرة من حیث مقدار الحرام، فیصدق علی الجمیع بمناط واحد بلا تفاوتٍ بینها بالأوّلیّة أو الأولویّة، فلا یکون تفاوتاً فی الصدق أو المصداق؛ لعدم نقصٍ فی الطبیعة فی بعض الأفراد دون بعض؛ ولذا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لمنع الإطلاق، ولا لدعوی الانصراف أصلاً، وما ورد من التعلیل أیضاً لا یصلح للقرینیّة لذلک،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فالأظهر عدم الفرق بین الصور مع حفظ عنوان الاختلاط وعدم المَیز الذی هو موجب للإشاعة، بل یمکن القول باطّراد الحکم حتّی إلی صورة معلومیّة المقدار تفصیلاً، بأن یعلم أنّ عشرةً من الدراهم الموجودة عنده وفی یده مال الغیر، وکانت النسبة بینها وبین الحلال نسبة العشر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أفاده إنّما یتصوّر لو کان المأخوذ فی لسان الأدلّة عنوان المقدار وقدر الحرام علی إشکال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غیر خفیٍّ علی الناظر فی أخبار الباب أنّ موضوع هذا الحکم غیر موضوع الأخبار الدالّة علی وجوب التصدّق بجمیع المال أو بما یعلم اشتغال الذمّة به، الذی یعبّر عنه بالمظالم؛ لأنّ مورد الأخبار الآمرة بالتصدّق هو معلومیّة کون المال الموجود فی یده مال الغیر، ومجهولیّة المالک فقط علی وجهٍ لا یمکن إیصاله إلی صاحبه، بخلاف المقام؛ لأنّ موردها مضافاً إلی الجهل بالمالک عدم المَیز والخلط، فلا تنافی بین أخبار مجهول المالک المحکوم فیها بوجوب التصدّق وبین الأخبار الدالّة علی مطهّریّة الخمس، فإنّ موضوعها المال المخلوط الذی لم یعلم صاحبه بحیث إذا فرض تبیّن صاحبه قبل إخراج الخمس یکون شریکاً له فی المال الموجود بنحو الإشاعة بنسبة معیّنة بالثلث، أو النصف، أو غیرهما لو کان القدر معلوماً، أو غیر معیّنةٍ مع وجود قدرٍ متیقّنٍ أو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غیر خفیٍّ أنّ موضوع المقام هو المال الموجود الخارجی، بمعنی وجود شخص مال الغیر فی مال المالک مع عدم المَیز بالاختلاط والامتزاج اختیاراً أو قهراً علی التفاصیل المذکورة فی کتب الأصحاب 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وتبیّن أیضاً أنّ دعوی القدر المتیقّن إنّما تصحّ بالنسبة إلی فتاوی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إجراء حکم مجهول المالک علی الزائد عن مقدار الخمس، کما أنّ الأظهر فی صورة العلم بالنقصان کفایة إخراج القدر المعلوم، والأحوط کون ذلک کلّه بالاستئذان من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إشکال، والأحوط إخراج الخمس والعمل فی الزائد بحکم مجهول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 بإخراج الخمس والعمل فی الزائد بحکم مجهول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مورد للصلح مع العلم بزیادة المقدار ولو إجمالاً؛ لأ نّه بالنسبة إلی ما هو المتیقّن منها کالمعلوم تفصیلاً، نعم، بالنسبة إلی المشکوک فالأحوط المصالحة مع الحاکم علی ما یراه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الأحوط دفعه أیضاً إلی السادة، وکذا فی الصورة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وإن کان الاکتفاء بالمقدار المعلوم وإجراء حکم مجهول المالک لا یخلو من وجه، لکن لا یُترک الاحتیاط فیه علی نحو ما مرّ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طریق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ویکفی عن الاحتیاط فی الأوّل إخراج المقدار المعلوم، وفی الثانی الخمس إلی مصرف السهم من السادة المضطرّین بإذن الحاکم الشرعیّ، وهذا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صورة الشکّ فی الزیادة، لا العلم الإجمالی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الأقوی الأوّل، إلاّ أن یستلزم الحرج ونحوه من العناوین الطارئة، فیقدّر بقدرها، ومع الغضّ عنه فالأقوی الرابع، ثمّ بعدد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الأقوائیّة إشکال، وفی الوجه الأوّل 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التوزیع بنیّة التردید بین نیّة الصدقة والإیصال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یُترک الاحتیاط بإرضائهم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الأقوی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فرضه غیر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الإشکال فی الأقوائیّة، ومنه یظهر الإشکال فی 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عدم التنجیز قبل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الرجوع إلی القیمة والتردّد بین الأقلّ والأکثر إنّما هو فی ما إذا اشتغلت الذمّة بالقیمة، کما فی باب ضمان الإتلاف، وأمّا فی ما إذا اشتغلت بنفس الأجناس القیمیة کما فی الغصب وباب العقود ونظائرهما فالحکم فیه حکم المثلیّین، وسیأتی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لا یکون کذلک، بل تکون القیم متساویة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والأحوط رعایة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الثانی، کما تقدّم عند اشتباه المالک فی عدد محصور، ویوزّع ما علم اشتغال الذمّة بمقداره علی محتملاته من الحنطة والأرزّ والشعیر وغیر ذلک، ولا یفرق فی عدم وجوب الاحتیاط ببذل مال زائد بین أن یکون الاشتباه فی المال کما فی مفروض المقام، أو فی المالک کما فی ما تقدّم، بل المقام أولی بعدم وجوب الاحتیاط فیه عمّا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مراجعة الحاکم، ولعلّ الاحتیاط هنا أشدّ من غیره؛ لولایته عن المجهول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عدم ضمان الخمس المدفوع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 أیضاً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مَن بیده هو المباشر للتصدّق عنه، وأمّا لو لم یکن مباشراً ودفع ما عنده إلی الحاکم فالضمان غیر معلوم؛ لأنّ دلیله منحصر بقاعدة الید، وهی أیضاً فی غیر الأیادی المأذونة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اختصاص الضمان باللقطة إذا کان الملتقِط هو المباشر للتصدّق به دون ما إذا دفعها إلی الحاکم، فضلاً عمّا عداها ممّا یتعیّن دفعه إلیه، ولا ضمان فی شیءٍ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خصوص اللقطة وفی غیرها لا وجه للضمان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التلف، وأمّا مع بقاء العین فلا یبعد جواز الاسترداد واحتساب البقیّة من باب الصدقة إن کان الآخذ باقیاً علی فقره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مالاً معیّناً مشخّصاً لکن لم یعلم مقداره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یصدق علیه المختلط حینئذٍ وإن قلنا بأ نّه أثم بالتخلیط، والتعلیل المذکور لما اختاره ضعیف جدّاً، وتوهّم أنّ الجهل الطارئ لا یخرجه عن کونه مال الغیر 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 نّه وإن کان کذلک إلاّ أ نّه یصیر موضوعاً لأخبار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 منصرفة عن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الأوّل إن خلطه بما فیه الخمس، وإلاّ وجب إخراج خمس الحرام فقط، ویکفیه القدر المتیقّن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لانصراف دلیل التحلیل بالتخمیس فی المخلوط عن مثله، وإلاّ فالمال باقٍ علی ملک مالکه المجهول، والفقیر یملکه بالصدقة، وکذلک السادة یملکون الخمس بالأخذ، لا بالخلط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التعلیل مخدوش فیه، والجهل بالمالک الواقعی قبل تحقّق التصدّق لا یوجب کون الفقیر مالکاً قبل التخلیط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مصرفه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هذا التعلیل نظر واضح؛ إذ الفقیر لا یملک قبل قبض التصدّق، بل المالک هو المالک المجهول، ولکنّ الحکم هو الذی ذکره 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ویجوز إخراج خمس الحلال أوّلاً وتخمیس البقیّة للتطهیر، والأحوط دفع الخمس الأوّل بالقیمة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الواجب هو إخراج خمس الأربعة أخماس الباقیة، أو کلّ ما یحتمل حلّیّته، أو ما یعلم حلّیّته، أو ینصّف التفاوت بین الأخیرین بینه وبین أرباب الخمس؟ وجوه، أحوطها الثانی، وإن کان الأخیر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کمعلوم المصرف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الوقف العام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صورة کون المختلط خمساً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سقوطه وصیرورة الحرام فی ذمّته وجریان حکم المظالم علیه لا یخلو من قوّة، والأحوط دفع مقدار الخمس إلی الهاشمیّ بقصد ما فی الذمّة بإذن المجتهد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یجب التصدّق به من مال الناس، کان فی الخارج أو فی 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یبعد جریان حکم ردّ المظالم علیه، وإن لم یعرف المقدار أمکن تنصیف المشکوک،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تنصیف المقدار المشکوک،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 بالإتلاف؛ فإنّه المفروض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فضولی بالنسبة إلی مقدار الحرام، فإن أجازه الحاکم صار الثمن مختلطاً بالحرام، والمثمَن ملکاً للمشتری، وإلاّ بقی المثمَن مختلطاً وحکمه التخمیس، والثمن مشترکاً بین البائع والمشتری بحسب مقدار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الخوانساری، الأراکی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التصرّف البیعی ممنوع علیه فی المختلط بحکم العلم الإجمالی، فیعامل معه معاملة بیع ما یملک وما لا یملک، إلاّ أنّ تطهیر الثمن بالخمس حسب إطلاق الأخبار ممکن فتنفذ المعاملة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تعلّق الخمس بالمال المختلط یغایر تعلّقه بسائر الاُمور التی یجب فیها الخمس، فإنّ مقتضی الأدلّة هنا أنّ التخمیس یقوم مقام أداء الحرام إلی مالکه، فهو بمنزلة التشخیص، ولیس لولیّ الخمس حقّ فیه قبل ذلک، نعم، للحاکم إمضاء البیع بالنسبة إلی المقدار الحرام لولایته علی المالک المجهول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کون البیع فضولیاً بالنسبة إلی الخمس، فإن أمضاه الولیّ یصیر العوض بحکم المعوّض والمعوّض للمشتری بتمامه وإن لم یمضِهِ یکون المعوّض علی حاله فلولیّ الخمس اتّباعه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یکون البیع فضولیّاً بالنسبة إلی الحرام المجهول المالک والمقدار، فإن أمضاه الحاکم یصیر العوض بعد قبضه متعلّقاً للخمس؛ لکونه من المختلط بالحرام الّذی لم یعلم مقداره ولم یعرف صاحبه، ویصیر المعوّض بتمامه ملکاً للمشتری، وإن لم یمضِهِ نَفَذَ البیع بالنسبة إلی المقدار الحلال وبطل بالنسبة إلی المقدار الحرام، ویکون العوض المقبوض من المختلط بالحرام الّذی جهل مقداره وعرف صاحبه فیجری علیه حکمه، وأمّا المعوّض فهو باقٍ علی حکمه السابق فیجب تخمیسه، ولولیّ الخمس الرجوع إلی کلٍّ من البائع والمشتری، فإن أدّی البائع خمسه صحّ البیع وکان تمام الثمن له وتمام المبیع للمشتری، وکذا إن أدّاه المشتری من الخارج، لکنّه حینئذٍ یرجع علی البائع بالخمس الّذی أدّاه، وأمّا إذا أدّاه من العین فالظاهر بقاء الباقی من المبیع له ویرجع إلی البائع بخمس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ما ثبت من الأدلّة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أداء خمس المال المختلط یقوم مقام أداء الحرام منه إلی مالکیه، لا أنّ الحرام منه قبل أداء الخمس یتقدّر بالخمس وینتقل عن مالکیه إلی أرباب الخمس، فلا رجوع لولیّ الخمس علی أحد، نعم، للحاکم بولایته علی المالکین المجهولین إمضاء البیع، فإن أمضاه کان الثمن عند البائع من المال المختلط، وإلاّ فالمثمن عند المشتری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ویجوز له إمضاء التصرّف ویترتّب علیه أحکامه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لترتّب الأیادی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الرجوع مع جهله علی البائع، فیکون قرار الضمان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إمضاء الحاکم تختلف آثاره من حیث وقوع المعاملة علی شخصٍ ما فیه الحرام وعلی الکلّی، ثمّ الوفاء بما فیه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نحوٍ لا یوءدّی إلی ضیاع الخمس أو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مقصودةً بالبیع بالأصالة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الأرض مبیعاً مستقلاًّ، لا جزء مبیع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 ما لو کان المبیع عنوان الدار أو الدکان ونحو ذلک، وإن کان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عدم وجوب الخمس فی غیر الشراء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 ، وإذا اشترط علیه فی عقد المعاوضة دفع مقدار الخمس لم یکن ذلک من الخمس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المستفاد من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الخمس فی المقام بالذمّة، لا بالعین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استحقاق الاُجرة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الأحوط اعتبارها من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النیّة من الحاکم، أو نائبه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یصحّ بیع الأراضی المفتوحة عنوةً إلی الذمّیّ مطلقاً حتّی تبعاً للآثار؛ لأ نّها ملک للمسلمین علی نحو السعی، لا بما هم أشخاص؛ ولذا لا تورث؛ وعلیه فلیس للمسلم بیعها للذمّیّ، وبیع الآثار لا یستلزم ملک الذمّیّ للأرض تبعاً، فیسقط الحکم بوجوب خمسه علیه موضوعاً، ومن ذلک یظهر أ نّه لا موضوع أیضاً لقضیّة بیع أهل الخمس حصّتهم منها؛ لأ نّها لیست غنیمة یتعلّق بها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أصل البیع تأمّل، وإلاّ فلا بأس بشمول دلیل الخمس له؛ وذلک لولا دعوی انصراف البیع إلی البیع أصالةً، وفیه تأمّل جدّاً،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 الخمس فیها علی هذا القول محلّ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الإشکال فی وجوب الخمس فی الأراضی المفتوحة عنوةً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الشرط، وکذا فی ما یلیه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 الحکم لصورة اشتراط الأداء بقصد القربة إشکال؛ فإنّ جواز النیابة فی الأمر العبادی یتوقّف علی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لا یسقط إلاّ بالدفع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من الفرض عدم دفع خمس الأرض من عینها بعد الاشتراء الأوّل، وحینئذٍ فإن دفعه من قیمتها فالظاهر تعلّق الخمس الثانی بالمجموع أیضاً، وإن لم یدفعه أصلاً ـ، کما لعلّة الظاهر من العبارة ـ فصحّة البیع الثانی والشراء محلّ إشکال، ومع إجازة الولیّ یتعلّق بالمجموع أیضاً علی تقدیر کون تعلّق الخمس علی نحو تعلّق الحقّ ، نظیر حقّ الجنایة وحقّ الرهن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أدّی خمس الأصل من العین صحّ بیعه ثمّ شراؤه، ووجب علیه تخمیس الأربعة أخماس الباقیة للشراء الثانی، وإذا کان قد أدّاه من القیمة وجب علیه خمس الجمیع ثانیاً، وإذا لم یکن أدی خمس الأصل ففی صحّة بیعه ثمّ شرائه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قد دفع الخمس الأوّل عیناً، أمّا إذا دفعه قیمةً وجب خمس تمام الأرض، وإذا لم یدفع الخمس ففی صحّة البیع والشراء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وجوب خمس الجمیع ثانیاً فی ما إذا باعها من شیعیّ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السقوط بإسلامه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الهبة المعوّضة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کالهبة مثلاً بناءً علی عموم الحکم لکلّ ناقل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لکنّ صحّة هذا الشرط، بل البیع أیضاً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کالصبیان والمجانین ونحوهما، وکذا فی جانب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کالصغیر والمجنون ولقیط دار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بعد أخذ الخمس منه من العین، وأمّا مع عدمه ففیه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لیس منه ما إذا قوّمت الأرض الّتی تعلّق بها الخمس وأدّی قیمتها؛ فإنّ الأقوی عدم وجوبه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مؤونة سنة عیاله، وحقّ التعبیر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ومؤونة سنة عیاله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المدار فی وجوب الخمس فی المیراث أن یکون غیر محتسب، سواء کان عالماً بالرحم أم جاهلاً، وسواء کان الرحم قریباً أم بعیداً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 وکذا فی النذور وعوض الخلع والمهر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حصوله بنفسه، وأمّا إذا کان باستنماء أعیانٍ اُخر فی العین الموقوفة فالأقوی ثبوت الخمس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 فی ما إذا کان حصوله باستنماء أعیانٍ اُخر فی العین الموقوفة بزراعةٍ، أو غرسٍ، أو 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فی الإرث غیر المحتسب؛ لقوّة صدق الفائدة علی مثله مع أ نّه منصوص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علم باشتغال ذمّته بالخمس یجب إخراجه، أمّا إذا علم بوجود الخمس فی ترکته فوجوب الإخراج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الخمس ثابت فی الذمّة بعد فرض بطلان المعاملة الواقعة علی خمس العین، فالعوض مشترک بین المملک والمتملّک ویکون حکم هذا الفرض حکم الذی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بالتخمیس فی جمیع ما ذکر فی هذه المسألة، وکذا المظالم والکفّارات والفدیة والفطرة ونحوها مع الزیادة عن مؤونة السنة، بل من جهة احتمال أنّ الفقراء مطلقاً لا یملکون ما زاد عن مؤونة سنتهم، إن کان من الحقوق فعلیهم مراجعة الحاکم الشرعیّ، وله أن یأخذ عنهم ویردّ علیهم لمؤونة سنتهم اللاحقة إن کان رأیه صحّة ذلک، والأمر فی السهم المبارک أشکل؛ لاحتمال عدم ملکیّة الآخذین أصلاً، ولولیّ الأمر الإنفاق علیهم ورفع حوائجهم فقط، کإنفاق واجب النفقة غیر الزوجة علی المنفِق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سبق منه قدس‌سره فی أواخر کتاب الزکاة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ینافی هذا،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فیها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البیع لنفسه لا لمصلحة السادة، وإلاّ فقضیّة القصب والبردی شاهد ولایته علی بیعه، کما هو الشأن فی الزکاة أیضاً، جمعاً بین الکلمات الحاکمة بالفضولیّة وبعض النصوص الدالّة علی صحّة النقل وتعلّق الزکاة والخمس بالثمن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وغیره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یکون ماضیاً، ویجب علیه أن یخمّسه ویرجع به علی البائع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کالإشکال فی جواز إمضاء الحاکم، إلاّ إذا کان بحیث لا یضیع به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المقصود من العین التکسّب بها والانتفاع بها أیضاً بالزیادة المتّصلة، وأمّا إذا لم یکن کذلک، بل کان الغرض من إبقائها الانتفاع والتکسّب بزیادتها المنفصلة فقط فالخمس إنّما هو فی المنفصلة لا غیر، وإن کان الأحوط ثبوت الخمس مطلقاً،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 النماء المتّصل فی ما لم یکن المقصود منه الاستنماء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قد ملکها بمعاوضة من جنس الثمن لامطلقاً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الوجوب فی القیمة السوقیّة فی الأمثلة المذکورة، نعم، إذا أراد التکسّب بأعیانها کاشتراء الدور والأغنام للبیع فیجب الخمس بالنسبة إلی ارتفاع القیمة السوقیّة، کوجوبه بالنسبة إلی سمن الأغنام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لعدم تعارف البیع إلاّ بالتدریج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الإصطهباناتی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یصلح هذا تعلیلاً لعدم ضمان الخمس، وإلاّ لَنَافَی مع الحکم بالوجوب فی المسألة السابقة والفرض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فی أثنائها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فی نموّها المتّصل أیضاً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بل لعلّ الأقوی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باع وأخذ ثمنه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الخمس فی زیادة القیمة السوقیّة مع عدم البیع حال الارتفاع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 کذلک لو کان الجمیع متساویة فی بدو السنة، وإلاّ فمع اختلاف سنة ربح التجارة مع سنة إجارة الدکّان فلا بدّ حینئذٍ من ملاحظة سنته واستثنائه، غایة الأمر تتداخل الموءونة المستثناة بالإضافة إلی مال الإجارة فی المقدار المشترک بینهما من السنة، فتوزّع الموءونة علیهما، وأمّا بالنسبة إلی المقدار المختلف فیه فتوضع الموءونة من المختصّ بسنته ربحاً کان، أو مالَ الإجارة، لظهور السنة الملحوظ فیها الموءونة فی المضاف إلی مال الإجارة وربح التجارة، کما لا یخفی وحینئذٍ فی إطلاق کلام المصنّف نظر، کما أشرنا إلیه فی الحاشیة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یشترط ذلک، بل العبرة بصدق الربح، وهو یختلف باختلاف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المتّصلة دون المنفصلة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یلزم استقرار الأصل، بل یکفی استقرار الربح والفائدة ولو اقاله بعد لزوم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الخیار المشروط بردّ الثمن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یستقیم فی النماءات والفوائد المتّصلة، وفی الأرباح الشأنیّة الغیر الفعلیّة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سقوطه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السقوط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یسقط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 بعد لزوم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الاستثناء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المرعشی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 ولکن بعد المُوءَن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أن یتّجر به فی أثناء السنة الّتی ربحه فیها قبل أن یُخمِّسه، ثمّ یُخرِج خمسه عند انتهائها، ولا 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خصوص الاکتساب الذی یحصل الربح فیها تدریجاً کالصناعة والتجارة، وأمّا ما یحصل فیها دفعیّاً کالزراعة والغرس فالمبدأ حال حصول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والأصحّ بمقتضی الانسباق من الأدلّة بل الاُصول کون مبدئها حین بروز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أنّ مبدأ سنته حال ظهور أوّل ربحٍ من تکسّبه، وهو یلازم غالباً أوائل شروعه فی الاکتساب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صرفه فعلاً، کما سیأتی تصریح المصنّف قدس‌سره بذلک فی المسألة الخامسة والستّین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المدار فی صدق الموءونة علی إخراجها فی تلک السنة، لا مجرّد احتیاجه إلیها حتّی مع عدم صرفها فی تلک السنة؛ لأ نّه المتبادر من الموءونة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الروحانی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عدّ رأس المال من المُوءَن لا یخلو من قوّة، والآلات بالعکس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والأقوی عدم الوجوب فی جمیع مایحتاج إلیه فی مؤونته،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کانت هی بعد إخراج خمسها تُعدّ من مؤونة الاکتساب فیوضع من الفائدة مقدارها من نقصها وکسرها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ولکنّها بعد إخراج خمسها تُعدّ من مؤونة الاکتساب، فیستثنی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مقدارها من الفوائد الحاصلة من الأعمال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کانت هی بعد إخراج خمسها تُعدّ من مؤونة الاکتساب، فیوضع من الفائدة مقدارها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فی غیرها إذا کان من شأنه ادّخارها لوقت الحاجة، کالفراش الّذی یحتاج إلیه لضیوفه، ونحوه من أوانی ومعدّات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صرفها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لو أخرجها، أو بعضها من ذلک لا یجوز استثناء مقابله من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ضعیف فضلاً عمّا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یقع فی الحرج بإعطاء خمس ما قتّر فیه، وإلاّ فلا یجب علیه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الفانی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الروحانی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أدّاه فی سنة الربح، وإلاّ فالأحوط عدم احتسابه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صرف من رأس المال فی المؤونة قبل حصول الربح فلا یوضع مقداره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أدّاه قبل تمام السنة فیجوز،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یصرفه فی أداء ذلک الدین، أو جبر رأس المال فی سنته، لا بمجرّد الاحتساب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الأرباح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المرعشی، محمّد رضا الگلپایگانی، محمّد الشیرازی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کثیراً ، لا القلیل من المأکولات التی تؤکل خلال أیّام، والأولی التصالح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الاستغناء تارةً یکون فی أثناء السنة، واُخری یکون مقارناً لتمامها عرفاً، وثالثةً یکون فی أثناء السنة اللاحقة، وکلّ منها تارةً یکون مؤقّتاً، وأخری دائمیّاً وأبدیّاً، وثالثةً یشکّ فی أ نّه مؤقّت، أو دائمیّ، فما کان فی أثناء السنة مطلقاً وکان دائمیّاً فالظاهر تعلّق الخمس به، کما أنّ الظاهر عدمه فی المؤقّت مطلقاً، والأحوط تعلّقه بالمشکوک إن کان فی أثناء السنة، ولم یُجر استصحاب المؤونیّة، بل وکذا إن کان مقارناً لتمامها وکان دائمیّاً علی الأحوط، ویجری هذا التفصیل فی ما یحتاج إلیه فی الصیف، أو الشتاء فی بعض البلاد إذا انتقل إلی محلٍّ لا یحتاج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الأقوی عدم الوجوب فیها وفی حِلیّ النسوان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وسَارَ، ویأتی بعض التفصیل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 علیه الخمس، أی خمس ربح العام الّذی ترک فیه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وجب علیه خمس ربح العام الّذی یوءدّی فیه الحجّ المتروک سابقاً عصیاناً ولا یحسب مصرفه من المؤونة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 الآملی، حسن القمّی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وإن تمکّن أیضاً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أنّ الدَین إن کان مقارناً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یکون لمؤونته فی ذلک العام، أو مؤونة أصل الاکتساب، أو حصل بأسباب قهریّة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واُخری لغیرها، کالصرف فی اشتراء ضیعة لا یحتاج إلیها، ففی الأوّل یکون أداؤه من المؤونة، وفی الثانی أیضاً یکون منها مع تلف ما استدان له کالضیعة فی المثال، وأمّا مع بقائه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مقارناً، بل کان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لمؤونة عام الربح فالظاهر أ نّه کالمقارن، وإلاّ فتارةً لم یتمکّن من أدائه إلی عام حصول الربح، واُخری تمکّن ولم یؤدِّه، ففی الأوّل یکون وفاؤه من المؤونة مع عدم بقاء مقابله إلی عام الاکتساب وحصول الربح، أو احتیاجه إلیه فیه، وإلاّ فلا، وفی الثانی إشکال خصوصاً مع بقاء مقابله وعدم احتیاجه إلیه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کان لمؤونته وصار مصروفاً فی حوائجه، وإلاّ بأن استدان لاشتراء ملک أو أسباب زینة فلیس أداء هذا الدَین من 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نعم، إذا کان مقابل الدین باقیاً وزائداً یتعلّق به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لمؤونته، أو حصل قهراً بسبب إتلاف مالٍ أو جنایةٍ أو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إذا کان مقابل الدَین ملک، کما لو اشتری بذمّته ضیعةً أو جواهر کان هو من الربح ووجب الخمس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لمؤونته، أو حصل قهراً بسبب إتلاف مالٍ أو جنایةٍ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الدین فیهما للمؤونة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وإن تمکّن أیضاً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استدانه لمؤونته فی ذلک العام لم یجب الخمس فیما یقابله من ربحه مطلقاً، أمّا النذور والکفّارات وما یلزمه من الغرامات وغیر ذلک من الدیون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أوفاها من ربح ذلک العام قبل انقضائه لم یجب الخمس فیه، وإلاّ وجب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ذلک الدین لمؤونته فی تلک السنة، وإلاّ احتسب من المؤونة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ربح العام المنقضی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من ربح العام الآتی الّذی یوءدّی الدَین السابق فیه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لم یوضع ما یقابل الدَین من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اقترضه وصرفه فی المؤونة، وإلاّ فالأقوی وجوب خمسه قبل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إن لم یؤدِّها فی سنة تعلّقها وأراد الأداء من سنة الربح وجب علیه أداء الخمس أوّلاً، وکذا فی کلّ غرامة ترد علیه، سیّما إذا کان باختیاره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النذور والکفّارات حکم مؤونة الحجّ، فاذا لم یخرجها فی عام وجوبها یأتی فیها التفصیل المتقدّم، وإن أخرجها فی ذلک العام لا کلام فی کونها من 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النذور والکفّارات ما لم یخرجها لا یُستثنی مقدارها من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الجواز یختصّ بصورة القطع بالصرف فی المؤونة وصورة احتماله، وأمّا مع القطع بالعدم فالجواز محلّ الإشکال، ولابدّ من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 لکنّ الأظهر عندی تعلّق الوجوب بعد صرف المؤونة وتمام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ممّا یحتاج إلیه فی تعیّشه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هو، أو بدله ممّا یحتاج إلیه فی تعیّشه فیکون من مؤونة سنته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یحتمل کونه مانعاً من صدق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لجمیع الأنواع سنة واحدة فالأقوی جبر خُسران بعضها ببعض، ویلاحظ فی رأس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فضل عنها من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المال المتفرّق فی التجارات المتعدّدة إذا کان ممّا یحتاج إلیه فی التعیّش السنوی یجبر النقص الحاصل فی بعضه من الربح الحاصل من بعضه الآخر، وأمّا إذا لم یکن التعیّش السنویّ موقوفاً علی جمیع رأس المال فلا یجبر نقص حصّة بربح اُخری، ولا یُقاس بما إذا کان رأس المال واحداً، ثمّ إنّ فی التجارات المتنوّعة لا یجبر خسران بعضها بربح آخر إلاّ إذا کانت محسوبة تجارة واحدة، ففیها یلاحظ الربح والخسران بالنسبة إلی المجموع بما هو 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المدار فی عدم الجبر علی استقلال کلّ واحد من العملَین، وإلاّ فالأقوی الجبر ولو کان متعدّداً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والظاهر کما استظهرناه فی المتن، ویحتمل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فی صورة الاحتیاج إلیه فالأقوی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نوعٍ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المیزان فی الجبر وعدمه، من غیر فرقٍ بین أنواع المتاجر، ومن غیر فرقٍ بین کون طرق الاکتساب مختلفة، کما لو کان بالتجارة والزراعة وبین اتّحادها، کما لو کان کلّها من طریق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الجبر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الجبر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تدارک رأس المال کلاًّ، أو بعضاً من 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بمالیّتها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المرعشی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تمام الحول فی أرباح المکاسب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ذلک فی الأرباح بعد تمام الحول واستقرار الخمس، کما أنّ فی غیرها إذا لم یتمکّن من إیصاله إلی أهله فعلاً، فَضَمِنَه عازماً علی الأداء عند التمکّن، وکان ذلک بإذن المجتهد فلا یبعد جواز تصرّفه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محلّ تأمّل، والجواز مع الضمان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الخمس من الأرباح، فیجوز له التصرّف فیه قبل تمام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کالإشکال فی جواز إمضاء الحاکم، إلاّ إذا کان لا یوءدّی إلی ضیاع الحقّ،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منع، وکونه علی وجه الکلّیّ فی المعیّن محلّ إشکال، والأوفق بظواهر الأدلّة کونه علی نحو الإشاعة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بـل لا یجوز، ولا تکون الشرکة بالنحو المذکور، بـل بنحو الإشاعة، لـکن للمالک الولایة علی التبدیل، ولیس مقتضاها جواز التصرّف قبل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یضمن خمس ما تصرّف فیه، وکون تعلّق الخمس بالعین من قبیل الکلّیّ محلّ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علی وجهٍ آخر تقدّم فی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التفصیل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النماء تابع للملک، لا فرق بین الاتّجار فی السنة، أو بعد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منع؛ لعدم کون تمام الحول شرطاً فی أصل ثبوت الخمس، غایة الأمر یجوز للمالک التأخیر فی الأداء إلی مضیّ الحول إرفاقاً له، فیکون الربح تابعاً لأصله، مع أ 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أیضاً 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إمضاء ولیّ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لإمکان دعوی التعدّی من نصّ جواز المعاوضة من قبلهم، وبملاحظة مصلحتهم إلی تضمینه أیضاً کذلک بالفحوی،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الکلام إن کان قبل الحول فلا مانع من التصرّف، بلاحاجة إلی النقل إلی الذمّة، ولا وجه حینئذٍ لصحّة المصالحة مع الحاکم، وقد مرّ منه قدس‌سره جواز التصرّف فی هذا الفرض، لا عدمه، وإن کان بعد الحول فلا بأس بالمصالحة فی بعض الفروض، لکنّه لا یلائم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فرض تجدّد مُوءَن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الصورة التی أشرنا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إذا اتّجر بدون الصلح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للخمس بعد المصالحة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 تجدّد المُؤَن فی الحول قرینة علی أنّ المصالحة وقعت فی أثناء الحول أیضاً، وقد مرّ فی المسألة السابقة أ نّه لا مانع فی هذه الصورة من التصرّف فی الربح والاتّجار به، وأنّ الربح کلّه للمالک؛ وعلیه فلا وجه للمصالحة، بل فی مشروعیّتها قبل الحول إشکال وإن لم تتجدّد له مُؤَن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ما فی الکلام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لو علم بوجود مُؤَن لم یعلم بها فی أثناء الحول، ولو کان المراد بتجدّد المُؤَن حدوثها لکان بین هذه المسألة وسابقتها تهافت،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مشروعیّة هذا الصلح من أصله قبل تمام الحول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منّا أنّ هذا علی المشهور، ولکنّه محلّ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مقتضی للکشف المزبور بعد ما فرض أنّ الخمس یتعلّق بالربح من الأوّل، غایة الأمر أ نّه لا یجب أداوءه أثناء السنة، ویجوز له التأخیر، ولکنّه إذا لم یوءخّره وأدّاه إلی مستحقّه باختیاره فقد ملکه المستحقّ، ولا یجوز حینئذٍ استرداده حتّی مع بقاء العین فضلاً عن تلفها، وعلی تقدیر التنزّل والقول بأنّ تعلّق الخمس یتوقّف علی عدم الصرف فی المؤونة فلابدّ من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 إذا صرف شیئاً من ماله أثناء سنته فی المؤونة المتجدّدة وما إذا لم یصرفه، فیصحّ ما ذکره قدس‌سره فی الأوّل دون الثانی؛ فإنّ العبرة فی عدم وجوب الخمس، إنّما هو بصرف الربح فی المؤونة، لا بوجود المؤونة من دون صرف، والمفروض فی المقام أ نّه لم یصرف فی المؤونة، فکیف یکشف عن عدم تعلّق الخمس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یتمّ ما ذکره قدس‌سره فی ما إذا تخیّل أنّ علیه ربحاً فأخرج خمسه وأدّاه ثمّ انکشف أ نّه لم یکن ربح، ففی مثل ذلک له الاسترداد مع بقاء العین، لا مع تلفها، إلاّ إذا کان المعطی له عالماً بالحال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ومع الشکّ بها أیضاً لا یبعد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بعد تمام الحول واستقرار الخمس، ثمّ إنّ هذا کلّه فی غیر الصورة المستثناة المشار إلیها مکرّراً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محتاجاً إلیها، وکذا الثوب والماء فإنّها أجمع من المؤونة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الإشکال فی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صرفه فی مسیره لا مطلقاً؛ لِما تقدّم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المدار علی الصرف فی عام الربح، ولازمه الفرق بین ما أتلفه فی عامه وما بقی عینه ممّا اشتری من لوازم السفر، وبین ما یتلف من الربح بعد تمام الحول، فلا یجب فی الأوّلین، ویجب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کانت تبقی أعیانها کالدابّة والآلات الّتی یحتاجها فی السفر، أمّا ما تذهب عینه فإخراج خمسه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لو نقصا عن نصاب الغوص أو المعدن وجب خمس الباقی من أرباح المکاسب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وبعض الزیادات الّتی لیست علیه لـو أنفق علیها تبرّعاً لا یحسب مقدارها من</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اعتبار البلوغ فی غیر الحلال المختلط بالحرام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اشتراطه فی غیر الغنیمة والحلال المختلط بالحرام، والأحوط المصالحة مع الحاکم الشرعیّ فی الخمسة الباقیة، وقد مرّ الإشکال فی الخمس علی الذمّیّ الصبیّ والمجنون لو اشتری لهما أرض من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مع صدق عناوینها علی المصرف؛ لإطلاق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مجیء مناط الزکاة فی المقام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إعتبار أن لا یکون سفره 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أن لا یکون سفره معصیة، کما هو کذلک فی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السبیل من السادات فی الخمس کابن السبیل من غیرهم فی الزکاة، وقد تقدّم فیها أ نّه یعتبر أن لا یکون سفره فی 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عدم جواز الإعطاء للمتجاهر بالکبائر، کما مرّ فی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جوازه، إلاّ إذا کان فی المنع الردع عنه، فالأحوط حینئذٍ عدم الدفع وإن کان لو دفع إلیه تبرأ الذمّة؛ لأنّ ذلک لا یستلزم سلب الاستحقاق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البسط علی الأصناف واستیعاب أفراد الطوائف الموجودین فی محلّ الخمس مع عدم العسر والحرج، وکذا الأحوط التساوی بین الطوائف، إلاّ مع کون بعضٍ منها أقلّ عدداً، والتساوی بین الأفراد إلاّ لعارض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أکثر من حاجته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عدم قبوله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کان من ذرّیّة محمّد بن الحنفیّة أم عمر الأطرف، أم مولانا أبی الفضل العباس الشهید، أم عبداللّه قتیل المذار، أم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جعفریّاً، أو نوفلیّاً، أو لهبیّاً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البیّنة نظر، إلاّ إذا احتمل استنادها إلی أمر حسّیٍّ، أو ما یلازمه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المرعشی، تقی القمّی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المدار فی ثبوت الموضوع علی علم الوکیل دون الموکّل، کما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الاحتیال له أثر إذا قلنا بأنّ الدفع إلی الوکیل العادل مُبرئ للذمّة، وإن لم یعلم بالوصول إلی أهله وهو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ثقته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الآملی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إشکال، بل لعلّه الأحوط صرفه فی الاُمور الدینیّة التی بها یقام الدین وتنتشر معالمه فی البلاد وبین العباد، ممّا هو زین لأهل البیت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مؤونة سنة المستحقّ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المحتمل أن یکون نظر المعطی أیضاً دخیلاً، فلا یُترک الاحتیاط بالاستئذان من المعطی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الأولی والأحوط دفعه إلی الأعلم، ویُعرف الأعلم بکثرة إنتاجه وغزارة خراجه واتّساع موءلّفاته وخدماته للدین علی طریقة السلف الصالح من أساطین هذه الطائفة ، فإنّهم ما کانوا یضعون أزمّة الاُمور إلاّ فی ید من کثرت موءلّفاته، کالشیخ المفید والسیّد المرتضی والعلاّمة وأمثالهم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الاقتصار علی مورد علم رضا الإمام علیه وعلی آبائه الطاهرین الصلاة والسلام، سواء کان دفعاً إلی السادة، أم أهل العلم، أم المضطرّین من الشیعة، أم إلی اُمور مهمّة فی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مصرف آخر أهمّ بنظره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الاقتصار علی ما علم رضا الإمام علیه‌السلام ، أو حصل له الظنّ الاطمئنانیّ برضاه، سواء کان دفعاً إلی السادة، أم أهل العلم أم إلی اُمور مهمّة فی الإسلام، أم إلی المضطرّین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ولکن قد أذنت فی ذلک، وینبغی مهما أمکن ملاحظة المرجّحات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إشکال فی عدم جواز التصرّف فی الخمس، لا تکلیفاً، ولا وضعاً، ولابدّ فی کلّ تصرّف من الاستئذان من الحاکم الشرعیّ، فإذا کان بإذنه یکون جائزاً تکلیفاً وصحیحاً وضعاً، ولا یکون المالک ضامناً لو تلف، وأمّا مع عدم إذنه یکون تصرّفه حراماً تکلیفاً وفاسداً وضعاً وضامناً ولو مع عدم التفریط؛ لأنّ یده ید عدوان، وممّا ذکرنا یظهر الإشکال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الضمان فی ما لو کان المنقول مقدار الخمس مشکل علی مختاره من کونه علی نحو الکلّیّ فی المعیّن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هناک مرجّح 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بعد تمام السنة واستلزم النقل التأخیر فی الدفع فالأحوط إن لم یکن أقوی أ نّه 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ینافِ الفوریّة، ویشکل إذا کان منافیاً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المبادرة، وأمّا معها فعدم الضمان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کفایة مجرّد الإذن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الجواز إذن المجتهد، ومع إذنه لا وجه لکون المؤونة علی الناقل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الاحتیاط فی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هذا الفرض من النقل، ولا الفرض الأخیر، ولکن قد یجری فیهما إشکال النقل إذا لزم التأخیر عن دفع الحقّ علی نحوٍ ینافی الفوریّة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قلنا بجوازه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 ما یتعلّق به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خصوصیّة لبلد المکلّف، بل المیزان هو النقل من بلدٍ إلی بلدٍ آخر، وقد تقدّم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المبادرة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وجب مع عدم المجتهد فی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المدار فی جواز التصرّف فی حصّة الإمام علیه‌السلام علی القطع أو الوثوق برضاه علیه‌السلام ، فإذا قطع أو احتمل أنّ لمراجعة الفقیه الجامع دخلاً فی رضا الإمام علیه‌السلام ، أو کان ذلک أمکن فی إحراز رضاه علیه‌السلام تعیّن نقل المال إلی الفقیه، وکذا إذا عیّنت المرجّحات فقیهاً معیّناً، ومع تساوی المحتملات فی إحراز رضاه علیه‌السلام یتخیّر إذا لم یلزم من النقل تأخیر ینافی الفوریّة فی دفع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یضمنه حینئذٍ إن 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 غیر النقد وما بحکمه کما مرّ، ویأتی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تشخّصه به مع عدم وجود المستحقّ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الجزم بالجواز مشکل؛ لعدم الدلیل علیه،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 کفایة دفع العروض، إلاّ أن یصالحه إیّاه بقیمته السوقیّة، ثمّ یحتسبها علیه خمساً، کما مرّ فی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أری بأساً بذلک إذا کان عن طیب نفسه، ولا یکون من باب المأخوذ حیاءً، ووجهه ظاهر،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نظیره فی باب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مطلق من لا یلتزم بالخمس ولو کان معتقداً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دعائم الإسلام،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المعقوفتین أضفناه لیستقیم السیاق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ذیل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الثروة والمال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الآداب والسنن والمکروهات فی السفر أزید ممّا نقله قدس‌سره فی هذه المقدّمة، وقد استوفاها بعض الأفاضل من المعاصرین فی مقدّمة کتاب مناسک الحجّ الموافق لأنظارنا جزاه اللّه خیراً، وعدّة من هذه الآداب مذکورة فی کتاب أمان الأخطار فی الأسفار لجمال السالکین السید رضی الدین ابن طاوس الحسنی صاحب الإقبال،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أسانید عدّة منها ضعف، ودلیل التسامح غیر تامٍّ عندنا، فإذن المهیع الأحوط رعایتها بالرجاء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بالعمل بجمیعها رجاءً، ولقد أشرنا إلی نکتة هذا البیان فی بعض الحواشی المکتوبة فی کتاب الطهارة،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التردید بلحاظ اختلاف تعابیر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 فرق بین التفؤّل والاستخارة؛ فإنّ الأوّل استخبار عن ما یصیر وعن مآل الأمر، والثانی طلب الخبر من المولی سبحانه، وقد اختلط الموضوعان لبعض العلماء الأخباریّین من أصحابنا فی روایات النهی عن التفؤّل بالکتاب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مراراً أ نّه غیر تامٍّ عندنا ، ولا یثبت به الاستحباب والکراهة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وما یناسبها،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فتح الأبواب لسیّدنا ابن طاووس، ومفاتیح الغیب للعلاّمة السید عبداللّه شبّر الحسینی، ومرآة الکمال لشیخنا الاُستاذ العلاّمة الحاج الشیخ عبداللّه المامقانی النجفی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اُعیذ بربّی من کلّ ضَیرٍ وشَین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والأفضل صدقة السرّ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الصدقة،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سَخَّرَ لَنَا هَذا وَمَا کُنَّا لَهُ مُقْرِنِینَ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منزله سیرجع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مروی عن الصادق علیه‌السلام أ 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أتی أخوان إلی رسول اللّه صلی‌الله‌علیه‌و‌آله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نرید الشام فی تجارة فعلّمنا ما نقول ، فقال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آویتما إلی المنزل فصلّیا العشاء الآخرة ، فإذا وضع أحدکما جنبه علی فراشه بعد الصلاة فلیسبّح تسبیح </w:t>
      </w:r>
      <w:r>
        <w:rPr>
          <w:rFonts w:eastAsia="IRNazanin" w:cs="IRNazanin"/>
          <w:b w:val="false"/>
          <w:bCs w:val="false"/>
          <w:i w:val="false"/>
          <w:iCs w:val="false"/>
          <w:color w:val="333333"/>
          <w:sz w:val="20"/>
          <w:szCs w:val="20"/>
          <w:rtl w:val="true"/>
        </w:rPr>
        <w:t>. . . »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عن النبی صلی‌الله‌علیه‌و‌آله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یناسبه،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یسیر النهار کلّه وینزل أوّل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النواهی التنزیهیة أکثرها ممّا لم یقم علیها دلیل قوی، فلیرع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أکثرها غیر واضح الدلیل، والرجاء خیر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 مرسلاً أ نّه یقال للقادم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العناء، وبقی 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حدَّثنیهِ بعض مشایخی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نسخة العروة، وفی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وتصلّی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زج</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الروایة مأثورة عن مولانا الکاظم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وما یتبعها،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لابن إدریس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أوّل کتاب الحجّ إلی هنا لنجله الأمجد الأوحد حضرة السیّد محمّد، بأمر والده دام ظلّهما وعلا مجدهما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المسترحمیّ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عبارة الصلاة علی محمّدٍ وعلی آله الطاهرین لا توجد فی النسخ إلاّ فی نسخة المکتبة الإسلامیّة، وکذا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الناسخ لتلک المقدِّمة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أشرنا کراراً أنّ مناط الکفر تکذیب النبیّ، وأنّ الضروریة طریق إلی الاعتقاد به لمن انتحل فی الإسلام، لا أنّ له موضوعیة کما 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 میزان الکفر فی کتاب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منکِراً لاهمّیّته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الواجب بالإسلام، کما قالوا فی زکاة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ـ بکسر الجیم وتخفیف الدال ـ الغِنی والاستطاعة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مخالف لظهورها، بل صراحة بعضها وما دلّ علی عدم جواز تعطیل الکعبة وإجبار الوالی الناس علی الحجّ لا یختصّ بأهل الجِدَة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لأقربیّة الحمل علی الاستحباب علی مثل هذا الحمل، مع أنّ المانع عن الوجوب التعیّنی العینی ثابت بالنسبة إلی هذا المعنی أیضاً، وهو عدم التزام الأصحاب به، مع أنّ إعراض الأصحاب عنها یوجب وَهناً فی سندها أو دلالتها فلا یبقی مجال للأخذ بها، فلا بدّ من جعل مثلها موضوع التسامح فی أدلّة السنن، وحینئذٍ یشکل أمر استحبابها شرعاً، ولا ینافی ذلک بناء الأصحاب علی الاستحباب الموجب؛ لاعتنائهم بها سنداً، إذ من الممکن کون ذلک من جهة بنائهم علی التسامح فی المستحبّات، ومع هذا الاحتمال لا یبقی مجال جعل عملهم بها موجباً للوثوق بصدورها،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یدّعی أنّ نفس استفاضتها کافیة فی الوثوق الإجمالی بصدور بعضها، وحینئذٍ لا محیص عن الجمع السابق بالحمل علی الاستحباب الشرعی،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ورد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یناسبه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 فی زیارة مولانا الحسین الشهید روحی له الفداء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وصادف ترک الحجّ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 لو لم نقل محلّ منع، نعم، لا یبعد مع کون التأخیر استخفافاً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موجب للاستقرار مع جواز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وتهیئة ما لیس موجوداً من مقدّماتها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زین‌الدین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استفادة الاستحباب فی المقام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رجحانه علیه، وفی التعبیر مسامحة،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أنّ الحجّ بما هو لا یتوقّف علیه، ولکن لا یجوز له التصرّف فی ماله لأجل الحجّ، وإن عصی فالحجّ صحیح، إلاّ أن یکون هنا من قبل بطلان تصرّفه أمر موجب للبطلان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 الإطلاقات الواردة فی الصبیّ الممیِّز لبیان مثل هذه الصورة نظر، بل الأقوی حینئذٍ الاشتراط؛ لأصالة عدم المشروعیة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مراعاة الإذن، سیّما فی هذه الأزمنة، بل ربّما یکون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دلیل علی إلحاق الصَبیّة بالصَبیّ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لاختصاص النصوص بالصَبیّ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فالعمدة حینئذٍ تنقیح المناط، ولیس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فیه الاستحباب، والأحوط الإحرام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الدروس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هو الإحرام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مع إتیانه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من سهو القلم،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 هذه الصورة الجمع بین صلاته وطوافه، والصلاة والطواف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کونه محرماً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ولایة الوصیّ والحاکم وأمینه لذلک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مشکل، بل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بل الأقوی ما علیه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والأحوط ما علیه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 کذلک لولا اشتمال ذیله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یصوم عنه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الولیّ الشرعیّ؛ فإنّ هذه الفقرة تضرّ بإطلاق صدره؛ إذ لا أقلّ من احتماله؛ لأ نّه من باب اتّصاله بما یصلح للقرینیّة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یختصّ هذا الحکم بما إذا حجّ بالصبیّ ولا بسفر الحجّ، کما أ نّه لا یختصّ بالولیّ، بل النفقة الزائدة علی ما یلزمه فی الحضر علی من یسافر به؛ لکونها زائدة علی احتیاجه، إلاّ إذا کان محتاجاً إلی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علی الصبیّ، وکذا ثمن الهدی والکفّارة علی تأمّلٍ فی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فتکون موءونة أصل السفر علی الطفل، لا مؤونة الحجّ به لو کانت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یکن الحجّ به محتاجاً إلی نفقة زائدة علی نفقة السفر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لاختصاص دلیل جعل الکفّارة علی الولیّ بالصید، وإلقاء الخصوصیّة بالنسبة إلی ما لا یوجب سهوه الکفّارة مشکل لو لم یکن قیاساً ، والعمومات مع أ نّها ناظرة إلی التکالیف الإلزامیة غیر متکفّلة لإثبات الکفّارة علی الولیّ ، والمفروض عدم ثبوتها علی الصبیّ بالاتّفاق، والاحتیاط مطلوب علی کلّ حال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لذلک، بل لتخصیص أدلّة الکفّارات بغیر الصبیّ؛ لحدیث الرفع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ووجوب الکفّارة علی الولیّ یحتاج إلی الدلیل، وهو مفقود فی غیر الصید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من الاجتهاد فی مقابل النصّ؛ لأنّ الصید منصوص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إلحاق المجنون بالصبیِّ سیّما الممیِّز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قیاساً، بل لظهور الأخبار، والمورد لا یخصّص الوارد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التعرّض أعمّ من عدم القول بمعنی الفتوی علی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یختصّ موردها بذلک، ولکنّها مع ذلک لا تشمل محلّ الکلام؛ لظهور اختصاصها بمن کان مکلّفاً ولم یدرک المشعر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موردها عدم درک المشعر وإن کان مُحرِماً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المورد لا یخصّص الوارد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بالاجتزاء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وتکفی الاستطاعة من ذلک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 الشریعتمداری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صار مستطیعاً ولو من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وکذلک إذا بلغ بعد إحرامه، ولکن لابدّ من رجوعه إلی أحد المواقیت والإحرام منه لحجّة الإسلام، فإن لم یمکن الرجوع ففیه تفصیل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قصد الأمر الندبیّ من باب الخطأ فی التطبیق، بأن کان قصده امتثال الأمر المتعلّق به فعلاً وتخیّل أ نّه الأمر الندبیّ، وأمّا إذا کان علی وجه التقیید الراجع إلی عدم قصد امتثال الأمر المتعلّق به فعلاً لم یجزِ عنها، وکذا فی الفرع التالی الّذی سیصرّح بهذا التفصیل فیه فی المسألة الخامسة والعشرین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فیه هو الکلام فی سابقه من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علی وجه یخلّ بقربیّته، کما هو الغالب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فی ما ملّکه مولاه علی ما یستفاد من مجموع الأخبار المذکورة فی کتاب الزکاة من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المختار أیضاً،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الحکم فی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أکثرها ممّا لا یُرکن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علیه أن یجدّد النیّة لحجّة الإسلام إذا کان ملتفتاً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أوسطها أوسطها، والمراد الاستطاعة إلی أن یصل إلی وطنه، بناءً علی اعتبار الرجوع بالکفایة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لقوّة أخباره سنداً ودلالة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الأقوی الأخیر إن کان اختیاریّاً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عدم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الأظهر؛ لانصراف إدراک المشعر إلیه وإن کان الآخر أیضاً إدراکاً بحکم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لا یبعد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یکفی إدراک الاضطراری منه إذا کان الحجّ صحیحاً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 أن یُدرک أحد الموقفَین حرّاً إذا کان الحجّ صحیحاً وإن لم یُدرک الأوّل مملوکاً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یُدرک المشعر 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یکفی الانعتاق مقارناً للوقوف؛ لکونه شرطاً مقارناً لا متقدّماً زماناً،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یظهر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الظاهر بحسب تسلّمهم إیّاه، وإلاّ فعموم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یَقْدِرُ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حاکم علی وجوب إتمامه، ونافٍ لکونه معصیة للخالق،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بناءً علی أنّ شرطیّة الإذن منحصر بالحدوث، وأمّا إذا قلنا بأ نّه شرط حدوثاً وبقاءً فمع انتفاء الشرط بقاءً یکشف عن البطلان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أوجهها الأوّل، وما أفاده قدس‌سره بیّن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صدرالدین الصدر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له ذلک؛ لِمَا مرّ فی المسألة السابقة ، نظیر ما إذا مات السیّد حیث یشترط إذن الوارث فی مشروعیّة إتمام الحجّ للعبد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إستحباباً، وإن لم یوءدِّ مولاه فعلیه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نعم، هو الأحوط خصوصاً فی الصورة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 نعم، هوالأحوط، خصوصاً فی الصورة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إذن الخصوص والعموم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 والحمل المذکور لخبر البصری بلا 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بعید فی غیر کفّارة الصید، وفیها أیضاً محلّ إشکال، فیراعی فیها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تمکّنه من قضائه،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الالتزام بتخیّر المولی بین الذبح عنه وبین أمره بالصوم؛ لشمول أخبار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بمضمونها أو بفحواها من کون الهدی الواجب عن قبل حجّه بإذنه علی مولاه مخیّراً، وأمّا خبر حریز وغیره فلا یشمل المقام؛ لأ نّها فی الکفّارة غیر المرتبطة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الإشکال فی التعمیم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لا لِما ذکر فی المتن؛ فإنّه ممنوع، بل لعموم وجوب الحجّ من قابل، ولیس موقوفاً علی إذنه؛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طاعة لمخلوق فی معصیة 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للقاضی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ویحرم علی المولی المنع عن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تقدّم من أنّ المستفاد من النصوص أنّ کلّ ما یجب من قبل الحجّ فعلی الحاجّ، إلاّ أنّ فی صورة بقاء العبد علی الرقّیّة یتحمّل عنه مولاه، مخیّراً بینه وبین أمره بالصوم، ولکنّه مختصّ بصورة بقائه علی الرقّیّة للتالی دون ما ینعَتِق ولو قبل المشعر أو بعده؛ لعدم وفاء دلیل التحمّل لمثله،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أن یکون وجوب البدنة علی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الاستطاعة حال الانعتاق،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یجزیه عن حجّة الإسلام، بناءً علی أنّ الاُولی هی الفرض، والثانیة عقوبة، کما هو المختار، أمّا علی القول بأنّ الثانیة هی الفرض فیشکل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الإفساد بعد العتق قبل المشعر، وأمّا إذا کان قبل العتق فیشکل الإجزاء علی القول الأوّل؛ لأنّ الإتمام بالفرض عقوبة، والقضاء قضاء للمستحبّ الفاسد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الإجزاء؛ لأ نّه لیس قضاءً لحجّة الإسلام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درکه لأحد الموقفین حال الانعتاق عقوبةً یشکل کفایة القضاء عن حجّة الإسلام، ویندفع بملاحظة أنّ الشارع جعل الحجّ من قابل بماله من اللون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السابق علی عهدته ، والمفروض أنّ العبد انعتق قبل المشعَر، وکان بحیث لو لم یفسده کان حجّه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یبعد التخییر بینهما؛ لاحتمال التعیین فی کلٍّ منهما، بلا ترجیحٍ لأحدهما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 القضاء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السفر من المواقیت إلی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ما فی دعوی الانصراف، والاستغراب المذکور من الغرابة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ممنوع، والمهایاة لا تکون إلاّ تقسیماً للمنافع، ولا توجب الحرّیّة فی نوبته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کونه للمولی 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العرفیة، والشارع أمضاها، نعم، لا یجب تحصیل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یلزم منه العسر والحرج المسقطَین للتکلیف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هو القول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لأنّ مضمونها اللزومیّ معارض مع ما دلّ علی اعتبار الزاد والراحلة والسعة والیسار، فلتُحمَل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الاحتیاج إلیها بأیِّ وجهٍ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عدم اشتراط الراحلة فی أهل مکّة، ولا فی القریب الّذی لیس بینه وبین البیت مسافة تُعدّ لها الراحلة عادة، إلاّ إذا احتاج إلی الراحلة للسفر إلی المشاعر فتکون الراحلة بالنسبة إلیهم شرطاً مع الحاجة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اشتراطها بالنسبة إلی أهل مکّة فی غایة الإشکال، والآیة الشریفة والأخبار دالّة علی اشتراط الاستطاعة للسفر إلی البیت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وجوباً عقلیاً، لا شرعیاً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کالملابس والأمکنة بناءً علی إدخالهما فیها تمحّلاً، أو إلحاقهما بها حکماً، والأظهر الإلحاق، وکذا الکلام فی مؤونة مصاحبة المحرِم أو الأمین للمرأة فی صورة الخوف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فإطلاقها محکوم بالأخبار المفسّرة للاستطاعة بالزاد والراحلة، وأمّا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المشتملة علی الزاد والراحلة فإطلاقها منصَبٌّ إلی الأنواع والأصناف المتعارفة فی کلّ زمان ومکان بالنسبة إلی کلّ شخص شخص، فالخصوصیّات الناشئة عن اختلاف الأزمنة والأمکنة والأشخاص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ضِعةً وشَرَفاً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تخصّص الزاد والراحلة بها؛ إذ الإطلاق لا یشمل الأفراد الغیر المتعارفة ، فربّما یکون شیء زاداً وراحلةً بالنسبة إلی شخص، ولا یکون زاداً وراحلةً بالنسبة إلی شخص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إطلاقها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الإطلاق فیهما؛ إذ لا یکون عرفاً ممّن استطاع إلیه سبیلاً، مع فرض توقّفه علی ما یکون له فیه مهانة وذلّ بحسب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التعلیل تأمّل؛ إذ حکومتها مع کونها نافیةً للوجوب غیر نافیةٍ للمشروعیّة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لِما دلّ من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الاستطاعة هی السعة فی المال أو الیسار، ومن الواضح أنّ ذلک لا یصدق مع العسر، أمّا قاعدة نفی العسر والحرج فإنّما تنفی الوجوب، ولا تنفی المشروعیّة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لو کان موجباً للذلّ والمهانة، ولو لم یصل إلی حدّ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صحّة هذا الحمل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یجزی عن حجّة الإسلام لو تکلّف بإتیانه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اجتماع جمیع ما یعتبر فی استطاعته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 عبداللّه الشیرازی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احتاط بتجدید الإحرام وتجدید العمرة بعد 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المتعیّن؛ لکشف الاستطاعة عن عدم الأمر الندبیّ حین الإحرام، فیجب علیه الإحرام للحجّ ثانیاً، سواء کان أمامه میقات آخر أم لم یکن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عدم الوجوب بعنوان حجّة الإسلام؛ لأنّ الإحرام شروع فی الحجّ ویکون من مناسکه، والاستطاعة اللاحقة لا تغیّره عمّا وقع علیه، ولا معنی لرفع الید عنه، نعم، إذا أمکنه بعد التحلّل من العمرة الإتیان بالحجّ والعمرة بشرائط حجّة الإسلام وجب،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یکون خلافه عسراً وحرجاً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عدمه؛ للضرر فی اُجرة الشِقَّین، ولا یکون هنا مخصّص لدلیل نفی الضرر، نظیر ما ورد فی ماء الوضوء، فلا یقاس به، والمضرّ بالحال الّذی یوجب الحرج حاکم علی الدلیل الوارد فی مورد الضرر ویقدّم علیه، وهذا مسلّم فی الوضوء، إنّما الإشکال فی عدم ورود دلیل خاصّ فی الضرر فی باب الحجّ، فحکومة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الحجّ مثل الحکومة فی الأبواب الاُخر، والظاهر خلط التمسّک بلا حرج والتمسّک بلا ضرر ولکلّ صدق وإجراء، ویمکن أن یکون ضرر ولا حرج، فلا تشتبه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المحتمل قریباً کون کلام العلاّمة قدس‌سره ناظراً إلی صورة توجّه الخسارة الفاحشة الّتی لا تُطاق من مثله لمثلها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صیرورة الحجّ حرجیّاً علیه، وکذا الحال فی المسألة الآتیة، کما أشار إلیه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یخرج عن عنوان الاستطاعة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الوجوب فی هذا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جریان ما ذکرنا فی الحاشیة السابقة فی الفرعین السابقین، وصدق الاستطاعة لا ینفع مع حکومة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وصدق الضرر لیس موقوفاً علی لزوم الحرج، وهذا واضح، والعجب منه قدس‌سره ومن بعضٍ آخر کیف اشتبه علیه الأمر فی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والتمسّک بالشهرة فی المقام علی فرض ثبوتها أحسن من هذا التعلیل العلیل المبنیّ علی الخلط والاشتباه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تمسّک أحد بأنّ أصل الحجّ حکم وارد فی مورد الضرر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یخصّص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ویقدّم دلیل الحجّ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المتعارف من صرف المال، والزائد باقٍ تحت الدلیل وتحت حکومة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بأنّ موارد ثبوت الأحکام فی مقام الضرر ومورده من باب التخصّص، لا من باب التخصیص، فلا نظر لدلیل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لا وجه له، کما حقّقنا فی محلّه، وأنّ الحقّ أ نّها من باب التخصیص، کما هو ظاهر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من ترقّی الأسعار وتنزّلها، بل کان اقتراحاً من البائع أو المشتری الحاضر فعلاً، فلا یبعد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قویّ، وما نسب إلی المحقّق من خلافه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الأشهریة من باب الخلط بین مسألة غلاء الأسعار ومسألة ثمن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یخرج عن کونه مستطیعاً عرفیّاً؛ من جهة أ نّه بمنزلة ما لا یطاق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حدّ ما مرّ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إرادة العود إلی مکان خاصّ وإن لم یکن وطنه فی کفایة نفقة مجرّد الذهاب إشکال؛ للتشکیک فی إطلاقه،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لأنّ مقتضی الاستطاعة ذهاباً وإیاباً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صدقت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کونه وحیداً لا تعلّق له بوطنٍ لا یستلزم نفی اعتبار القدرة علی العود إلی المکان الّذی یرید التعیّش فیه، وظاهر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الکافی للحلبی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الخلاف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نفقة الذهاب والإیاب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التأمّل فی إطلاقها وإطلاق ما یساوقها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مُلْجَأً فی سکناه، وفی هذه الصورة وإن کان أبعد لابدّ من وجود نفقة العود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لیست الأبعدیّة دخیلة فی ذلک، بل المیزان هو أکثریّة النفقة، نعم، لو کان السکنی لضرورةٍ ألجأته إلیه یعتبر العود ولو مع أکثریّتها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کان إرادة السکنی فیه لضرورة ألجأته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المنصرف إلی وجدانه أ نّه نفقة عوده إلی مقرٍّ یریده، فمهما لا یکون له مقرّ کذلک فیکفیه نفقته من بلد استطاعته ذهاباً 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الاضطرار للعود إلی الأبعد فیعتبر وجود النفقة إلیه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 المذکورات مطلقاً مورداً للاستثناء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احتیاجه إلیها فی ظرف السنة فی بعض الأحیان، ککتب اللغة والتفسیر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کُتب العلم الدنیوی الّذی یحتاج إلیه فی معاشه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قـد تقدّم أ نّه لا إطـلاق فـی الآیـة الشریفة لمثل المقام، وتقدّم أیضاً عدم</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أدلّة العسر فی ما هو المطلوب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یبعد عدم کون المحتاج فی حضره إلی الاُمور المذکورة لانتظام أمر تعیّشه مستطیعاً عرفاً، إلاّ إذا کان واجداً لما یحتاج إلیه فی السفر من الزاد والراحلة زائداً علی ما یحتاج إلیه فی حضره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الکبر لا یوجب الاستغناء؛ إذ الموارد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تکون مساوقة مع المملوکة فی اللیاقة بشأنه، مع بنائه علی البقاء فیها مستمرّاً، وکون زمامها بیده تولیةً أو نحوها بأن لا یکون بقاؤه فیها متزلزلاً؛ إذ مع انتفاء تلک القیود لا تکون داره المملوکة خارجةً عمّا یحتاج إلیه، وکذا الکلام فی الکتب المحتاج إلیها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جدّاً، وما علّله به من صدق الاستطاعة غیر واضح؛ لأنّ صدق استطاعة السفر عرفاً إنّما هو بعد حصول حاجات الحضر، ومجرّد وجود دارٍ موقوفةٍ بیده لا ینفع فی صدق الاستطاعة إذا کان الوقف عامّاً، کما أنّ إمکان سکناه فی المدرسة أو فی حجرات المسجد مثلاً لا یجعله مستطیعاً، ولا یوجب له بیع داره، وکذلک إمکان استئجاره داراً لا یجعله فی غنیً عن داره المملوکة، من غیر فرقٍ بین کون بیع الدار موجباً للحرج أو النقص والعدم، ثمّ إنّ الفرق بین الصورة الاُولی والثانیة لا یخلو من تأمّل ونظر، وقوله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والفرق عدم صدق الاستطاعة فی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فإنّه لو سلّم صدق الاستطاعة فی الفرض الأوّل فالفرق بینهما مشکل جدّاً؛ لأنّ المفروض القدرة علی تحصیل دار موقوفة، ولیس هو من قبیل القدرة علی تحصیل الزاد والراحلة حتّی یقال ـ کما قیل ـ بأ نّه من قبیل تحصیل الاستطاعة،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فإنّ المفروض أنّ عنده ما یحجّ به، ولا حرج علیه فی صرفه فی الحجّ بعد قدرته علی تحصیل الدار وغیرها ممّا یحتاج إلیه، والفرق بین المقام وتحصیل ما یحجّ به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وتحصیل غیره ممّا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 هذا فلا یصدق الأوّل، فالأقوی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الأقوائیّة ممنوعة، نعم،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الأقوائیة ممنوعة، نعم،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نظر،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دلیل علی اعتبار النقص إذا لم یکن حرجیّاً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فرض الزیادة لا تأثیر للقلّة إذا کانت متمّمة، فالأقوی وجوب التبدیل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لم یحسب زائداً عن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لکنّها بعیدة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القوّة نظر، بل لا یبعد کون المدار علی الحاجة العرفیّة، ومنه یظهر ما یتفرّع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إلاّ أن یکون ممّا یلزمه فی عیشته بحیث لو کان موجوداً کان محلّ حاجته الشدیدة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إلاّ أن یکون محتاجاً فی معیشته الحضریة إلی تحصیلها علی حدّ احتیاج الواجد لها إلی إبقائها؛ لعین ما ذکرنا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ما یحتاج إلیه فی معیشته اللائقة به تؤخّر اعتبار الاستطاعة عن حصوله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المفضیة فوتها إلی الحرج، کما لا یخفی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فرق بین قصد التبدیل وعدمه فی المقام، بل الضابط الکلّیّ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کان ممّا یحتاج إلیه فی معیشته اللائقة بحاله لا یجب بیعه إذا کان، ویجوز شراؤه إذا کان وباع ولو مع عدم قصد التبدیل، کلّ ذلک من جهة عدم صدق الاستطاعة عرفاً مع الاحتیاج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فرق بین القصدین علی الأقوی، فمع الاحتیاج إلیها لا یجب الحجّ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فرض نادر؛ لإمکان دفع الحرج والمشقّة بالعقد الانقطاعی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المدار علی الحاجة، کما أشرنا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المرض ممّا یحرم إلقاء النفس فیه، أو یکون حرجاً علیه،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بالوقوع فی الزنا اختیاراً لا یُجوّز ترک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یکن المدیون باذلاً وتوقّف الاستیفاء علی تشبّث آخر کان من القدرة علی تحصیل الاستطاعة، ولا یجب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فیه وفیما تلیه من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التشبّث بمتسلّطٍ أو حاکمٍ شرعیٍّ أو جور أو غیرهما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مع انحصار طریق الاستیفاء ولزوم عدم حصول المال للدائن أو فی مدّة طویلة معتدٍّ بها، والمقصود استثناء أفراد الضرر الّذی لا یکون دلیل المنع شاملاً، بل یکون محکوماً، بخلاف أفراده الّذی یکون الدلیل شاملاً، بملاحظة ورود دلیل المنع مورد هذه الأفراد من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عدم استحقاق المطالبة وکون البذل من المدیون تبرّعاً لا یجب قبوله هو کون الاستیفاء قبل الأجل بعینه، کالاستیهاب من تحصیل الاستطاعة المعلوم عدم وجوبه، ومَنعُ صاحب الجواهر عن کونه استطاعةً فعلیّةً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لعلّه هو الأقوی، فإنّ البذل لا یوجب الملکیة إلاّ بقبول الدائن، ولا یجب علیه القبول، کما فی الهبة، إلاّ أن یفرق بأنّ فی قبول الهبة شبهَ منّة واکتساب، بخلاف الدَین فإنّه حقّ له ولا منّة فیه ولا یصدق علیه الاکتساب، وهو وجیه وأحوط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وجهٍ لا یعدّ مستطیعاً للحجّ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کلامه یُعطی أ نّه لو اقترض فی الفرض یصیر مستطیعاً ویجب علیه الحجّ، وهو کماتری؛ لأنّ استدانة الفقیر لا یجعله مستطیعاً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 بل لا یبعد کونه من تحصیل الاستطاعة المعلوم عدم وجوبه، وإن کان الاحتیاط فیه وفیما تقدّم فی الحاشیة السابقة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یکفی ما عنده لکلیهما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الدَین مع کونه حالاًّ وکون الدائن مطالباً وعدم وفاء المال أو ما یملکه لوفائه وللصرف فی الحجّ هو مانع، ومع عدم کونه مطالباً وعدم الوثوق بالقدرة علی وفائه أیضاً مانع علی الأظهر، ومع القدرة علی الوفاء به بماله الموجود أو الموثوق بتحقّقه لیس مانعاً، ومع کون الدَین موءجّلاً إن کان له مال لوفاء الدین عند الأجل أو یثق بحصوله لیس مانعاً، وإلاّ ـ بأن یلزم حرمان الدائن عن حقّه ـ فهو مانع؛ لِلُزوم الضرر علی الدائن، ولا حکم ضرری فی الإسلام، ولعدم صدق الاستطاعة أیضاً علی الأظهر، والقول بصرف المال فی الحجّ والدائن عند الأجل مع عُسرِ المدیون ینتظر الیسر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یرجع إلی ما قبله، سوی الحکم بمانعیة الدَین علی هذا، وعدم مانعیّته علی القول الّذی قبله، وتظهر الثمرة فی الشکّ بالحلول وعدمه، فلا یمنع علی الأوّل، ویمنع علی الثانی، والأصحّ أنّ الدَین غیر مانع إلاّ مع الحلول؛ فإنّ المناط فی صدق الاستطاعة عرفاً أن یکون عنده مال لاحقّ له فیه لأحد، ولا یجب صرفه فی مصرفٍ خاصٍّ کنفقةٍ أو دَینٍ حالٍّ مُطالبٍ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اعتبار الرجوع إلی الکفایة فی تحقّق الاستطاعة، کما سیجیء أ نّه الأقوی، فلو لم یملک المَدیون ولو قوّة ما یفی بدَینه عند حلوله لم یکن مستطیعاً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الاستطاعة غیر صادقة حتّی فی هذه الصورة، خصوصاً مع اعتبار السعة والیسار فی بعض الروایات المعلوم عدمهما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خبر عبدالرحمان المذکور فی المتن وصحیحة الحسین بن زیاد العطّار، قلت لأبی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علیّ الدَین فتقع فی یدی الدراهم فإن وزّعتها بینهم لم یبقَ شیء، أفأحجّ بها، أو اُوزّعها بین الغرماء؟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بها وادعُ اللّه أن یقضی عنک 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ومثلها حسنة معاویة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ذیل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محمولة علی ما ءذا کان الدائن راضیاً بالتأخیر، وکان صرف المال بالحجّ لا یوجب العسر من جهة الدَین، وأمّا صحیحة معاویة بن عمّار فقد تقدّم أ نّها مُعرَض عنها بین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 نّه قد سبق أ نّ الصحیح وغیره من نظائره قد أعرض الأصحاب عنه، وأمّا خبر عبدالرحمان فمقیّدة بما یدلّ علی توقّف الاستطاعة علی الرجوع إلی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مشروط شرعاً بالاستطاعة ولو 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 لأنّ الإتیان بالحجّ بعد الاستقرار واجب علی أیّ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الأقوی، والفرق بین حالَتی الحیاة وما بعد الموت هو کونهما فی حال الحیاة فی الذمّة، فیتوقّف التخییر حینئذٍ علی انتفاء الأهمّیّة، ویتعلّقان بعد الموت بأعیان الترکة، فلا یبقی لرعایة الأهمّیّة موقع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الأحوط، بل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لیس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التعمّد تتحقّق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للوجوب المنجّز بأدائهما الموجب لعدم صدق الاستطاعة، ویرد علی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الخمس والزکاة حقّان مالیّان، ولیسا بملکٍ لأحد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مستطیع کما مرّ، لکنّه مع ذلک یجب صرف المال فیهما، وبالصرف تزول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ما هو الأوجه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علیه الجمع بینهما، فیصرف المال فی أداء الخمس أو الزکاة والحجّ ولو ماشیاً متسکّعاً، وإذا کان غیر قادر إلاّ علی أحدهما احتمل التخییر، واحتمل تقدیم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 نّه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تقویته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واثقاً بالأداء عند حلول الأجل، وکذا حکم ما یلیه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نظر، وکذا فی الدائن المسامح ومن بناؤه الإبراء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 المَهر فی الفرض مشکلة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الصحّة والتعیّن لو لم یکن قصدٌ 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تتحقّق الاستطاعة الفعلیّة إلاّ مع فعلیّة الإبراء دون البناء علیه أو الوعد به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حصول الطمأنینة بالإنجاز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صرف الوعد بالإبراء لا یوجب حصول الاستطاعة، إلاّ أن یکون ممّن وَعْدُه یوجب الوثوق والاطمئنان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وجوب الفحص هو الأقوی، وهذا أحد المواضع الّذی یجب الفحص فی الشبهات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لکنّه أحوط، مع العجز عن الفحص، والشکّ فی بقاء الأموال الحاضرة مورداً للأصل العقلائی فلا یُقاس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إشکال، وبینه وبین الشکّ فی بقاء ماله الحاضر إلی ما بعد العود فرق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وکفایته عن حجّة الإسلام ما لم ینکشف الخلاف، وأمّا لو انکشف عدم بقائه فالظاهر عدم کفایته عن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موضوع وجوب الحجّ مرکّب محرز بالأصل والوجدان، وتنظیره صحیح من وجه وإن کان له فارق من 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الیأس عن التمکّن من المسیر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إذا علم التمکّن من المسیر فیما بعد، بل إذا احتمل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وإن کان لا یخلو من إشکال فیما إذا کان قبل أوان الخروج إلیه من بلده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الفرق بین الموردَین، فیجب فی هذا الفرض أیضاً إبقاء المال إلی العام المقبل ولا یجوز له تفویته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یجوز تفویت مطلوب المَولَی، کما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الفارق هو الإجماع، والمسألة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بتقصیره فی أوان الخروج للحجّ، أو مع التوانی فی الحجّ فی السنة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بتقصیره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تلفه مستنداً إلی تقصیره فی عدم تحصیله، وإلاّ فلو تلف قبل مضیّ موسم الحجّ، أو تلف قبل تحصیله بعده بلا تقصیر منه فی تحصیله فیکشف ذلک عن عدم وجوب الحجّ من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یحجّ مع التمکّن فتلف بعد مضیّ الموسم، أو کان التلف بتقصیر منه ولو قبل أوان خروج الرفقة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التلف بتقصیر من المالک، أمّا إذا کان التلف بغیر تقصیر فإنّه یکشف عن عدم الاستطاعة، ولا یستقرّ علیه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کانت الغفلة مستندة إلی التقصیر بترک التعلّم، وأمّا فی غیر ذلک فلا یجب الحجّ واقعاً؛ فإنّها مانعة عن تحقّق الاستطاعة، وکذلک الجهل المرکّب فی 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مضیّ موسم الحجّ، لا قبله، والوجه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مضیِّ موسم الحجّ، أو إذا کان التلف بتقصیر منه، أمّا إذا کان التلف قبل مضی الموسم وکان التلف بغیر تقصیر کان ذلک کاشفاً عن عدم الاستطاعة ولا یستقرّ علیه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عدم استقراره، فظهر الکلام فی التفریع والفرع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عدم الاستقرار فیما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الجهل والغفلة عذراً عقلائیاً، وکذا فی صورة نقل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بل منع إن کان قاطعاً بالعدم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مستظهراً ما ذکره من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الحجّ ولم یکن له شغل یعذره اللّه به فقد ترک فریضةً من فرائض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 اختلاف فی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وأمثاله ممّا یدل علی کون الأعذار نافیة للاستطاعة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المقام کالواجبات المطلقة، بل الحجّ لمّا کان مشروطاً بالاستطاعة العرفیة لیس الجاهل عندهم مستطیعاً، والاستطاعة العرفیة لیست منحصرة فی جهة معیّنة، نعم، ضیّق الشرع دائرة الاستطاعة من حیثیّة المال بوجود الزاد والراحلة، فافهم فإنّ ما فی المتن خلط ومقایسة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هذا إن کان جاهلاً بوجوب الحجّ لیس مستطیعاً باعتبار العلم فی 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ظهور الاستطاعة الّتی هی شرط للوجوب فی لسان الدلیل حصول العلم بالموضوع والحکم، ورفعنا الید فی العلم بالحکم، إمّا للزوم الدور کما قیل، أو للتصویب المجمع علی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العلم بالموضوع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بعض ما یتعلّق بالمقام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وتقدّم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الاشتباه فی التطبیق فی مثل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وقوع ذلک مع العلم والالتفات بالحکم والموضوع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هذا من موارد التقیید، وإنّما هو من موارد التخلّف فی الداعی؛ إذ المفروض أ نّه قصد الأمر الفعلی المتعلّق بالحجّ، ومن المفروض أ نّه مستطیع وواجد لسائر الشرائط، فالصادر منه هو حجّة الإسلام وإن کان هو جاهلاً به، ولا یعتبر قصد هذا العنوان فی صحّة الحجّ، فلا یقاس المقام بما إذا قصد نافلة الفجر ثمّ علم أ نّه کان قد صلاّها؛ فإنّ ما أتی به لا یُجزئ عن صلاة الفجر؛ لأ نّها غیر مقصودة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الإجزاء فی هذه الصورة ونظائرها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وحجّ ندباً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بقاء ما یفی بموءونته عند رجوعه علی القول به فی فرض فسخه ورجوعه إلی البدل، وإلاّ فالأقوی وجوبه؛ لصدق ملکیّة الزاد والراحلة، ودعوی انصرافه إلی الملکیّة اللازمة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ومع الوثوق بذلک أیضاً؛ فإنّ استحقاق البائع لحلّ العقد واسترداد العین أو قیمتها مانع من تحقّق الاستطاعة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أیضاً من تحصیل الاستطاعة الّذی تقدّم أ نّه 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بل الظاهر اعتبار بقائه إلی تمام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تقدّم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فیُتِمّها ولو متسکّعاً عن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تفصیل ما هو المختار فی المسألة الحادیة والثمانین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عدمه؛ للاقتصار فی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أحمد الخونساری، حسن القمّی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اعتبار الملکیّة للزاد والراحلة، فلا تکفی الإباحة وإن کانت 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کفایة الإباحة غیر اللازمة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بالشرط یحصل الوثوق بعدم الرجوع عن الإباحة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توقّف الملک فی الوصیّة علی القبول، کما هو الأقوی، وعلیه المعظم، فعدم الوجوب ظاهر، نعم، لو قیل بکون الوصیّة کالمیراث مملّکاً قهریّاً اتّجه الوجوب بموت الموصی، لکنّه من الشذوذ والضعف بمکان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الاکتفاء بمجرّد ذلک مع فرض اعتبار القبول إشکال، فلا یجب حینئذٍ قبوله لیستطیع،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الحجّ مبتنٍ علیه، وإلاّ فلا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منّا فی أوّل کتاب الزکاة أنّ الوصیّة من الإیقاعات علی الأقوی، فلا یتوقّف تملّک المال الموصی به علی القبول، ولا علی القبض، بل یحصل بوفاة الموصی، فالظاهر وجوب الحجّ علیه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کان مثل هذه الوصیّة من بذل الحجّ عرفاً، کما لا یبعد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القول بالنقل، وإلاّ فعلی الکشف فله ردّها،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اُفید فی غایة المتانة؛ بناءً علی کون القدرة فی ظرف العمل شرطاً عقلیّاً فی صحّة النذر، وإلاّ فبناءً علی کونها شرطاً شرعیّاً، کما هو المستفاد من بعض النصوص الّذی تعرّضه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کتاب النذر، ففی تقدیم النذر السابق فی هذه الفروض بأجمعها إشکال؛ لأنّ تطبیق کلّ واحد من الخطابین یرفع موضوع الآخر، فلا وجه لترجیح أحدهما علی الآخر، کما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الوجوب فی خصوص نذر الزیادة، وأمّا فی غیرها فلا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ینحلّ نذره بحصول الاستطاعة بعده، ویجب علیه الحجّ علی الأقوی، ولو نذر ذلک بعد حصول الاستطاعة وقبل وقت المسیر لم ینعقد وإن کان قبل أشهر الحجّ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إن لم یکن أهمّ من الحجّ، بل 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بعد کون المورد من باب التزاحم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اعتبار کونه أهمّ؛ لِما مَرَّ من أ نّه من باب المزاحمة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اعتبار کونه أهمّ؛ لما مرّ من أ نّه من باب التزاحم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تقدیم الأهمّ؛ لأنّ الشرط فی وجوب الحجّ علی ما یستفاد من الروایات الاستطاعة من حیث المال والبدن وتخلیة السرب، وأمّا اشتراط عدم تفویت واجبٍ آخر بالحجّ فلا یستفاد منها، فیقدّم الأهمّ عند التزاحم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سلّمنا صحّة التعلیل السابق وأنّ العذر الشرعیّ کالعقلیّ رافع لموضوع الاستطاعة فلا فرق فی بین الصورتین، فإنّ الاستطاعة شرط حدوثاً وبقاءً، فکما أنّ العذر العقلیّ رافع للاستطاعة بقاءً فکذلک الشرعیّ، والأقوی وجوب الحجّ فی کِلتا الصورتین؛ لأهمّیّته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 کذلک فی صورة حصول الواجب الفوریّ بعد التمکّن من الخروج إلی الحجّ، أو حینه علی وجهٍ لیس له إتلاف استطاعته، وحینئذٍ یستقرّ علیه، فیجب علیه الحجّ فی القابل وإن لم تبقَ الاستطاعة، نعم، لو حصل الواجب الآخر قبل التمکّن فلا یکون ذلک من باب التزاحم بل یجب الإتیان بالواجب الآخر وإن لم یکن مهمّاً؛ لأنّ بإطلاق دلیله یرفع موضوع الآخر، فیکون بالنسبة إلی دلیل وجوب الحجّ من باب التخصّص، لا التخصیص، بخلاف ما لو اُخذ بإطلاق دلیل الحجّ؛ إذ تطبیق إطلاقه علی المورد دوریّ، کما هو الشأن فی کلّ مورد دار الأمر بین تخصیص دلیل وتخصّص آخر،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النذر المعلّق إلاّ قسماً واحداً، ولا ماسمّاه بعضهم بالواجب المعلّق إلاّ قسماً من المشروط، لا قسیماً له، وکیف کان فلو حصلت الاستطاعة قبل حصول ما علّق علیه النذر أو تقارناً فلا ینبغی الإشکال فی وجوب الحجّ وانحلال النذر بذلک، ولو تأخّرت عنه کان من جزئیات المسألة السابقة، وتقدّم أنّ انحلال النذر بلحوق الاستطاعة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ما عرفت بأنّ القدرة فی ظرف العمل بالنذر شرط شرعیّ لا یکاد یتصوّر فرق بین الصورتین؛ للجزم بأنّ ما هو شرط فی ظرف العمل علی فرض تقدیم الآخر مفقود، فلا یبقی المجال لتقدیم دلیل النذر حینئذٍ مع فرض مقارنة زمان عمله مع زمان تنجّز وجوب الحجّ أو بعد تنجّزه، نعم، لو کان قبل زمان تنجّز وجوب الحجّ بأن یکون قبل الاستطاعة أو قبل خروج الرفقة تقدّم النذر؛ لأنّ حفظ القدرة حینئذٍ شرط عقلیّ فی طرف النذر، فإطلاق دلیله یرفع موضوع دلیل وجوب الحجّ، کما أنّ الأمر بالعکس فی طرف العکس،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ما یظهر منه رجحان الوجوب علی التقدیرین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النذر بنحو الواجب المعلّق بالمنجّز، وأمّا إذا کان النذر بنحو الواجب المشروط وحصلا معاً فیکون من باب التزاحم، ویُقدَّم الأهمّ علی ما قلنا، فیمکن عدم انعقاد النذر، ویمکن سقوط الحجّ، ولا یُقدَّم؛ لانحلال النذر فی هذه الصورة، بل مطلقاً علی ما قیل؛ لعدم انعقاد النذر إذا استلزم تحلیل الحرام، ولا یقدّم النذر لإطلاق وجوبه واشتراط وجوب الحجّ، کما فی المتن؛ لعدم لزوم التحلیل، وعدم الاشتراط، کما فصّل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السابق جارٍ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وجوب الحجّ مشروط شرعاً بالاستطاعة الّتی هی أعمّ من الشرعیّة والعقلیّة، ووجوب الوفاء بالنذر لیس مشروطاً شرعاً بشیء وإن کان عقلاً مشروطاً بالقدرة، فعند مقارنة الاستطاعة المالیّة مع ما علّق علیه النذر تنجّز وجوب الوفاء بالنذر الّذی لم یعلّق شرعاً بعد حصول المعلّق علیه بشیء، ولم یُزاحمه وجوب الحجّ؛ لأ نّه مشروط شرعاً بالاستطاعة العقلیّة والشرعیّة، وعند وجوب الوفاء بالنذر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العذر الشرعیّ ـ الّذی هو کالعذر العقلی ـ مانع عن تحقّق الاستطاعة الّتی علّق علیها وجوب الحجّ، فلیتأمّل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عدم اشتراط الحجّ بعدم المزاحم، مع أنّ النذر أیضاً مشروط بالرجحان الفعلیّ حین العمل، والاستطاعة کاشفة عن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ما فی دعوی إطلاق النذر المعلّق من المناقضة لفرض تعلیقه، وکیف کان فقد عرفت أنّ الأقوی انحلال النذر المطلق أیضاً بلحوق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تملیکاً لیصرفه فی الحجّ، فهو من جملة صور البذل، وإلاّ فلا یجب القبول فی مطلق التملیک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 مع عدم التملیک وانتفاء الوثوق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القول فی صورة الإباحة لا یخلو من قوّة؛ لمنع صدق الاستطاعة، ومنع الإطلاق فی المستفیضة بحیث تعمّ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الحال فیه هو الحال فی الاستطاعة المالیّة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الواجِبی النفقة علیه، أو الذین یلزمه الحرج من عدم الإنفاق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کان لهم کفیل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وإن کان لا یبعد الوجوب؛ بتقریب أنّ مع عدم تمکّنه لا یلزم الحرج علی العیال من قبل حجّه، والمفروض أ نّه مستطیع، أی قادر علی الزاد والراحلة، وفی نظر العرف فرقٌ بین الاستطاعة هنا وفی المالیة؛ حیث تعتبر نفقة العیال فیها، 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بل عدم الوجوب فی المالیة مع فقدها؛ للزوم الضرر والحرج علی عیاله من قبل وجوب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کونه مانعاً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أ نّه 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أن لا یکون الحجّ سالباً لما عنده من الکفایة النسبیّة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خلافه؛ لعدم وجوب تحصیل مقدّمات الاستطاعة، نعم، لو قصد بذله بإعطائه کیفما اتّفق یجب علیه أخذه وإن لم یقبل إیجابه العقدی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القبول فی هذه الصورة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الحجّ حتّی فی نذره الغیر المحتاج إلی القبول نظر، فضلاً عن وقفه أو وصیّته علی القول بالاحتیاج إلی القبول؛ لأنّ موضوع النذر المقدّم بالحجّ فی رتبة سابقة، فیستحیل أن یکون هذا البذل منشأ وجوبه؛ لأ نّه من قبیل الأمر بالحاصل، وهو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لمن یؤدّی الخمس تعیین المصرف، وکذا لیس لمن یؤدّی سهم الفقراء من الزکاة إلیهم اشتراط الحجّ علیهم، نعم، إن قلنا بأنّ الحجّ من سبیل اللّه وأدّی الزکاة بهذا العنوان بذلاً للحجّ وجب الحجّ علی المبذول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أثر لهذا الشرط، نعم، لو صار مستطیعاً وجب، لا من جهة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أثر لهذا الشرط علی الأقوی، ولا یکون بذلک من الاستطاعة البذلیّة، نعم، یجب الحجّ علی الفقیر إذا أصبح مستطیعاً بذلک المال واجتمعت له بقیة شرائط الاستطاعة، من غیر فرق بین الخمس والزکاة وإن منعنا إعطاء الفقیر من الخمس أکثر من مؤونة سنته؛ ذلک أنّ مصارف الحجّ تُعدّ من المؤونة إذا کان الحجّ لسنته، کما تقدّم فی کتاب الخمس، ولکن یُشترط أن تکون المصارف بحسب شأنه اللائق بحاله، وتتحقّق الاستطاعة البذلیّة إذا کانت الزکاة المبذولة من سهم سبیل اللّه، فیجب الحجّ علی المدفوع إلیه، ولا یجوز له صرفها فی غیر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بل منع، نعم، لو أعطی الزکاة لاِءَنْ یحجّ به من سهم سبیل اللّه جاز، ولا یجوز صرفها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صحّة الشرط إشکال، لکن یجب علیه الحجّ بإعطاء المال إن کان بمقدار الاستطاعة، فیجب علیه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یصحّ إعطاؤه خمساً أو زکاةً ویملکه المستحقّ إذا کان بعنوان الفقر، ولکنّ الشرط لغو، ولا تحصل به الاستطاعة البذلیّة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شرطه بنحو التقیید ووحدة المطلوب فی وجوب الحجّ؛ نظراً لاستلزام ذلک أخذ نفس وجود العمل فی موضوع وجوبه، ولقد مرّ عدم إمکانه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الجواز محلّ نظر مطلقاً، ولا سیّما بعد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 سواء کان البذل مفیداً للإباحة أم التملیک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لا یجوز معه الرجوع للواهب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الأوّل، ولو مات اُخذ من صُلب ماله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واحدٍ منکم قد حجّ فَعَلَیَّ نفقته، فلیحجّ واحد منکم والأمر إلیکم، أو عیّن مقداراً یکفی لحجّ واحدٍ منهم وأوکل الأمر إلی اختیارهم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لغویّة هذا البذل بالکلّیة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نحو الوجوب الکفائیّ، فلو حجّ أحدهم أجزأ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عدم الوجوب، فإن بذل فهو، وإلاّ انتقل إلی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عدم الوجوب علی الباذل؛ لأنّ هذه عقوبات مترتّبة علی فعله الواجب علیه، فلا یرتبط بالباذل، وتوهّم الملازمة بین الإذنین فی المتلازمین ممنوع جدّاً، کما عرفت، کتوهّم کون السبب فی إسناد الفعل إلی غیره أقوی فیترتّب علیه عقوبته؛ إذ هو کماتری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 من عدم وجوبها علی النائی إن استطاع لها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وجوبها محلّ تأمّل، بل لا یبعد الوجوب، وإن وجب علیه التمتّع إن استطاع بعد ذلک للحجّ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العبارة إلی آخرها متمِّمة للمسألة الآتیة وقد وضعت هنا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لأنّ وجوب حجّة النذر ونحوه لیس مشروطاً بالاستطاعة، بل بالقدرة وقد جعلت له بالبذل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لأنّ وجوب حجّة النذر ونحوه لیس مشروطاً بالاستطاعة، بل بالقدرة وقد حصلت له بالبذل بعد ما لم تکن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أنّ أخبار البذل فی مقام إثبات أصل الوجوب، وأ نّه داخل فی الاستطاعة الشرعیّة، والمفروض فی المقام استقرار الوجوب علیه، وکفایة القدرة العقلیّة، وعدم لزوم الاستطاعة الشرعیّة، فتعلیل الأخبار وصدق الاستطاعة أجنبی عن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حسن القمّی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یستردّ منه ما صرفه فی المسیر إن لم یخرج عن المتعارف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ویعود إلی 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رجوع الباذل قبل إحرامه توقّف وجوبه علیه علی تمامیّة الاستطاعة حتّی الرجوع إلی الکفایة أیضاً علی الأقوی، ولو کان بعد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مستطیعاً عند إحرامه لزمه الإتمام وکان هو حجّة الإسلام، وإلاّ لم یجزِ عنها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اجتماع سائر الشرائط قبل إحرامه یجزی عن حجّة الإسلام، وإلاّ فمحلّ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لصدق الاستطاعة بلا إشکال، سواء اتّفق الباذلان مثلاً فی القصد من الإباحة أو التملیک، أم اختلفا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 محلّ تأمّل، إلاّ فی صورة التغریر، ثمّ إن اختِیر الوجوب اعتبر فیه جمیع ما یعتبر فی الاستطاعة المالیّة من العود إلی کفایة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الوجوب فی الصورتَین سیّما الاُولی منهما لا یخلو من قوّة، نعم، لو اقترض فی الصورة الثانیة وحجّ أجزأ عن حجّة الإسلام بلا إشکال، بخلاف الاقتراض والحجّ به فی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عمدة الکلام فی تصوّر مورد عدم جواز رجوعه بعد عموم السلطنة وعدم تمامیّة قاعدة الملازمة بین الالتزام بالشیء والالتزام بلوازمه علی وجهٍ یجب علیه شرعاً بنحوٍ لا یقدر علی رجوعه؛ لعدم مدرکٍ لهذه القاعدة،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یکون الإذن والرضا مقیّداً بالکفایة، ویلزم هذا التقیید ضمانه للمال الّذی یصرفه فی الحجّ بعد کشف عدم الکفایة، وإن کان فی أثناء الطریق وکان مستطیعاً اتّفاقاً یجب علیه الإتمام، ویجزی عن حجّة الإسلام، وإن کان فی أثناء الأعمال یرجع إلی مسألة الاستطاعة فی الأثناء، والفرق بین حصولها قبل وقوف المشعر وعدمه وإن حکم سابقاً بأ نّهم لا یقولون به، لکنّه ممنوع، کما مرّ، وعلی أیّ حالٍ یجب علیه الإتمام إذا بان عدم الکفایة فی أثناء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اختلاف حکم هذا الفرع وما بعده باختلاف الموارد والأشخاص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فی عدم الوجوب فی الاُولی، وهو فی الثانیة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صدقها مع الوثوق، ولا فرق بین القسمین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عدم الوجوب، نعم، لو کان الاقتراض فی تمام السهولة بلا مهانة وکان واثقاً بأدائه فالأحوط لولا الأقوی الوجوب فی الثانیة، وعلی أیّ حالٍ لو اقترض له وحجّ یجزئ عن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الفرق بین الصورتین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الصحّة أقوی، وتکفی عن حجّة الإسلام، کالصورة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 نّه لا یجزی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ذکره فی هذه المسألة مواقع للنظر والإشکال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الآیة الکریمة أنّ نفس حجّ البیت والسعی إلیه لأداء المناسک واجب علی مَن استطاع إلیه سبیلاً، فهو واجب نفسیّ کبقیّة الأعمال، ولا موجب لرفع الید عن هذا الظاهر؛ وعلی ذلک فلابدّ من التعبّد بنفس القصد إلی البیت من المیقات، ولا یجوز أن یقع علی نحوٍ ینافی التقرّب، کما إذا وقع علی وجه الحرام أو غفلةً أو قهراً أو ریاءً، أو کان نفس المشی إلی البیت وإلی المناسک مملوکاً للغیر، کما فی المتن، نعم، لا ینافی ذلک أن ینضمّ إلی داعی التقرّب داعٍ آخر، کالتجارة والإجارة للخدمة علی نحوٍ یکون کلّ منهما داعیاً مستقلاًّ بنفسه صالحاً للداعویّة، ولا یکون التقرّب بقصد البیت تبعیّاً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صحّة هذه الإجارة تأمّل، مع کون السیر إلی الحجّ واجباً علیه وغیر مملوک له، نعم، تصحّ الإجارة للخدمة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مقیّداً بکونه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الأظهر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لو آجر نفسه لخصوصیّة المشی کالمشی معه فلا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التنافی بین قوله هذا وبین قوله بصحّة الإجارة علی نفس المشی قبل هذا، مع أنّ المشی واجب علیه أصالةً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مقدّمته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أنّ صفة الوجوب لا تنافی الإجارة، فما وجب أصلاً لا مانع من وقوع الإجارة علیه، نعم، لا یجوز وقوعها علی ما وجب بالإجارة؛ لخروجه عن ملک المؤجِر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مالکیّة الحرّ لعمل نفسه، وإن کان عمله مالاً یبذل بإزائه المال؛ ولذا لا یکون حبسه موجباً لضمان الحابس، ولا یقاس مثله بمنفعة العبد أو الأجیر المملوک عمله لغیره بعقد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لایُترک فیما کان العمل أمراً فی غایة السهولة، کتعلیم مسائل عملیّة، أو قراءة بعض الأدعیة، أو کتابة بعض سجلاّت مختصرة، أو کان الأجیر مشهوراً فی بعض المطالب العرفیة أو المسائل الشرعیّة، أو مدعوّاً لتعلیم فنٍّ من الفنون العلمیة، لا یقال الاستطاعة موقوفة علی الملکیّة، والملکیّة موقوفة علی القبول، ولا یجب تحصیل شرط الوجوب؛ لأ 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 موقوفة علی القدرة علی الزاد والراحلة، وإن کانا بغیر ملک منتهی الأمر أ نّه لابدّ وأن یلزم حرج أو ضرر علیه أو علی غیره من قبل وجوب الحجّ، فالقبول شرط الوجود، لا الوجوب؛ لتحقّق الاستطاعة قبل قبوله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عدم الوجوب، والأولی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استُؤجِرَ لفعله فی السنة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علی إعطاء ثواب حجّة الإسلام لهذا الحجّ وإن لم تکن هی بعینها، أو محامل اُخر لیس هنا محلّ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أنّ فی إطلاق عنوان حجّة الإسلام تجوّزاً ومسامحةً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لیست هی حجّة الإسلام، کما سیأتی التصریح منه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یلزم العسر والحرج بترک الإنفاق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 بحصول العسر والحرج إذا لم یُنفِق علی مَن لا تجب علیه نفقته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القوّة نظر؛ للشکّ فی اندراج غیر من یجب نفقته شرعاً فی الدلیل، فلا یُترک الاحتیاط فیه بإتیانه، بل بإعادة حجّه أیضاً عند الجزم بالاستطاعة الشرعیّة بوجدان جمیع قیوده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له تجارة أو غیرها ممّا ذکره قدس‌سره بمقدار معاشه وتوقّف حجّه علی هدم أساس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البادیة، والحضر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المعیشة من دار السکنی وأثاث المنزل والمرکوب والملابس والحِلِیّ، وحاضر الماء للکلأ والسقی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ذلک؛ لعدم صدق الاستطاعة، وأمّا من لم یکن عنده شیء ممّا ذکر وکان عنده مال یکفی لموءونة حجّه ولموءونة عیاله ولما بعد المراجعة إلی مدّةٍ مُعتَدٍّ بها مثل السنة وأکثر بحیث لا یهتمّ العقلاء بتحصیل الموءونة لِما بعدها فعلاً فالظاهر وجوب الحجّ علیه؛ لصدق الاستطاعة من دون توقّفٍ إلی موءونة تمام العمر، ولا یُستفاد من الأخبار أکثر من ذلک، وکذا من کثیر من کلمات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بعض الفروض، کما لو عطّل کسبه مدّة حجّه لا یمکن له إدارة معاشه بقیّة السنة فیصیر الحجّ علیه حرجیّاً، بل لا یصدق أ نّه مستطیع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لزوم الحرج من قبل وجوب الحجّ فی البذلیة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السفر مع عدم الرجوع إلی کفایة موجباً للعسر والحرج علیه، کما تقدّم منّا فی المسألة الخامسة والثلاثین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وإن کان الأحوط الجمع بینه وبین إعادته عند الجزم باستطاعته المزبورة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جبراً وقهراً، أو سِرّاً ومن دون بذلٍ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لترجیح ما یقابله علیه علی فرض التعارض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لذلک، بل لمعارضته بصحیح الحسین بن أبی العلاء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أبعد هذا الحمل عن الحمل المذکور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الصحّة فیما لو کان الثوب مغصوباً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إذا اشتری الثوب أو الهدی بعین الثمن المغصوب، وإذا اشتراه بثمن فی الذمّة ثمّ وفّاه من المغصوب فالظاهر الصحّة، وإن کانت ذمّته لا تزال مشغولة بالثمن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الطواف والسعی إذا اقتصر علیهما، وأمّا الإحرام والهدی فلا تبعد الصحّة والإجزاء، وإن کان الأحوط 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واشتراه به، لا بما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لا بأس فی شرائه بالذمّة وإن یعصی فی وفاء ذمّته من المغصوب،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وجوب الاستنابة تفصیل 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أ نّه یجب علیه إبقاء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الاستطاعة من حیث تخلیة السِرب شرط واقعی لوجوب الحجّ، فإذا کان الطریق غیر مأمون وترک الحجّ خوفاً علی ماله أو علی عرضه ثمّ تبیّن له عدم الخوف واقعاً استقرّ الحجّ فی ذمّته علی الظاهر، ووجب علیه أن یحجّ ولو متسکّعاً، بل یجری ذلک حتّی مع الخوف من تلف النفس علی الأحوط وإن حرم السفر فی هذه الصورة ؛ لأنّ هذه الحرمة آتیة من جهل المکلّف،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تنفی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إطلاقه محلّ النظر، بل المنع، سیّما فی هذه الأزمنة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یکون تحمّله حرجیّاً، وأمّا مطلق الضرر فغیر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منّا فی المسألة الثانیة والثلاثین أنّ حصول أیّ واجب فوری لا یمکن الجمع بینه وبین الحجّ مانع من الاستطاعة ومن وجوب الحجّ، سواء کان سابقاً علی حصول الاستطاعة المالیّة، أم لاحقاً، ولا یکون من باب المزاحمة لتلاحظ فیه الأهمّیّة، وکذلک إذا توقّف علی ارتکاب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فعله أشدّ من ترک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التفصیل فیه وفی تالیَیه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البلوغ والحرّیة واقعاً بضمیمة قصد القربة،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وتبیّن أ نّه بالغ وحرّ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أجزأه إن بان کونه بالغاً حرّاً، لکنّه مشکل،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إلی تمام زمان حجّه؛ لظهور أدلّة شرائط وجوبه فی ذلک،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الأوجه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حتّی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صورة اتّحاد بعض أفعال الحجّ مع الحرام، ولم یکن الجهل مانعاً من فعلیّته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وسیجیء ـ إن شاء اللّه ـ فی کلامه بأ نّه یتحقّق الاستقرار من حیث بقاء الشرائط، وأشرنا أیضاً بأنّ المناط بقاوءها إلی زمان تمام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بیّنا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هناک أنّ الإعادة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أیضاً أنّ الأقوی إجزاوءه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ریب فی دلالة الأخبار علی تنویع الحجّ، وأنّ حجّة الإسلام نوع برأسه مشروط بالاستطاعة، والظاهر من اشتراط وجوب الحجّ بالاستطاعة سببیّتها له، فلا یعقل تخلّف المسبّب عن السبب إذا حصل، أو تقدّمه علیه، ولا دلیل علی التخصیص فی سببیّة هذا السبب، فیبقی ظهور ما دلّ علی وجوب الحجّ عند تحقّق الاستطاعة مطلقاً علی حاله، وأمّا عبادات الصبیّ فهی متوافقة فی الحقیقة مع عبادات غیره، نعم، لا عقوبة علیه فی ترکها، فلا تُقاس بالحجّ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یکفی دلیلاً ما دلّ علی شرطیّة الاستطاعة شرعاً، نظیر شرطیّة الوقت فی صلاة الظهر الظاهر فی دخله فی أصل المصلحة، ومجرّد ندبیّته لا یقتضی وفاءه بالغرض الوجوبی ولو مع وحدة حقیقة حجّة الإسلام مع غیره، وما اُفید من التنظیر بعبادة الصبیّ إنّما یتمّ علی فرض کون البلوغ شرط فعلیّة الوجوب، لا مصلحته، کما هو مقتضی بعض الوجوه فی شرعیّة عبادة الصبیّ، وإلاّ فبمقتضی بعض الوجوه الاُخری، فلا نسلّم کفایة عمل الصبیّ فی وقته وإحرامه عن الواجب،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الکفایة إنّما هی بالنسبة إلی الأمر الاستحبابی، ولا دلیل علی کفایته بالنسبة إلی الأمر الوجوبی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لیس ببعید، وبیانه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حقیقة حجّة الإسلام وماهیتها لا تتحقّق إلاّ عند تحقّق الشرائط الّتی منها الاستطاعة المالیة المستلزمة لوجوبها، فهی لا تکون إلاّ واجبة، فلا یقاس بالصلوات الّتی یأتی بها الصبیّ؛ حیث إنّها حقیقة واحدة قد وجبت علی البالغ واستُحِبّت للصبیّ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الحقّ الحقیق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هو الأقرب،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ماهیة حجّة الإسلام لا تتحقّق إلاّ عند حصول الشرائط الّتی من جملتها الاستطاعة المالیّة الموجبة لوجوبها، فهی لا تکون إلاّ واجبة، فقیاسها بالصلوات الّتی یأتی بها الصبیّ قیاس مع الفارق؛ حیث إنّها حقیقة واحدة واجبة علی البالغ، ومستحبّة للصبیّ، مع أنّ للکلام فی المقیس علیه أیضاً مجالاً، کما یظهر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فی مفروض المسألة التفصیل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المانع من عدم الأمن أو المرض موجباً لحرمة السفر وفرض تحقّقه فی نفس الحجّ ـ أی من المیقات إلی تمام الأعمال ـ کلاًّ أو بعضاً فلا ریب فی عدم الإجزاء، وأمّا إن لم یکن المانع موجباً للحرمة، بل غایته عدم الوجوب مثل موارد الحرج فالأقوی الإجزاء، کما أ نّه لو کان وجود المانع مفروضاً إلی المیقات ومرتفعاً عند شروع الأعمال فالأقوی أیضاً الإجزاء وإن فرض حرمة السفر إلی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هو التفصیل بین ما إذا أتی بالحجّ فاقداً لشرائط الوجوب فلا یجزی عن حجّة الإسلام، کما هو المشهور ، وبین ما إذا أتی به جامعاً لها بأن یکون بعد الوصول إلی المیقات آمناً صحیحاً؛ إذ هو بالتطرّق فی الطریق المخوف أدخل نفسه تحت عنوان المستطیع، فلا ینافی ذلک عدم وجوب الحجّ علیه قبل التطرّق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الإجزاء إذا کان المانع فی المذکورات هو الحرج أو الضرر الّذی لا یبلغ حدّ التحریم؛ لأ نّهما یرفعان اللزوم، ولا یرفعان الملاک، أمّا مع الضرر البالغ حدّ التحریم فلا یُترک الاحتیاط بالإعادة، وخصوصاً إذا قارن بعض المناسک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تحقّق الاستطاعة بجمیع شرائطها قبل الإحرام من المیقات، فلو حجّ مع عدم الأمن أو مع عدم صحّة البدن أو مع الحرج وصار قبل الإحرام مستطیعاً بکون الطریق من المیقات إلی تمام الأعمال آمناً وارتفع الحرج والضرر وتحقّق الشروط یجزی حجّه عن حجّة الإسلام، بخلاف ما لو فُقِدَ شَرطٌ من حال الإحرام إلی تمام العمل، فلو کان نفس الحجّ ولو ببعض أجزائه حرجیّاً أو ضرریّاً علی النفس فالظاهر عدم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 أن یکون الضرر فی نفس المنسک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المتعیّن فی هذه الصورة، کما أنّ الإجزاء متعیّن فیما إذا کان الضرر أو الحرج المعلوم فی طیّ الطریق إلی المیقات فقط؛ فإنّه بعد ما تحمّلهما یصیر مستطیعاً عند المیقات فیجب علیه حینئذٍ ویجزی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المتیقّن إذا کان الضرر فی نفس النُسُک، کما أنّ الإجزاء هو المتعیّن إذا کان الضرر والحرج فی الطریق إلی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نهایة الوهن والضعف، فإنّ الصحّة شرط بالنصّ، فکیف تحصل الصحّة مع أ نّه مریض؟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عبارة الدروس لکونها متعرّضة لِما إذا تکلّف المسیر فهی سالمة عمّا اُورد علیها، إلاّ أنّ شمولها لِما إذا تکلّفه بعد المیقات أیضاً، وکذا التوقّف فیما إذا قارن بعض المناسک ممّا لا یستقیم، وکیف کان فلو کان قبل الإحرام واجداً لجمیع ما یعتبر فی الاستطاعة وأحرم مستطیعاً أجزأه عن حجّة الإسلام،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تحمّل الضرر أو الحرج فی الطریق، وأمّا إذا کان مقارناً للمناسک فالأظهر عدم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البیان وإن کان فیه قصور إلاّ أنّ المدّعی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الکلام فی الدلیل علی ثبوت أصل الطلب بعد ارتفاع الوجوب، وعلی تقدیر تسلیم ثبوته استحباباً بمثل استصحاب الکلّیّ ونحوه هل المطلوب به هو حجّة الإسلام، أو غیرها ؟ 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غیر صافیةٍ عن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الفرع عنواناً ودلیلاً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کون هذا الفرع عنواناً ودلیلاً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 النظام، فیه مناقشات لا یسعها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الوصول إلی المیقات والشروع فی الأعمال، لا فی الطریق وقبل الوصول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لابدّ أن یحکم بالإجزاء علی مذهبه؛ لأنّ الماهیة واحدة، والماهیة تقع صحیحة هنا، والصحّة لیست تابعة للأمر، وهکذا الإجزاء، والأمر الندبی لیس فارقاً بین مسألة المتسکّع والمقام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الأمر مشروطاً بعدم المانع شرعاً، والکلام فیه هو الکلام فی المتزاحمَین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الأمر به موجود إن کان الحجّ أهمّ منه، وإن کان غیره أهمّ فالحجّ أیضاً مأمور به علی نحو الترتّب، علی ما ذکرناه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الواجب الآخر أهمّ للترتّب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قد ذکرنا سابقاً هذا بالنسبة إلی الواجب الآخر الّذی یلزم ترکه، وأمّا بالنسبة إلی الحرام الّذی یتحقّق بالحجّ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علّة للحرام، وهی حرام، فلا أمر، ولا یجزی، ونحن نحکم بالإجزاء من باب عدم النهی ومحبوبیة الطبیعة وإن لم یکن بعث 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المراد تعلّق النهی بالضدّ العامّ وهو الترک، وأمّا لو فرض تعلّقه بالضدّ الخاصّ فهو متعلّق بنفس الحجّ، لا بأمرٍ 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عدم وجوب البذل إذا کان المال مُعتدّاً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العدم؛ للضرر، وما یأخذه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مکّة لیس من مسألتنا، بل هو عرفاً من مصارف سفر مکّة بعد صیرورته أمراً مستمرّاً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وجوب البذل، إلاّ أن یکون بمثابة لا یصدق علیه تخلیة السرب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 هو الوجوب، إلاّ إذا کان ممّا لا یقدم علیه العقلاء بحیث یکون بسبب توقّف حجّه علیه ممّن لا یستطیع إلیه السبیل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کان مُعتدّاً به وإن لم یکن مضرّاً بحاله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 إذا کان بحیث یوجب له العسر والحرج کما هو الظاهر، ولکنّه إذا دفع المال وحجّ أجزأه عن حجّة الإسلام إذا کانت استطاعته باقیة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الگلپایگانی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السرب غیر مخلّیً عرفاً لا یجب تحصیل تخلیته مطلقاً، وأمّا لو کان السرب مخلّیً ولکن کان فی البلد مثلاً عدوّ یمنعه عن الإخراج للحجّ فلا یبعد وجوب قتاله مع العلم بالسلامة والغلبة أو الاطمئنان والوثوق بهما، ومع ذلک لا تخلو المسألة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وکذا مع القطع بها، إلاّ إذا کان یسیراً یصدق معه تخلیة السرب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الوجوب إذا کان الضرر یسیراً بحیث یصدق معه أ نّه مخلّی السرب، ولا یجب إذا کان الضرر محرّماً، أو کان الدفع حرجاً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ذاک قول شاذّ قائلاً، وضعیف مستنداً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غیر العقلائیّ أیضاً إذا کان تحمّله حرجیّاً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السقوط معهما مشکل، والمناط إحراز الأهمّیّة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وأجزأ عن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یتمکّن من الأداء ماشیاً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التمکّن من الأداء فی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لا یمکنه الأداء فی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جواز ترک الواجب 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لا یمکنه أداوءها حال المشی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تعلّقهما بالعین من أنحاء تعلّق الحقوق، وأ نّه لا یفرق فی حرمة التصرّف فی متعلّق الحقَّین بین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 الأقوی أ نّه علی وجه الإشاعة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وجوب الاستنابة مع رجاء الزوال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ثانیهما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ثانیهما، لمعارضة المطلقات المزبورة بأصرح منها فی الندب، فراجع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فی مدرک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إطلاق فی ما دلّ علی الوجوب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لا یصلح لتقیید المطلق منها، والإجماع غیر محقّق،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الإجماع علی فرض تحقّقه مدرکیّ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اشترطنا فی مشروعیّة الاستنابة استمرار العذر، فإذا ارتفع العذر فقد استبان بطلان النیابة، فلا یکون عمل النائب عمل المنوب عنه، فیجب علیه الحجّ مباشرة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القوّة، تأمّل؛ لأنّ الکلام بعد فی تشریع النیابة فی مثل هذه الصورة بالنسبة إلی فریضته، ومجرّد مشروعیّة الاستنابة فی أصل الحجّ ـ ولو الاستحبابی منه ـ غیر کافٍ فی الإجزاء ومنه یظهر ما فی کلامه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قلنا باستحباب الاستنابة للحجّ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ذلک تمام علی ما تقدّم منه سابقاً من إجزاء المندوب عن الواجب بخیال وحدة حقیقتهما، ولقد عرفت ما فیه، فراجع، وحینئذٍ فلا یبقی مجال لِما أفاده بعد ذلک أیضاً من لوازم مدّعاه، فلک النظر حینئذٍ فی مواقع من کلامه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لکن کان ذلک ظاهریّاً ما لم ینکشف الخطأ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 الأدلّة یکفی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لأنّ استحباب النیابة لا یرتبط بحکم مورد النیابة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هو هو بعینه، بل هو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الأقوی خلافه، ومنه یعلم حال الاحتمال الآتی، وما ذکره فی وجهه غیر وجیه، فالظاهر بطلان الإجارة؛ لعدم الموضوع، وإمکان الإبلاغ وعدمه لا دخل له بصحّة الإجارة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أری إلاّ صحّة هذه الدعوی، فتنفسخ الإجارة إذا ارتفع العذر بعد الإحرام فضلاً عن ارتفاعه بین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کان ظاهریّاً بان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ارتفاع العذر وکشف الوجوب بالمباشرة یرتفع الموضوع، فتنفسخ؛ فإنّ الأجیرَ أجیرٌ علی أن یأتی بالحجّ الّذی استقرّ علیه واستنابه علی وفاء هذا الدَین عنه، وبعد ارتفاع العذر وصیرورته مکلّفاً بوفاء دَینه بنفسه لا یتمکّن الأجیر من وفاء دَینه، فکأ نّه لیس متمکّناً أن یعمل بما استُؤجِر علیه، وهذا فی الحجّ المستقرّ، وأمّا النائب فی موردٍ لم یستقرّ علیه فلا انفساخ، فیتمّ الأجیر عمله، ولا ینافی مباشرة المنوب عنه المکلّف أیضاً یحجّ حسب تکلیفه وما دلّ علی أنّ الحجّ فی العمر مرّة واحدة فی الحجّ المباشری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وإن تمکّن منها ولم تکن مُجحِفَةً للزوم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غیر مُجحِفَة، ولکن کانت الزیادةُ زیادةً مُعتدّاً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فإنّ القضاء یحتاج إلی دلیل؛ لأ نّه بأمر جدید، ولا 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الأقرب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أحمد الخونساری، عبداللّه الشیرازی، الأراکی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عدم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فی أمثال هذه القضایا المدار علی مفهوم الصدر، وحمل الذیل علی بیان أحد المصادیق، کما هو الشأن فی موثّقة ابن بکیر فی غیر المأکول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لا یخلو من رجحان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مقتضی إطلاق بعض الأخبار التعمیم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ذلک إذا کان الموت بعد الإحرام وقبل دخول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ذکره تأمّل، وما ذکره من الوجه فی ذلک غیر خالٍ من المناقشة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أوجههما الثانی، وأمّا حمل الأخبار علی القدر المشترک والحکم باستحباب القضاء عنه فیما ذکره فغیر وجبه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لعدم وجود الموضوع لوجوب الحجّ، ولیست الأدلّة الواردة فی المقام ناظرة إلی جعلٍ تأسیسیٍّ للحجّ فی الترکة، بل إلی حلوله بعد ثبوته فی العهدة فی الترکة، وکونها ناظرة إلی الأمرین فی مورد تصادف الموت عام الاستطاعة غیر ممکن؛ لاستلزام ذلک الجمع بین اللحاظَین ، وتوهّم کونه من المدالیل الالتزامیّة مدفوع باحتیاج ذلک إلی اللزوم الشرعیّ، والمفروض أ نّه غیر ثابت لأنّ المدّعی إثباته بنفس الإطلاق ، 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الإجزاء لسان اکتفاء الشارع بالناقص عن التامّ، لا لسان الإثبات فی العهدة والإجزاء معاً بالنسبة إلی مَن لم یستقرّ علیه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البیان ظهر أ نّنا لا نقول بالانصراف حتّی یدفع بأ نّه بدوی، ولا نقول بفقدان الشرط حتّی یقال بحکومة أدلّة المقام علی أدلّة الشروط وإن کان فیه ما فیه، کیف والقول بعدم المقتضی لعدم الشرط حین فقدان المقتضی غیر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المزبورة فی مقام کیفیّة الاجتزاء بحجّه عمّا فی ذمّته، بلا نظر إلی کون اشتغال ذمّته بنحو اللزوم أو الاستحباب، وحینئذٍ فقضیّة عدم استقرار وجوبه إذا کان اشتغال ذمّته بالحجّ ندبیّاً فلا یقتضی ذلک الاجتزاء به فریضة، ولازمه کون الأمر بقضائه أیضاً تبع هذه القضیّة، فمع عدم استقرار الحجّ لا یجدی مثل هذا الأمر فی وجوب قضائه، کما هو ظاهر،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الأمر علی القدر المشترک صرف للظاهر من غیر صارف؛ فإنّ ما ذکره فی صدر الکلام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وجه لوجوب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عقلی، بل استبعاد لغیر تعبّد؛ فإنّ قضاء العبادة من حیث المورد علی وجوه قد لا یجب، وثبت القضاء کما فی صوم الحائض، وقد یجب القضاء مع عدم وجوبه کصوم المریض إذا برأ من مرضه ثمّ مات، وقد یجب القضاء مع عدم الوجوب وعدم التمکّن من قضائه، کصوم المسافر خصوصاً فی السفر الواجب إن مات بعد رمضان فی أوّل شوّال مثلاً فَیُقضی عنه، کما علیه جمع بمقتضی النصّ، وقد لا یجب القضاء مع عدم الوجوب وعدم التمکّن من القضاء، کصوم المریض إن لم یبرأ ومات، وکذا صوم الحائض إن ماتت المرأة فی أول شوّال، فالمناط ظهور الدلیل، ویستکشف الفقیه الماهر عن کلامهم علیهم‌السلام أنّ القضاء لیس منحصراً فی مورد فوت الواجب بعد وجوبه، بل شرعیّة القضاء قد تکون فی مورد فوت مصلحة الوجوب، کما ذکرنا بعض أمثلته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المتعیّن حمل الأمر علی الوجوب، إلاّ أن یثبت من الخارج عدم وجوب القضاء فی مَن لم یستقرّ علیه، فیلتزم بالاستحباب بالنسبة إلیه، ولا یلزم من ذلک استعمال الأمر فی معنیَین، کما حُقِّق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الاستحباب فی مَن لم یستقرّ یحتاج إلی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ظهور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استفادته من الدلیل ممّا لا سبیل إلیه، لکنّه تسامحاً فی أدلّة السنن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قضاء حجّة الإسلام عنه غیر مستفادٍ من الدلیل، نعم، لا بأس به من باب التسامح فی أدلّة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وفی ما یذکر بعده فی هذه المسألة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 ولکن لا دلیل علیه سوی نقل الإجماع، بل استدلّوا علیه بعدم تمشّی قصد القربة منه، وذلک یکشف عن کون الإجماع مدرکیّاً، وأمّا عدم تمشّی قصد القربة فهذا أمر وجدانی، فإذا تمشّی قصد القربة فلا إشکال، وأمّا عدم صلاحیته للقرب فمدفوع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یظهر من المستفیضة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ولم یُعثر من الروایات ما یفید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لا یضیع کلّ عملٍ صالح صدر من أی شخص کان، وکبری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فلعدم دلیل علی قصر الصحّة بما إذا کان الفاعل صالحاً للتقرّب، بل البطلان مستند إلی فقدان عمل الکافر خارجاً للشرائط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 علیه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القوّة ممنوعة؛ لأنّ المتیقّن الجَبّ عمّا فات دون ما هو باقٍ وقته، کالصلاة الّتی أسلم فی وقتها والحجّ لم یفته بعد، نعم، لو قیل بسقوط ما وقع سبب وجوبه قبل الإسلام فللسقوط وجه، لکنّه مشکل، فلا یُترک الاحتیاط، وأمّا سقوط القضاء فی الصوم والصلاة فللجَبّ عن الأداء فلا یقاس علیهما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فتسقط بالإسلام سببیّة الاستطاعة الحاصلة فی حال الکفر، فیسقط الحجّ المسبّب، فلا معنی لاستقراره وبقائه، ولیس لحجّ المتسکّع وجوب آخر غیر وجوب أصل الحجّ، وهذا نظیر سقوط سبب الکفّارات والحدود بالإسلام، وأمّا الإشکال العقلیّ فلحلّه مقام آخر، وإن کان بعض ما ذکره لا یخلو من جودة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الحجّ فی حقّه کقضاء الصلاة؛ فإنّ القضاء بالأمر الجدید المتفرّع علی مخالفة الأمر الأوّل بخلاف الحجّ، فإنّه ـ أی إتیانه مع التأخیر ـ بالأمر الأوّل؛ لأ نّه لیس مؤقّتاً، وما خالف فی أصل الخطاب، بل خالف فی فوریّته، والخطاب بالنسبة إلی الحجّ کخطاب الصلاة فی الوقت إذا أسلم؛ حیث إنّ الإسلام لا یجُبّ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وجوب قضائهما بعد الإسلام إنّما هو لِجَبّ الإسلام مافاته بسبب الکفر من أدائهما، فی الوقت الّذی یجب القضاء لتدارکه، لا لجَبّه وجوب القضاء حتّی یکون نظیر الحجّ، نعم، لسقوط الحجّ وجه آخر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معنی للأمر التهکّمی بالمعنی الّذی یظهر من العبارة وهو الأمر بداعی تسجیل العقاب؛ إذ فیه محاذیر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تنویع الأمر إلی جدّی وتهکّمی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الجعل بداعی التشفّی الممتنع فی حقّه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دلالة دلیلٍ علی کون سنخ الأمر بالنسبة إلی الکافر تهکّمیّاً، فمقتضی القواعد والمراد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التشریع، وهو اللطف علی العباد، وعدم استناد منع الفیض إلی الباری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اختصاص المصالح والمفاسد الکامنة فی متعلّقات الأحکام بنوع دون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عموم الأحکام علی جمیع العباد من الآیات والأخبار ، وعموم الأحکام للناس أجمعین، وما یتوهّم کونه مانعاً عن هذا التعمیم اُمور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مقطوع الفساد؛ لأدائه إلی التکلیف بما لا یُطاق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أفاده بعید، مضافاً إلی أ نّه لیس بدافع للإشکال بحذافیره، ولدفعها وجوه اُخر لیس المقام مقتضیاً لذکرها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لبیان حلّ الإشکال مقام آخر، ولا یسعه 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حجّ المستطیع من الواجب المؤقّت حتّی یکون وجوبه حال زوال الاستطاعة مترتّباً علی ترکه حال ثبوتها کما فی القضاء والأداء، وإن کان واجباً فوراً ففوراً فلا حاجة فی دفع الإشکال هنا إلی هذا الوجه البعید، مع أ نّه غیر حاسمٍ له هناک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ذلک مجرّد فرض وتصوّر، وظاهر الأدلّة فی باب قضاء الصلاة والصوم بل فی باب الحجّ أ نّها علی نحو الواجب المشروط، فلا ینطبق هذا التوجیه البعید علی ظواهر الأدلّة لو سُلِّمَ إمکان الواجب المعلّق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من البعد بمکان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أنّ ما تخیّله صاحب الفصول ومَن وافقه من فعلیّة الوجوب المعلّق قبل حصول ما علّق علیه أوضح امتناعاً من تکلیف الکافر بما یسقط بإسلامه، ولحسمِ مادّة هذا الإشکال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الواجب المعلّق الّذی قال به جماعة لا أساس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یفهم له معنی محصَّل، فتدبّر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الأقرب إلی المیقات فالأقرب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صدق الدلیل أو عمومه فی الموضعَین، وهذا الاستحسان لا ینفع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القضاء عنه إلاّ امتثالاً للأمر الإلهی بأداء حقّ اللّه ، والإکرام إنّما هو فعل اللّه، ولیس من اللوازم الدائمیّة للقضاء عن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لإطلاق القَبْلیّة بحسب أجزاء زمانه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دلالتها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الإشکال، والاحتیاط اللازم تجدید إحرامه من الموضع الّذی ارتدّ فیه، وکذا سائر المذکورات لابدّ أن یعاد، غایة الأمر الأحوط إتمام الصلاة ثمّ إعادتها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یعید الأفعال والأعمال الّتی أتی بها حال ردّته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الإعادة من المیقات بعد التوبة، وإن لم یتمکّن فمن الأقرب إلی المیقات فالأقرب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فی مذهبنا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یکون صحیحاً فی مذهبنا وإن لم یکن صحیحاً فی مذهبه، مع تمشّی قصد القربة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شمول الإطلاق لمثل الغُلاَة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شمول الإطلاق لمثل الغُلاَة المحکوم بکفرهم إشکال، نعم، الناصب والحروریّة والقدریّة والمرجئة منصوص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مأذونة فی النذر، وإلاّ فمحلّ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وکذا فی منعها من الخروج مع أوّل الرفقة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خصوصیّة له، والمعیار وجود مَن تکون مأمونة بمصاحبته، مَحرَماً کان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غیر المحرَم إذا کانت مأمونة مع مصاحبتها، ولم یکن مانع شرعیّ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المسألة محتاجة إلی التأمّل، فإنّه ربّما یستشکل فی رجوع هذا النزاع إلی باب التداعی أو المدّعی والمنکر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مسألة الدعوی بشقوقها محتاجة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الدعوی بشقوقها محتاجة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من النصوص اعتبار کونها مأمونة غیر خائفة فی وجوب الحجّ علیها، وعلیه فإن کان الزوج مدّعیاً أ نّه خائف فهذه الدعوی لا تمنع عن حجّها وإن ثبتت، وإن ادّعی أ نّها غیر مأمونة وخائفة لا کلام فی أ نّه یُقدّم قولها؛ لأ نّها أعرف بحالها، إلاّ أن یقیم البیّنة علی خلاف ذلک، أو تشهد القرائن المورِثة للاطمئنان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استحقاقه 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کانت الدعوی بنحو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خطر العِرض والناموس، مع أنّ الأقوی الیمین علی الزوج فی غیر ما کان خطراً لعرض المدّعی من جهة نقص وعیب فی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أ نّه یدّعی کذب زوجته فی دعواها الأمن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العبارة أنّ مورد الدعوی تفویت الحقّ وعدمه، ومعه لا وجه لکون الیمین علی نفی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جوازه، بل وجوبه مع تشخیصه عدم المأمونیّة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نعم، فیما کان محقّقاً ولم یقدر أن یمشی معها أو یدبّر مَن یثق به ویرسله 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 أنّ للزوج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بحسب الظاهر، وأمّا فی الواقع فهو باقٍ علی فرض کذبها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یحتاج إلی مزید التأمّل فی أ نّها من باب التداعی أو المدّعی والمنکر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بطلانه إن انطبق تجرّیه علی فعل من أفعاله، وإلاّ فلا بأس بحجّه ندباً، ولا یُجزی عن حجّة الإسلام؛ لعدم استطاعته حینئذٍ؛ لِمَا أشرنا إلیه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حرجیّاً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تفصیل تقدّم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 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أعمال الحجّ، وأمّا طواف النساء فلا یشترط إمکان الإتیان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لو عُیِّنَ یوم قتله قصاصاً أو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التفصیل فی المسألة الثامنة والعشرین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یفی فی الإیاب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وجوبه إن کان یعلم وقوع موته بعد الإحرام ودخول الحرم فإنّهما تمام الحجّ فی حقّه، وکذا إذا ترکه واجد الشرائط ومات فی زمان یعلم بأ نّه إن کان ذهب لأدرکهما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لو مات یُحَجُّ عنه من ماله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یکن هناک أصل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عدم الکفایة، إلاّ إذا کان الفقدان بإتلافه؛ لِمَا أشرنا إلیه فی الحاشیة الآنفة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إذا لم یکن حرجیّاً،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شائبة الإشکال فی عمرتهما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قضاء حجّ النذر من دون الوصیّة به إشکال، والأقوی أ نّه لم یخرج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قضاء الحجّ المنذور مبنیّ علی الاحتیاط، بل هو یخرج من الثلث إذا أوصی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عن أبی عبداللّه علیه‌السلام فی رجلٍ مات وترک ثلاثمائة درهم وعلیه من الزکاة سبعمائة درهم، وأوصی أن یحجّ عنه،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یحجّ عنه من أقرب المواقع، ویجعل ما بقی فی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الاستدلال بما عن بُرَید العجلی من قول أبی جعفر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جَمَلُهُ ونَفَقَتُه وما معهُ فی حجّة الإسلام، فإن فَضُلَ من ذلک شیء فهو للورثة إن لم یکن علیه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الإعراض غیر 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خلافه؛ لعدم حجّیّة خبر المخصّص، مع إعراض الأصحاب عنه باعترافه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 وترجیح الحجّ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استفادته من الروایة الآتیة الّتی أوردها فی المسألة الخامسة والثمانین، فلا یُترک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کونهما عملاً واحداً علی نحو ما ذکر تأمّل، والمسألة محتاجة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 الحکم مبنیّ علی الاحتیاط، بل مع عدم الاستغراق، وکون الورثة بانین علی الاستئجار وأداء الدین بلا مسامحة یجوز لهم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متلفاً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تأدیة مقدار المصرف إلی ولیّ أمر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تأدیة مقدار الاُجرة إلی ولیّ أمر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محمّد رضا الگلپایگانی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الاستثناء تأمّل وإن لا یخلو من قرب، ومع ذلک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التفصیل نظر جدّاً؛ لعدم مساعدة دلیلٍ علیه، نعم، الّذی یسهّل الخطب جواز التصرّف فی الزائد عن الدَین فی غیر المستغرق؛ لأنّ تعلّق حقّهم بالترکة من قبیل تعلّق الکلّیّ بالمعیَّن لا من باب الإشاعة، کما هو ظاهر لمن راجع مدرکه من آیة البَعدِیّة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وَصِیَّةٍ یُوصِی بِهَا أوْ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دلالة النصّ الّذی ادّعاه علی الحکم لا یخلو من إشکال ولکن ادُّعی الإجماع علی الحکم، فإن ثبت إجماع تعبّدی فیها وإلاّ فالحکم لا یخلو من تأمّل، بل لا یجب دفع ما یخصّ حصّته أیضاً إذا لم یفِ ذلک بالحجّ إن فرض ثبوت أصل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أمکن الحجّ بها ولو من المیقات، أو وجود متبرّعٍ ولو من الورثة، وأمّا مع عدم ذلک وعدم الوفاء أصلاً فلا وجه لوجوب الدفع، والفرق بینه وبین الدَین واضح؛ لأنّ الدَین یسقط بمقدار الأداء مطلقاً ولو کان بمقدار أقلّ القلیل، بخلاف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وجوب دفع تمام مصرف الحجّ من حصّته، وله مطالبة الآخرین ببقیّة حصّته من الترکة وإقامة الدعوی علیهم، وکذلک الحال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فرض عدم الوفاء حتّی للمیقاتی لا وجه لإعطاء حصّته، وفرق بین الحجّ والدَین، فإنّ الدَین یسقط بمقدار الحصّة، بخلاف الحجّ فدفعه لغو، إلاّ بعد إقرار سائر الورثة ودفعهم، أو وجود متبرّع وأمثال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یمکن فرض الوفاء فی مفروض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ولا یجب علیه دفع ما یخصّ حصّته إذا لم یفِ بالحجّ والعمرة ولو من المیقات فی التمتّع وبأحد النسکین ولو من المیقات فی القِران والإفراد، إلاّ إذا تبرّع أحد ببقیّة الاُجرة أو شرع النائب ببقیّة العمل، والدَین یخالف الحجّ فی هذه الجهة؛ لعدم الارتباط بین أجزائه؛ ولذلک فیجب علی المقرّ دفع ما یخصّ حصّته من الدَین؛ لأ نّه یفی ببعضه، وهذا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وتختلفان من جهة أنّ الدفع یجب فی الزائد من الحصّة أیّ مقدار کان، وأمّا الحجّ فمع عدم وجوب التتمیم من حصّته ـ کما هو الأقرب، بل الظاهر موافقته للقاعدة ـ لا یجب الدفع مع عدم إمکان الحجّ ولو میقاتیّاً به، والأحوط حفظ مقدار حصّته رجاءً لإقرار سائر الورثة أو وجدان متبرّع، بل مع کون ذلک مرجوّ الوجود یجب حفظه علی الأقوی، والأحوط ردّه إلی ولیّ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التعدّی عن مورد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 التأمّل لو لم یقم إجماع علی التعدّی، وهو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الإشاعة تقتضی التثلیث فی کلّ جزءٍ یفرض فی المقام، فالنصّ والقاعدة متوافقان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کونه علی خلافها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موجب لهذا الاحتیاط، لا سیما إذا کان له ورثة صغار، والخبر المذکور لا یرتبط بما نحن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کان الحکم علی خلاف القاعدة فی صورة عدم وفاء الترکة بالحجّ فیقتصر فی التصدّق علی مورده، وهو صورة الإیصاء بالحجّ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مجال لاستصحاب عدم المتبرّع لدفع البقیّة أو بقائه علی عدم الکفایة؛ لأنّ مثل هذه العناوین ملازمات لعدم القدرة علی صرف المال فی حجّه، ولازمه حینئذٍ حکم العقل بوجوب الإبقاء، کما هو الشأن فی کلّیّة القدرة العقلیّة علی امتثال التکالیف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أوصی بالثلث فی صرفه للحجّ لم تخرج الاُجرة من ملکه إلی الورثة بتبرّع المتبرّع للحجّ، بل تُصرف فی وجوه البِرّ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الاحتیاط فی صورة عدم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فی هذه الصورة، بل لا یخلو من قوّة، ولا موجب له فی غیرها،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ویمکن إرجاعه إلی القول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 الروحانی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فحینئذٍ تکون الزیادة علی المیقاتیّة من الثلث، ولو زاد علی المیقاتیّة ونقص من البلدیّة فَیُستُؤجَر من الأقرب إلی بلده فالأقرب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إمکان العمل بالوصیّة إلاّ به، وإلاّ فیوءخّر إلی زمان التمکّن من الاستئجار من المیقات، بل لا تجوز المبادرة مع وجود الصغار فی الورثة؛ بناءً علی عدم الفوریّة فی أصل الإیجار، وأنّ المحرّم تسویفه والمسامحة فی أدائه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الإجارة لو کانت من مال المیّت یحکم ببطلانها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النائب حین الحجّ عالماً بوجوب البلدیّة، ویکون حجّه موجباً لتعذّرها، وإلاّ فصحّته لا تخلو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ویأثم الولیّ إذا کان ذلک باختیاره، وقد تَشکُل صحّة الحجّ فیما إذا کان النائب عالماً بوجوب البلدیّة وأنّ حجّه سبب لتفویتها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الاحتمالات إنّما هی علی فرض وجوب البلدیّ شرعاً، أوصی به أوْ لا، ولا دلیل علی ترجیح بعضها، وإن کان ماقوّاه جدّاً أضعف الاحتمالات، ولا یبعد التخییر بین بلد الاستیطان وبلد الموت، وخبر زکریّا بن آدم ورد فی الوصیّة، کما أنّ ما ورد فیه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إنّما هو فی الوصیّة المحتمل فیها الانصراف، وأمّا علی فرض وجوب البلدیّ لأجل الوصیّة فهو تابع للانصراف والقرائن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یخلو من قوّة، إلاّ أن یموت فی أثناء مسافرته إلی الحجّ فحینئذٍ الاستنابة من محلّ الموت هی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ویحتمل کون المدار علی أقرب الأماکن والبلدان إلی المیقات؛ لأ نّه المتیقّن من صرف المال فی الوصیّة بعد الجزم بعدم وجوب الاحتیاط فی المقام؛ لمکان الضرر، بل الحرج؛ خصوصاً مع وجود الصغار فی الورثة الموجب لمراعاة حقوقهم مهما أمکن فی الترکة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القوّة ممنوعة، کما أنّ القول الأوّل أیضاً غیر ظاهر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المختار من عدم وجوب الحجّ البلدیّ بأصل الشرع، وإلاّ ففی تعیّنه فی غیره بالوصیّة نظر؛ لأ نّها لا تکون مشرّعة،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الاستثناء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زاد الثلث علی المصرف المعیّن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التقیید غیر محتاج إلیه؛ لأنّ الواجب المالی مخرجه الأصل، فإن بقی بعده شیء یکون ثلثه مخرجاً لکلّ أمرٍ راجحٍ أوصی به، وإلاّ فلا ثلث ، وجعل القید شرطاً مقوّماً للموضوع اعتذار عن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الحجّ یُقدّم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حینئذٍ مع الإمکان استئجار مَن یکون میقاته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عدم ترک الاحتیاط باستئجار مَن کان میقاته المحلّین المذکورین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حینئذٍ استئجار مَن یکون میقاته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الفرق بینهما کما ذکرنا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کما مرّ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انصراف کلام المُوصِی إلی الفوریّة فی وجوب المبادرة نظر، ووجوب أداء الدین الجامع بین الأقلّ والأکثر لا یقتضی لزوم المبادرة إلی الأکثر، وإلی هذه الجهة أشرنا فی الحاشیة السابقة، نعم، لو قلنا بفوریّة الحجّ علی المیّت نظیر زمان حیاته أمکن المصیر إلی ما اُفید، لکن فی ثبوت الفوریّة فی زمان حیاته فضلاً عن بعد مماته نظر جدّاً، کما أشرنا إلیه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یجوز التعجیل أخذاً بالإطلاق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خصوصاً إذا کان التفاوت غیر یسیر، وورود الخسارة علی الصغار أو الکبار من غیر رضاهم من 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یکن مُجحِفاً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لضمان الوصیّ أو الوارث لنقص القیمة، ولکن مع ذلک یجب الاستئجار، وتتمیم الاُجرة من بقیّة الترکة إن کانت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الأقلّ قیمةً، ولعلّه مراد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بناءً علی المیقاتیّة فالظاهر عدم الفرق أیضاً، إلاّ فی صورة الوصیّة فإنّ الأحوط فیها البلدیّة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النذر والوصیّة المدار قصد الناذر والمُوصِی، وأمّا عند الإطلاق فهو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النذر والوصیّة الحکم تابع لقصد الناذر والمُوصِی وظهور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تقلید المیّت أجنبیّ عن هذه المسألة ونحوها بالکلّیّة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تقلید المیّت أجنبیّ عن هذه المسألة ونحوها بالکلّیّة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المتعیّن فی المقام ونظائره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علی تقلید الوارث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علی تقلید الوارث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فی فرض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المتعیّن، مع إحراز صحّة عمله، کما هو المفروض، نعم، إذا کان استئجار مثل هذا النائب یُعدّ هتکاً لحرمة المیّت عرفاً جاز استئجار النائب المناسب وإن کانت اُجرته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المزبور مع وجود الصغار؛ لوجوب ملاحظة غبطتهم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موجب لهذا الاحتیاط، نعم، ذلک منهم بِرٌّ واحسان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اللازم بذل الکبار التفاوت فیما یلزم فی حقّهم وحصّتهم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أنّ المدار علی تقلید المتصدّی للأداء من الوصیّ أو الوارث، ولا اعتبار لتقلید المیّت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الکلام فی هذه الجهة، فراجع وتأمّل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ما هو الأوجه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جریان استصحاب سائر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یکن أصل جارٍ فی الشرط یثبت بقائه، وإلاّ فیجب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الکلام فی باب الزکاة ما ینفعک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 کذلک، والاحتمال الّذی ذکره قدس‌سره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فإنّ استصحاب بقاء وجوب الزکاة أو الخمس ونحوهما أو استصحاب بقاء اشتغال الذمّة فیشکل أن یثبت به عنوان دَین المیّت الّذی هو موضوع لتوجّه الخطاب إلی الوارث، فیشکل الحکم به فی غیر حجّة الإسلام، أمّا فی خصوص حجّة الإسلام فمتین؛ فإنّ موضوع وجوب الحجّ عن المیّت هو موت من کان له المال ولم یحجّ حجّة الإسلام، کما فی صحیحة معاویة بن عمّار، والموضوع مرکّب من جزءین، یُحرَز أحد الجزءین بالوجدان، وهو موت الرجل الّذی یکون له المال، والجزء الآخر ـ وهو لم یحجّ ـ یُحرز بالأصل فلا إشکال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التعلیقة أوردناها من أصل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مطبعة سعیدی،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الموافق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متأخّرة عن أصل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المکتبة الإسلامیّة بطهران،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وردت الحاشیة فیها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نظر؛ فإنّ استصحاب بقاء وجوب الحجّ أو الزکاة أو الخمس ونحوها، أو استصحاب بقاء اشتغال الذمّة بها لا یُثبت عنوان دَین المیّت الذی هو موضوع لتوجّه الخطاب إلی الوارث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وبقاؤه فی ذمّة المیّت موضوع للحکم الشرعیّ وضعاً بتعلّقه بترِکَتِه، فإحرازه بالأصل کإحرازه بالعلم موافق للصناعة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سبق منه قدس‌سره ما ینافی ذلک فی خاتمة کتاب الزکاة فی الخامسة من مسائلها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جملةٍ من الروایات المعتبرة کفایته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إذا شکّ فی أنّ الأجیر أدّی أم لا، نعم، یکفی العلم العادی بالأداء، وهو الذی یجری علیه الناس فی معاملاتهم وأعمالهم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عَمِلِ ولیّ المیّت علی طبق وظیفته من إحراز وثاقة الأجیر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استأجر بعین الترکة کانت الإجارة فضولیّةً بالنسبة إلی الزائد علی اُجرة المیقاتیّة، فإن لم یُجزِها الورثة لم تُنَفّذ، وإذا استأجر فی الذمّة لم یرجع علیهم بالزائد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وقعت الإجارة بعین الترکة، وإن وقعت بما فی الذمّة ذهب من ماله، فلا رجوع له علیهم بما زاد علی المیقاتی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ثبوت الاستحباب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خبر ضریس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النائینی، جمال‌الدین الگلپایگانی، الإصطهباناتی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لا یکون مقتضی القاعدة الصحّة، ویکون نظر المشهور إلی أ نّه لیس فی البین خطاب تکلیفی حتّی یکون من باب الأمر بالضدّین ، بل مقتضی اللام فی الآیة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العمل فی عام الاستطاعة للّه أیضاً ومختصّاً به، فلا یمکن أن یقع عن الغیر ؛ ولذا قد فصّلنا فی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الاُجرة علی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الفوریّة إن کانت مستفادة من اللام أیضاً لا یقع عن الغیر، وإن کانت بدلیل آخر فیبتنی علی مسألة الضدّ ، ولمّا کانت استفادة أحد الأمرین من الآیة الشریفة مشکلةً فالأحوط عدم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المسألة محتاجة إلی مزید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الکلام فیه فی بعض الحواشی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سبیل إلی هذه الدعوی فیما اعتبرت القدرة فیه شرطاً شرعیّاً کالحجّ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فی المقام حجّة الإسلام؛ حیث إنّها مشروطة بالقدرة الشرعیّة، ففی ظرف عدم القدرة لا ملاک ولا محبوبیّة لها، فقیاسها بالمهمّ والأهمّ المتزاحمَین لیس فی محلّه، نعم، هذا الکلام بالنسبة إلی غیر حجّة الإسلام 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قوّة اختصاصه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 فی 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حاشیتان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فلیس یجزی حجّه عن المیّت حتّی یحجّ عن نفسه، والتعبیر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للتلازم العرفیّ بینه وبین حجّه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تجزی عن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نیابة الصرورة فی الحجّ عن المیّت، واسم الظاهر ـ أی لفظة الصرورة ـ لیس فی صحیح سعید الأعرج، ویمکن أن یکون التصریح من الراوی من باب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له مال، وإن لم یکن 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أنّ نیابة الصرورة فی الحجّ عن المیّت مُجزیة أیّها المتوهّم؛ لعدم الإجزاء مُجزیة مطلقاً، کان للمیّت مال وکان الحجّ حجّة الإسلام أم لم یکن له مال وکان الحجّ 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أشبعنا الکلام فی الخبرین فی بحث الخارج، ولا مجال هنا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لیس یجزی عن نفسه حجّه عن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ما أتی به عن المیّت تجزی عن المیّت، سواء کان للصرورة مال، أم لم یکن له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المرویّ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ظاهر ذیلهما، ولا موجب للتأویل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ویکون النهی عن الإتیان عن الغیر إرشادیاً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دلالتهما علی البطلان، لکنّهما مختصّان بالاستنابة عن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عدم إجزاء حجّه عن المیّت عمّا وجب علی نفسه من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الصحّة، ولا موجب للتردید فیها بعد وضوح بطلان مستند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البطلان مع التقصیر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قاصراً، أمّا المقصّر فالظاهر فیه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صحّة الإجارة، أمّا علی مسلکنا من عدم وجوب الفور فواضح، وأمّا علی مسلک وجوب الفور فلأنّ القدرة المعتبرة فی باب الإجارة ما یکون دخیلاً فی رفع الغرر المعاملی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التعلیل یطّرد فی غیر الإجارة أیضاً، ویلزمه القول بالبطلان مطلقاً، کما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من الروایة الحرمة الأصلیة، ثمّ إنّه لا یقول باقتضاء الأمر بالشیء النهی عن ضدّه ویستند إلیه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خلاف الفرض، حسبما تقدّم منه أعلی اللّه مقامه؛ فإنّ الحجّ لیس بمحرّم حتّی یحرم ثمنه، ولو کان محرّماً بذاته لم یکن صحیحاً، نعم، لو کان حراماً لم یکن إلاّ محرّماً لغیره، أی أنّ الغیر وهو ترک حجّة الإسلام محرّم لا حجّة النیابة المقترنة بالترک، وهذا مطّرد فی کلّیّة باب المتزاحمَین، فتدبّر ولا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بها ضعیف، فلا فرق بین المقامین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بالصحّة هناک ضعیف، فلا فرق بین المقامین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التمکّن متوقّفاً علی صحّة الإجارة، وأمّا لو لم یکن کذلک کما لو حصل له المال من جهة اُخری بعد الإجارة فیکشف ذلک عن بطلانها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التمکّن یکشف عن بطلان الإجارة، کما أنّ الصحّة مع عدم العلم أیضاً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قاصراً، کما تقدّم، أمّا المقصّر فالظاهر فیه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قوّیناه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متعدّدة، فلابدّ من تعدّد الامتثال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تُجدی؛ لِما مرّ فی الصلاة من أنّ المَحوج إلی نیّة التعیین لیس هو تعدّد الأمر بطبیعة واحدة فعلاً، ولا ذلک مع اختلافه بالوجوب والندب، بل هو اشتراک صورة العمل بین عنوانَین أو أکثر لا تتعیّن لأحدهما إلاّ بالقصد، سواء أمر فعلاً بهما أم بأحدهما، وسواء کان محتاجاً إلی قصد التقرّب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 کذلک إذا کان إتیانه بداعی شخصٍ أمره بنحو التقیید، وإلاّ فلا قصور فی وقوعه عن حجّة الإسلام مع عدم قصدیّة حقیقیّة، وإلاّ فیکشف ذلک عن اختلاف الحقیقة ، وهو خلاف مفروضه، وحینئذٍ فما عن الشیخ قدس‌سره هو الأقوی فی فرض عدم الإخلال بالقربة، لولا قیام الإجماع علی عدم قصدیّة 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قصد ما علیه من حجّة الإسلام یتحقّق بقصد عنوان التطوّع إذا کانا حقیقةً واحدة؛ لأن قصد أحد هذین العنوانین یُغنی عن الآخر بناءً علی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الواضح تعدّد الحجّ عن الغیر والحجّ عن نفسه ، ولیس مدار الکفایة وعدمها علی تعدّد الحقیقة ووحدتها، بل قد سبق أنّ المیزان تعدّد المطلوب والمأمور به ووحدته من غیر ناحیة الوجود، مع إمکان الافتراق بینهما وکون حجّة الإسلام من باب الوضع کما أشرنا سابقاً، وکون الحجّ الاستحبابیّ من باب التکلیف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منه قدس‌سره ما ینافی ذلک، وهذا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منه قدس‌سره ما ینافی ذلک، وهذا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47456</Words>
  <Characters>213962</Characters>
  <CharactersWithSpaces>256440</CharactersWithSpaces>
  <Paragraphs>5074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2026-08-24T06:08:44Z</dcterms:created>
  <dc:creator>ghaemiyeh.com</dc:creator>
  <dc:description/>
  <dc:language>en-US</dc:language>
  <cp:lastModifiedBy/>
  <dcterms:modified xsi:type="dcterms:W3CDTF">2026-08-24T09:39:03Z</dcterms:modified>
  <cp:revision>1</cp:revision>
  <dc:subject/>
  <dc:title>العروة الوثقی والتعلیقات علیها جلد 12</dc:title>
</cp:coreProperties>
</file>

<file path=docProps/custom.xml><?xml version="1.0" encoding="utf-8"?>
<Properties xmlns="http://schemas.openxmlformats.org/officeDocument/2006/custom-properties" xmlns:vt="http://schemas.openxmlformats.org/officeDocument/2006/docPropsVTypes"/>
</file>