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8858_232238742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878860_232238742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878862_2322387425">
            <w:r>
              <w:rPr>
                <w:webHidden/>
                <w:rStyle w:val="IndexLink"/>
                <w:rtl w:val="true"/>
              </w:rPr>
              <w:t>أصحاب التعلیقات لهذا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1878864_2322387425">
            <w:r>
              <w:rPr>
                <w:webHidden/>
                <w:rStyle w:val="IndexLink"/>
                <w:rtl w:val="true"/>
              </w:rPr>
              <w:t>فصل فی المکروهات فی الصلاة</w:t>
            </w:r>
            <w:r>
              <w:rPr>
                <w:rStyle w:val="IndexLink"/>
                <w:rtl w:val="true"/>
              </w:rPr>
              <w:tab/>
            </w:r>
            <w:r>
              <w:rPr>
                <w:rStyle w:val="IndexLink"/>
              </w:rPr>
              <w:t>21</w:t>
            </w:r>
          </w:hyperlink>
        </w:p>
        <w:p>
          <w:pPr>
            <w:pStyle w:val="Contents3"/>
            <w:tabs>
              <w:tab w:val="clear" w:pos="8459"/>
              <w:tab w:val="right" w:pos="9026" w:leader="dot"/>
            </w:tabs>
            <w:rPr/>
          </w:pPr>
          <w:hyperlink w:anchor="__RefHeading___Toc1878866_2322387425">
            <w:r>
              <w:rPr>
                <w:webHidden/>
                <w:rStyle w:val="IndexLink"/>
                <w:rtl w:val="true"/>
              </w:rPr>
              <w:t>الامور التی یکره الإتیان بها فی الصلاة</w:t>
            </w:r>
            <w:r>
              <w:rPr>
                <w:rStyle w:val="IndexLink"/>
                <w:rtl w:val="true"/>
              </w:rPr>
              <w:tab/>
            </w:r>
            <w:r>
              <w:rPr>
                <w:rStyle w:val="IndexLink"/>
              </w:rPr>
              <w:t>21</w:t>
            </w:r>
          </w:hyperlink>
        </w:p>
        <w:p>
          <w:pPr>
            <w:pStyle w:val="Contents2"/>
            <w:tabs>
              <w:tab w:val="clear" w:pos="8743"/>
              <w:tab w:val="right" w:pos="9026" w:leader="dot"/>
            </w:tabs>
            <w:rPr/>
          </w:pPr>
          <w:hyperlink w:anchor="__RefHeading___Toc1878868_2322387425">
            <w:r>
              <w:rPr>
                <w:webHidden/>
                <w:rStyle w:val="IndexLink"/>
                <w:rtl w:val="true"/>
              </w:rPr>
              <w:t>فصل حکم قطع الصلاة</w:t>
            </w:r>
            <w:r>
              <w:rPr>
                <w:rStyle w:val="IndexLink"/>
                <w:rtl w:val="true"/>
              </w:rPr>
              <w:tab/>
            </w:r>
            <w:r>
              <w:rPr>
                <w:rStyle w:val="IndexLink"/>
              </w:rPr>
              <w:t>28</w:t>
            </w:r>
          </w:hyperlink>
        </w:p>
        <w:p>
          <w:pPr>
            <w:pStyle w:val="Contents3"/>
            <w:tabs>
              <w:tab w:val="clear" w:pos="8459"/>
              <w:tab w:val="right" w:pos="9026" w:leader="dot"/>
            </w:tabs>
            <w:rPr/>
          </w:pPr>
          <w:hyperlink w:anchor="__RefHeading___Toc1878870_2322387425">
            <w:r>
              <w:rPr>
                <w:webHidden/>
                <w:rStyle w:val="IndexLink"/>
                <w:rtl w:val="true"/>
              </w:rPr>
              <w:t>عدم جواز قطع الفریضة اختیاراً</w:t>
            </w:r>
            <w:r>
              <w:rPr>
                <w:rStyle w:val="IndexLink"/>
                <w:rtl w:val="true"/>
              </w:rPr>
              <w:tab/>
            </w:r>
            <w:r>
              <w:rPr>
                <w:rStyle w:val="IndexLink"/>
              </w:rPr>
              <w:t>28</w:t>
            </w:r>
          </w:hyperlink>
        </w:p>
        <w:p>
          <w:pPr>
            <w:pStyle w:val="Contents3"/>
            <w:tabs>
              <w:tab w:val="clear" w:pos="8459"/>
              <w:tab w:val="right" w:pos="9026" w:leader="dot"/>
            </w:tabs>
            <w:rPr/>
          </w:pPr>
          <w:hyperlink w:anchor="__RefHeading___Toc1878872_2322387425">
            <w:r>
              <w:rPr>
                <w:webHidden/>
                <w:rStyle w:val="IndexLink"/>
                <w:rtl w:val="true"/>
              </w:rPr>
              <w:t>لا یجوز قطع النافلة المنذورة بالخصوص</w:t>
            </w:r>
            <w:r>
              <w:rPr>
                <w:rStyle w:val="IndexLink"/>
                <w:rtl w:val="true"/>
              </w:rPr>
              <w:tab/>
            </w:r>
            <w:r>
              <w:rPr>
                <w:rStyle w:val="IndexLink"/>
              </w:rPr>
              <w:t>30</w:t>
            </w:r>
          </w:hyperlink>
        </w:p>
        <w:p>
          <w:pPr>
            <w:pStyle w:val="Contents3"/>
            <w:tabs>
              <w:tab w:val="clear" w:pos="8459"/>
              <w:tab w:val="right" w:pos="9026" w:leader="dot"/>
            </w:tabs>
            <w:rPr/>
          </w:pPr>
          <w:hyperlink w:anchor="__RefHeading___Toc1878874_2322387425">
            <w:r>
              <w:rPr>
                <w:webHidden/>
                <w:rStyle w:val="IndexLink"/>
                <w:rtl w:val="true"/>
              </w:rPr>
              <w:t>عدم جواز قطع الصلاة إن رأی أو حدثت نجاسة فی المسجد لإزالتها</w:t>
            </w:r>
            <w:r>
              <w:rPr>
                <w:rStyle w:val="IndexLink"/>
                <w:rtl w:val="true"/>
              </w:rPr>
              <w:tab/>
            </w:r>
            <w:r>
              <w:rPr>
                <w:rStyle w:val="IndexLink"/>
              </w:rPr>
              <w:t>31</w:t>
            </w:r>
          </w:hyperlink>
        </w:p>
        <w:p>
          <w:pPr>
            <w:pStyle w:val="Contents3"/>
            <w:tabs>
              <w:tab w:val="clear" w:pos="8459"/>
              <w:tab w:val="right" w:pos="9026" w:leader="dot"/>
            </w:tabs>
            <w:rPr/>
          </w:pPr>
          <w:hyperlink w:anchor="__RefHeading___Toc1878876_2322387425">
            <w:r>
              <w:rPr>
                <w:webHidden/>
                <w:rStyle w:val="IndexLink"/>
                <w:rtl w:val="true"/>
              </w:rPr>
              <w:t>حکم قطع الصلاة إذا توقف أداء الدین المطالب به علیه</w:t>
            </w:r>
            <w:r>
              <w:rPr>
                <w:rStyle w:val="IndexLink"/>
                <w:rtl w:val="true"/>
              </w:rPr>
              <w:tab/>
            </w:r>
            <w:r>
              <w:rPr>
                <w:rStyle w:val="IndexLink"/>
              </w:rPr>
              <w:t>33</w:t>
            </w:r>
          </w:hyperlink>
        </w:p>
        <w:p>
          <w:pPr>
            <w:pStyle w:val="Contents3"/>
            <w:tabs>
              <w:tab w:val="clear" w:pos="8459"/>
              <w:tab w:val="right" w:pos="9026" w:leader="dot"/>
            </w:tabs>
            <w:rPr/>
          </w:pPr>
          <w:hyperlink w:anchor="__RefHeading___Toc1878878_2322387425">
            <w:r>
              <w:rPr>
                <w:webHidden/>
                <w:rStyle w:val="IndexLink"/>
                <w:rtl w:val="true"/>
              </w:rPr>
              <w:t>حکم ترک القطع فی موارد وجوبه</w:t>
            </w:r>
            <w:r>
              <w:rPr>
                <w:rStyle w:val="IndexLink"/>
                <w:rtl w:val="true"/>
              </w:rPr>
              <w:tab/>
            </w:r>
            <w:r>
              <w:rPr>
                <w:rStyle w:val="IndexLink"/>
              </w:rPr>
              <w:t>34</w:t>
            </w:r>
          </w:hyperlink>
        </w:p>
        <w:p>
          <w:pPr>
            <w:pStyle w:val="Contents3"/>
            <w:tabs>
              <w:tab w:val="clear" w:pos="8459"/>
              <w:tab w:val="right" w:pos="9026" w:leader="dot"/>
            </w:tabs>
            <w:rPr/>
          </w:pPr>
          <w:hyperlink w:anchor="__RefHeading___Toc1878880_2322387425">
            <w:r>
              <w:rPr>
                <w:webHidden/>
                <w:rStyle w:val="IndexLink"/>
                <w:rtl w:val="true"/>
              </w:rPr>
              <w:t>حین إرادة القطع رخصة أو وجوباً استحباب القول</w:t>
            </w:r>
            <w:r>
              <w:rPr>
                <w:rStyle w:val="IndexLink"/>
                <w:rtl w:val="true"/>
              </w:rPr>
              <w:t>:«</w:t>
            </w:r>
            <w:r>
              <w:rPr>
                <w:rStyle w:val="IndexLink"/>
                <w:rtl w:val="true"/>
              </w:rPr>
              <w:t>السلام علیک أیها النبی</w:t>
            </w:r>
            <w:r>
              <w:rPr>
                <w:rStyle w:val="IndexLink"/>
                <w:rtl w:val="true"/>
              </w:rPr>
              <w:t>...»</w:t>
              <w:tab/>
            </w:r>
            <w:r>
              <w:rPr>
                <w:rStyle w:val="IndexLink"/>
              </w:rPr>
              <w:t>35</w:t>
            </w:r>
          </w:hyperlink>
        </w:p>
        <w:p>
          <w:pPr>
            <w:pStyle w:val="Contents2"/>
            <w:tabs>
              <w:tab w:val="clear" w:pos="8743"/>
              <w:tab w:val="right" w:pos="9026" w:leader="dot"/>
            </w:tabs>
            <w:rPr/>
          </w:pPr>
          <w:hyperlink w:anchor="__RefHeading___Toc1878882_2322387425">
            <w:r>
              <w:rPr>
                <w:webHidden/>
                <w:rStyle w:val="IndexLink"/>
                <w:rtl w:val="true"/>
              </w:rPr>
              <w:t>فصل فی صلاة الآیات</w:t>
            </w:r>
            <w:r>
              <w:rPr>
                <w:rStyle w:val="IndexLink"/>
                <w:rtl w:val="true"/>
              </w:rPr>
              <w:tab/>
            </w:r>
            <w:r>
              <w:rPr>
                <w:rStyle w:val="IndexLink"/>
              </w:rPr>
              <w:t>36</w:t>
            </w:r>
          </w:hyperlink>
        </w:p>
        <w:p>
          <w:pPr>
            <w:pStyle w:val="Contents3"/>
            <w:tabs>
              <w:tab w:val="clear" w:pos="8459"/>
              <w:tab w:val="right" w:pos="9026" w:leader="dot"/>
            </w:tabs>
            <w:rPr/>
          </w:pPr>
          <w:hyperlink w:anchor="__RefHeading___Toc1878884_2322387425">
            <w:r>
              <w:rPr>
                <w:webHidden/>
                <w:rStyle w:val="IndexLink"/>
                <w:rtl w:val="true"/>
              </w:rPr>
              <w:t>وجوب صلاة الآیات علی الرجال و النساء و الخناثی</w:t>
            </w:r>
            <w:r>
              <w:rPr>
                <w:rStyle w:val="IndexLink"/>
                <w:rtl w:val="true"/>
              </w:rPr>
              <w:tab/>
            </w:r>
            <w:r>
              <w:rPr>
                <w:rStyle w:val="IndexLink"/>
              </w:rPr>
              <w:t>36</w:t>
            </w:r>
          </w:hyperlink>
        </w:p>
        <w:p>
          <w:pPr>
            <w:pStyle w:val="Contents3"/>
            <w:tabs>
              <w:tab w:val="clear" w:pos="8459"/>
              <w:tab w:val="right" w:pos="9026" w:leader="dot"/>
            </w:tabs>
            <w:rPr/>
          </w:pPr>
          <w:hyperlink w:anchor="__RefHeading___Toc1878886_2322387425">
            <w:r>
              <w:rPr>
                <w:webHidden/>
                <w:rStyle w:val="IndexLink"/>
                <w:rtl w:val="true"/>
              </w:rPr>
              <w:t>الامور المسببة لصلاة الآیات</w:t>
            </w:r>
            <w:r>
              <w:rPr>
                <w:rStyle w:val="IndexLink"/>
                <w:rtl w:val="true"/>
              </w:rPr>
              <w:tab/>
            </w:r>
            <w:r>
              <w:rPr>
                <w:rStyle w:val="IndexLink"/>
              </w:rPr>
              <w:t>36</w:t>
            </w:r>
          </w:hyperlink>
        </w:p>
        <w:p>
          <w:pPr>
            <w:pStyle w:val="Contents3"/>
            <w:tabs>
              <w:tab w:val="clear" w:pos="8459"/>
              <w:tab w:val="right" w:pos="9026" w:leader="dot"/>
            </w:tabs>
            <w:rPr/>
          </w:pPr>
          <w:hyperlink w:anchor="__RefHeading___Toc1878888_2322387425">
            <w:r>
              <w:rPr>
                <w:webHidden/>
                <w:rStyle w:val="IndexLink"/>
                <w:rtl w:val="true"/>
              </w:rPr>
              <w:t>وقت صلاة الآیات</w:t>
            </w:r>
            <w:r>
              <w:rPr>
                <w:rStyle w:val="IndexLink"/>
                <w:rtl w:val="true"/>
              </w:rPr>
              <w:tab/>
            </w:r>
            <w:r>
              <w:rPr>
                <w:rStyle w:val="IndexLink"/>
              </w:rPr>
              <w:t>38</w:t>
            </w:r>
          </w:hyperlink>
        </w:p>
        <w:p>
          <w:pPr>
            <w:pStyle w:val="Contents3"/>
            <w:tabs>
              <w:tab w:val="clear" w:pos="8459"/>
              <w:tab w:val="right" w:pos="9026" w:leader="dot"/>
            </w:tabs>
            <w:rPr/>
          </w:pPr>
          <w:hyperlink w:anchor="__RefHeading___Toc1878890_2322387425">
            <w:r>
              <w:rPr>
                <w:webHidden/>
                <w:rStyle w:val="IndexLink"/>
                <w:rtl w:val="true"/>
              </w:rPr>
              <w:t>تفصیل کیفیة صلاة الآیات</w:t>
            </w:r>
            <w:r>
              <w:rPr>
                <w:rStyle w:val="IndexLink"/>
                <w:rtl w:val="true"/>
              </w:rPr>
              <w:tab/>
            </w:r>
            <w:r>
              <w:rPr>
                <w:rStyle w:val="IndexLink"/>
              </w:rPr>
              <w:t>40</w:t>
            </w:r>
          </w:hyperlink>
        </w:p>
        <w:p>
          <w:pPr>
            <w:pStyle w:val="Contents3"/>
            <w:tabs>
              <w:tab w:val="clear" w:pos="8459"/>
              <w:tab w:val="right" w:pos="9026" w:leader="dot"/>
            </w:tabs>
            <w:rPr/>
          </w:pPr>
          <w:hyperlink w:anchor="__RefHeading___Toc1878892_2322387425">
            <w:r>
              <w:rPr>
                <w:webHidden/>
                <w:rStyle w:val="IndexLink"/>
                <w:rtl w:val="true"/>
              </w:rPr>
              <w:t>صور کیفیة صلاة الآیات</w:t>
            </w:r>
            <w:r>
              <w:rPr>
                <w:rStyle w:val="IndexLink"/>
                <w:rtl w:val="true"/>
              </w:rPr>
              <w:tab/>
            </w:r>
            <w:r>
              <w:rPr>
                <w:rStyle w:val="IndexLink"/>
              </w:rPr>
              <w:t>43</w:t>
            </w:r>
          </w:hyperlink>
        </w:p>
        <w:p>
          <w:pPr>
            <w:pStyle w:val="Contents3"/>
            <w:tabs>
              <w:tab w:val="clear" w:pos="8459"/>
              <w:tab w:val="right" w:pos="9026" w:leader="dot"/>
            </w:tabs>
            <w:rPr/>
          </w:pPr>
          <w:hyperlink w:anchor="__RefHeading___Toc1878894_2322387425">
            <w:r>
              <w:rPr>
                <w:webHidden/>
                <w:rStyle w:val="IndexLink"/>
                <w:rtl w:val="true"/>
              </w:rPr>
              <w:t>ما یعتبر فی صلاة الآیات من الأجزاء و الشرائط و الأذکار الواجبة والمندوبة</w:t>
            </w:r>
            <w:r>
              <w:rPr>
                <w:rStyle w:val="IndexLink"/>
                <w:rtl w:val="true"/>
              </w:rPr>
              <w:tab/>
            </w:r>
            <w:r>
              <w:rPr>
                <w:rStyle w:val="IndexLink"/>
              </w:rPr>
              <w:t>44</w:t>
            </w:r>
          </w:hyperlink>
        </w:p>
        <w:p>
          <w:pPr>
            <w:pStyle w:val="Contents3"/>
            <w:tabs>
              <w:tab w:val="clear" w:pos="8459"/>
              <w:tab w:val="right" w:pos="9026" w:leader="dot"/>
            </w:tabs>
            <w:rPr/>
          </w:pPr>
          <w:hyperlink w:anchor="__RefHeading___Toc1878896_2322387425">
            <w:r>
              <w:rPr>
                <w:webHidden/>
                <w:rStyle w:val="IndexLink"/>
                <w:rtl w:val="true"/>
              </w:rPr>
              <w:t>مواضع استحباب القنوت فی صلاة الآیات</w:t>
            </w:r>
            <w:r>
              <w:rPr>
                <w:rStyle w:val="IndexLink"/>
                <w:rtl w:val="true"/>
              </w:rPr>
              <w:tab/>
            </w:r>
            <w:r>
              <w:rPr>
                <w:rStyle w:val="IndexLink"/>
              </w:rPr>
              <w:t>45</w:t>
            </w:r>
          </w:hyperlink>
        </w:p>
        <w:p>
          <w:pPr>
            <w:pStyle w:val="Contents3"/>
            <w:tabs>
              <w:tab w:val="clear" w:pos="8459"/>
              <w:tab w:val="right" w:pos="9026" w:leader="dot"/>
            </w:tabs>
            <w:rPr/>
          </w:pPr>
          <w:hyperlink w:anchor="__RefHeading___Toc1878898_2322387425">
            <w:r>
              <w:rPr>
                <w:webHidden/>
                <w:rStyle w:val="IndexLink"/>
                <w:rtl w:val="true"/>
              </w:rPr>
              <w:t>استحباب التکبیر عند کل هوی للرکوع و کل رفع منه</w:t>
            </w:r>
            <w:r>
              <w:rPr>
                <w:rStyle w:val="IndexLink"/>
                <w:rtl w:val="true"/>
              </w:rPr>
              <w:tab/>
            </w:r>
            <w:r>
              <w:rPr>
                <w:rStyle w:val="IndexLink"/>
              </w:rPr>
              <w:t>45</w:t>
            </w:r>
          </w:hyperlink>
        </w:p>
        <w:p>
          <w:pPr>
            <w:pStyle w:val="Contents3"/>
            <w:tabs>
              <w:tab w:val="clear" w:pos="8459"/>
              <w:tab w:val="right" w:pos="9026" w:leader="dot"/>
            </w:tabs>
            <w:rPr/>
          </w:pPr>
          <w:hyperlink w:anchor="__RefHeading___Toc1878900_2322387425">
            <w:r>
              <w:rPr>
                <w:webHidden/>
                <w:rStyle w:val="IndexLink"/>
                <w:rtl w:val="true"/>
              </w:rPr>
              <w:t>استحباب قول</w:t>
            </w:r>
            <w:r>
              <w:rPr>
                <w:rStyle w:val="IndexLink"/>
                <w:rtl w:val="true"/>
              </w:rPr>
              <w:t>:«</w:t>
            </w:r>
            <w:r>
              <w:rPr>
                <w:rStyle w:val="IndexLink"/>
                <w:rtl w:val="true"/>
              </w:rPr>
              <w:t>سمع الله لمن حمده</w:t>
            </w:r>
            <w:r>
              <w:rPr>
                <w:rStyle w:val="IndexLink"/>
                <w:rtl w:val="true"/>
              </w:rPr>
              <w:t xml:space="preserve">» </w:t>
            </w:r>
            <w:r>
              <w:rPr>
                <w:rStyle w:val="IndexLink"/>
                <w:rtl w:val="true"/>
              </w:rPr>
              <w:t>بعد الرفع من الرکوع الخامس و العاشر</w:t>
            </w:r>
            <w:r>
              <w:rPr>
                <w:rStyle w:val="IndexLink"/>
                <w:rtl w:val="true"/>
              </w:rPr>
              <w:tab/>
            </w:r>
            <w:r>
              <w:rPr>
                <w:rStyle w:val="IndexLink"/>
              </w:rPr>
              <w:t>46</w:t>
            </w:r>
          </w:hyperlink>
        </w:p>
        <w:p>
          <w:pPr>
            <w:pStyle w:val="Contents3"/>
            <w:tabs>
              <w:tab w:val="clear" w:pos="8459"/>
              <w:tab w:val="right" w:pos="9026" w:leader="dot"/>
            </w:tabs>
            <w:rPr/>
          </w:pPr>
          <w:hyperlink w:anchor="__RefHeading___Toc1878902_2322387425">
            <w:r>
              <w:rPr>
                <w:webHidden/>
                <w:rStyle w:val="IndexLink"/>
                <w:rtl w:val="true"/>
              </w:rPr>
              <w:t>حکم الشک فی عدد الرکعات فی صلاة الآیات</w:t>
            </w:r>
            <w:r>
              <w:rPr>
                <w:rStyle w:val="IndexLink"/>
                <w:rtl w:val="true"/>
              </w:rPr>
              <w:tab/>
            </w:r>
            <w:r>
              <w:rPr>
                <w:rStyle w:val="IndexLink"/>
              </w:rPr>
              <w:t>46</w:t>
            </w:r>
          </w:hyperlink>
        </w:p>
        <w:p>
          <w:pPr>
            <w:pStyle w:val="Contents3"/>
            <w:tabs>
              <w:tab w:val="clear" w:pos="8459"/>
              <w:tab w:val="right" w:pos="9026" w:leader="dot"/>
            </w:tabs>
            <w:rPr/>
          </w:pPr>
          <w:hyperlink w:anchor="__RefHeading___Toc1878904_2322387425">
            <w:r>
              <w:rPr>
                <w:webHidden/>
                <w:rStyle w:val="IndexLink"/>
                <w:rtl w:val="true"/>
              </w:rPr>
              <w:t>الرکوعات فی صلاة الآیات أرکان، فتبطل بزیادتها أو نقیصتها، عمداً أو سهواً</w:t>
            </w:r>
            <w:r>
              <w:rPr>
                <w:rStyle w:val="IndexLink"/>
                <w:rtl w:val="true"/>
              </w:rPr>
              <w:tab/>
            </w:r>
            <w:r>
              <w:rPr>
                <w:rStyle w:val="IndexLink"/>
              </w:rPr>
              <w:t>47</w:t>
            </w:r>
          </w:hyperlink>
        </w:p>
        <w:p>
          <w:pPr>
            <w:pStyle w:val="Contents3"/>
            <w:tabs>
              <w:tab w:val="clear" w:pos="8459"/>
              <w:tab w:val="right" w:pos="9026" w:leader="dot"/>
            </w:tabs>
            <w:rPr/>
          </w:pPr>
          <w:hyperlink w:anchor="__RefHeading___Toc1878906_2322387425">
            <w:r>
              <w:rPr>
                <w:webHidden/>
                <w:rStyle w:val="IndexLink"/>
                <w:rtl w:val="true"/>
              </w:rPr>
              <w:t>إذا أدرک من وقت الکسوفین رکعة فقد أدرک الوقت</w:t>
            </w:r>
            <w:r>
              <w:rPr>
                <w:rStyle w:val="IndexLink"/>
                <w:rtl w:val="true"/>
              </w:rPr>
              <w:tab/>
            </w:r>
            <w:r>
              <w:rPr>
                <w:rStyle w:val="IndexLink"/>
              </w:rPr>
              <w:t>48</w:t>
            </w:r>
          </w:hyperlink>
        </w:p>
        <w:p>
          <w:pPr>
            <w:pStyle w:val="Contents3"/>
            <w:tabs>
              <w:tab w:val="clear" w:pos="8459"/>
              <w:tab w:val="right" w:pos="9026" w:leader="dot"/>
            </w:tabs>
            <w:rPr/>
          </w:pPr>
          <w:hyperlink w:anchor="__RefHeading___Toc1878908_2322387425">
            <w:r>
              <w:rPr>
                <w:webHidden/>
                <w:rStyle w:val="IndexLink"/>
                <w:rtl w:val="true"/>
              </w:rPr>
              <w:t>وجوب القضاء عند الإهمال مع العلم، و کذا إن علم ونسی</w:t>
            </w:r>
            <w:r>
              <w:rPr>
                <w:rStyle w:val="IndexLink"/>
                <w:rtl w:val="true"/>
              </w:rPr>
              <w:tab/>
            </w:r>
            <w:r>
              <w:rPr>
                <w:rStyle w:val="IndexLink"/>
              </w:rPr>
              <w:t>50</w:t>
            </w:r>
          </w:hyperlink>
        </w:p>
        <w:p>
          <w:pPr>
            <w:pStyle w:val="Contents3"/>
            <w:tabs>
              <w:tab w:val="clear" w:pos="8459"/>
              <w:tab w:val="right" w:pos="9026" w:leader="dot"/>
            </w:tabs>
            <w:rPr/>
          </w:pPr>
          <w:hyperlink w:anchor="__RefHeading___Toc1878910_2322387425">
            <w:r>
              <w:rPr>
                <w:webHidden/>
                <w:rStyle w:val="IndexLink"/>
                <w:rtl w:val="true"/>
              </w:rPr>
              <w:t>یجب القضاء أو الإعادة عند العلم بالآیة مع تبین فساد الصلاة</w:t>
            </w:r>
            <w:r>
              <w:rPr>
                <w:rStyle w:val="IndexLink"/>
                <w:rtl w:val="true"/>
              </w:rPr>
              <w:tab/>
            </w:r>
            <w:r>
              <w:rPr>
                <w:rStyle w:val="IndexLink"/>
              </w:rPr>
              <w:t>51</w:t>
            </w:r>
          </w:hyperlink>
        </w:p>
        <w:p>
          <w:pPr>
            <w:pStyle w:val="Contents3"/>
            <w:tabs>
              <w:tab w:val="clear" w:pos="8459"/>
              <w:tab w:val="right" w:pos="9026" w:leader="dot"/>
            </w:tabs>
            <w:rPr/>
          </w:pPr>
          <w:hyperlink w:anchor="__RefHeading___Toc1878912_2322387425">
            <w:r>
              <w:rPr>
                <w:webHidden/>
                <w:rStyle w:val="IndexLink"/>
                <w:rtl w:val="true"/>
              </w:rPr>
              <w:t>حکم ما لو حصلت الآیة فی وقت الفریضة</w:t>
            </w:r>
            <w:r>
              <w:rPr>
                <w:rStyle w:val="IndexLink"/>
                <w:rtl w:val="true"/>
              </w:rPr>
              <w:tab/>
            </w:r>
            <w:r>
              <w:rPr>
                <w:rStyle w:val="IndexLink"/>
              </w:rPr>
              <w:t>51</w:t>
            </w:r>
          </w:hyperlink>
        </w:p>
        <w:p>
          <w:pPr>
            <w:pStyle w:val="Contents3"/>
            <w:tabs>
              <w:tab w:val="clear" w:pos="8459"/>
              <w:tab w:val="right" w:pos="9026" w:leader="dot"/>
            </w:tabs>
            <w:rPr/>
          </w:pPr>
          <w:hyperlink w:anchor="__RefHeading___Toc1878914_2322387425">
            <w:r>
              <w:rPr>
                <w:webHidden/>
                <w:rStyle w:val="IndexLink"/>
                <w:rtl w:val="true"/>
              </w:rPr>
              <w:t>لو شرع فی الیومیة ثم ظهر له ضیق وقت الآیة قطعها مع سعة وقتها</w:t>
            </w:r>
            <w:r>
              <w:rPr>
                <w:rStyle w:val="IndexLink"/>
                <w:rtl w:val="true"/>
              </w:rPr>
              <w:tab/>
            </w:r>
            <w:r>
              <w:rPr>
                <w:rStyle w:val="IndexLink"/>
              </w:rPr>
              <w:t>52</w:t>
            </w:r>
          </w:hyperlink>
        </w:p>
        <w:p>
          <w:pPr>
            <w:pStyle w:val="Contents3"/>
            <w:tabs>
              <w:tab w:val="clear" w:pos="8459"/>
              <w:tab w:val="right" w:pos="9026" w:leader="dot"/>
            </w:tabs>
            <w:rPr/>
          </w:pPr>
          <w:hyperlink w:anchor="__RefHeading___Toc1878916_2322387425">
            <w:r>
              <w:rPr>
                <w:webHidden/>
                <w:rStyle w:val="IndexLink"/>
                <w:rtl w:val="true"/>
              </w:rPr>
              <w:t>ما یستحب فی صلاة الآیات من امور</w:t>
            </w:r>
            <w:r>
              <w:rPr>
                <w:rStyle w:val="IndexLink"/>
                <w:rtl w:val="true"/>
              </w:rPr>
              <w:tab/>
            </w:r>
            <w:r>
              <w:rPr>
                <w:rStyle w:val="IndexLink"/>
              </w:rPr>
              <w:t>54</w:t>
            </w:r>
          </w:hyperlink>
        </w:p>
        <w:p>
          <w:pPr>
            <w:pStyle w:val="Contents3"/>
            <w:tabs>
              <w:tab w:val="clear" w:pos="8459"/>
              <w:tab w:val="right" w:pos="9026" w:leader="dot"/>
            </w:tabs>
            <w:rPr/>
          </w:pPr>
          <w:hyperlink w:anchor="__RefHeading___Toc1878918_2322387425">
            <w:r>
              <w:rPr>
                <w:webHidden/>
                <w:rStyle w:val="IndexLink"/>
                <w:rtl w:val="true"/>
              </w:rPr>
              <w:t>فی حکم التطویل فی القراءة و الأذکار فیها حتی للإمام</w:t>
            </w:r>
            <w:r>
              <w:rPr>
                <w:rStyle w:val="IndexLink"/>
                <w:rtl w:val="true"/>
              </w:rPr>
              <w:tab/>
            </w:r>
            <w:r>
              <w:rPr>
                <w:rStyle w:val="IndexLink"/>
              </w:rPr>
              <w:t>56</w:t>
            </w:r>
          </w:hyperlink>
        </w:p>
        <w:p>
          <w:pPr>
            <w:pStyle w:val="Contents3"/>
            <w:tabs>
              <w:tab w:val="clear" w:pos="8459"/>
              <w:tab w:val="right" w:pos="9026" w:leader="dot"/>
            </w:tabs>
            <w:rPr/>
          </w:pPr>
          <w:hyperlink w:anchor="__RefHeading___Toc1878920_2322387425">
            <w:r>
              <w:rPr>
                <w:webHidden/>
                <w:rStyle w:val="IndexLink"/>
                <w:rtl w:val="true"/>
              </w:rPr>
              <w:t>حکم الدخول فی الجماعة لو أدرک الإمام فی رکوع الاولی أو الثانیة، قبل الرکوع أو بعده</w:t>
            </w:r>
            <w:r>
              <w:rPr>
                <w:rStyle w:val="IndexLink"/>
                <w:rtl w:val="true"/>
              </w:rPr>
              <w:tab/>
            </w:r>
            <w:r>
              <w:rPr>
                <w:rStyle w:val="IndexLink"/>
              </w:rPr>
              <w:t>56</w:t>
            </w:r>
          </w:hyperlink>
        </w:p>
        <w:p>
          <w:pPr>
            <w:pStyle w:val="Contents3"/>
            <w:tabs>
              <w:tab w:val="clear" w:pos="8459"/>
              <w:tab w:val="right" w:pos="9026" w:leader="dot"/>
            </w:tabs>
            <w:rPr/>
          </w:pPr>
          <w:hyperlink w:anchor="__RefHeading___Toc1878922_2322387425">
            <w:r>
              <w:rPr>
                <w:webHidden/>
                <w:rStyle w:val="IndexLink"/>
                <w:rtl w:val="true"/>
              </w:rPr>
              <w:t>وجوب الإتیان بسجود السهو عند حصول موجباته فیها کما فی الیومیة</w:t>
            </w:r>
            <w:r>
              <w:rPr>
                <w:rStyle w:val="IndexLink"/>
                <w:rtl w:val="true"/>
              </w:rPr>
              <w:tab/>
            </w:r>
            <w:r>
              <w:rPr>
                <w:rStyle w:val="IndexLink"/>
              </w:rPr>
              <w:t>57</w:t>
            </w:r>
          </w:hyperlink>
        </w:p>
        <w:p>
          <w:pPr>
            <w:pStyle w:val="Contents3"/>
            <w:tabs>
              <w:tab w:val="clear" w:pos="8459"/>
              <w:tab w:val="right" w:pos="9026" w:leader="dot"/>
            </w:tabs>
            <w:rPr/>
          </w:pPr>
          <w:hyperlink w:anchor="__RefHeading___Toc1878924_2322387425">
            <w:r>
              <w:rPr>
                <w:webHidden/>
                <w:rStyle w:val="IndexLink"/>
                <w:rtl w:val="true"/>
              </w:rPr>
              <w:t>جریان قاعدة التجاوز عن المحل فیها و عدم التجاوز عند الشک کما فی الیومیة</w:t>
            </w:r>
            <w:r>
              <w:rPr>
                <w:rStyle w:val="IndexLink"/>
                <w:rtl w:val="true"/>
              </w:rPr>
              <w:tab/>
            </w:r>
            <w:r>
              <w:rPr>
                <w:rStyle w:val="IndexLink"/>
              </w:rPr>
              <w:t>57</w:t>
            </w:r>
          </w:hyperlink>
        </w:p>
        <w:p>
          <w:pPr>
            <w:pStyle w:val="Contents3"/>
            <w:tabs>
              <w:tab w:val="clear" w:pos="8459"/>
              <w:tab w:val="right" w:pos="9026" w:leader="dot"/>
            </w:tabs>
            <w:rPr/>
          </w:pPr>
          <w:hyperlink w:anchor="__RefHeading___Toc1878926_2322387425">
            <w:r>
              <w:rPr>
                <w:webHidden/>
                <w:rStyle w:val="IndexLink"/>
                <w:rtl w:val="true"/>
              </w:rPr>
              <w:t>شرائط ثبوت الکسوف و الخسوف و سائر الآیات</w:t>
            </w:r>
            <w:r>
              <w:rPr>
                <w:rStyle w:val="IndexLink"/>
                <w:rtl w:val="true"/>
              </w:rPr>
              <w:tab/>
            </w:r>
            <w:r>
              <w:rPr>
                <w:rStyle w:val="IndexLink"/>
              </w:rPr>
              <w:t>57</w:t>
            </w:r>
          </w:hyperlink>
        </w:p>
        <w:p>
          <w:pPr>
            <w:pStyle w:val="Contents3"/>
            <w:tabs>
              <w:tab w:val="clear" w:pos="8459"/>
              <w:tab w:val="right" w:pos="9026" w:leader="dot"/>
            </w:tabs>
            <w:rPr/>
          </w:pPr>
          <w:hyperlink w:anchor="__RefHeading___Toc1878928_2322387425">
            <w:r>
              <w:rPr>
                <w:webHidden/>
                <w:rStyle w:val="IndexLink"/>
                <w:rtl w:val="true"/>
              </w:rPr>
              <w:t>اختصاص وجوب صلاة الآیات بمن فی بلد الآیة</w:t>
            </w:r>
            <w:r>
              <w:rPr>
                <w:rStyle w:val="IndexLink"/>
                <w:rtl w:val="true"/>
              </w:rPr>
              <w:tab/>
            </w:r>
            <w:r>
              <w:rPr>
                <w:rStyle w:val="IndexLink"/>
              </w:rPr>
              <w:t>59</w:t>
            </w:r>
          </w:hyperlink>
        </w:p>
        <w:p>
          <w:pPr>
            <w:pStyle w:val="Contents3"/>
            <w:tabs>
              <w:tab w:val="clear" w:pos="8459"/>
              <w:tab w:val="right" w:pos="9026" w:leader="dot"/>
            </w:tabs>
            <w:rPr/>
          </w:pPr>
          <w:hyperlink w:anchor="__RefHeading___Toc1878930_2322387425">
            <w:r>
              <w:rPr>
                <w:webHidden/>
                <w:rStyle w:val="IndexLink"/>
                <w:rtl w:val="true"/>
              </w:rPr>
              <w:t>وجوب صلاة الآیات علی کل مکلف إلا الحائض و النفساء</w:t>
            </w:r>
            <w:r>
              <w:rPr>
                <w:rStyle w:val="IndexLink"/>
                <w:rtl w:val="true"/>
              </w:rPr>
              <w:tab/>
            </w:r>
            <w:r>
              <w:rPr>
                <w:rStyle w:val="IndexLink"/>
              </w:rPr>
              <w:t>59</w:t>
            </w:r>
          </w:hyperlink>
        </w:p>
        <w:p>
          <w:pPr>
            <w:pStyle w:val="Contents3"/>
            <w:tabs>
              <w:tab w:val="clear" w:pos="8459"/>
              <w:tab w:val="right" w:pos="9026" w:leader="dot"/>
            </w:tabs>
            <w:rPr/>
          </w:pPr>
          <w:hyperlink w:anchor="__RefHeading___Toc1878932_2322387425">
            <w:r>
              <w:rPr>
                <w:webHidden/>
                <w:rStyle w:val="IndexLink"/>
                <w:rtl w:val="true"/>
              </w:rPr>
              <w:t>لو تعدد سبب الآیة دفعة أو تدریجاً تعدد وجوب الصلاة</w:t>
            </w:r>
            <w:r>
              <w:rPr>
                <w:rStyle w:val="IndexLink"/>
                <w:rtl w:val="true"/>
              </w:rPr>
              <w:tab/>
            </w:r>
            <w:r>
              <w:rPr>
                <w:rStyle w:val="IndexLink"/>
              </w:rPr>
              <w:t>61</w:t>
            </w:r>
          </w:hyperlink>
        </w:p>
        <w:p>
          <w:pPr>
            <w:pStyle w:val="Contents3"/>
            <w:tabs>
              <w:tab w:val="clear" w:pos="8459"/>
              <w:tab w:val="right" w:pos="9026" w:leader="dot"/>
            </w:tabs>
            <w:rPr/>
          </w:pPr>
          <w:hyperlink w:anchor="__RefHeading___Toc1878934_2322387425">
            <w:r>
              <w:rPr>
                <w:webHidden/>
                <w:rStyle w:val="IndexLink"/>
                <w:rtl w:val="true"/>
              </w:rPr>
              <w:t>حکم ما لو تعدد ما علیه من سبب واحد، و مع تعدد السبب نوعاً</w:t>
            </w:r>
            <w:r>
              <w:rPr>
                <w:rStyle w:val="IndexLink"/>
                <w:rtl w:val="true"/>
              </w:rPr>
              <w:tab/>
            </w:r>
            <w:r>
              <w:rPr>
                <w:rStyle w:val="IndexLink"/>
              </w:rPr>
              <w:t>61</w:t>
            </w:r>
          </w:hyperlink>
        </w:p>
        <w:p>
          <w:pPr>
            <w:pStyle w:val="Contents3"/>
            <w:tabs>
              <w:tab w:val="clear" w:pos="8459"/>
              <w:tab w:val="right" w:pos="9026" w:leader="dot"/>
            </w:tabs>
            <w:rPr/>
          </w:pPr>
          <w:hyperlink w:anchor="__RefHeading___Toc1878936_2322387425">
            <w:r>
              <w:rPr>
                <w:webHidden/>
                <w:rStyle w:val="IndexLink"/>
                <w:rtl w:val="true"/>
              </w:rPr>
              <w:t>المناط فی وجوب القضاء فی الکسوفین فی صورة الجهل</w:t>
            </w:r>
            <w:r>
              <w:rPr>
                <w:rStyle w:val="IndexLink"/>
                <w:rtl w:val="true"/>
              </w:rPr>
              <w:tab/>
            </w:r>
            <w:r>
              <w:rPr>
                <w:rStyle w:val="IndexLink"/>
              </w:rPr>
              <w:t>61</w:t>
            </w:r>
          </w:hyperlink>
        </w:p>
        <w:p>
          <w:pPr>
            <w:pStyle w:val="Contents3"/>
            <w:tabs>
              <w:tab w:val="clear" w:pos="8459"/>
              <w:tab w:val="right" w:pos="9026" w:leader="dot"/>
            </w:tabs>
            <w:rPr/>
          </w:pPr>
          <w:hyperlink w:anchor="__RefHeading___Toc1878938_2322387425">
            <w:r>
              <w:rPr>
                <w:webHidden/>
                <w:rStyle w:val="IndexLink"/>
                <w:rtl w:val="true"/>
              </w:rPr>
              <w:t>حکم ما لو أخبر جماعة بحدوث الکسوف و لم یحصل العلم ثم تبین صدقهم</w:t>
            </w:r>
            <w:r>
              <w:rPr>
                <w:rStyle w:val="IndexLink"/>
                <w:rtl w:val="true"/>
              </w:rPr>
              <w:tab/>
            </w:r>
            <w:r>
              <w:rPr>
                <w:rStyle w:val="IndexLink"/>
              </w:rPr>
              <w:t>63</w:t>
            </w:r>
          </w:hyperlink>
        </w:p>
        <w:p>
          <w:pPr>
            <w:pStyle w:val="Contents2"/>
            <w:tabs>
              <w:tab w:val="clear" w:pos="8743"/>
              <w:tab w:val="right" w:pos="9026" w:leader="dot"/>
            </w:tabs>
            <w:rPr/>
          </w:pPr>
          <w:hyperlink w:anchor="__RefHeading___Toc1878940_2322387425">
            <w:r>
              <w:rPr>
                <w:webHidden/>
                <w:rStyle w:val="IndexLink"/>
                <w:rtl w:val="true"/>
              </w:rPr>
              <w:t>فصل فی صلاة القضاء</w:t>
            </w:r>
            <w:r>
              <w:rPr>
                <w:rStyle w:val="IndexLink"/>
                <w:rtl w:val="true"/>
              </w:rPr>
              <w:tab/>
            </w:r>
            <w:r>
              <w:rPr>
                <w:rStyle w:val="IndexLink"/>
              </w:rPr>
              <w:t>64</w:t>
            </w:r>
          </w:hyperlink>
        </w:p>
        <w:p>
          <w:pPr>
            <w:pStyle w:val="Contents3"/>
            <w:tabs>
              <w:tab w:val="clear" w:pos="8459"/>
              <w:tab w:val="right" w:pos="9026" w:leader="dot"/>
            </w:tabs>
            <w:rPr/>
          </w:pPr>
          <w:hyperlink w:anchor="__RefHeading___Toc1878942_2322387425">
            <w:r>
              <w:rPr>
                <w:webHidden/>
                <w:rStyle w:val="IndexLink"/>
                <w:rtl w:val="true"/>
              </w:rPr>
              <w:t>وجوب قضاء الصلوات الیومیة الفائتة عمداً أو سهواً أو جهلاً أو لمرض و غیره</w:t>
            </w:r>
            <w:r>
              <w:rPr>
                <w:rStyle w:val="IndexLink"/>
                <w:rtl w:val="true"/>
              </w:rPr>
              <w:tab/>
            </w:r>
            <w:r>
              <w:rPr>
                <w:rStyle w:val="IndexLink"/>
              </w:rPr>
              <w:t>64</w:t>
            </w:r>
          </w:hyperlink>
        </w:p>
        <w:p>
          <w:pPr>
            <w:pStyle w:val="Contents3"/>
            <w:tabs>
              <w:tab w:val="clear" w:pos="8459"/>
              <w:tab w:val="right" w:pos="9026" w:leader="dot"/>
            </w:tabs>
            <w:rPr/>
          </w:pPr>
          <w:hyperlink w:anchor="__RefHeading___Toc1878944_2322387425">
            <w:r>
              <w:rPr>
                <w:webHidden/>
                <w:rStyle w:val="IndexLink"/>
                <w:rtl w:val="true"/>
              </w:rPr>
              <w:t>حکم بلوغ الصبی و إفاقة المجنون و الغمی علیه و الحائض و النفساء و غیرهم</w:t>
            </w:r>
            <w:r>
              <w:rPr>
                <w:rStyle w:val="IndexLink"/>
                <w:rtl w:val="true"/>
              </w:rPr>
              <w:tab/>
            </w:r>
            <w:r>
              <w:rPr>
                <w:rStyle w:val="IndexLink"/>
              </w:rPr>
              <w:t>65</w:t>
            </w:r>
          </w:hyperlink>
        </w:p>
        <w:p>
          <w:pPr>
            <w:pStyle w:val="Contents3"/>
            <w:tabs>
              <w:tab w:val="clear" w:pos="8459"/>
              <w:tab w:val="right" w:pos="9026" w:leader="dot"/>
            </w:tabs>
            <w:rPr/>
          </w:pPr>
          <w:hyperlink w:anchor="__RefHeading___Toc1878946_2322387425">
            <w:r>
              <w:rPr>
                <w:webHidden/>
                <w:rStyle w:val="IndexLink"/>
                <w:rtl w:val="true"/>
              </w:rPr>
              <w:t>فیما لو أسلم الکافر قبل خروج الوقت و لم یصل</w:t>
            </w:r>
            <w:r>
              <w:rPr>
                <w:rStyle w:val="IndexLink"/>
                <w:rtl w:val="true"/>
              </w:rPr>
              <w:tab/>
            </w:r>
            <w:r>
              <w:rPr>
                <w:rStyle w:val="IndexLink"/>
              </w:rPr>
              <w:t>67</w:t>
            </w:r>
          </w:hyperlink>
        </w:p>
        <w:p>
          <w:pPr>
            <w:pStyle w:val="Contents3"/>
            <w:tabs>
              <w:tab w:val="clear" w:pos="8459"/>
              <w:tab w:val="right" w:pos="9026" w:leader="dot"/>
            </w:tabs>
            <w:rPr/>
          </w:pPr>
          <w:hyperlink w:anchor="__RefHeading___Toc1878948_2322387425">
            <w:r>
              <w:rPr>
                <w:webHidden/>
                <w:rStyle w:val="IndexLink"/>
                <w:rtl w:val="true"/>
              </w:rPr>
              <w:t>لا فرق فی سقوط القضاء عن المجنون و الحائض و النفساء بین کون العذر قهریاً أو اختیاراً</w:t>
            </w:r>
            <w:r>
              <w:rPr>
                <w:rStyle w:val="IndexLink"/>
                <w:rtl w:val="true"/>
              </w:rPr>
              <w:tab/>
            </w:r>
            <w:r>
              <w:rPr>
                <w:rStyle w:val="IndexLink"/>
              </w:rPr>
              <w:t>67</w:t>
            </w:r>
          </w:hyperlink>
        </w:p>
        <w:p>
          <w:pPr>
            <w:pStyle w:val="Contents3"/>
            <w:tabs>
              <w:tab w:val="clear" w:pos="8459"/>
              <w:tab w:val="right" w:pos="9026" w:leader="dot"/>
            </w:tabs>
            <w:rPr/>
          </w:pPr>
          <w:hyperlink w:anchor="__RefHeading___Toc1878950_2322387425">
            <w:r>
              <w:rPr>
                <w:webHidden/>
                <w:rStyle w:val="IndexLink"/>
                <w:rtl w:val="true"/>
              </w:rPr>
              <w:t>المرتد الفطری أو الملی یجب علیه قضاء ما فات منه أیام ردته بعد عوده للإسلام</w:t>
            </w:r>
            <w:r>
              <w:rPr>
                <w:rStyle w:val="IndexLink"/>
                <w:rtl w:val="true"/>
              </w:rPr>
              <w:tab/>
            </w:r>
            <w:r>
              <w:rPr>
                <w:rStyle w:val="IndexLink"/>
              </w:rPr>
              <w:t>69</w:t>
            </w:r>
          </w:hyperlink>
        </w:p>
        <w:p>
          <w:pPr>
            <w:pStyle w:val="Contents3"/>
            <w:tabs>
              <w:tab w:val="clear" w:pos="8459"/>
              <w:tab w:val="right" w:pos="9026" w:leader="dot"/>
            </w:tabs>
            <w:rPr/>
          </w:pPr>
          <w:hyperlink w:anchor="__RefHeading___Toc1878952_2322387425">
            <w:r>
              <w:rPr>
                <w:webHidden/>
                <w:rStyle w:val="IndexLink"/>
                <w:rtl w:val="true"/>
              </w:rPr>
              <w:t>المخالف یجب علیه قضاء ما فات منه أو أتی به علی وجه یخالف مذهبه، و عکسه صحیح</w:t>
            </w:r>
            <w:r>
              <w:rPr>
                <w:rStyle w:val="IndexLink"/>
                <w:rtl w:val="true"/>
              </w:rPr>
              <w:tab/>
            </w:r>
            <w:r>
              <w:rPr>
                <w:rStyle w:val="IndexLink"/>
              </w:rPr>
              <w:t>69</w:t>
            </w:r>
          </w:hyperlink>
        </w:p>
        <w:p>
          <w:pPr>
            <w:pStyle w:val="Contents3"/>
            <w:tabs>
              <w:tab w:val="clear" w:pos="8459"/>
              <w:tab w:val="right" w:pos="9026" w:leader="dot"/>
            </w:tabs>
            <w:rPr/>
          </w:pPr>
          <w:hyperlink w:anchor="__RefHeading___Toc1878954_2322387425">
            <w:r>
              <w:rPr>
                <w:webHidden/>
                <w:rStyle w:val="IndexLink"/>
                <w:rtl w:val="true"/>
              </w:rPr>
              <w:t>لو استبصر المخالف ثم خالف ثم استبصر فالأحوط القضاء</w:t>
            </w:r>
            <w:r>
              <w:rPr>
                <w:rStyle w:val="IndexLink"/>
                <w:rtl w:val="true"/>
              </w:rPr>
              <w:tab/>
            </w:r>
            <w:r>
              <w:rPr>
                <w:rStyle w:val="IndexLink"/>
              </w:rPr>
              <w:t>71</w:t>
            </w:r>
          </w:hyperlink>
        </w:p>
        <w:p>
          <w:pPr>
            <w:pStyle w:val="Contents3"/>
            <w:tabs>
              <w:tab w:val="clear" w:pos="8459"/>
              <w:tab w:val="right" w:pos="9026" w:leader="dot"/>
            </w:tabs>
            <w:rPr/>
          </w:pPr>
          <w:hyperlink w:anchor="__RefHeading___Toc1878956_2322387425">
            <w:r>
              <w:rPr>
                <w:webHidden/>
                <w:rStyle w:val="IndexLink"/>
                <w:rtl w:val="true"/>
              </w:rPr>
              <w:t>وجوب القضاء علی شارب المسکر، مع العلم أو الجهل</w:t>
            </w:r>
            <w:r>
              <w:rPr>
                <w:rStyle w:val="IndexLink"/>
                <w:rtl w:val="true"/>
              </w:rPr>
              <w:tab/>
            </w:r>
            <w:r>
              <w:rPr>
                <w:rStyle w:val="IndexLink"/>
              </w:rPr>
              <w:t>73</w:t>
            </w:r>
          </w:hyperlink>
        </w:p>
        <w:p>
          <w:pPr>
            <w:pStyle w:val="Contents3"/>
            <w:tabs>
              <w:tab w:val="clear" w:pos="8459"/>
              <w:tab w:val="right" w:pos="9026" w:leader="dot"/>
            </w:tabs>
            <w:rPr/>
          </w:pPr>
          <w:hyperlink w:anchor="__RefHeading___Toc1878958_2322387425">
            <w:r>
              <w:rPr>
                <w:webHidden/>
                <w:rStyle w:val="IndexLink"/>
                <w:rtl w:val="true"/>
              </w:rPr>
              <w:t>فاقد الطهورین یجب علیه القضاء و یسقط عنه الأداء</w:t>
            </w:r>
            <w:r>
              <w:rPr>
                <w:rStyle w:val="IndexLink"/>
                <w:rtl w:val="true"/>
              </w:rPr>
              <w:tab/>
            </w:r>
            <w:r>
              <w:rPr>
                <w:rStyle w:val="IndexLink"/>
              </w:rPr>
              <w:t>73</w:t>
            </w:r>
          </w:hyperlink>
        </w:p>
        <w:p>
          <w:pPr>
            <w:pStyle w:val="Contents3"/>
            <w:tabs>
              <w:tab w:val="clear" w:pos="8459"/>
              <w:tab w:val="right" w:pos="9026" w:leader="dot"/>
            </w:tabs>
            <w:rPr/>
          </w:pPr>
          <w:hyperlink w:anchor="__RefHeading___Toc1878960_2322387425">
            <w:r>
              <w:rPr>
                <w:webHidden/>
                <w:rStyle w:val="IndexLink"/>
                <w:rtl w:val="true"/>
              </w:rPr>
              <w:t>وجوب أداء الظهر علی من وجبت علیه الجمعة و ترکها، و قضائها إن ترکها، لا قضاء الجمعة</w:t>
            </w:r>
            <w:r>
              <w:rPr>
                <w:rStyle w:val="IndexLink"/>
                <w:rtl w:val="true"/>
              </w:rPr>
              <w:tab/>
            </w:r>
            <w:r>
              <w:rPr>
                <w:rStyle w:val="IndexLink"/>
              </w:rPr>
              <w:t>74</w:t>
            </w:r>
          </w:hyperlink>
        </w:p>
        <w:p>
          <w:pPr>
            <w:pStyle w:val="Contents3"/>
            <w:tabs>
              <w:tab w:val="clear" w:pos="8459"/>
              <w:tab w:val="right" w:pos="9026" w:leader="dot"/>
            </w:tabs>
            <w:rPr/>
          </w:pPr>
          <w:hyperlink w:anchor="__RefHeading___Toc1878962_2322387425">
            <w:r>
              <w:rPr>
                <w:webHidden/>
                <w:rStyle w:val="IndexLink"/>
                <w:rtl w:val="true"/>
              </w:rPr>
              <w:t>وجوب قضاء غیر الیومیة سوی العیدین حتی النافلة المنذورة فی وقت معین</w:t>
            </w:r>
            <w:r>
              <w:rPr>
                <w:rStyle w:val="IndexLink"/>
                <w:rtl w:val="true"/>
              </w:rPr>
              <w:tab/>
            </w:r>
            <w:r>
              <w:rPr>
                <w:rStyle w:val="IndexLink"/>
              </w:rPr>
              <w:t>74</w:t>
            </w:r>
          </w:hyperlink>
        </w:p>
        <w:p>
          <w:pPr>
            <w:pStyle w:val="Contents3"/>
            <w:tabs>
              <w:tab w:val="clear" w:pos="8459"/>
              <w:tab w:val="right" w:pos="9026" w:leader="dot"/>
            </w:tabs>
            <w:rPr/>
          </w:pPr>
          <w:hyperlink w:anchor="__RefHeading___Toc1878964_2322387425">
            <w:r>
              <w:rPr>
                <w:webHidden/>
                <w:rStyle w:val="IndexLink"/>
                <w:rtl w:val="true"/>
              </w:rPr>
              <w:t>یجوز قضاء الفرائض فی اللیل أو النهار أو السفر أو الحضر، و ما فات فی الحضر تماماً سفراً، و بالعکس</w:t>
            </w:r>
            <w:r>
              <w:rPr>
                <w:rStyle w:val="IndexLink"/>
                <w:rtl w:val="true"/>
              </w:rPr>
              <w:tab/>
            </w:r>
            <w:r>
              <w:rPr>
                <w:rStyle w:val="IndexLink"/>
              </w:rPr>
              <w:t>75</w:t>
            </w:r>
          </w:hyperlink>
        </w:p>
        <w:p>
          <w:pPr>
            <w:pStyle w:val="Contents3"/>
            <w:tabs>
              <w:tab w:val="clear" w:pos="8459"/>
              <w:tab w:val="right" w:pos="9026" w:leader="dot"/>
            </w:tabs>
            <w:rPr/>
          </w:pPr>
          <w:hyperlink w:anchor="__RefHeading___Toc1878966_2322387425">
            <w:r>
              <w:rPr>
                <w:webHidden/>
                <w:rStyle w:val="IndexLink"/>
                <w:rtl w:val="true"/>
              </w:rPr>
              <w:t>حکم ما لو فاتت الصلاة فی أماکن التخییر</w:t>
            </w:r>
            <w:r>
              <w:rPr>
                <w:rStyle w:val="IndexLink"/>
                <w:rtl w:val="true"/>
              </w:rPr>
              <w:tab/>
            </w:r>
            <w:r>
              <w:rPr>
                <w:rStyle w:val="IndexLink"/>
              </w:rPr>
              <w:t>75</w:t>
            </w:r>
          </w:hyperlink>
        </w:p>
        <w:p>
          <w:pPr>
            <w:pStyle w:val="Contents3"/>
            <w:tabs>
              <w:tab w:val="clear" w:pos="8459"/>
              <w:tab w:val="right" w:pos="9026" w:leader="dot"/>
            </w:tabs>
            <w:rPr/>
          </w:pPr>
          <w:hyperlink w:anchor="__RefHeading___Toc1878968_2322387425">
            <w:r>
              <w:rPr>
                <w:webHidden/>
                <w:rStyle w:val="IndexLink"/>
                <w:rtl w:val="true"/>
              </w:rPr>
              <w:t>القضاء فیما لو فاتت الصلاة فی السفر الذی یجب فیه الاحتیاط بین القصر و التمام</w:t>
            </w:r>
            <w:r>
              <w:rPr>
                <w:rStyle w:val="IndexLink"/>
                <w:rtl w:val="true"/>
              </w:rPr>
              <w:tab/>
            </w:r>
            <w:r>
              <w:rPr>
                <w:rStyle w:val="IndexLink"/>
              </w:rPr>
              <w:t>77</w:t>
            </w:r>
          </w:hyperlink>
        </w:p>
        <w:p>
          <w:pPr>
            <w:pStyle w:val="Contents3"/>
            <w:tabs>
              <w:tab w:val="clear" w:pos="8459"/>
              <w:tab w:val="right" w:pos="9026" w:leader="dot"/>
            </w:tabs>
            <w:rPr/>
          </w:pPr>
          <w:hyperlink w:anchor="__RefHeading___Toc1878970_2322387425">
            <w:r>
              <w:rPr>
                <w:webHidden/>
                <w:rStyle w:val="IndexLink"/>
                <w:rtl w:val="true"/>
              </w:rPr>
              <w:t>فیما لو فاتته الصلاة و کان فی أو الوقت حاضراً و فی آخر الوقت مسافراً، و بالعکس</w:t>
            </w:r>
            <w:r>
              <w:rPr>
                <w:rStyle w:val="IndexLink"/>
                <w:rtl w:val="true"/>
              </w:rPr>
              <w:tab/>
            </w:r>
            <w:r>
              <w:rPr>
                <w:rStyle w:val="IndexLink"/>
              </w:rPr>
              <w:t>77</w:t>
            </w:r>
          </w:hyperlink>
        </w:p>
        <w:p>
          <w:pPr>
            <w:pStyle w:val="Contents3"/>
            <w:tabs>
              <w:tab w:val="clear" w:pos="8459"/>
              <w:tab w:val="right" w:pos="9026" w:leader="dot"/>
            </w:tabs>
            <w:rPr/>
          </w:pPr>
          <w:hyperlink w:anchor="__RefHeading___Toc1878972_2322387425">
            <w:r>
              <w:rPr>
                <w:webHidden/>
                <w:rStyle w:val="IndexLink"/>
                <w:rtl w:val="true"/>
              </w:rPr>
              <w:t>استحباب قضاء النوافل الرواتب استحباباً مؤکداً</w:t>
            </w:r>
            <w:r>
              <w:rPr>
                <w:rStyle w:val="IndexLink"/>
                <w:rtl w:val="true"/>
              </w:rPr>
              <w:tab/>
            </w:r>
            <w:r>
              <w:rPr>
                <w:rStyle w:val="IndexLink"/>
              </w:rPr>
              <w:t>79</w:t>
            </w:r>
          </w:hyperlink>
        </w:p>
        <w:p>
          <w:pPr>
            <w:pStyle w:val="Contents3"/>
            <w:tabs>
              <w:tab w:val="clear" w:pos="8459"/>
              <w:tab w:val="right" w:pos="9026" w:leader="dot"/>
            </w:tabs>
            <w:rPr/>
          </w:pPr>
          <w:hyperlink w:anchor="__RefHeading___Toc1878974_2322387425">
            <w:r>
              <w:rPr>
                <w:webHidden/>
                <w:rStyle w:val="IndexLink"/>
                <w:rtl w:val="true"/>
              </w:rPr>
              <w:t>فی من عجز عن قضاء الرواتب، و عدم الفرق فی قضاء النوافل بین الأوقات</w:t>
            </w:r>
            <w:r>
              <w:rPr>
                <w:rStyle w:val="IndexLink"/>
                <w:rtl w:val="true"/>
              </w:rPr>
              <w:tab/>
            </w:r>
            <w:r>
              <w:rPr>
                <w:rStyle w:val="IndexLink"/>
              </w:rPr>
              <w:t>79</w:t>
            </w:r>
          </w:hyperlink>
        </w:p>
        <w:p>
          <w:pPr>
            <w:pStyle w:val="Contents3"/>
            <w:tabs>
              <w:tab w:val="clear" w:pos="8459"/>
              <w:tab w:val="right" w:pos="9026" w:leader="dot"/>
            </w:tabs>
            <w:rPr/>
          </w:pPr>
          <w:hyperlink w:anchor="__RefHeading___Toc1878976_2322387425">
            <w:r>
              <w:rPr>
                <w:webHidden/>
                <w:rStyle w:val="IndexLink"/>
                <w:rtl w:val="true"/>
              </w:rPr>
              <w:t>عدم اعتبار الترتیب فی قضاء الفوائت من غیر الیومیة</w:t>
            </w:r>
            <w:r>
              <w:rPr>
                <w:rStyle w:val="IndexLink"/>
                <w:rtl w:val="true"/>
              </w:rPr>
              <w:tab/>
            </w:r>
            <w:r>
              <w:rPr>
                <w:rStyle w:val="IndexLink"/>
              </w:rPr>
              <w:t>80</w:t>
            </w:r>
          </w:hyperlink>
        </w:p>
        <w:p>
          <w:pPr>
            <w:pStyle w:val="Contents3"/>
            <w:tabs>
              <w:tab w:val="clear" w:pos="8459"/>
              <w:tab w:val="right" w:pos="9026" w:leader="dot"/>
            </w:tabs>
            <w:rPr/>
          </w:pPr>
          <w:hyperlink w:anchor="__RefHeading___Toc1878978_2322387425">
            <w:r>
              <w:rPr>
                <w:webHidden/>
                <w:rStyle w:val="IndexLink"/>
                <w:rtl w:val="true"/>
              </w:rPr>
              <w:t>وجوب الترتیب فی قضاء الفوائت الیومیة، کقضاء السابق علی اللاحق</w:t>
            </w:r>
            <w:r>
              <w:rPr>
                <w:rStyle w:val="IndexLink"/>
                <w:rtl w:val="true"/>
              </w:rPr>
              <w:tab/>
            </w:r>
            <w:r>
              <w:rPr>
                <w:rStyle w:val="IndexLink"/>
              </w:rPr>
              <w:t>80</w:t>
            </w:r>
          </w:hyperlink>
        </w:p>
        <w:p>
          <w:pPr>
            <w:pStyle w:val="Contents3"/>
            <w:tabs>
              <w:tab w:val="clear" w:pos="8459"/>
              <w:tab w:val="right" w:pos="9026" w:leader="dot"/>
            </w:tabs>
            <w:rPr/>
          </w:pPr>
          <w:hyperlink w:anchor="__RefHeading___Toc1878980_2322387425">
            <w:r>
              <w:rPr>
                <w:webHidden/>
                <w:rStyle w:val="IndexLink"/>
                <w:rtl w:val="true"/>
              </w:rPr>
              <w:t>حکم ما لو جهل الترتیب فی الفوائت فی یوم أو یومین</w:t>
            </w:r>
            <w:r>
              <w:rPr>
                <w:rStyle w:val="IndexLink"/>
                <w:rtl w:val="true"/>
              </w:rPr>
              <w:tab/>
            </w:r>
            <w:r>
              <w:rPr>
                <w:rStyle w:val="IndexLink"/>
              </w:rPr>
              <w:t>84</w:t>
            </w:r>
          </w:hyperlink>
        </w:p>
        <w:p>
          <w:pPr>
            <w:pStyle w:val="Contents3"/>
            <w:tabs>
              <w:tab w:val="clear" w:pos="8459"/>
              <w:tab w:val="right" w:pos="9026" w:leader="dot"/>
            </w:tabs>
            <w:rPr/>
          </w:pPr>
          <w:hyperlink w:anchor="__RefHeading___Toc1878982_2322387425">
            <w:r>
              <w:rPr>
                <w:webHidden/>
                <w:rStyle w:val="IndexLink"/>
                <w:rtl w:val="true"/>
              </w:rPr>
              <w:t>لو فاتته صلوات معلومة سفراً و حضراً و لم یعلم الترتیب صلی بعددها من الأیام</w:t>
            </w:r>
            <w:r>
              <w:rPr>
                <w:rStyle w:val="IndexLink"/>
                <w:rtl w:val="true"/>
              </w:rPr>
              <w:tab/>
            </w:r>
            <w:r>
              <w:rPr>
                <w:rStyle w:val="IndexLink"/>
              </w:rPr>
              <w:t>86</w:t>
            </w:r>
          </w:hyperlink>
        </w:p>
        <w:p>
          <w:pPr>
            <w:pStyle w:val="Contents3"/>
            <w:tabs>
              <w:tab w:val="clear" w:pos="8459"/>
              <w:tab w:val="right" w:pos="9026" w:leader="dot"/>
            </w:tabs>
            <w:rPr/>
          </w:pPr>
          <w:hyperlink w:anchor="__RefHeading___Toc1878984_2322387425">
            <w:r>
              <w:rPr>
                <w:webHidden/>
                <w:rStyle w:val="IndexLink"/>
                <w:rtl w:val="true"/>
              </w:rPr>
              <w:t>فیما إذا علم أن علیه صلاة واحدة و لم یعلم بأنها ظهر أو عصر اکتفی بأربع رکعات بقصد ما فی الذمة</w:t>
            </w:r>
            <w:r>
              <w:rPr>
                <w:rStyle w:val="IndexLink"/>
                <w:rtl w:val="true"/>
              </w:rPr>
              <w:tab/>
            </w:r>
            <w:r>
              <w:rPr>
                <w:rStyle w:val="IndexLink"/>
              </w:rPr>
              <w:t>86</w:t>
            </w:r>
          </w:hyperlink>
        </w:p>
        <w:p>
          <w:pPr>
            <w:pStyle w:val="Contents3"/>
            <w:tabs>
              <w:tab w:val="clear" w:pos="8459"/>
              <w:tab w:val="right" w:pos="9026" w:leader="dot"/>
            </w:tabs>
            <w:rPr/>
          </w:pPr>
          <w:hyperlink w:anchor="__RefHeading___Toc1878986_2322387425">
            <w:r>
              <w:rPr>
                <w:webHidden/>
                <w:rStyle w:val="IndexLink"/>
                <w:rtl w:val="true"/>
              </w:rPr>
              <w:t>حکم ما لو تیقن فوت إحدی الصلاتین من الظهرین لا علی التعیین واحتمل فوت کلتیهما</w:t>
            </w:r>
            <w:r>
              <w:rPr>
                <w:rStyle w:val="IndexLink"/>
                <w:rtl w:val="true"/>
              </w:rPr>
              <w:tab/>
            </w:r>
            <w:r>
              <w:rPr>
                <w:rStyle w:val="IndexLink"/>
              </w:rPr>
              <w:t>86</w:t>
            </w:r>
          </w:hyperlink>
        </w:p>
        <w:p>
          <w:pPr>
            <w:pStyle w:val="Contents3"/>
            <w:tabs>
              <w:tab w:val="clear" w:pos="8459"/>
              <w:tab w:val="right" w:pos="9026" w:leader="dot"/>
            </w:tabs>
            <w:rPr/>
          </w:pPr>
          <w:hyperlink w:anchor="__RefHeading___Toc1878988_2322387425">
            <w:r>
              <w:rPr>
                <w:webHidden/>
                <w:rStyle w:val="IndexLink"/>
                <w:rtl w:val="true"/>
              </w:rPr>
              <w:t>فیمن علم أن علیه إحدی الصلوات الخمس</w:t>
            </w:r>
            <w:r>
              <w:rPr>
                <w:rStyle w:val="IndexLink"/>
                <w:rtl w:val="true"/>
              </w:rPr>
              <w:tab/>
            </w:r>
            <w:r>
              <w:rPr>
                <w:rStyle w:val="IndexLink"/>
              </w:rPr>
              <w:t>87</w:t>
            </w:r>
          </w:hyperlink>
        </w:p>
        <w:p>
          <w:pPr>
            <w:pStyle w:val="Contents3"/>
            <w:tabs>
              <w:tab w:val="clear" w:pos="8459"/>
              <w:tab w:val="right" w:pos="9026" w:leader="dot"/>
            </w:tabs>
            <w:rPr/>
          </w:pPr>
          <w:hyperlink w:anchor="__RefHeading___Toc1878990_2322387425">
            <w:r>
              <w:rPr>
                <w:webHidden/>
                <w:rStyle w:val="IndexLink"/>
                <w:rtl w:val="true"/>
              </w:rPr>
              <w:t>الحکم فیمن علم أن علیه اثنتین من الخمس مرددتین فی الخمس من یوم</w:t>
            </w:r>
            <w:r>
              <w:rPr>
                <w:rStyle w:val="IndexLink"/>
                <w:rtl w:val="true"/>
              </w:rPr>
              <w:tab/>
            </w:r>
            <w:r>
              <w:rPr>
                <w:rStyle w:val="IndexLink"/>
              </w:rPr>
              <w:t>89</w:t>
            </w:r>
          </w:hyperlink>
        </w:p>
        <w:p>
          <w:pPr>
            <w:pStyle w:val="Contents3"/>
            <w:tabs>
              <w:tab w:val="clear" w:pos="8459"/>
              <w:tab w:val="right" w:pos="9026" w:leader="dot"/>
            </w:tabs>
            <w:rPr/>
          </w:pPr>
          <w:hyperlink w:anchor="__RefHeading___Toc1878992_2322387425">
            <w:r>
              <w:rPr>
                <w:webHidden/>
                <w:rStyle w:val="IndexLink"/>
                <w:rtl w:val="true"/>
              </w:rPr>
              <w:t>فیما لو علم أن علیه ثلاثة فروض من الخمس سفراً أو حضراً</w:t>
            </w:r>
            <w:r>
              <w:rPr>
                <w:rStyle w:val="IndexLink"/>
                <w:rtl w:val="true"/>
              </w:rPr>
              <w:tab/>
            </w:r>
            <w:r>
              <w:rPr>
                <w:rStyle w:val="IndexLink"/>
              </w:rPr>
              <w:t>92</w:t>
            </w:r>
          </w:hyperlink>
        </w:p>
        <w:p>
          <w:pPr>
            <w:pStyle w:val="Contents3"/>
            <w:tabs>
              <w:tab w:val="clear" w:pos="8459"/>
              <w:tab w:val="right" w:pos="9026" w:leader="dot"/>
            </w:tabs>
            <w:rPr/>
          </w:pPr>
          <w:hyperlink w:anchor="__RefHeading___Toc1878994_2322387425">
            <w:r>
              <w:rPr>
                <w:webHidden/>
                <w:rStyle w:val="IndexLink"/>
                <w:rtl w:val="true"/>
              </w:rPr>
              <w:t>إذا علم أن علیه أربعة من الخمس وجب علیه الإتیان بالخمس علی الترتیب</w:t>
            </w:r>
            <w:r>
              <w:rPr>
                <w:rStyle w:val="IndexLink"/>
                <w:rtl w:val="true"/>
              </w:rPr>
              <w:tab/>
            </w:r>
            <w:r>
              <w:rPr>
                <w:rStyle w:val="IndexLink"/>
              </w:rPr>
              <w:t>93</w:t>
            </w:r>
          </w:hyperlink>
        </w:p>
        <w:p>
          <w:pPr>
            <w:pStyle w:val="Contents3"/>
            <w:tabs>
              <w:tab w:val="clear" w:pos="8459"/>
              <w:tab w:val="right" w:pos="9026" w:leader="dot"/>
            </w:tabs>
            <w:rPr/>
          </w:pPr>
          <w:hyperlink w:anchor="__RefHeading___Toc1878996_2322387425">
            <w:r>
              <w:rPr>
                <w:webHidden/>
                <w:rStyle w:val="IndexLink"/>
                <w:rtl w:val="true"/>
              </w:rPr>
              <w:t>فیمن علم أن علیه خمس صلوات مرتبة و لا یعلم أن أولها أیة صلاة</w:t>
            </w:r>
            <w:r>
              <w:rPr>
                <w:rStyle w:val="IndexLink"/>
                <w:rtl w:val="true"/>
              </w:rPr>
              <w:tab/>
            </w:r>
            <w:r>
              <w:rPr>
                <w:rStyle w:val="IndexLink"/>
              </w:rPr>
              <w:t>93</w:t>
            </w:r>
          </w:hyperlink>
        </w:p>
        <w:p>
          <w:pPr>
            <w:pStyle w:val="Contents3"/>
            <w:tabs>
              <w:tab w:val="clear" w:pos="8459"/>
              <w:tab w:val="right" w:pos="9026" w:leader="dot"/>
            </w:tabs>
            <w:rPr/>
          </w:pPr>
          <w:hyperlink w:anchor="__RefHeading___Toc1878998_2322387425">
            <w:r>
              <w:rPr>
                <w:webHidden/>
                <w:rStyle w:val="IndexLink"/>
                <w:rtl w:val="true"/>
              </w:rPr>
              <w:t>فیما إذا علم أن علیه ست صلوات</w:t>
            </w:r>
            <w:r>
              <w:rPr>
                <w:rStyle w:val="IndexLink"/>
                <w:rtl w:val="true"/>
              </w:rPr>
              <w:tab/>
            </w:r>
            <w:r>
              <w:rPr>
                <w:rStyle w:val="IndexLink"/>
              </w:rPr>
              <w:t>93</w:t>
            </w:r>
          </w:hyperlink>
        </w:p>
        <w:p>
          <w:pPr>
            <w:pStyle w:val="Contents3"/>
            <w:tabs>
              <w:tab w:val="clear" w:pos="8459"/>
              <w:tab w:val="right" w:pos="9026" w:leader="dot"/>
            </w:tabs>
            <w:rPr/>
          </w:pPr>
          <w:hyperlink w:anchor="__RefHeading___Toc1879000_2322387425">
            <w:r>
              <w:rPr>
                <w:webHidden/>
                <w:rStyle w:val="IndexLink"/>
                <w:rtl w:val="true"/>
              </w:rPr>
              <w:t>فیما لو علم أن علیه سبع صلوات</w:t>
            </w:r>
            <w:r>
              <w:rPr>
                <w:rStyle w:val="IndexLink"/>
                <w:rtl w:val="true"/>
              </w:rPr>
              <w:tab/>
            </w:r>
            <w:r>
              <w:rPr>
                <w:rStyle w:val="IndexLink"/>
              </w:rPr>
              <w:t>94</w:t>
            </w:r>
          </w:hyperlink>
        </w:p>
        <w:p>
          <w:pPr>
            <w:pStyle w:val="Contents3"/>
            <w:tabs>
              <w:tab w:val="clear" w:pos="8459"/>
              <w:tab w:val="right" w:pos="9026" w:leader="dot"/>
            </w:tabs>
            <w:rPr/>
          </w:pPr>
          <w:hyperlink w:anchor="__RefHeading___Toc1879002_2322387425">
            <w:r>
              <w:rPr>
                <w:webHidden/>
                <w:rStyle w:val="IndexLink"/>
                <w:rtl w:val="true"/>
              </w:rPr>
              <w:t>فی الاکتفاء بالقدر المعلوم لو علم فوت صلاة معینة مرات و لم یعلم عددها</w:t>
            </w:r>
            <w:r>
              <w:rPr>
                <w:rStyle w:val="IndexLink"/>
                <w:rtl w:val="true"/>
              </w:rPr>
              <w:tab/>
            </w:r>
            <w:r>
              <w:rPr>
                <w:rStyle w:val="IndexLink"/>
              </w:rPr>
              <w:t>94</w:t>
            </w:r>
          </w:hyperlink>
        </w:p>
        <w:p>
          <w:pPr>
            <w:pStyle w:val="Contents3"/>
            <w:tabs>
              <w:tab w:val="clear" w:pos="8459"/>
              <w:tab w:val="right" w:pos="9026" w:leader="dot"/>
            </w:tabs>
            <w:rPr/>
          </w:pPr>
          <w:hyperlink w:anchor="__RefHeading___Toc1879004_2322387425">
            <w:r>
              <w:rPr>
                <w:webHidden/>
                <w:rStyle w:val="IndexLink"/>
                <w:rtl w:val="true"/>
              </w:rPr>
              <w:t>فیما لو علم بفوت صلوات مختلفة و لم یعلم مقدارها</w:t>
            </w:r>
            <w:r>
              <w:rPr>
                <w:rStyle w:val="IndexLink"/>
                <w:rtl w:val="true"/>
              </w:rPr>
              <w:tab/>
            </w:r>
            <w:r>
              <w:rPr>
                <w:rStyle w:val="IndexLink"/>
              </w:rPr>
              <w:t>95</w:t>
            </w:r>
          </w:hyperlink>
        </w:p>
        <w:p>
          <w:pPr>
            <w:pStyle w:val="Contents3"/>
            <w:tabs>
              <w:tab w:val="clear" w:pos="8459"/>
              <w:tab w:val="right" w:pos="9026" w:leader="dot"/>
            </w:tabs>
            <w:rPr/>
          </w:pPr>
          <w:hyperlink w:anchor="__RefHeading___Toc1879006_2322387425">
            <w:r>
              <w:rPr>
                <w:webHidden/>
                <w:rStyle w:val="IndexLink"/>
                <w:rtl w:val="true"/>
              </w:rPr>
              <w:t>لا یجب الفوز فی القضاء، بل هو موسع ما دام العمر إذا لم ینجر إلی المسامحة والتهاون</w:t>
            </w:r>
            <w:r>
              <w:rPr>
                <w:rStyle w:val="IndexLink"/>
                <w:rtl w:val="true"/>
              </w:rPr>
              <w:tab/>
            </w:r>
            <w:r>
              <w:rPr>
                <w:rStyle w:val="IndexLink"/>
              </w:rPr>
              <w:t>97</w:t>
            </w:r>
          </w:hyperlink>
        </w:p>
        <w:p>
          <w:pPr>
            <w:pStyle w:val="Contents3"/>
            <w:tabs>
              <w:tab w:val="clear" w:pos="8459"/>
              <w:tab w:val="right" w:pos="9026" w:leader="dot"/>
            </w:tabs>
            <w:rPr/>
          </w:pPr>
          <w:hyperlink w:anchor="__RefHeading___Toc1879008_2322387425">
            <w:r>
              <w:rPr>
                <w:webHidden/>
                <w:rStyle w:val="IndexLink"/>
                <w:rtl w:val="true"/>
              </w:rPr>
              <w:t>عدم وجوب تقدیم الصلاة الفائتة علی الحاضرة</w:t>
            </w:r>
            <w:r>
              <w:rPr>
                <w:rStyle w:val="IndexLink"/>
                <w:rtl w:val="true"/>
              </w:rPr>
              <w:tab/>
            </w:r>
            <w:r>
              <w:rPr>
                <w:rStyle w:val="IndexLink"/>
              </w:rPr>
              <w:t>97</w:t>
            </w:r>
          </w:hyperlink>
        </w:p>
        <w:p>
          <w:pPr>
            <w:pStyle w:val="Contents3"/>
            <w:tabs>
              <w:tab w:val="clear" w:pos="8459"/>
              <w:tab w:val="right" w:pos="9026" w:leader="dot"/>
            </w:tabs>
            <w:rPr/>
          </w:pPr>
          <w:hyperlink w:anchor="__RefHeading___Toc1879010_2322387425">
            <w:r>
              <w:rPr>
                <w:webHidden/>
                <w:rStyle w:val="IndexLink"/>
                <w:rtl w:val="true"/>
              </w:rPr>
              <w:t>فیما لو کانت علیه فوائت أیام وفاتت منه صلاة ذلک الیوم و لم یتمکن من إتیانها</w:t>
            </w:r>
            <w:r>
              <w:rPr>
                <w:rStyle w:val="IndexLink"/>
                <w:rtl w:val="true"/>
              </w:rPr>
              <w:tab/>
            </w:r>
            <w:r>
              <w:rPr>
                <w:rStyle w:val="IndexLink"/>
              </w:rPr>
              <w:t>98</w:t>
            </w:r>
          </w:hyperlink>
        </w:p>
        <w:p>
          <w:pPr>
            <w:pStyle w:val="Contents3"/>
            <w:tabs>
              <w:tab w:val="clear" w:pos="8459"/>
              <w:tab w:val="right" w:pos="9026" w:leader="dot"/>
            </w:tabs>
            <w:rPr/>
          </w:pPr>
          <w:hyperlink w:anchor="__RefHeading___Toc1879012_2322387425">
            <w:r>
              <w:rPr>
                <w:webHidden/>
                <w:rStyle w:val="IndexLink"/>
                <w:rtl w:val="true"/>
              </w:rPr>
              <w:t>فیما لو احتمل اشتغال ذمته بفائتة أو فوائت، و کذا لو احتمل خللاً فیها</w:t>
            </w:r>
            <w:r>
              <w:rPr>
                <w:rStyle w:val="IndexLink"/>
                <w:rtl w:val="true"/>
              </w:rPr>
              <w:tab/>
            </w:r>
            <w:r>
              <w:rPr>
                <w:rStyle w:val="IndexLink"/>
              </w:rPr>
              <w:t>99</w:t>
            </w:r>
          </w:hyperlink>
        </w:p>
        <w:p>
          <w:pPr>
            <w:pStyle w:val="Contents3"/>
            <w:tabs>
              <w:tab w:val="clear" w:pos="8459"/>
              <w:tab w:val="right" w:pos="9026" w:leader="dot"/>
            </w:tabs>
            <w:rPr/>
          </w:pPr>
          <w:hyperlink w:anchor="__RefHeading___Toc1879014_2322387425">
            <w:r>
              <w:rPr>
                <w:webHidden/>
                <w:rStyle w:val="IndexLink"/>
                <w:rtl w:val="true"/>
              </w:rPr>
              <w:t>فی إتیان النوافل لمن علیه القضاء، قبل دخول الوقت أو بعد إتیان الفریضة</w:t>
            </w:r>
            <w:r>
              <w:rPr>
                <w:rStyle w:val="IndexLink"/>
                <w:rtl w:val="true"/>
              </w:rPr>
              <w:tab/>
            </w:r>
            <w:r>
              <w:rPr>
                <w:rStyle w:val="IndexLink"/>
              </w:rPr>
              <w:t>100</w:t>
            </w:r>
          </w:hyperlink>
        </w:p>
        <w:p>
          <w:pPr>
            <w:pStyle w:val="Contents3"/>
            <w:tabs>
              <w:tab w:val="clear" w:pos="8459"/>
              <w:tab w:val="right" w:pos="9026" w:leader="dot"/>
            </w:tabs>
            <w:rPr/>
          </w:pPr>
          <w:hyperlink w:anchor="__RefHeading___Toc1879016_2322387425">
            <w:r>
              <w:rPr>
                <w:webHidden/>
                <w:rStyle w:val="IndexLink"/>
                <w:rtl w:val="true"/>
              </w:rPr>
              <w:t>عدم جواز الاستنابة فی قضاء الفوائت مادام حیاً و لو عجز عن إتیانها أصلاً</w:t>
            </w:r>
            <w:r>
              <w:rPr>
                <w:rStyle w:val="IndexLink"/>
                <w:rtl w:val="true"/>
              </w:rPr>
              <w:tab/>
            </w:r>
            <w:r>
              <w:rPr>
                <w:rStyle w:val="IndexLink"/>
              </w:rPr>
              <w:t>100</w:t>
            </w:r>
          </w:hyperlink>
        </w:p>
        <w:p>
          <w:pPr>
            <w:pStyle w:val="Contents3"/>
            <w:tabs>
              <w:tab w:val="clear" w:pos="8459"/>
              <w:tab w:val="right" w:pos="9026" w:leader="dot"/>
            </w:tabs>
            <w:rPr/>
          </w:pPr>
          <w:hyperlink w:anchor="__RefHeading___Toc1879018_2322387425">
            <w:r>
              <w:rPr>
                <w:webHidden/>
                <w:rStyle w:val="IndexLink"/>
                <w:rtl w:val="true"/>
              </w:rPr>
              <w:t>جواز إتیان القضاء جماعة، سواء کان الإمام قاضیاً أم مؤدیاً</w:t>
            </w:r>
            <w:r>
              <w:rPr>
                <w:rStyle w:val="IndexLink"/>
                <w:rtl w:val="true"/>
              </w:rPr>
              <w:tab/>
            </w:r>
            <w:r>
              <w:rPr>
                <w:rStyle w:val="IndexLink"/>
              </w:rPr>
              <w:t>100</w:t>
            </w:r>
          </w:hyperlink>
        </w:p>
        <w:p>
          <w:pPr>
            <w:pStyle w:val="Contents3"/>
            <w:tabs>
              <w:tab w:val="clear" w:pos="8459"/>
              <w:tab w:val="right" w:pos="9026" w:leader="dot"/>
            </w:tabs>
            <w:rPr/>
          </w:pPr>
          <w:hyperlink w:anchor="__RefHeading___Toc1879020_2322387425">
            <w:r>
              <w:rPr>
                <w:webHidden/>
                <w:rStyle w:val="IndexLink"/>
                <w:rtl w:val="true"/>
              </w:rPr>
              <w:t>فی تأخیر القضاء لذوی الأعذار إلی زمان رفع العذر</w:t>
            </w:r>
            <w:r>
              <w:rPr>
                <w:rStyle w:val="IndexLink"/>
                <w:rtl w:val="true"/>
              </w:rPr>
              <w:tab/>
            </w:r>
            <w:r>
              <w:rPr>
                <w:rStyle w:val="IndexLink"/>
              </w:rPr>
              <w:t>101</w:t>
            </w:r>
          </w:hyperlink>
        </w:p>
        <w:p>
          <w:pPr>
            <w:pStyle w:val="Contents3"/>
            <w:tabs>
              <w:tab w:val="clear" w:pos="8459"/>
              <w:tab w:val="right" w:pos="9026" w:leader="dot"/>
            </w:tabs>
            <w:rPr/>
          </w:pPr>
          <w:hyperlink w:anchor="__RefHeading___Toc1879022_2322387425">
            <w:r>
              <w:rPr>
                <w:webHidden/>
                <w:rStyle w:val="IndexLink"/>
                <w:rtl w:val="true"/>
              </w:rPr>
              <w:t>استحباب تمرین الممیز من الأطفال علی قضاء ما فات والتمرین علی أدائة</w:t>
            </w:r>
            <w:r>
              <w:rPr>
                <w:rStyle w:val="IndexLink"/>
                <w:rtl w:val="true"/>
              </w:rPr>
              <w:tab/>
            </w:r>
            <w:r>
              <w:rPr>
                <w:rStyle w:val="IndexLink"/>
              </w:rPr>
              <w:t>102</w:t>
            </w:r>
          </w:hyperlink>
        </w:p>
        <w:p>
          <w:pPr>
            <w:pStyle w:val="Contents3"/>
            <w:tabs>
              <w:tab w:val="clear" w:pos="8459"/>
              <w:tab w:val="right" w:pos="9026" w:leader="dot"/>
            </w:tabs>
            <w:rPr/>
          </w:pPr>
          <w:hyperlink w:anchor="__RefHeading___Toc1879024_2322387425">
            <w:r>
              <w:rPr>
                <w:webHidden/>
                <w:rStyle w:val="IndexLink"/>
                <w:rtl w:val="true"/>
              </w:rPr>
              <w:t>یجب علی الولی منع الأطفال عن کل ما فیه ضرر علیهم أو علی غیرهم من الناس من المحرمات</w:t>
            </w:r>
            <w:r>
              <w:rPr>
                <w:rStyle w:val="IndexLink"/>
                <w:rtl w:val="true"/>
              </w:rPr>
              <w:tab/>
            </w:r>
            <w:r>
              <w:rPr>
                <w:rStyle w:val="IndexLink"/>
              </w:rPr>
              <w:t>103</w:t>
            </w:r>
          </w:hyperlink>
        </w:p>
        <w:p>
          <w:pPr>
            <w:pStyle w:val="Contents3"/>
            <w:tabs>
              <w:tab w:val="clear" w:pos="8459"/>
              <w:tab w:val="right" w:pos="9026" w:leader="dot"/>
            </w:tabs>
            <w:rPr/>
          </w:pPr>
          <w:hyperlink w:anchor="__RefHeading___Toc1879026_2322387425">
            <w:r>
              <w:rPr>
                <w:webHidden/>
                <w:rStyle w:val="IndexLink"/>
                <w:rtl w:val="true"/>
              </w:rPr>
              <w:t>فی منع الممیز عن لبس الحریر و الذهب و غیرهم مما یحرم علی البالغین</w:t>
            </w:r>
            <w:r>
              <w:rPr>
                <w:rStyle w:val="IndexLink"/>
                <w:rtl w:val="true"/>
              </w:rPr>
              <w:tab/>
            </w:r>
            <w:r>
              <w:rPr>
                <w:rStyle w:val="IndexLink"/>
              </w:rPr>
              <w:t>105</w:t>
            </w:r>
          </w:hyperlink>
        </w:p>
        <w:p>
          <w:pPr>
            <w:pStyle w:val="Contents2"/>
            <w:tabs>
              <w:tab w:val="clear" w:pos="8743"/>
              <w:tab w:val="right" w:pos="9026" w:leader="dot"/>
            </w:tabs>
            <w:rPr/>
          </w:pPr>
          <w:hyperlink w:anchor="__RefHeading___Toc1879028_2322387425">
            <w:r>
              <w:rPr>
                <w:webHidden/>
                <w:rStyle w:val="IndexLink"/>
                <w:rtl w:val="true"/>
              </w:rPr>
              <w:t>فصل فی صلاة الاستئجار</w:t>
            </w:r>
            <w:r>
              <w:rPr>
                <w:rStyle w:val="IndexLink"/>
                <w:rtl w:val="true"/>
              </w:rPr>
              <w:tab/>
            </w:r>
            <w:r>
              <w:rPr>
                <w:rStyle w:val="IndexLink"/>
              </w:rPr>
              <w:t>107</w:t>
            </w:r>
          </w:hyperlink>
        </w:p>
        <w:p>
          <w:pPr>
            <w:pStyle w:val="Contents3"/>
            <w:tabs>
              <w:tab w:val="clear" w:pos="8459"/>
              <w:tab w:val="right" w:pos="9026" w:leader="dot"/>
            </w:tabs>
            <w:rPr/>
          </w:pPr>
          <w:hyperlink w:anchor="__RefHeading___Toc1879030_2322387425">
            <w:r>
              <w:rPr>
                <w:webHidden/>
                <w:rStyle w:val="IndexLink"/>
                <w:rtl w:val="true"/>
              </w:rPr>
              <w:t>جواز الاستئجار للصلاة بل ولسائر العبادات عن الأموات إذا فاتت منهم</w:t>
            </w:r>
            <w:r>
              <w:rPr>
                <w:rStyle w:val="IndexLink"/>
                <w:rtl w:val="true"/>
              </w:rPr>
              <w:tab/>
            </w:r>
            <w:r>
              <w:rPr>
                <w:rStyle w:val="IndexLink"/>
              </w:rPr>
              <w:t>107</w:t>
            </w:r>
          </w:hyperlink>
        </w:p>
        <w:p>
          <w:pPr>
            <w:pStyle w:val="Contents3"/>
            <w:tabs>
              <w:tab w:val="clear" w:pos="8459"/>
              <w:tab w:val="right" w:pos="9026" w:leader="dot"/>
            </w:tabs>
            <w:rPr/>
          </w:pPr>
          <w:hyperlink w:anchor="__RefHeading___Toc1879032_2322387425">
            <w:r>
              <w:rPr>
                <w:webHidden/>
                <w:rStyle w:val="IndexLink"/>
                <w:rtl w:val="true"/>
              </w:rPr>
              <w:t>عدم جواز الاستئجار ولا التبرع عن الأحیاء فی الواجبات و إن کانوا عاجزین</w:t>
            </w:r>
            <w:r>
              <w:rPr>
                <w:rStyle w:val="IndexLink"/>
                <w:rtl w:val="true"/>
              </w:rPr>
              <w:tab/>
            </w:r>
            <w:r>
              <w:rPr>
                <w:rStyle w:val="IndexLink"/>
              </w:rPr>
              <w:t>107</w:t>
            </w:r>
          </w:hyperlink>
        </w:p>
        <w:p>
          <w:pPr>
            <w:pStyle w:val="Contents3"/>
            <w:tabs>
              <w:tab w:val="clear" w:pos="8459"/>
              <w:tab w:val="right" w:pos="9026" w:leader="dot"/>
            </w:tabs>
            <w:rPr/>
          </w:pPr>
          <w:hyperlink w:anchor="__RefHeading___Toc1879034_2322387425">
            <w:r>
              <w:rPr>
                <w:webHidden/>
                <w:rStyle w:val="IndexLink"/>
                <w:rtl w:val="true"/>
              </w:rPr>
              <w:t>جواز إتیان المستحبات و إهداء ثوابتها للأحیاء والنیابة فی بعض المستحبات</w:t>
            </w:r>
            <w:r>
              <w:rPr>
                <w:rStyle w:val="IndexLink"/>
                <w:rtl w:val="true"/>
              </w:rPr>
              <w:tab/>
            </w:r>
            <w:r>
              <w:rPr>
                <w:rStyle w:val="IndexLink"/>
              </w:rPr>
              <w:t>107</w:t>
            </w:r>
          </w:hyperlink>
        </w:p>
        <w:p>
          <w:pPr>
            <w:pStyle w:val="Contents3"/>
            <w:tabs>
              <w:tab w:val="clear" w:pos="8459"/>
              <w:tab w:val="right" w:pos="9026" w:leader="dot"/>
            </w:tabs>
            <w:rPr/>
          </w:pPr>
          <w:hyperlink w:anchor="__RefHeading___Toc1879036_2322387425">
            <w:r>
              <w:rPr>
                <w:webHidden/>
                <w:rStyle w:val="IndexLink"/>
                <w:rtl w:val="true"/>
              </w:rPr>
              <w:t>لا یکفی فی تفریغ ذمة المیت إتیان العمل و إهداء ثوابه</w:t>
            </w:r>
            <w:r>
              <w:rPr>
                <w:rStyle w:val="IndexLink"/>
                <w:rtl w:val="true"/>
              </w:rPr>
              <w:tab/>
            </w:r>
            <w:r>
              <w:rPr>
                <w:rStyle w:val="IndexLink"/>
              </w:rPr>
              <w:t>108</w:t>
            </w:r>
          </w:hyperlink>
        </w:p>
        <w:p>
          <w:pPr>
            <w:pStyle w:val="Contents3"/>
            <w:tabs>
              <w:tab w:val="clear" w:pos="8459"/>
              <w:tab w:val="right" w:pos="9026" w:leader="dot"/>
            </w:tabs>
            <w:rPr/>
          </w:pPr>
          <w:hyperlink w:anchor="__RefHeading___Toc1879038_2322387425">
            <w:r>
              <w:rPr>
                <w:webHidden/>
                <w:rStyle w:val="IndexLink"/>
                <w:rtl w:val="true"/>
              </w:rPr>
              <w:t>یعتبر فی صحة عمل الأجیر و المتبرع قصد القربة</w:t>
            </w:r>
            <w:r>
              <w:rPr>
                <w:rStyle w:val="IndexLink"/>
                <w:rtl w:val="true"/>
              </w:rPr>
              <w:tab/>
            </w:r>
            <w:r>
              <w:rPr>
                <w:rStyle w:val="IndexLink"/>
              </w:rPr>
              <w:t>112</w:t>
            </w:r>
          </w:hyperlink>
        </w:p>
        <w:p>
          <w:pPr>
            <w:pStyle w:val="Contents3"/>
            <w:tabs>
              <w:tab w:val="clear" w:pos="8459"/>
              <w:tab w:val="right" w:pos="9026" w:leader="dot"/>
            </w:tabs>
            <w:rPr/>
          </w:pPr>
          <w:hyperlink w:anchor="__RefHeading___Toc1879040_2322387425">
            <w:r>
              <w:rPr>
                <w:webHidden/>
                <w:rStyle w:val="IndexLink"/>
                <w:rtl w:val="true"/>
              </w:rPr>
              <w:t>وجوب الوصیة علی من علیه شیء من الواجبات، و علی الوصی إخراجها من الترکة</w:t>
            </w:r>
            <w:r>
              <w:rPr>
                <w:rStyle w:val="IndexLink"/>
                <w:rtl w:val="true"/>
              </w:rPr>
              <w:tab/>
            </w:r>
            <w:r>
              <w:rPr>
                <w:rStyle w:val="IndexLink"/>
              </w:rPr>
              <w:t>120</w:t>
            </w:r>
          </w:hyperlink>
        </w:p>
        <w:p>
          <w:pPr>
            <w:pStyle w:val="Contents3"/>
            <w:tabs>
              <w:tab w:val="clear" w:pos="8459"/>
              <w:tab w:val="right" w:pos="9026" w:leader="dot"/>
            </w:tabs>
            <w:rPr/>
          </w:pPr>
          <w:hyperlink w:anchor="__RefHeading___Toc1879042_2322387425">
            <w:r>
              <w:rPr>
                <w:webHidden/>
                <w:rStyle w:val="IndexLink"/>
                <w:rtl w:val="true"/>
              </w:rPr>
              <w:t>إذا علم أن علیه شیئاً من الواجبات وجب إخراجها و إن لم یوص به</w:t>
            </w:r>
            <w:r>
              <w:rPr>
                <w:rStyle w:val="IndexLink"/>
                <w:rtl w:val="true"/>
              </w:rPr>
              <w:tab/>
            </w:r>
            <w:r>
              <w:rPr>
                <w:rStyle w:val="IndexLink"/>
              </w:rPr>
              <w:t>125</w:t>
            </w:r>
          </w:hyperlink>
        </w:p>
        <w:p>
          <w:pPr>
            <w:pStyle w:val="Contents3"/>
            <w:tabs>
              <w:tab w:val="clear" w:pos="8459"/>
              <w:tab w:val="right" w:pos="9026" w:leader="dot"/>
            </w:tabs>
            <w:rPr/>
          </w:pPr>
          <w:hyperlink w:anchor="__RefHeading___Toc1879044_2322387425">
            <w:r>
              <w:rPr>
                <w:webHidden/>
                <w:rStyle w:val="IndexLink"/>
                <w:rtl w:val="true"/>
              </w:rPr>
              <w:t>لو أوصی المیت بالصلاة أو الصوم و نحوهما و لم یکن له ترکة لا یجب علی الوصی أو الوارث إخراجه من ماله، ولا المباشرة، إلا ما فات منه لعذر و إن لم یوص</w:t>
            </w:r>
            <w:r>
              <w:rPr>
                <w:rStyle w:val="IndexLink"/>
                <w:rtl w:val="true"/>
              </w:rPr>
              <w:tab/>
            </w:r>
            <w:r>
              <w:rPr>
                <w:rStyle w:val="IndexLink"/>
              </w:rPr>
              <w:t>127</w:t>
            </w:r>
          </w:hyperlink>
        </w:p>
        <w:p>
          <w:pPr>
            <w:pStyle w:val="Contents3"/>
            <w:tabs>
              <w:tab w:val="clear" w:pos="8459"/>
              <w:tab w:val="right" w:pos="9026" w:leader="dot"/>
            </w:tabs>
            <w:rPr/>
          </w:pPr>
          <w:hyperlink w:anchor="__RefHeading___Toc1879046_2322387425">
            <w:r>
              <w:rPr>
                <w:webHidden/>
                <w:rStyle w:val="IndexLink"/>
                <w:rtl w:val="true"/>
              </w:rPr>
              <w:t>فیما لو أوصی بما یجب علیه من باب الاحتیاط وجب إخراجه من الأصل</w:t>
            </w:r>
            <w:r>
              <w:rPr>
                <w:rStyle w:val="IndexLink"/>
                <w:rtl w:val="true"/>
              </w:rPr>
              <w:tab/>
            </w:r>
            <w:r>
              <w:rPr>
                <w:rStyle w:val="IndexLink"/>
              </w:rPr>
              <w:t>131</w:t>
            </w:r>
          </w:hyperlink>
        </w:p>
        <w:p>
          <w:pPr>
            <w:pStyle w:val="Contents3"/>
            <w:tabs>
              <w:tab w:val="clear" w:pos="8459"/>
              <w:tab w:val="right" w:pos="9026" w:leader="dot"/>
            </w:tabs>
            <w:rPr/>
          </w:pPr>
          <w:hyperlink w:anchor="__RefHeading___Toc1879048_2322387425">
            <w:r>
              <w:rPr>
                <w:webHidden/>
                <w:rStyle w:val="IndexLink"/>
                <w:rtl w:val="true"/>
              </w:rPr>
              <w:t>لو أوصی بما یستحب علیه من باب الاحتیاط وجب العمل به، لکن یخرج من الثلث</w:t>
            </w:r>
            <w:r>
              <w:rPr>
                <w:rStyle w:val="IndexLink"/>
                <w:rtl w:val="true"/>
              </w:rPr>
              <w:tab/>
            </w:r>
            <w:r>
              <w:rPr>
                <w:rStyle w:val="IndexLink"/>
              </w:rPr>
              <w:t>133</w:t>
            </w:r>
          </w:hyperlink>
        </w:p>
        <w:p>
          <w:pPr>
            <w:pStyle w:val="Contents3"/>
            <w:tabs>
              <w:tab w:val="clear" w:pos="8459"/>
              <w:tab w:val="right" w:pos="9026" w:leader="dot"/>
            </w:tabs>
            <w:rPr/>
          </w:pPr>
          <w:hyperlink w:anchor="__RefHeading___Toc1879050_2322387425">
            <w:r>
              <w:rPr>
                <w:webHidden/>
                <w:rStyle w:val="IndexLink"/>
                <w:rtl w:val="true"/>
              </w:rPr>
              <w:t>فما لو أوصی بالاستئجار عنه إزید من عمره فإنه یجب العمل و الإخراج من الثلث</w:t>
            </w:r>
            <w:r>
              <w:rPr>
                <w:rStyle w:val="IndexLink"/>
                <w:rtl w:val="true"/>
              </w:rPr>
              <w:tab/>
            </w:r>
            <w:r>
              <w:rPr>
                <w:rStyle w:val="IndexLink"/>
              </w:rPr>
              <w:t>133</w:t>
            </w:r>
          </w:hyperlink>
        </w:p>
        <w:p>
          <w:pPr>
            <w:pStyle w:val="Contents3"/>
            <w:tabs>
              <w:tab w:val="clear" w:pos="8459"/>
              <w:tab w:val="right" w:pos="9026" w:leader="dot"/>
            </w:tabs>
            <w:rPr/>
          </w:pPr>
          <w:hyperlink w:anchor="__RefHeading___Toc1879052_2322387425">
            <w:r>
              <w:rPr>
                <w:webHidden/>
                <w:rStyle w:val="IndexLink"/>
                <w:rtl w:val="true"/>
              </w:rPr>
              <w:t>لو علم فراغ ذمته فماً قطعیاً فلا یجب و إن أوصی به</w:t>
            </w:r>
            <w:r>
              <w:rPr>
                <w:rStyle w:val="IndexLink"/>
                <w:rtl w:val="true"/>
              </w:rPr>
              <w:tab/>
            </w:r>
            <w:r>
              <w:rPr>
                <w:rStyle w:val="IndexLink"/>
              </w:rPr>
              <w:t>134</w:t>
            </w:r>
          </w:hyperlink>
        </w:p>
        <w:p>
          <w:pPr>
            <w:pStyle w:val="Contents3"/>
            <w:tabs>
              <w:tab w:val="clear" w:pos="8459"/>
              <w:tab w:val="right" w:pos="9026" w:leader="dot"/>
            </w:tabs>
            <w:rPr/>
          </w:pPr>
          <w:hyperlink w:anchor="__RefHeading___Toc1879054_2322387425">
            <w:r>
              <w:rPr>
                <w:webHidden/>
                <w:rStyle w:val="IndexLink"/>
                <w:rtl w:val="true"/>
              </w:rPr>
              <w:t>فیما لو آجر نفسه لصلاة أو صوم أو حج فمات قبل الإتیان به</w:t>
            </w:r>
            <w:r>
              <w:rPr>
                <w:rStyle w:val="IndexLink"/>
                <w:rtl w:val="true"/>
              </w:rPr>
              <w:tab/>
            </w:r>
            <w:r>
              <w:rPr>
                <w:rStyle w:val="IndexLink"/>
              </w:rPr>
              <w:t>134</w:t>
            </w:r>
          </w:hyperlink>
        </w:p>
        <w:p>
          <w:pPr>
            <w:pStyle w:val="Contents3"/>
            <w:tabs>
              <w:tab w:val="clear" w:pos="8459"/>
              <w:tab w:val="right" w:pos="9026" w:leader="dot"/>
            </w:tabs>
            <w:rPr/>
          </w:pPr>
          <w:hyperlink w:anchor="__RefHeading___Toc1879056_2322387425">
            <w:r>
              <w:rPr>
                <w:webHidden/>
                <w:rStyle w:val="IndexLink"/>
                <w:rtl w:val="true"/>
              </w:rPr>
              <w:t>فیمن لو کان علیه صلاة أو صیام استئجاری و کان علیه فوائت من نفسه</w:t>
            </w:r>
            <w:r>
              <w:rPr>
                <w:rStyle w:val="IndexLink"/>
                <w:rtl w:val="true"/>
              </w:rPr>
              <w:tab/>
            </w:r>
            <w:r>
              <w:rPr>
                <w:rStyle w:val="IndexLink"/>
              </w:rPr>
              <w:t>138</w:t>
            </w:r>
          </w:hyperlink>
        </w:p>
        <w:p>
          <w:pPr>
            <w:pStyle w:val="Contents3"/>
            <w:tabs>
              <w:tab w:val="clear" w:pos="8459"/>
              <w:tab w:val="right" w:pos="9026" w:leader="dot"/>
            </w:tabs>
            <w:rPr/>
          </w:pPr>
          <w:hyperlink w:anchor="__RefHeading___Toc1879058_2322387425">
            <w:r>
              <w:rPr>
                <w:webHidden/>
                <w:rStyle w:val="IndexLink"/>
                <w:rtl w:val="true"/>
              </w:rPr>
              <w:t>یشترط فی الأجیر کونه عارفاً بأجزاء الصلاة و أحکامها تقلیداً أو اجتهاداً</w:t>
            </w:r>
            <w:r>
              <w:rPr>
                <w:rStyle w:val="IndexLink"/>
                <w:rtl w:val="true"/>
              </w:rPr>
              <w:tab/>
            </w:r>
            <w:r>
              <w:rPr>
                <w:rStyle w:val="IndexLink"/>
              </w:rPr>
              <w:t>139</w:t>
            </w:r>
          </w:hyperlink>
        </w:p>
        <w:p>
          <w:pPr>
            <w:pStyle w:val="Contents3"/>
            <w:tabs>
              <w:tab w:val="clear" w:pos="8459"/>
              <w:tab w:val="right" w:pos="9026" w:leader="dot"/>
            </w:tabs>
            <w:rPr/>
          </w:pPr>
          <w:hyperlink w:anchor="__RefHeading___Toc1879060_2322387425">
            <w:r>
              <w:rPr>
                <w:webHidden/>
                <w:rStyle w:val="IndexLink"/>
                <w:rtl w:val="true"/>
              </w:rPr>
              <w:t>فی اشتراط عدالة الأجیر</w:t>
            </w:r>
            <w:r>
              <w:rPr>
                <w:rStyle w:val="IndexLink"/>
                <w:rtl w:val="true"/>
              </w:rPr>
              <w:tab/>
            </w:r>
            <w:r>
              <w:rPr>
                <w:rStyle w:val="IndexLink"/>
              </w:rPr>
              <w:t>140</w:t>
            </w:r>
          </w:hyperlink>
        </w:p>
        <w:p>
          <w:pPr>
            <w:pStyle w:val="Contents3"/>
            <w:tabs>
              <w:tab w:val="clear" w:pos="8459"/>
              <w:tab w:val="right" w:pos="9026" w:leader="dot"/>
            </w:tabs>
            <w:rPr/>
          </w:pPr>
          <w:hyperlink w:anchor="__RefHeading___Toc1879062_2322387425">
            <w:r>
              <w:rPr>
                <w:webHidden/>
                <w:rStyle w:val="IndexLink"/>
                <w:rtl w:val="true"/>
              </w:rPr>
              <w:t>حکم کفایة استئجار غیر البالغ ولو بإذن ولیه</w:t>
            </w:r>
            <w:r>
              <w:rPr>
                <w:rStyle w:val="IndexLink"/>
                <w:rtl w:val="true"/>
              </w:rPr>
              <w:tab/>
            </w:r>
            <w:r>
              <w:rPr>
                <w:rStyle w:val="IndexLink"/>
              </w:rPr>
              <w:t>141</w:t>
            </w:r>
          </w:hyperlink>
        </w:p>
        <w:p>
          <w:pPr>
            <w:pStyle w:val="Contents3"/>
            <w:tabs>
              <w:tab w:val="clear" w:pos="8459"/>
              <w:tab w:val="right" w:pos="9026" w:leader="dot"/>
            </w:tabs>
            <w:rPr/>
          </w:pPr>
          <w:hyperlink w:anchor="__RefHeading___Toc1879064_2322387425">
            <w:r>
              <w:rPr>
                <w:webHidden/>
                <w:rStyle w:val="IndexLink"/>
                <w:rtl w:val="true"/>
              </w:rPr>
              <w:t>عدم جواز استئجار ذوی الأعذار والعاجز عن القیام و إن کان المیت کذلک</w:t>
            </w:r>
            <w:r>
              <w:rPr>
                <w:rStyle w:val="IndexLink"/>
                <w:rtl w:val="true"/>
              </w:rPr>
              <w:tab/>
            </w:r>
            <w:r>
              <w:rPr>
                <w:rStyle w:val="IndexLink"/>
              </w:rPr>
              <w:t>143</w:t>
            </w:r>
          </w:hyperlink>
        </w:p>
        <w:p>
          <w:pPr>
            <w:pStyle w:val="Contents3"/>
            <w:tabs>
              <w:tab w:val="clear" w:pos="8459"/>
              <w:tab w:val="right" w:pos="9026" w:leader="dot"/>
            </w:tabs>
            <w:rPr/>
          </w:pPr>
          <w:hyperlink w:anchor="__RefHeading___Toc1879066_2322387425">
            <w:r>
              <w:rPr>
                <w:webHidden/>
                <w:rStyle w:val="IndexLink"/>
                <w:rtl w:val="true"/>
              </w:rPr>
              <w:t>فیما لو استأجر القادر فصار عاجزاً</w:t>
            </w:r>
            <w:r>
              <w:rPr>
                <w:rStyle w:val="IndexLink"/>
                <w:rtl w:val="true"/>
              </w:rPr>
              <w:tab/>
            </w:r>
            <w:r>
              <w:rPr>
                <w:rStyle w:val="IndexLink"/>
              </w:rPr>
              <w:t>144</w:t>
            </w:r>
          </w:hyperlink>
        </w:p>
        <w:p>
          <w:pPr>
            <w:pStyle w:val="Contents3"/>
            <w:tabs>
              <w:tab w:val="clear" w:pos="8459"/>
              <w:tab w:val="right" w:pos="9026" w:leader="dot"/>
            </w:tabs>
            <w:rPr/>
          </w:pPr>
          <w:hyperlink w:anchor="__RefHeading___Toc1879068_2322387425">
            <w:r>
              <w:rPr>
                <w:webHidden/>
                <w:rStyle w:val="IndexLink"/>
                <w:rtl w:val="true"/>
              </w:rPr>
              <w:t>فی حکم تبرع العاجز عن القیام عن المیت</w:t>
            </w:r>
            <w:r>
              <w:rPr>
                <w:rStyle w:val="IndexLink"/>
                <w:rtl w:val="true"/>
              </w:rPr>
              <w:tab/>
            </w:r>
            <w:r>
              <w:rPr>
                <w:rStyle w:val="IndexLink"/>
              </w:rPr>
              <w:t>146</w:t>
            </w:r>
          </w:hyperlink>
        </w:p>
        <w:p>
          <w:pPr>
            <w:pStyle w:val="Contents3"/>
            <w:tabs>
              <w:tab w:val="clear" w:pos="8459"/>
              <w:tab w:val="right" w:pos="9026" w:leader="dot"/>
            </w:tabs>
            <w:rPr/>
          </w:pPr>
          <w:hyperlink w:anchor="__RefHeading___Toc1879070_2322387425">
            <w:r>
              <w:rPr>
                <w:webHidden/>
                <w:rStyle w:val="IndexLink"/>
                <w:rtl w:val="true"/>
              </w:rPr>
              <w:t>لوسها الأجیز أو شک فیعمل وفق تقلیده أو اجتهاده، و عدم إعادة الصلاة</w:t>
            </w:r>
            <w:r>
              <w:rPr>
                <w:rStyle w:val="IndexLink"/>
                <w:rtl w:val="true"/>
              </w:rPr>
              <w:tab/>
            </w:r>
            <w:r>
              <w:rPr>
                <w:rStyle w:val="IndexLink"/>
              </w:rPr>
              <w:t>146</w:t>
            </w:r>
          </w:hyperlink>
        </w:p>
        <w:p>
          <w:pPr>
            <w:pStyle w:val="Contents3"/>
            <w:tabs>
              <w:tab w:val="clear" w:pos="8459"/>
              <w:tab w:val="right" w:pos="9026" w:leader="dot"/>
            </w:tabs>
            <w:rPr/>
          </w:pPr>
          <w:hyperlink w:anchor="__RefHeading___Toc1879072_2322387425">
            <w:r>
              <w:rPr>
                <w:webHidden/>
                <w:rStyle w:val="IndexLink"/>
                <w:rtl w:val="true"/>
              </w:rPr>
              <w:t>یجب علی الأجیر الإتیان بالصلاة وفقاً لتکلیف المیت أجتهاداً أو تقلیداً</w:t>
            </w:r>
            <w:r>
              <w:rPr>
                <w:rStyle w:val="IndexLink"/>
                <w:rtl w:val="true"/>
              </w:rPr>
              <w:tab/>
            </w:r>
            <w:r>
              <w:rPr>
                <w:rStyle w:val="IndexLink"/>
              </w:rPr>
              <w:t>147</w:t>
            </w:r>
          </w:hyperlink>
        </w:p>
        <w:p>
          <w:pPr>
            <w:pStyle w:val="Contents3"/>
            <w:tabs>
              <w:tab w:val="clear" w:pos="8459"/>
              <w:tab w:val="right" w:pos="9026" w:leader="dot"/>
            </w:tabs>
            <w:rPr/>
          </w:pPr>
          <w:hyperlink w:anchor="__RefHeading___Toc1879074_2322387425">
            <w:r>
              <w:rPr>
                <w:webHidden/>
                <w:rStyle w:val="IndexLink"/>
                <w:rtl w:val="true"/>
              </w:rPr>
              <w:t>جواز استئجار کل من الرجل و المرأة للآخر مع مراعاة المباشر جهراً و إخفاتاً</w:t>
            </w:r>
            <w:r>
              <w:rPr>
                <w:rStyle w:val="IndexLink"/>
                <w:rtl w:val="true"/>
              </w:rPr>
              <w:tab/>
            </w:r>
            <w:r>
              <w:rPr>
                <w:rStyle w:val="IndexLink"/>
              </w:rPr>
              <w:t>154</w:t>
            </w:r>
          </w:hyperlink>
        </w:p>
        <w:p>
          <w:pPr>
            <w:pStyle w:val="Contents3"/>
            <w:tabs>
              <w:tab w:val="clear" w:pos="8459"/>
              <w:tab w:val="right" w:pos="9026" w:leader="dot"/>
            </w:tabs>
            <w:rPr/>
          </w:pPr>
          <w:hyperlink w:anchor="__RefHeading___Toc1879076_2322387425">
            <w:r>
              <w:rPr>
                <w:webHidden/>
                <w:rStyle w:val="IndexLink"/>
                <w:rtl w:val="true"/>
              </w:rPr>
              <w:t>جواز الإتیان بالصلاظ الاستئجاریة جماعة مع عدم اشتراط الانفراد</w:t>
            </w:r>
            <w:r>
              <w:rPr>
                <w:rStyle w:val="IndexLink"/>
                <w:rtl w:val="true"/>
              </w:rPr>
              <w:tab/>
            </w:r>
            <w:r>
              <w:rPr>
                <w:rStyle w:val="IndexLink"/>
              </w:rPr>
              <w:t>154</w:t>
            </w:r>
          </w:hyperlink>
        </w:p>
        <w:p>
          <w:pPr>
            <w:pStyle w:val="Contents3"/>
            <w:tabs>
              <w:tab w:val="clear" w:pos="8459"/>
              <w:tab w:val="right" w:pos="9026" w:leader="dot"/>
            </w:tabs>
            <w:rPr/>
          </w:pPr>
          <w:hyperlink w:anchor="__RefHeading___Toc1879078_2322387425">
            <w:r>
              <w:rPr>
                <w:webHidden/>
                <w:rStyle w:val="IndexLink"/>
                <w:rtl w:val="true"/>
              </w:rPr>
              <w:t>حکم الاقتداء بمن یصلی الصلاة الاستئجاریة</w:t>
            </w:r>
            <w:r>
              <w:rPr>
                <w:rStyle w:val="IndexLink"/>
                <w:rtl w:val="true"/>
              </w:rPr>
              <w:tab/>
            </w:r>
            <w:r>
              <w:rPr>
                <w:rStyle w:val="IndexLink"/>
              </w:rPr>
              <w:t>154</w:t>
            </w:r>
          </w:hyperlink>
        </w:p>
        <w:p>
          <w:pPr>
            <w:pStyle w:val="Contents3"/>
            <w:tabs>
              <w:tab w:val="clear" w:pos="8459"/>
              <w:tab w:val="right" w:pos="9026" w:leader="dot"/>
            </w:tabs>
            <w:rPr/>
          </w:pPr>
          <w:hyperlink w:anchor="__RefHeading___Toc1879080_2322387425">
            <w:r>
              <w:rPr>
                <w:webHidden/>
                <w:rStyle w:val="IndexLink"/>
                <w:rtl w:val="true"/>
              </w:rPr>
              <w:t>وجوب مراعاة الترتیب فی الصلاة الاستئجاریة مع العلم به</w:t>
            </w:r>
            <w:r>
              <w:rPr>
                <w:rStyle w:val="IndexLink"/>
                <w:rtl w:val="true"/>
              </w:rPr>
              <w:tab/>
            </w:r>
            <w:r>
              <w:rPr>
                <w:rStyle w:val="IndexLink"/>
              </w:rPr>
              <w:t>155</w:t>
            </w:r>
          </w:hyperlink>
        </w:p>
        <w:p>
          <w:pPr>
            <w:pStyle w:val="Contents3"/>
            <w:tabs>
              <w:tab w:val="clear" w:pos="8459"/>
              <w:tab w:val="right" w:pos="9026" w:leader="dot"/>
            </w:tabs>
            <w:rPr/>
          </w:pPr>
          <w:hyperlink w:anchor="__RefHeading___Toc1879082_2322387425">
            <w:r>
              <w:rPr>
                <w:webHidden/>
                <w:rStyle w:val="IndexLink"/>
                <w:rtl w:val="true"/>
              </w:rPr>
              <w:t>حکم ما لو استؤجر لفوائت المیت جماعة</w:t>
            </w:r>
            <w:r>
              <w:rPr>
                <w:rStyle w:val="IndexLink"/>
                <w:rtl w:val="true"/>
              </w:rPr>
              <w:tab/>
            </w:r>
            <w:r>
              <w:rPr>
                <w:rStyle w:val="IndexLink"/>
              </w:rPr>
              <w:t>158</w:t>
            </w:r>
          </w:hyperlink>
        </w:p>
        <w:p>
          <w:pPr>
            <w:pStyle w:val="Contents3"/>
            <w:tabs>
              <w:tab w:val="clear" w:pos="8459"/>
              <w:tab w:val="right" w:pos="9026" w:leader="dot"/>
            </w:tabs>
            <w:rPr/>
          </w:pPr>
          <w:hyperlink w:anchor="__RefHeading___Toc1879084_2322387425">
            <w:r>
              <w:rPr>
                <w:webHidden/>
                <w:rStyle w:val="IndexLink"/>
                <w:rtl w:val="true"/>
              </w:rPr>
              <w:t>عدم فراغ ذمة المیت بمجرد الاستئجار، بل یتوقف علی العمل صحیحاً</w:t>
            </w:r>
            <w:r>
              <w:rPr>
                <w:rStyle w:val="IndexLink"/>
                <w:rtl w:val="true"/>
              </w:rPr>
              <w:tab/>
            </w:r>
            <w:r>
              <w:rPr>
                <w:rStyle w:val="IndexLink"/>
              </w:rPr>
              <w:t>159</w:t>
            </w:r>
          </w:hyperlink>
        </w:p>
        <w:p>
          <w:pPr>
            <w:pStyle w:val="Contents3"/>
            <w:tabs>
              <w:tab w:val="clear" w:pos="8459"/>
              <w:tab w:val="right" w:pos="9026" w:leader="dot"/>
            </w:tabs>
            <w:rPr/>
          </w:pPr>
          <w:hyperlink w:anchor="__RefHeading___Toc1879086_2322387425">
            <w:r>
              <w:rPr>
                <w:webHidden/>
                <w:rStyle w:val="IndexLink"/>
                <w:rtl w:val="true"/>
              </w:rPr>
              <w:t>فیما لو مات الأجیر قبل انقضاء مدة الإجارة</w:t>
            </w:r>
            <w:r>
              <w:rPr>
                <w:rStyle w:val="IndexLink"/>
                <w:rtl w:val="true"/>
              </w:rPr>
              <w:tab/>
            </w:r>
            <w:r>
              <w:rPr>
                <w:rStyle w:val="IndexLink"/>
              </w:rPr>
              <w:t>162</w:t>
            </w:r>
          </w:hyperlink>
        </w:p>
        <w:p>
          <w:pPr>
            <w:pStyle w:val="Contents3"/>
            <w:tabs>
              <w:tab w:val="clear" w:pos="8459"/>
              <w:tab w:val="right" w:pos="9026" w:leader="dot"/>
            </w:tabs>
            <w:rPr/>
          </w:pPr>
          <w:hyperlink w:anchor="__RefHeading___Toc1879088_2322387425">
            <w:r>
              <w:rPr>
                <w:webHidden/>
                <w:rStyle w:val="IndexLink"/>
                <w:rtl w:val="true"/>
              </w:rPr>
              <w:t>عدم جواز استئجار الأجیر غیره للعمل إلا بإذن المستأجر</w:t>
            </w:r>
            <w:r>
              <w:rPr>
                <w:rStyle w:val="IndexLink"/>
                <w:rtl w:val="true"/>
              </w:rPr>
              <w:tab/>
            </w:r>
            <w:r>
              <w:rPr>
                <w:rStyle w:val="IndexLink"/>
              </w:rPr>
              <w:t>163</w:t>
            </w:r>
          </w:hyperlink>
        </w:p>
        <w:p>
          <w:pPr>
            <w:pStyle w:val="Contents3"/>
            <w:tabs>
              <w:tab w:val="clear" w:pos="8459"/>
              <w:tab w:val="right" w:pos="9026" w:leader="dot"/>
            </w:tabs>
            <w:rPr/>
          </w:pPr>
          <w:hyperlink w:anchor="__RefHeading___Toc1879090_2322387425">
            <w:r>
              <w:rPr>
                <w:webHidden/>
                <w:rStyle w:val="IndexLink"/>
                <w:rtl w:val="true"/>
              </w:rPr>
              <w:t>فراغ ذمة المیت و انفساخ الإجارة لو تبرع متبرع قبل عمل الأجیر</w:t>
            </w:r>
            <w:r>
              <w:rPr>
                <w:rStyle w:val="IndexLink"/>
                <w:rtl w:val="true"/>
              </w:rPr>
              <w:tab/>
            </w:r>
            <w:r>
              <w:rPr>
                <w:rStyle w:val="IndexLink"/>
              </w:rPr>
              <w:t>163</w:t>
            </w:r>
          </w:hyperlink>
        </w:p>
        <w:p>
          <w:pPr>
            <w:pStyle w:val="Contents3"/>
            <w:tabs>
              <w:tab w:val="clear" w:pos="8459"/>
              <w:tab w:val="right" w:pos="9026" w:leader="dot"/>
            </w:tabs>
            <w:rPr/>
          </w:pPr>
          <w:hyperlink w:anchor="__RefHeading___Toc1879092_2322387425">
            <w:r>
              <w:rPr>
                <w:webHidden/>
                <w:rStyle w:val="IndexLink"/>
                <w:rtl w:val="true"/>
              </w:rPr>
              <w:t>یستحق الأجیر أجرة المثل لو ظهر بطلان الإجارة بعد العمل أو حصل الغبن</w:t>
            </w:r>
            <w:r>
              <w:rPr>
                <w:rStyle w:val="IndexLink"/>
                <w:rtl w:val="true"/>
              </w:rPr>
              <w:tab/>
            </w:r>
            <w:r>
              <w:rPr>
                <w:rStyle w:val="IndexLink"/>
              </w:rPr>
              <w:t>168</w:t>
            </w:r>
          </w:hyperlink>
        </w:p>
        <w:p>
          <w:pPr>
            <w:pStyle w:val="Contents3"/>
            <w:tabs>
              <w:tab w:val="clear" w:pos="8459"/>
              <w:tab w:val="right" w:pos="9026" w:leader="dot"/>
            </w:tabs>
            <w:rPr/>
          </w:pPr>
          <w:hyperlink w:anchor="__RefHeading___Toc1879094_2322387425">
            <w:r>
              <w:rPr>
                <w:webHidden/>
                <w:rStyle w:val="IndexLink"/>
                <w:rtl w:val="true"/>
              </w:rPr>
              <w:t>فیما لو آجر نفسه لصلاة أربع رکعات فأخر و لم یصل عصر ذلک الیوم</w:t>
            </w:r>
            <w:r>
              <w:rPr>
                <w:rStyle w:val="IndexLink"/>
                <w:rtl w:val="true"/>
              </w:rPr>
              <w:tab/>
            </w:r>
            <w:r>
              <w:rPr>
                <w:rStyle w:val="IndexLink"/>
              </w:rPr>
              <w:t>168</w:t>
            </w:r>
          </w:hyperlink>
        </w:p>
        <w:p>
          <w:pPr>
            <w:pStyle w:val="Contents3"/>
            <w:tabs>
              <w:tab w:val="clear" w:pos="8459"/>
              <w:tab w:val="right" w:pos="9026" w:leader="dot"/>
            </w:tabs>
            <w:rPr/>
          </w:pPr>
          <w:hyperlink w:anchor="__RefHeading___Toc1879096_2322387425">
            <w:r>
              <w:rPr>
                <w:webHidden/>
                <w:rStyle w:val="IndexLink"/>
                <w:rtl w:val="true"/>
              </w:rPr>
              <w:t>حکم ما لو انقضی الوقت المضروب للصلاة المستأجرة و لم یأت بها الأجیر</w:t>
            </w:r>
            <w:r>
              <w:rPr>
                <w:rStyle w:val="IndexLink"/>
                <w:rtl w:val="true"/>
              </w:rPr>
              <w:tab/>
            </w:r>
            <w:r>
              <w:rPr>
                <w:rStyle w:val="IndexLink"/>
              </w:rPr>
              <w:t>171</w:t>
            </w:r>
          </w:hyperlink>
        </w:p>
        <w:p>
          <w:pPr>
            <w:pStyle w:val="Contents3"/>
            <w:tabs>
              <w:tab w:val="clear" w:pos="8459"/>
              <w:tab w:val="right" w:pos="9026" w:leader="dot"/>
            </w:tabs>
            <w:rPr/>
          </w:pPr>
          <w:hyperlink w:anchor="__RefHeading___Toc1879098_2322387425">
            <w:r>
              <w:rPr>
                <w:webHidden/>
                <w:rStyle w:val="IndexLink"/>
                <w:rtl w:val="true"/>
              </w:rPr>
              <w:t>وجوب تعیین المیت المنوب عنه ولو إجمالاً، ولم یجب ذکر اسمه</w:t>
            </w:r>
            <w:r>
              <w:rPr>
                <w:rStyle w:val="IndexLink"/>
                <w:rtl w:val="true"/>
              </w:rPr>
              <w:tab/>
            </w:r>
            <w:r>
              <w:rPr>
                <w:rStyle w:val="IndexLink"/>
              </w:rPr>
              <w:t>172</w:t>
            </w:r>
          </w:hyperlink>
        </w:p>
        <w:p>
          <w:pPr>
            <w:pStyle w:val="Contents3"/>
            <w:tabs>
              <w:tab w:val="clear" w:pos="8459"/>
              <w:tab w:val="right" w:pos="9026" w:leader="dot"/>
            </w:tabs>
            <w:rPr/>
          </w:pPr>
          <w:hyperlink w:anchor="__RefHeading___Toc1879100_2322387425">
            <w:r>
              <w:rPr>
                <w:webHidden/>
                <w:rStyle w:val="IndexLink"/>
                <w:rtl w:val="true"/>
              </w:rPr>
              <w:t>وجوب الإتیان بالمتعارف عند عدم تعیین کیفیة العمل من حیث المستحبات</w:t>
            </w:r>
            <w:r>
              <w:rPr>
                <w:rStyle w:val="IndexLink"/>
                <w:rtl w:val="true"/>
              </w:rPr>
              <w:tab/>
            </w:r>
            <w:r>
              <w:rPr>
                <w:rStyle w:val="IndexLink"/>
              </w:rPr>
              <w:t>172</w:t>
            </w:r>
          </w:hyperlink>
        </w:p>
        <w:p>
          <w:pPr>
            <w:pStyle w:val="Contents3"/>
            <w:tabs>
              <w:tab w:val="clear" w:pos="8459"/>
              <w:tab w:val="right" w:pos="9026" w:leader="dot"/>
            </w:tabs>
            <w:rPr/>
          </w:pPr>
          <w:hyperlink w:anchor="__RefHeading___Toc1879102_2322387425">
            <w:r>
              <w:rPr>
                <w:webHidden/>
                <w:rStyle w:val="IndexLink"/>
                <w:rtl w:val="true"/>
              </w:rPr>
              <w:t>فیما لو نسی الأجیر بعض المستحبات المشترط علیها أو بعض الواجبات عدا الأرکان</w:t>
            </w:r>
            <w:r>
              <w:rPr>
                <w:rStyle w:val="IndexLink"/>
                <w:rtl w:val="true"/>
              </w:rPr>
              <w:tab/>
            </w:r>
            <w:r>
              <w:rPr>
                <w:rStyle w:val="IndexLink"/>
              </w:rPr>
              <w:t>172</w:t>
            </w:r>
          </w:hyperlink>
        </w:p>
        <w:p>
          <w:pPr>
            <w:pStyle w:val="Contents3"/>
            <w:tabs>
              <w:tab w:val="clear" w:pos="8459"/>
              <w:tab w:val="right" w:pos="9026" w:leader="dot"/>
            </w:tabs>
            <w:rPr/>
          </w:pPr>
          <w:hyperlink w:anchor="__RefHeading___Toc1879104_2322387425">
            <w:r>
              <w:rPr>
                <w:webHidden/>
                <w:rStyle w:val="IndexLink"/>
                <w:rtl w:val="true"/>
              </w:rPr>
              <w:t>حکم ما لو آجر نفسه لصلاة شهر و شک بأن المستأجر علیه سفر أو حضر</w:t>
            </w:r>
            <w:r>
              <w:rPr>
                <w:rStyle w:val="IndexLink"/>
                <w:rtl w:val="true"/>
              </w:rPr>
              <w:tab/>
            </w:r>
            <w:r>
              <w:rPr>
                <w:rStyle w:val="IndexLink"/>
              </w:rPr>
              <w:t>176</w:t>
            </w:r>
          </w:hyperlink>
        </w:p>
        <w:p>
          <w:pPr>
            <w:pStyle w:val="Contents2"/>
            <w:tabs>
              <w:tab w:val="clear" w:pos="8743"/>
              <w:tab w:val="right" w:pos="9026" w:leader="dot"/>
            </w:tabs>
            <w:rPr/>
          </w:pPr>
          <w:hyperlink w:anchor="__RefHeading___Toc1879106_2322387425">
            <w:r>
              <w:rPr>
                <w:webHidden/>
                <w:rStyle w:val="IndexLink"/>
                <w:rtl w:val="true"/>
              </w:rPr>
              <w:t>فصل فی قضاء الولیّ</w:t>
            </w:r>
            <w:r>
              <w:rPr>
                <w:rStyle w:val="IndexLink"/>
                <w:rtl w:val="true"/>
              </w:rPr>
              <w:tab/>
            </w:r>
            <w:r>
              <w:rPr>
                <w:rStyle w:val="IndexLink"/>
              </w:rPr>
              <w:t>178</w:t>
            </w:r>
          </w:hyperlink>
        </w:p>
        <w:p>
          <w:pPr>
            <w:pStyle w:val="Contents3"/>
            <w:tabs>
              <w:tab w:val="clear" w:pos="8459"/>
              <w:tab w:val="right" w:pos="9026" w:leader="dot"/>
            </w:tabs>
            <w:rPr/>
          </w:pPr>
          <w:hyperlink w:anchor="__RefHeading___Toc1879108_2322387425">
            <w:r>
              <w:rPr>
                <w:webHidden/>
                <w:rStyle w:val="IndexLink"/>
                <w:rtl w:val="true"/>
              </w:rPr>
              <w:t>وجوب القضاء علی ولی المیت مافاته من الصلاة لعذر و عدم إمکانه قضاءه</w:t>
            </w:r>
            <w:r>
              <w:rPr>
                <w:rStyle w:val="IndexLink"/>
                <w:rtl w:val="true"/>
              </w:rPr>
              <w:tab/>
            </w:r>
            <w:r>
              <w:rPr>
                <w:rStyle w:val="IndexLink"/>
              </w:rPr>
              <w:t>178</w:t>
            </w:r>
          </w:hyperlink>
        </w:p>
        <w:p>
          <w:pPr>
            <w:pStyle w:val="Contents3"/>
            <w:tabs>
              <w:tab w:val="clear" w:pos="8459"/>
              <w:tab w:val="right" w:pos="9026" w:leader="dot"/>
            </w:tabs>
            <w:rPr/>
          </w:pPr>
          <w:hyperlink w:anchor="__RefHeading___Toc1879110_2322387425">
            <w:r>
              <w:rPr>
                <w:webHidden/>
                <w:rStyle w:val="IndexLink"/>
                <w:rtl w:val="true"/>
              </w:rPr>
              <w:t>المراد بالولی هو الابن الأکبر، فلا یجب علی البنت ولا علی غیر الأکبر</w:t>
            </w:r>
            <w:r>
              <w:rPr>
                <w:rStyle w:val="IndexLink"/>
                <w:rtl w:val="true"/>
              </w:rPr>
              <w:tab/>
            </w:r>
            <w:r>
              <w:rPr>
                <w:rStyle w:val="IndexLink"/>
              </w:rPr>
              <w:t>185</w:t>
            </w:r>
          </w:hyperlink>
        </w:p>
        <w:p>
          <w:pPr>
            <w:pStyle w:val="Contents3"/>
            <w:tabs>
              <w:tab w:val="clear" w:pos="8459"/>
              <w:tab w:val="right" w:pos="9026" w:leader="dot"/>
            </w:tabs>
            <w:rPr/>
          </w:pPr>
          <w:hyperlink w:anchor="__RefHeading___Toc1879112_2322387425">
            <w:r>
              <w:rPr>
                <w:webHidden/>
                <w:rStyle w:val="IndexLink"/>
                <w:rtl w:val="true"/>
              </w:rPr>
              <w:t>وجوب القضاء علی الولی مافات من الأبوین من صلاة نفسهما</w:t>
            </w:r>
            <w:r>
              <w:rPr>
                <w:rStyle w:val="IndexLink"/>
                <w:rtl w:val="true"/>
              </w:rPr>
              <w:tab/>
            </w:r>
            <w:r>
              <w:rPr>
                <w:rStyle w:val="IndexLink"/>
              </w:rPr>
              <w:t>187</w:t>
            </w:r>
          </w:hyperlink>
        </w:p>
        <w:p>
          <w:pPr>
            <w:pStyle w:val="Contents3"/>
            <w:tabs>
              <w:tab w:val="clear" w:pos="8459"/>
              <w:tab w:val="right" w:pos="9026" w:leader="dot"/>
            </w:tabs>
            <w:rPr/>
          </w:pPr>
          <w:hyperlink w:anchor="__RefHeading___Toc1879114_2322387425">
            <w:r>
              <w:rPr>
                <w:webHidden/>
                <w:rStyle w:val="IndexLink"/>
                <w:rtl w:val="true"/>
              </w:rPr>
              <w:t>عدم وجوب القضاء عن المیت علی ولد الولد و إن کان هو الأکبر</w:t>
            </w:r>
            <w:r>
              <w:rPr>
                <w:rStyle w:val="IndexLink"/>
                <w:rtl w:val="true"/>
              </w:rPr>
              <w:tab/>
            </w:r>
            <w:r>
              <w:rPr>
                <w:rStyle w:val="IndexLink"/>
              </w:rPr>
              <w:t>187</w:t>
            </w:r>
          </w:hyperlink>
        </w:p>
        <w:p>
          <w:pPr>
            <w:pStyle w:val="Contents3"/>
            <w:tabs>
              <w:tab w:val="clear" w:pos="8459"/>
              <w:tab w:val="right" w:pos="9026" w:leader="dot"/>
            </w:tabs>
            <w:rPr/>
          </w:pPr>
          <w:hyperlink w:anchor="__RefHeading___Toc1879116_2322387425">
            <w:r>
              <w:rPr>
                <w:webHidden/>
                <w:rStyle w:val="IndexLink"/>
                <w:rtl w:val="true"/>
              </w:rPr>
              <w:t>لا یجب القضاء علی غیر الأکبر لو مات الأکر بعد أحد أبویه</w:t>
            </w:r>
            <w:r>
              <w:rPr>
                <w:rStyle w:val="IndexLink"/>
                <w:rtl w:val="true"/>
              </w:rPr>
              <w:tab/>
            </w:r>
            <w:r>
              <w:rPr>
                <w:rStyle w:val="IndexLink"/>
              </w:rPr>
              <w:t>188</w:t>
            </w:r>
          </w:hyperlink>
        </w:p>
        <w:p>
          <w:pPr>
            <w:pStyle w:val="Contents3"/>
            <w:tabs>
              <w:tab w:val="clear" w:pos="8459"/>
              <w:tab w:val="right" w:pos="9026" w:leader="dot"/>
            </w:tabs>
            <w:rPr/>
          </w:pPr>
          <w:hyperlink w:anchor="__RefHeading___Toc1879118_2322387425">
            <w:r>
              <w:rPr>
                <w:webHidden/>
                <w:rStyle w:val="IndexLink"/>
                <w:rtl w:val="true"/>
              </w:rPr>
              <w:t>الاعتبار فی الولی فی أکبر الأبناء بالسن، لا بالبلوغ</w:t>
            </w:r>
            <w:r>
              <w:rPr>
                <w:rStyle w:val="IndexLink"/>
                <w:rtl w:val="true"/>
              </w:rPr>
              <w:tab/>
            </w:r>
            <w:r>
              <w:rPr>
                <w:rStyle w:val="IndexLink"/>
              </w:rPr>
              <w:t>190</w:t>
            </w:r>
          </w:hyperlink>
        </w:p>
        <w:p>
          <w:pPr>
            <w:pStyle w:val="Contents3"/>
            <w:tabs>
              <w:tab w:val="clear" w:pos="8459"/>
              <w:tab w:val="right" w:pos="9026" w:leader="dot"/>
            </w:tabs>
            <w:rPr/>
          </w:pPr>
          <w:hyperlink w:anchor="__RefHeading___Toc1879120_2322387425">
            <w:r>
              <w:rPr>
                <w:webHidden/>
                <w:rStyle w:val="IndexLink"/>
                <w:rtl w:val="true"/>
              </w:rPr>
              <w:t>لا یجب فی الولی کونه وارثاً،بل یجب علی الممنوع من الإرث بالقتل أو</w:t>
            </w:r>
            <w:r>
              <w:rPr>
                <w:rStyle w:val="IndexLink"/>
                <w:rtl w:val="true"/>
              </w:rPr>
              <w:tab/>
            </w:r>
            <w:r>
              <w:rPr>
                <w:rStyle w:val="IndexLink"/>
              </w:rPr>
              <w:t>191</w:t>
            </w:r>
          </w:hyperlink>
        </w:p>
        <w:p>
          <w:pPr>
            <w:pStyle w:val="Contents3"/>
            <w:tabs>
              <w:tab w:val="clear" w:pos="8459"/>
              <w:tab w:val="right" w:pos="9026" w:leader="dot"/>
            </w:tabs>
            <w:rPr/>
          </w:pPr>
          <w:hyperlink w:anchor="__RefHeading___Toc1879122_2322387425">
            <w:r>
              <w:rPr>
                <w:webHidden/>
                <w:rStyle w:val="IndexLink"/>
                <w:rtl w:val="true"/>
              </w:rPr>
              <w:t>الخنثی المشکل الأکبر لا یعتبر ولیاً، بل غیره ولو کان أصغر</w:t>
            </w:r>
            <w:r>
              <w:rPr>
                <w:rStyle w:val="IndexLink"/>
                <w:rtl w:val="true"/>
              </w:rPr>
              <w:tab/>
            </w:r>
            <w:r>
              <w:rPr>
                <w:rStyle w:val="IndexLink"/>
              </w:rPr>
              <w:t>191</w:t>
            </w:r>
          </w:hyperlink>
        </w:p>
        <w:p>
          <w:pPr>
            <w:pStyle w:val="Contents3"/>
            <w:tabs>
              <w:tab w:val="clear" w:pos="8459"/>
              <w:tab w:val="right" w:pos="9026" w:leader="dot"/>
            </w:tabs>
            <w:rPr/>
          </w:pPr>
          <w:hyperlink w:anchor="__RefHeading___Toc1879124_2322387425">
            <w:r>
              <w:rPr>
                <w:webHidden/>
                <w:rStyle w:val="IndexLink"/>
                <w:rtl w:val="true"/>
              </w:rPr>
              <w:t>لو انحصرت الولایة فی الخنثی لم یجب علیه</w:t>
            </w:r>
            <w:r>
              <w:rPr>
                <w:rStyle w:val="IndexLink"/>
                <w:rtl w:val="true"/>
              </w:rPr>
              <w:tab/>
            </w:r>
            <w:r>
              <w:rPr>
                <w:rStyle w:val="IndexLink"/>
              </w:rPr>
              <w:t>193</w:t>
            </w:r>
          </w:hyperlink>
        </w:p>
        <w:p>
          <w:pPr>
            <w:pStyle w:val="Contents3"/>
            <w:tabs>
              <w:tab w:val="clear" w:pos="8459"/>
              <w:tab w:val="right" w:pos="9026" w:leader="dot"/>
            </w:tabs>
            <w:rPr/>
          </w:pPr>
          <w:hyperlink w:anchor="__RefHeading___Toc1879126_2322387425">
            <w:r>
              <w:rPr>
                <w:webHidden/>
                <w:rStyle w:val="IndexLink"/>
                <w:rtl w:val="true"/>
              </w:rPr>
              <w:t>عدم وجوب القضاء علی أی واحد لو اشتبه الأکبر بین الاثنین</w:t>
            </w:r>
            <w:r>
              <w:rPr>
                <w:rStyle w:val="IndexLink"/>
                <w:rtl w:val="true"/>
              </w:rPr>
              <w:tab/>
            </w:r>
            <w:r>
              <w:rPr>
                <w:rStyle w:val="IndexLink"/>
              </w:rPr>
              <w:t>194</w:t>
            </w:r>
          </w:hyperlink>
        </w:p>
        <w:p>
          <w:pPr>
            <w:pStyle w:val="Contents3"/>
            <w:tabs>
              <w:tab w:val="clear" w:pos="8459"/>
              <w:tab w:val="right" w:pos="9026" w:leader="dot"/>
            </w:tabs>
            <w:rPr/>
          </w:pPr>
          <w:hyperlink w:anchor="__RefHeading___Toc1879128_2322387425">
            <w:r>
              <w:rPr>
                <w:webHidden/>
                <w:rStyle w:val="IndexLink"/>
                <w:rtl w:val="true"/>
              </w:rPr>
              <w:t>فیما لو تساوی الإبنان بالسن قسط القضاء علیهما</w:t>
            </w:r>
            <w:r>
              <w:rPr>
                <w:rStyle w:val="IndexLink"/>
                <w:rtl w:val="true"/>
              </w:rPr>
              <w:tab/>
            </w:r>
            <w:r>
              <w:rPr>
                <w:rStyle w:val="IndexLink"/>
              </w:rPr>
              <w:t>194</w:t>
            </w:r>
          </w:hyperlink>
        </w:p>
        <w:p>
          <w:pPr>
            <w:pStyle w:val="Contents3"/>
            <w:tabs>
              <w:tab w:val="clear" w:pos="8459"/>
              <w:tab w:val="right" w:pos="9026" w:leader="dot"/>
            </w:tabs>
            <w:rPr/>
          </w:pPr>
          <w:hyperlink w:anchor="__RefHeading___Toc1879130_2322387425">
            <w:r>
              <w:rPr>
                <w:webHidden/>
                <w:rStyle w:val="IndexLink"/>
                <w:rtl w:val="true"/>
              </w:rPr>
              <w:t>سقوط القضاء عن الولی لو أوصی المیت بالاستئجار بشرط صحة صلاة الأجیر</w:t>
            </w:r>
            <w:r>
              <w:rPr>
                <w:rStyle w:val="IndexLink"/>
                <w:rtl w:val="true"/>
              </w:rPr>
              <w:tab/>
            </w:r>
            <w:r>
              <w:rPr>
                <w:rStyle w:val="IndexLink"/>
              </w:rPr>
              <w:t>197</w:t>
            </w:r>
          </w:hyperlink>
        </w:p>
        <w:p>
          <w:pPr>
            <w:pStyle w:val="Contents3"/>
            <w:tabs>
              <w:tab w:val="clear" w:pos="8459"/>
              <w:tab w:val="right" w:pos="9026" w:leader="dot"/>
            </w:tabs>
            <w:rPr/>
          </w:pPr>
          <w:hyperlink w:anchor="__RefHeading___Toc1879132_2322387425">
            <w:r>
              <w:rPr>
                <w:webHidden/>
                <w:rStyle w:val="IndexLink"/>
                <w:rtl w:val="true"/>
              </w:rPr>
              <w:t>جواز استئجار الولی ما علیه من القضاء عن المیت</w:t>
            </w:r>
            <w:r>
              <w:rPr>
                <w:rStyle w:val="IndexLink"/>
                <w:rtl w:val="true"/>
              </w:rPr>
              <w:tab/>
            </w:r>
            <w:r>
              <w:rPr>
                <w:rStyle w:val="IndexLink"/>
              </w:rPr>
              <w:t>198</w:t>
            </w:r>
          </w:hyperlink>
        </w:p>
        <w:p>
          <w:pPr>
            <w:pStyle w:val="Contents3"/>
            <w:tabs>
              <w:tab w:val="clear" w:pos="8459"/>
              <w:tab w:val="right" w:pos="9026" w:leader="dot"/>
            </w:tabs>
            <w:rPr/>
          </w:pPr>
          <w:hyperlink w:anchor="__RefHeading___Toc1879134_2322387425">
            <w:r>
              <w:rPr>
                <w:webHidden/>
                <w:rStyle w:val="IndexLink"/>
                <w:rtl w:val="true"/>
              </w:rPr>
              <w:t>فی سقوط القضاء عن الولی لو تبرع عن المیت متبرع</w:t>
            </w:r>
            <w:r>
              <w:rPr>
                <w:rStyle w:val="IndexLink"/>
                <w:rtl w:val="true"/>
              </w:rPr>
              <w:tab/>
            </w:r>
            <w:r>
              <w:rPr>
                <w:rStyle w:val="IndexLink"/>
              </w:rPr>
              <w:t>198</w:t>
            </w:r>
          </w:hyperlink>
        </w:p>
        <w:p>
          <w:pPr>
            <w:pStyle w:val="Contents3"/>
            <w:tabs>
              <w:tab w:val="clear" w:pos="8459"/>
              <w:tab w:val="right" w:pos="9026" w:leader="dot"/>
            </w:tabs>
            <w:rPr/>
          </w:pPr>
          <w:hyperlink w:anchor="__RefHeading___Toc1879136_2322387425">
            <w:r>
              <w:rPr>
                <w:webHidden/>
                <w:rStyle w:val="IndexLink"/>
                <w:rtl w:val="true"/>
              </w:rPr>
              <w:t>وجوب مراعاة الترتیب فی الصلاة علی الولی، والاحتیاط بالتکرار مع جهله</w:t>
            </w:r>
            <w:r>
              <w:rPr>
                <w:rStyle w:val="IndexLink"/>
                <w:rtl w:val="true"/>
              </w:rPr>
              <w:tab/>
            </w:r>
            <w:r>
              <w:rPr>
                <w:rStyle w:val="IndexLink"/>
              </w:rPr>
              <w:t>198</w:t>
            </w:r>
          </w:hyperlink>
        </w:p>
        <w:p>
          <w:pPr>
            <w:pStyle w:val="Contents3"/>
            <w:tabs>
              <w:tab w:val="clear" w:pos="8459"/>
              <w:tab w:val="right" w:pos="9026" w:leader="dot"/>
            </w:tabs>
            <w:rPr/>
          </w:pPr>
          <w:hyperlink w:anchor="__RefHeading___Toc1879138_2322387425">
            <w:r>
              <w:rPr>
                <w:webHidden/>
                <w:rStyle w:val="IndexLink"/>
                <w:rtl w:val="true"/>
              </w:rPr>
              <w:t>المناط فی الجهر والإخفات علی حال الولی المباشر، لا المیت فیجهر بالجهریة ولو عن الام</w:t>
            </w:r>
            <w:r>
              <w:rPr>
                <w:rStyle w:val="IndexLink"/>
                <w:rtl w:val="true"/>
              </w:rPr>
              <w:tab/>
            </w:r>
            <w:r>
              <w:rPr>
                <w:rStyle w:val="IndexLink"/>
              </w:rPr>
              <w:t>201</w:t>
            </w:r>
          </w:hyperlink>
        </w:p>
        <w:p>
          <w:pPr>
            <w:pStyle w:val="Contents3"/>
            <w:tabs>
              <w:tab w:val="clear" w:pos="8459"/>
              <w:tab w:val="right" w:pos="9026" w:leader="dot"/>
            </w:tabs>
            <w:rPr/>
          </w:pPr>
          <w:hyperlink w:anchor="__RefHeading___Toc1879140_2322387425">
            <w:r>
              <w:rPr>
                <w:webHidden/>
                <w:rStyle w:val="IndexLink"/>
                <w:rtl w:val="true"/>
              </w:rPr>
              <w:t>مراعاة الولی تکلیف نفسه اجتهاداً أو تقلیداً، بخلاف أجزاء الصلاة و شرائطها</w:t>
            </w:r>
            <w:r>
              <w:rPr>
                <w:rStyle w:val="IndexLink"/>
                <w:rtl w:val="true"/>
              </w:rPr>
              <w:tab/>
            </w:r>
            <w:r>
              <w:rPr>
                <w:rStyle w:val="IndexLink"/>
              </w:rPr>
              <w:t>201</w:t>
            </w:r>
          </w:hyperlink>
        </w:p>
        <w:p>
          <w:pPr>
            <w:pStyle w:val="Contents3"/>
            <w:tabs>
              <w:tab w:val="clear" w:pos="8459"/>
              <w:tab w:val="right" w:pos="9026" w:leader="dot"/>
            </w:tabs>
            <w:rPr/>
          </w:pPr>
          <w:hyperlink w:anchor="__RefHeading___Toc1879142_2322387425">
            <w:r>
              <w:rPr>
                <w:webHidden/>
                <w:rStyle w:val="IndexLink"/>
                <w:rtl w:val="true"/>
              </w:rPr>
              <w:t>لا یجب علی الولی القضاء لو علم فوائت للمیت و لم یدر أنها لعذر أو لا</w:t>
            </w:r>
            <w:r>
              <w:rPr>
                <w:rStyle w:val="IndexLink"/>
                <w:rtl w:val="true"/>
              </w:rPr>
              <w:tab/>
            </w:r>
            <w:r>
              <w:rPr>
                <w:rStyle w:val="IndexLink"/>
              </w:rPr>
              <w:t>205</w:t>
            </w:r>
          </w:hyperlink>
        </w:p>
        <w:p>
          <w:pPr>
            <w:pStyle w:val="Contents3"/>
            <w:tabs>
              <w:tab w:val="clear" w:pos="8459"/>
              <w:tab w:val="right" w:pos="9026" w:leader="dot"/>
            </w:tabs>
            <w:rPr/>
          </w:pPr>
          <w:hyperlink w:anchor="__RefHeading___Toc1879144_2322387425">
            <w:r>
              <w:rPr>
                <w:webHidden/>
                <w:rStyle w:val="IndexLink"/>
                <w:rtl w:val="true"/>
              </w:rPr>
              <w:t>مدار الأکبریة للأبناء علی الولادة، لا علی انعقاد النطفة، فالأول ولادة هو الأکبر</w:t>
            </w:r>
            <w:r>
              <w:rPr>
                <w:rStyle w:val="IndexLink"/>
                <w:rtl w:val="true"/>
              </w:rPr>
              <w:tab/>
            </w:r>
            <w:r>
              <w:rPr>
                <w:rStyle w:val="IndexLink"/>
              </w:rPr>
              <w:t>206</w:t>
            </w:r>
          </w:hyperlink>
        </w:p>
        <w:p>
          <w:pPr>
            <w:pStyle w:val="Contents3"/>
            <w:tabs>
              <w:tab w:val="clear" w:pos="8459"/>
              <w:tab w:val="right" w:pos="9026" w:leader="dot"/>
            </w:tabs>
            <w:rPr/>
          </w:pPr>
          <w:hyperlink w:anchor="__RefHeading___Toc1879146_2322387425">
            <w:r>
              <w:rPr>
                <w:webHidden/>
                <w:rStyle w:val="IndexLink"/>
                <w:rtl w:val="true"/>
              </w:rPr>
              <w:t>فی عدم اختصاص الوجوب علی الولی بالفوائت الیومیة</w:t>
            </w:r>
            <w:r>
              <w:rPr>
                <w:rStyle w:val="IndexLink"/>
                <w:rtl w:val="true"/>
              </w:rPr>
              <w:tab/>
            </w:r>
            <w:r>
              <w:rPr>
                <w:rStyle w:val="IndexLink"/>
              </w:rPr>
              <w:t>207</w:t>
            </w:r>
          </w:hyperlink>
        </w:p>
        <w:p>
          <w:pPr>
            <w:pStyle w:val="Contents3"/>
            <w:tabs>
              <w:tab w:val="clear" w:pos="8459"/>
              <w:tab w:val="right" w:pos="9026" w:leader="dot"/>
            </w:tabs>
            <w:rPr/>
          </w:pPr>
          <w:hyperlink w:anchor="__RefHeading___Toc1879148_2322387425">
            <w:r>
              <w:rPr>
                <w:webHidden/>
                <w:rStyle w:val="IndexLink"/>
                <w:rtl w:val="true"/>
              </w:rPr>
              <w:t>کفایة الوجوب علی الولی إخبار المیت قضاء مافاته لعذر</w:t>
            </w:r>
            <w:r>
              <w:rPr>
                <w:rStyle w:val="IndexLink"/>
                <w:rtl w:val="true"/>
              </w:rPr>
              <w:tab/>
            </w:r>
            <w:r>
              <w:rPr>
                <w:rStyle w:val="IndexLink"/>
              </w:rPr>
              <w:t>207</w:t>
            </w:r>
          </w:hyperlink>
        </w:p>
        <w:p>
          <w:pPr>
            <w:pStyle w:val="Contents3"/>
            <w:tabs>
              <w:tab w:val="clear" w:pos="8459"/>
              <w:tab w:val="right" w:pos="9026" w:leader="dot"/>
            </w:tabs>
            <w:rPr/>
          </w:pPr>
          <w:hyperlink w:anchor="__RefHeading___Toc1879150_2322387425">
            <w:r>
              <w:rPr>
                <w:webHidden/>
                <w:rStyle w:val="IndexLink"/>
                <w:rtl w:val="true"/>
              </w:rPr>
              <w:t>وجوب القضاء علی الولی إذا مات أحدهما فی أثناء الوقت</w:t>
            </w:r>
            <w:r>
              <w:rPr>
                <w:rStyle w:val="IndexLink"/>
                <w:rtl w:val="true"/>
              </w:rPr>
              <w:tab/>
            </w:r>
            <w:r>
              <w:rPr>
                <w:rStyle w:val="IndexLink"/>
              </w:rPr>
              <w:t>209</w:t>
            </w:r>
          </w:hyperlink>
        </w:p>
        <w:p>
          <w:pPr>
            <w:pStyle w:val="Contents3"/>
            <w:tabs>
              <w:tab w:val="clear" w:pos="8459"/>
              <w:tab w:val="right" w:pos="9026" w:leader="dot"/>
            </w:tabs>
            <w:rPr/>
          </w:pPr>
          <w:hyperlink w:anchor="__RefHeading___Toc1879152_2322387425">
            <w:r>
              <w:rPr>
                <w:webHidden/>
                <w:rStyle w:val="IndexLink"/>
                <w:rtl w:val="true"/>
              </w:rPr>
              <w:t>وجوب الاستئجار من الترکة لو لم یکن ولی أو کان و مات قبل أن یقضی</w:t>
            </w:r>
            <w:r>
              <w:rPr>
                <w:rStyle w:val="IndexLink"/>
                <w:rtl w:val="true"/>
              </w:rPr>
              <w:tab/>
            </w:r>
            <w:r>
              <w:rPr>
                <w:rStyle w:val="IndexLink"/>
              </w:rPr>
              <w:t>211</w:t>
            </w:r>
          </w:hyperlink>
        </w:p>
        <w:p>
          <w:pPr>
            <w:pStyle w:val="Contents3"/>
            <w:tabs>
              <w:tab w:val="clear" w:pos="8459"/>
              <w:tab w:val="right" w:pos="9026" w:leader="dot"/>
            </w:tabs>
            <w:rPr/>
          </w:pPr>
          <w:hyperlink w:anchor="__RefHeading___Toc1879154_2322387425">
            <w:r>
              <w:rPr>
                <w:webHidden/>
                <w:rStyle w:val="IndexLink"/>
                <w:rtl w:val="true"/>
              </w:rPr>
              <w:t>فیما لو تبین بطلان ما أتی به الولی من قضاء الصلاة</w:t>
            </w:r>
            <w:r>
              <w:rPr>
                <w:rStyle w:val="IndexLink"/>
                <w:rtl w:val="true"/>
              </w:rPr>
              <w:tab/>
            </w:r>
            <w:r>
              <w:rPr>
                <w:rStyle w:val="IndexLink"/>
              </w:rPr>
              <w:t>212</w:t>
            </w:r>
          </w:hyperlink>
        </w:p>
        <w:p>
          <w:pPr>
            <w:pStyle w:val="Contents3"/>
            <w:tabs>
              <w:tab w:val="clear" w:pos="8459"/>
              <w:tab w:val="right" w:pos="9026" w:leader="dot"/>
            </w:tabs>
            <w:rPr/>
          </w:pPr>
          <w:hyperlink w:anchor="__RefHeading___Toc1879156_2322387425">
            <w:r>
              <w:rPr>
                <w:webHidden/>
                <w:rStyle w:val="IndexLink"/>
                <w:rtl w:val="true"/>
              </w:rPr>
              <w:t>عدم المنع من الوجوب علی الولی اشتغال ذمته بفوائت نفسه</w:t>
            </w:r>
            <w:r>
              <w:rPr>
                <w:rStyle w:val="IndexLink"/>
                <w:rtl w:val="true"/>
              </w:rPr>
              <w:tab/>
            </w:r>
            <w:r>
              <w:rPr>
                <w:rStyle w:val="IndexLink"/>
              </w:rPr>
              <w:t>213</w:t>
            </w:r>
          </w:hyperlink>
        </w:p>
        <w:p>
          <w:pPr>
            <w:pStyle w:val="Contents3"/>
            <w:tabs>
              <w:tab w:val="clear" w:pos="8459"/>
              <w:tab w:val="right" w:pos="9026" w:leader="dot"/>
            </w:tabs>
            <w:rPr/>
          </w:pPr>
          <w:hyperlink w:anchor="__RefHeading___Toc1879158_2322387425">
            <w:r>
              <w:rPr>
                <w:webHidden/>
                <w:rStyle w:val="IndexLink"/>
                <w:rtl w:val="true"/>
              </w:rPr>
              <w:t>عدم وجوب الفوریة فی قضاء الولی عن المیت</w:t>
            </w:r>
            <w:r>
              <w:rPr>
                <w:rStyle w:val="IndexLink"/>
                <w:rtl w:val="true"/>
              </w:rPr>
              <w:tab/>
            </w:r>
            <w:r>
              <w:rPr>
                <w:rStyle w:val="IndexLink"/>
              </w:rPr>
              <w:t>213</w:t>
            </w:r>
          </w:hyperlink>
        </w:p>
        <w:p>
          <w:pPr>
            <w:pStyle w:val="Contents3"/>
            <w:tabs>
              <w:tab w:val="clear" w:pos="8459"/>
              <w:tab w:val="right" w:pos="9026" w:leader="dot"/>
            </w:tabs>
            <w:rPr/>
          </w:pPr>
          <w:hyperlink w:anchor="__RefHeading___Toc1879160_2322387425">
            <w:r>
              <w:rPr>
                <w:webHidden/>
                <w:rStyle w:val="IndexLink"/>
                <w:rtl w:val="true"/>
              </w:rPr>
              <w:t>فیما لو مات الولی بعد المیت قبل تمکنه من القضاء</w:t>
            </w:r>
            <w:r>
              <w:rPr>
                <w:rStyle w:val="IndexLink"/>
                <w:rtl w:val="true"/>
              </w:rPr>
              <w:tab/>
            </w:r>
            <w:r>
              <w:rPr>
                <w:rStyle w:val="IndexLink"/>
              </w:rPr>
              <w:t>213</w:t>
            </w:r>
          </w:hyperlink>
        </w:p>
        <w:p>
          <w:pPr>
            <w:pStyle w:val="Contents3"/>
            <w:tabs>
              <w:tab w:val="clear" w:pos="8459"/>
              <w:tab w:val="right" w:pos="9026" w:leader="dot"/>
            </w:tabs>
            <w:rPr/>
          </w:pPr>
          <w:hyperlink w:anchor="__RefHeading___Toc1879162_2322387425">
            <w:r>
              <w:rPr>
                <w:webHidden/>
                <w:rStyle w:val="IndexLink"/>
                <w:rtl w:val="true"/>
              </w:rPr>
              <w:t>حکم ما لو استأجر الولی غیره لما علیه من صلاة المیت</w:t>
            </w:r>
            <w:r>
              <w:rPr>
                <w:rStyle w:val="IndexLink"/>
                <w:rtl w:val="true"/>
              </w:rPr>
              <w:tab/>
            </w:r>
            <w:r>
              <w:rPr>
                <w:rStyle w:val="IndexLink"/>
              </w:rPr>
              <w:t>215</w:t>
            </w:r>
          </w:hyperlink>
        </w:p>
        <w:p>
          <w:pPr>
            <w:pStyle w:val="Contents2"/>
            <w:tabs>
              <w:tab w:val="clear" w:pos="8743"/>
              <w:tab w:val="right" w:pos="9026" w:leader="dot"/>
            </w:tabs>
            <w:rPr/>
          </w:pPr>
          <w:hyperlink w:anchor="__RefHeading___Toc1879164_2322387425">
            <w:r>
              <w:rPr>
                <w:webHidden/>
                <w:rStyle w:val="IndexLink"/>
                <w:rtl w:val="true"/>
              </w:rPr>
              <w:t>فصل فی الجماعة</w:t>
            </w:r>
            <w:r>
              <w:rPr>
                <w:rStyle w:val="IndexLink"/>
                <w:rtl w:val="true"/>
              </w:rPr>
              <w:tab/>
            </w:r>
            <w:r>
              <w:rPr>
                <w:rStyle w:val="IndexLink"/>
              </w:rPr>
              <w:t>216</w:t>
            </w:r>
          </w:hyperlink>
        </w:p>
        <w:p>
          <w:pPr>
            <w:pStyle w:val="Contents3"/>
            <w:tabs>
              <w:tab w:val="clear" w:pos="8459"/>
              <w:tab w:val="right" w:pos="9026" w:leader="dot"/>
            </w:tabs>
            <w:rPr/>
          </w:pPr>
          <w:hyperlink w:anchor="__RefHeading___Toc1879166_2322387425">
            <w:r>
              <w:rPr>
                <w:webHidden/>
                <w:rStyle w:val="IndexLink"/>
                <w:rtl w:val="true"/>
              </w:rPr>
              <w:t>الجماعة مستحب أکید فی جمیع الفرائض الیومیة الأدائیة</w:t>
            </w:r>
            <w:r>
              <w:rPr>
                <w:rStyle w:val="IndexLink"/>
                <w:rtl w:val="true"/>
              </w:rPr>
              <w:tab/>
            </w:r>
            <w:r>
              <w:rPr>
                <w:rStyle w:val="IndexLink"/>
              </w:rPr>
              <w:t>216</w:t>
            </w:r>
          </w:hyperlink>
        </w:p>
        <w:p>
          <w:pPr>
            <w:pStyle w:val="Contents3"/>
            <w:tabs>
              <w:tab w:val="clear" w:pos="8459"/>
              <w:tab w:val="right" w:pos="9026" w:leader="dot"/>
            </w:tabs>
            <w:rPr/>
          </w:pPr>
          <w:hyperlink w:anchor="__RefHeading___Toc1879168_2322387425">
            <w:r>
              <w:rPr>
                <w:webHidden/>
                <w:rStyle w:val="IndexLink"/>
                <w:rtl w:val="true"/>
              </w:rPr>
              <w:t>صلاة الجماعة تفضل علی صلاة الفرد بأربع و عشرین درجة</w:t>
            </w:r>
            <w:r>
              <w:rPr>
                <w:rStyle w:val="IndexLink"/>
                <w:rtl w:val="true"/>
              </w:rPr>
              <w:tab/>
            </w:r>
            <w:r>
              <w:rPr>
                <w:rStyle w:val="IndexLink"/>
              </w:rPr>
              <w:t>216</w:t>
            </w:r>
          </w:hyperlink>
        </w:p>
        <w:p>
          <w:pPr>
            <w:pStyle w:val="Contents3"/>
            <w:tabs>
              <w:tab w:val="clear" w:pos="8459"/>
              <w:tab w:val="right" w:pos="9026" w:leader="dot"/>
            </w:tabs>
            <w:rPr/>
          </w:pPr>
          <w:hyperlink w:anchor="__RefHeading___Toc1879170_2322387425">
            <w:r>
              <w:rPr>
                <w:webHidden/>
                <w:rStyle w:val="IndexLink"/>
                <w:rtl w:val="true"/>
              </w:rPr>
              <w:t>فی فضل و ثواب صلاة الجماعة فی القرآن و السنة النبویة</w:t>
            </w:r>
            <w:r>
              <w:rPr>
                <w:rStyle w:val="IndexLink"/>
                <w:rtl w:val="true"/>
              </w:rPr>
              <w:tab/>
            </w:r>
            <w:r>
              <w:rPr>
                <w:rStyle w:val="IndexLink"/>
              </w:rPr>
              <w:t>216</w:t>
            </w:r>
          </w:hyperlink>
        </w:p>
        <w:p>
          <w:pPr>
            <w:pStyle w:val="Contents3"/>
            <w:tabs>
              <w:tab w:val="clear" w:pos="8459"/>
              <w:tab w:val="right" w:pos="9026" w:leader="dot"/>
            </w:tabs>
            <w:rPr/>
          </w:pPr>
          <w:hyperlink w:anchor="__RefHeading___Toc1879172_2322387425">
            <w:r>
              <w:rPr>
                <w:webHidden/>
                <w:rStyle w:val="IndexLink"/>
                <w:rtl w:val="true"/>
              </w:rPr>
              <w:t>فضل الجماعة فی حدیث جبرئیل للنبی صلی الله علیه و آله عن الله تعالی</w:t>
            </w:r>
            <w:r>
              <w:rPr>
                <w:rStyle w:val="IndexLink"/>
                <w:rtl w:val="true"/>
              </w:rPr>
              <w:tab/>
            </w:r>
            <w:r>
              <w:rPr>
                <w:rStyle w:val="IndexLink"/>
              </w:rPr>
              <w:t>217</w:t>
            </w:r>
          </w:hyperlink>
        </w:p>
        <w:p>
          <w:pPr>
            <w:pStyle w:val="Contents3"/>
            <w:tabs>
              <w:tab w:val="clear" w:pos="8459"/>
              <w:tab w:val="right" w:pos="9026" w:leader="dot"/>
            </w:tabs>
            <w:rPr/>
          </w:pPr>
          <w:hyperlink w:anchor="__RefHeading___Toc1879174_2322387425">
            <w:r>
              <w:rPr>
                <w:webHidden/>
                <w:rStyle w:val="IndexLink"/>
                <w:rtl w:val="true"/>
              </w:rPr>
              <w:t>تضاعف الأجر عند تعدد جهات الفضل فی فضیلة المساجد</w:t>
            </w:r>
            <w:r>
              <w:rPr>
                <w:rStyle w:val="IndexLink"/>
                <w:rtl w:val="true"/>
              </w:rPr>
              <w:tab/>
            </w:r>
            <w:r>
              <w:rPr>
                <w:rStyle w:val="IndexLink"/>
              </w:rPr>
              <w:t>218</w:t>
            </w:r>
          </w:hyperlink>
        </w:p>
        <w:p>
          <w:pPr>
            <w:pStyle w:val="Contents3"/>
            <w:tabs>
              <w:tab w:val="clear" w:pos="8459"/>
              <w:tab w:val="right" w:pos="9026" w:leader="dot"/>
            </w:tabs>
            <w:rPr/>
          </w:pPr>
          <w:hyperlink w:anchor="__RefHeading___Toc1879176_2322387425">
            <w:r>
              <w:rPr>
                <w:webHidden/>
                <w:rStyle w:val="IndexLink"/>
                <w:rtl w:val="true"/>
              </w:rPr>
              <w:t>زیادة الفضل والأجر فی فضیلة إمام الجماعة و کثرة المأمومین</w:t>
            </w:r>
            <w:r>
              <w:rPr>
                <w:rStyle w:val="IndexLink"/>
                <w:rtl w:val="true"/>
              </w:rPr>
              <w:tab/>
            </w:r>
            <w:r>
              <w:rPr>
                <w:rStyle w:val="IndexLink"/>
              </w:rPr>
              <w:t>218</w:t>
            </w:r>
          </w:hyperlink>
        </w:p>
        <w:p>
          <w:pPr>
            <w:pStyle w:val="Contents3"/>
            <w:tabs>
              <w:tab w:val="clear" w:pos="8459"/>
              <w:tab w:val="right" w:pos="9026" w:leader="dot"/>
            </w:tabs>
            <w:rPr/>
          </w:pPr>
          <w:hyperlink w:anchor="__RefHeading___Toc1879178_2322387425">
            <w:r>
              <w:rPr>
                <w:webHidden/>
                <w:rStyle w:val="IndexLink"/>
                <w:rtl w:val="true"/>
              </w:rPr>
              <w:t>عدم جواز ترک الجماعة رغبة عنها أو استخفافاً بها</w:t>
            </w:r>
            <w:r>
              <w:rPr>
                <w:rStyle w:val="IndexLink"/>
                <w:rtl w:val="true"/>
              </w:rPr>
              <w:tab/>
            </w:r>
            <w:r>
              <w:rPr>
                <w:rStyle w:val="IndexLink"/>
              </w:rPr>
              <w:t>219</w:t>
            </w:r>
          </w:hyperlink>
        </w:p>
        <w:p>
          <w:pPr>
            <w:pStyle w:val="Contents3"/>
            <w:tabs>
              <w:tab w:val="clear" w:pos="8459"/>
              <w:tab w:val="right" w:pos="9026" w:leader="dot"/>
            </w:tabs>
            <w:rPr/>
          </w:pPr>
          <w:hyperlink w:anchor="__RefHeading___Toc1879180_2322387425">
            <w:r>
              <w:rPr>
                <w:webHidden/>
                <w:rStyle w:val="IndexLink"/>
                <w:rtl w:val="true"/>
              </w:rPr>
              <w:t>ما ورد من الأحادیث والأخبار فی ذم تارک الجماعة رغبة عنها</w:t>
            </w:r>
            <w:r>
              <w:rPr>
                <w:rStyle w:val="IndexLink"/>
                <w:rtl w:val="true"/>
              </w:rPr>
              <w:tab/>
            </w:r>
            <w:r>
              <w:rPr>
                <w:rStyle w:val="IndexLink"/>
              </w:rPr>
              <w:t>219</w:t>
            </w:r>
          </w:hyperlink>
        </w:p>
        <w:p>
          <w:pPr>
            <w:pStyle w:val="Contents3"/>
            <w:tabs>
              <w:tab w:val="clear" w:pos="8459"/>
              <w:tab w:val="right" w:pos="9026" w:leader="dot"/>
            </w:tabs>
            <w:rPr/>
          </w:pPr>
          <w:hyperlink w:anchor="__RefHeading___Toc1879182_2322387425">
            <w:r>
              <w:rPr>
                <w:webHidden/>
                <w:rStyle w:val="IndexLink"/>
                <w:rtl w:val="true"/>
              </w:rPr>
              <w:t>وجوب الجماعة فی الجمعة و اشتراطها فی صحتها</w:t>
            </w:r>
            <w:r>
              <w:rPr>
                <w:rStyle w:val="IndexLink"/>
                <w:rtl w:val="true"/>
              </w:rPr>
              <w:tab/>
            </w:r>
            <w:r>
              <w:rPr>
                <w:rStyle w:val="IndexLink"/>
              </w:rPr>
              <w:t>220</w:t>
            </w:r>
          </w:hyperlink>
        </w:p>
        <w:p>
          <w:pPr>
            <w:pStyle w:val="Contents3"/>
            <w:tabs>
              <w:tab w:val="clear" w:pos="8459"/>
              <w:tab w:val="right" w:pos="9026" w:leader="dot"/>
            </w:tabs>
            <w:rPr/>
          </w:pPr>
          <w:hyperlink w:anchor="__RefHeading___Toc1879184_2322387425">
            <w:r>
              <w:rPr>
                <w:webHidden/>
                <w:rStyle w:val="IndexLink"/>
                <w:rtl w:val="true"/>
              </w:rPr>
              <w:t>فی حکم ضیق الوقت عن تعلم القراءة لمن لا یحسنها</w:t>
            </w:r>
            <w:r>
              <w:rPr>
                <w:rStyle w:val="IndexLink"/>
                <w:rtl w:val="true"/>
              </w:rPr>
              <w:tab/>
            </w:r>
            <w:r>
              <w:rPr>
                <w:rStyle w:val="IndexLink"/>
              </w:rPr>
              <w:t>220</w:t>
            </w:r>
          </w:hyperlink>
        </w:p>
        <w:p>
          <w:pPr>
            <w:pStyle w:val="Contents3"/>
            <w:tabs>
              <w:tab w:val="clear" w:pos="8459"/>
              <w:tab w:val="right" w:pos="9026" w:leader="dot"/>
            </w:tabs>
            <w:rPr/>
          </w:pPr>
          <w:hyperlink w:anchor="__RefHeading___Toc1879186_2322387425">
            <w:r>
              <w:rPr>
                <w:webHidden/>
                <w:rStyle w:val="IndexLink"/>
                <w:rtl w:val="true"/>
              </w:rPr>
              <w:t>فی وجوب الجماعة بالنذر والعهد و الیمین</w:t>
            </w:r>
            <w:r>
              <w:rPr>
                <w:rStyle w:val="IndexLink"/>
                <w:rtl w:val="true"/>
              </w:rPr>
              <w:tab/>
            </w:r>
            <w:r>
              <w:rPr>
                <w:rStyle w:val="IndexLink"/>
              </w:rPr>
              <w:t>221</w:t>
            </w:r>
          </w:hyperlink>
        </w:p>
        <w:p>
          <w:pPr>
            <w:pStyle w:val="Contents3"/>
            <w:tabs>
              <w:tab w:val="clear" w:pos="8459"/>
              <w:tab w:val="right" w:pos="9026" w:leader="dot"/>
            </w:tabs>
            <w:rPr/>
          </w:pPr>
          <w:hyperlink w:anchor="__RefHeading___Toc1879188_2322387425">
            <w:r>
              <w:rPr>
                <w:webHidden/>
                <w:rStyle w:val="IndexLink"/>
                <w:rtl w:val="true"/>
              </w:rPr>
              <w:t>حکم وجوبها لو توقف ترک الوسواس علیها</w:t>
            </w:r>
            <w:r>
              <w:rPr>
                <w:rStyle w:val="IndexLink"/>
                <w:rtl w:val="true"/>
              </w:rPr>
              <w:tab/>
            </w:r>
            <w:r>
              <w:rPr>
                <w:rStyle w:val="IndexLink"/>
              </w:rPr>
              <w:t>221</w:t>
            </w:r>
          </w:hyperlink>
        </w:p>
        <w:p>
          <w:pPr>
            <w:pStyle w:val="Contents3"/>
            <w:tabs>
              <w:tab w:val="clear" w:pos="8459"/>
              <w:tab w:val="right" w:pos="9026" w:leader="dot"/>
            </w:tabs>
            <w:rPr/>
          </w:pPr>
          <w:hyperlink w:anchor="__RefHeading___Toc1879190_2322387425">
            <w:r>
              <w:rPr>
                <w:webHidden/>
                <w:rStyle w:val="IndexLink"/>
                <w:rtl w:val="true"/>
              </w:rPr>
              <w:t>عدم مشروعیة الجماعة فی النوافل الأصلیة و إن وجبت بالعارض بنذر</w:t>
            </w:r>
            <w:r>
              <w:rPr>
                <w:rStyle w:val="IndexLink"/>
                <w:rtl w:val="true"/>
              </w:rPr>
              <w:tab/>
            </w:r>
            <w:r>
              <w:rPr>
                <w:rStyle w:val="IndexLink"/>
              </w:rPr>
              <w:t>226</w:t>
            </w:r>
          </w:hyperlink>
        </w:p>
        <w:p>
          <w:pPr>
            <w:pStyle w:val="Contents3"/>
            <w:tabs>
              <w:tab w:val="clear" w:pos="8459"/>
              <w:tab w:val="right" w:pos="9026" w:leader="dot"/>
            </w:tabs>
            <w:rPr/>
          </w:pPr>
          <w:hyperlink w:anchor="__RefHeading___Toc1879192_2322387425">
            <w:r>
              <w:rPr>
                <w:webHidden/>
                <w:rStyle w:val="IndexLink"/>
                <w:rtl w:val="true"/>
              </w:rPr>
              <w:t>الموارد التی تصح فیها الصلاة جماعة</w:t>
            </w:r>
            <w:r>
              <w:rPr>
                <w:rStyle w:val="IndexLink"/>
                <w:rtl w:val="true"/>
              </w:rPr>
              <w:tab/>
            </w:r>
            <w:r>
              <w:rPr>
                <w:rStyle w:val="IndexLink"/>
              </w:rPr>
              <w:t>227</w:t>
            </w:r>
          </w:hyperlink>
        </w:p>
        <w:p>
          <w:pPr>
            <w:pStyle w:val="Contents3"/>
            <w:tabs>
              <w:tab w:val="clear" w:pos="8459"/>
              <w:tab w:val="right" w:pos="9026" w:leader="dot"/>
            </w:tabs>
            <w:rPr/>
          </w:pPr>
          <w:hyperlink w:anchor="__RefHeading___Toc1879194_2322387425">
            <w:r>
              <w:rPr>
                <w:webHidden/>
                <w:rStyle w:val="IndexLink"/>
                <w:rtl w:val="true"/>
              </w:rPr>
              <w:t>جواز الاقتداء فی کل من الصلوات الیومیة بمن یصلی الاخری بمطلق الأحوال</w:t>
            </w:r>
            <w:r>
              <w:rPr>
                <w:rStyle w:val="IndexLink"/>
                <w:rtl w:val="true"/>
              </w:rPr>
              <w:tab/>
            </w:r>
            <w:r>
              <w:rPr>
                <w:rStyle w:val="IndexLink"/>
              </w:rPr>
              <w:t>229</w:t>
            </w:r>
          </w:hyperlink>
        </w:p>
        <w:p>
          <w:pPr>
            <w:pStyle w:val="Contents3"/>
            <w:tabs>
              <w:tab w:val="clear" w:pos="8459"/>
              <w:tab w:val="right" w:pos="9026" w:leader="dot"/>
            </w:tabs>
            <w:rPr/>
          </w:pPr>
          <w:hyperlink w:anchor="__RefHeading___Toc1879196_2322387425">
            <w:r>
              <w:rPr>
                <w:webHidden/>
                <w:rStyle w:val="IndexLink"/>
                <w:rtl w:val="true"/>
              </w:rPr>
              <w:t>فی جواز اقتداء المؤدی بالقاضی والمسافر بالحاضر والمعید بمن لم یصل و بالعکس</w:t>
            </w:r>
            <w:r>
              <w:rPr>
                <w:rStyle w:val="IndexLink"/>
                <w:rtl w:val="true"/>
              </w:rPr>
              <w:tab/>
            </w:r>
            <w:r>
              <w:rPr>
                <w:rStyle w:val="IndexLink"/>
              </w:rPr>
              <w:t>229</w:t>
            </w:r>
          </w:hyperlink>
        </w:p>
        <w:p>
          <w:pPr>
            <w:pStyle w:val="Contents3"/>
            <w:tabs>
              <w:tab w:val="clear" w:pos="8459"/>
              <w:tab w:val="right" w:pos="9026" w:leader="dot"/>
            </w:tabs>
            <w:rPr/>
          </w:pPr>
          <w:hyperlink w:anchor="__RefHeading___Toc1879198_2322387425">
            <w:r>
              <w:rPr>
                <w:webHidden/>
                <w:rStyle w:val="IndexLink"/>
                <w:rtl w:val="true"/>
              </w:rPr>
              <w:t>فی حکم اقتداء من یصلی و وجوباً بمن یعید احتیاطاً، واقتداء المحتاط بالمحتاط</w:t>
            </w:r>
            <w:r>
              <w:rPr>
                <w:rStyle w:val="IndexLink"/>
                <w:rtl w:val="true"/>
              </w:rPr>
              <w:tab/>
            </w:r>
            <w:r>
              <w:rPr>
                <w:rStyle w:val="IndexLink"/>
              </w:rPr>
              <w:t>230</w:t>
            </w:r>
          </w:hyperlink>
        </w:p>
        <w:p>
          <w:pPr>
            <w:pStyle w:val="Contents3"/>
            <w:tabs>
              <w:tab w:val="clear" w:pos="8459"/>
              <w:tab w:val="right" w:pos="9026" w:leader="dot"/>
            </w:tabs>
            <w:rPr/>
          </w:pPr>
          <w:hyperlink w:anchor="__RefHeading___Toc1879200_2322387425">
            <w:r>
              <w:rPr>
                <w:webHidden/>
                <w:rStyle w:val="IndexLink"/>
                <w:rtl w:val="true"/>
              </w:rPr>
              <w:t>فی جواز الاقتداء فی الیومیة أداء أو قضاء بصلاة الطواف والعکس</w:t>
            </w:r>
            <w:r>
              <w:rPr>
                <w:rStyle w:val="IndexLink"/>
                <w:rtl w:val="true"/>
              </w:rPr>
              <w:tab/>
            </w:r>
            <w:r>
              <w:rPr>
                <w:rStyle w:val="IndexLink"/>
              </w:rPr>
              <w:t>231</w:t>
            </w:r>
          </w:hyperlink>
        </w:p>
        <w:p>
          <w:pPr>
            <w:pStyle w:val="Contents3"/>
            <w:tabs>
              <w:tab w:val="clear" w:pos="8459"/>
              <w:tab w:val="right" w:pos="9026" w:leader="dot"/>
            </w:tabs>
            <w:rPr/>
          </w:pPr>
          <w:hyperlink w:anchor="__RefHeading___Toc1879202_2322387425">
            <w:r>
              <w:rPr>
                <w:webHidden/>
                <w:rStyle w:val="IndexLink"/>
                <w:rtl w:val="true"/>
              </w:rPr>
              <w:t>عدم جواز الاقتداء فی الیومیة بصلاة الاحتیاط فی الشکوک</w:t>
            </w:r>
            <w:r>
              <w:rPr>
                <w:rStyle w:val="IndexLink"/>
                <w:rtl w:val="true"/>
              </w:rPr>
              <w:tab/>
            </w:r>
            <w:r>
              <w:rPr>
                <w:rStyle w:val="IndexLink"/>
              </w:rPr>
              <w:t>234</w:t>
            </w:r>
          </w:hyperlink>
        </w:p>
        <w:p>
          <w:pPr>
            <w:pStyle w:val="Contents3"/>
            <w:tabs>
              <w:tab w:val="clear" w:pos="8459"/>
              <w:tab w:val="right" w:pos="9026" w:leader="dot"/>
            </w:tabs>
            <w:rPr/>
          </w:pPr>
          <w:hyperlink w:anchor="__RefHeading___Toc1879204_2322387425">
            <w:r>
              <w:rPr>
                <w:webHidden/>
                <w:rStyle w:val="IndexLink"/>
                <w:rtl w:val="true"/>
              </w:rPr>
              <w:t>فی عدم جواز اقتداء مصلی الیومیة أو الطواف بمصلی الآیات أو العیدین أو الأموات، ولا بالعکس</w:t>
            </w:r>
            <w:r>
              <w:rPr>
                <w:rStyle w:val="IndexLink"/>
                <w:rtl w:val="true"/>
              </w:rPr>
              <w:tab/>
            </w:r>
            <w:r>
              <w:rPr>
                <w:rStyle w:val="IndexLink"/>
              </w:rPr>
              <w:t>236</w:t>
            </w:r>
          </w:hyperlink>
        </w:p>
        <w:p>
          <w:pPr>
            <w:pStyle w:val="Contents3"/>
            <w:tabs>
              <w:tab w:val="clear" w:pos="8459"/>
              <w:tab w:val="right" w:pos="9026" w:leader="dot"/>
            </w:tabs>
            <w:rPr/>
          </w:pPr>
          <w:hyperlink w:anchor="__RefHeading___Toc1879206_2322387425">
            <w:r>
              <w:rPr>
                <w:webHidden/>
                <w:rStyle w:val="IndexLink"/>
                <w:rtl w:val="true"/>
              </w:rPr>
              <w:t>فی حکم اقتداء مصلی العیدین بمصلی الاستسقاء، و کذا العکس</w:t>
            </w:r>
            <w:r>
              <w:rPr>
                <w:rStyle w:val="IndexLink"/>
                <w:rtl w:val="true"/>
              </w:rPr>
              <w:tab/>
            </w:r>
            <w:r>
              <w:rPr>
                <w:rStyle w:val="IndexLink"/>
              </w:rPr>
              <w:t>236</w:t>
            </w:r>
          </w:hyperlink>
        </w:p>
        <w:p>
          <w:pPr>
            <w:pStyle w:val="Contents3"/>
            <w:tabs>
              <w:tab w:val="clear" w:pos="8459"/>
              <w:tab w:val="right" w:pos="9026" w:leader="dot"/>
            </w:tabs>
            <w:rPr/>
          </w:pPr>
          <w:hyperlink w:anchor="__RefHeading___Toc1879208_2322387425">
            <w:r>
              <w:rPr>
                <w:webHidden/>
                <w:rStyle w:val="IndexLink"/>
                <w:rtl w:val="true"/>
              </w:rPr>
              <w:t>أقل عدد تنعقد به الجماعة</w:t>
            </w:r>
            <w:r>
              <w:rPr>
                <w:rStyle w:val="IndexLink"/>
                <w:rtl w:val="true"/>
              </w:rPr>
              <w:t>-</w:t>
            </w:r>
            <w:r>
              <w:rPr>
                <w:rStyle w:val="IndexLink"/>
                <w:rtl w:val="true"/>
              </w:rPr>
              <w:t>عدا الجمعة والعیدین</w:t>
            </w:r>
            <w:r>
              <w:rPr>
                <w:rStyle w:val="IndexLink"/>
                <w:rtl w:val="true"/>
              </w:rPr>
              <w:t>-</w:t>
            </w:r>
            <w:r>
              <w:rPr>
                <w:rStyle w:val="IndexLink"/>
                <w:rtl w:val="true"/>
              </w:rPr>
              <w:t>اثنان، الإمام والمأموم</w:t>
            </w:r>
            <w:r>
              <w:rPr>
                <w:rStyle w:val="IndexLink"/>
                <w:rtl w:val="true"/>
              </w:rPr>
              <w:tab/>
            </w:r>
            <w:r>
              <w:rPr>
                <w:rStyle w:val="IndexLink"/>
              </w:rPr>
              <w:t>237</w:t>
            </w:r>
          </w:hyperlink>
        </w:p>
        <w:p>
          <w:pPr>
            <w:pStyle w:val="Contents3"/>
            <w:tabs>
              <w:tab w:val="clear" w:pos="8459"/>
              <w:tab w:val="right" w:pos="9026" w:leader="dot"/>
            </w:tabs>
            <w:rPr/>
          </w:pPr>
          <w:hyperlink w:anchor="__RefHeading___Toc1879210_2322387425">
            <w:r>
              <w:rPr>
                <w:webHidden/>
                <w:rStyle w:val="IndexLink"/>
                <w:rtl w:val="true"/>
              </w:rPr>
              <w:t>لا تنعقد الجمعة والعیدان إلا بخمسة أدهم الإمام</w:t>
            </w:r>
            <w:r>
              <w:rPr>
                <w:rStyle w:val="IndexLink"/>
                <w:rtl w:val="true"/>
              </w:rPr>
              <w:tab/>
            </w:r>
            <w:r>
              <w:rPr>
                <w:rStyle w:val="IndexLink"/>
              </w:rPr>
              <w:t>237</w:t>
            </w:r>
          </w:hyperlink>
        </w:p>
        <w:p>
          <w:pPr>
            <w:pStyle w:val="Contents3"/>
            <w:tabs>
              <w:tab w:val="clear" w:pos="8459"/>
              <w:tab w:val="right" w:pos="9026" w:leader="dot"/>
            </w:tabs>
            <w:rPr/>
          </w:pPr>
          <w:hyperlink w:anchor="__RefHeading___Toc1879212_2322387425">
            <w:r>
              <w:rPr>
                <w:webHidden/>
                <w:rStyle w:val="IndexLink"/>
                <w:rtl w:val="true"/>
              </w:rPr>
              <w:t>عدم اشتراط نیة الإمام الجماعة والإمامة فی انعقاد الجماعة عدا الجمعة والعیدین</w:t>
            </w:r>
            <w:r>
              <w:rPr>
                <w:rStyle w:val="IndexLink"/>
                <w:rtl w:val="true"/>
              </w:rPr>
              <w:tab/>
            </w:r>
            <w:r>
              <w:rPr>
                <w:rStyle w:val="IndexLink"/>
              </w:rPr>
              <w:t>237</w:t>
            </w:r>
          </w:hyperlink>
        </w:p>
        <w:p>
          <w:pPr>
            <w:pStyle w:val="Contents3"/>
            <w:tabs>
              <w:tab w:val="clear" w:pos="8459"/>
              <w:tab w:val="right" w:pos="9026" w:leader="dot"/>
            </w:tabs>
            <w:rPr/>
          </w:pPr>
          <w:hyperlink w:anchor="__RefHeading___Toc1879214_2322387425">
            <w:r>
              <w:rPr>
                <w:webHidden/>
                <w:rStyle w:val="IndexLink"/>
                <w:rtl w:val="true"/>
              </w:rPr>
              <w:t>لابد للمأموم من نیة الائتمام، فإن لم ینوه لم تتحقق الجماعة ولو تابع الإمام</w:t>
            </w:r>
            <w:r>
              <w:rPr>
                <w:rStyle w:val="IndexLink"/>
                <w:rtl w:val="true"/>
              </w:rPr>
              <w:tab/>
            </w:r>
            <w:r>
              <w:rPr>
                <w:rStyle w:val="IndexLink"/>
              </w:rPr>
              <w:t>240</w:t>
            </w:r>
          </w:hyperlink>
        </w:p>
        <w:p>
          <w:pPr>
            <w:pStyle w:val="Contents3"/>
            <w:tabs>
              <w:tab w:val="clear" w:pos="8459"/>
              <w:tab w:val="right" w:pos="9026" w:leader="dot"/>
            </w:tabs>
            <w:rPr/>
          </w:pPr>
          <w:hyperlink w:anchor="__RefHeading___Toc1879216_2322387425">
            <w:r>
              <w:rPr>
                <w:webHidden/>
                <w:rStyle w:val="IndexLink"/>
                <w:rtl w:val="true"/>
              </w:rPr>
              <w:t>تجب وحدة الإمام، فلو نوی الاقتداء باثنین لم تصح جماعة</w:t>
            </w:r>
            <w:r>
              <w:rPr>
                <w:rStyle w:val="IndexLink"/>
                <w:rtl w:val="true"/>
              </w:rPr>
              <w:tab/>
            </w:r>
            <w:r>
              <w:rPr>
                <w:rStyle w:val="IndexLink"/>
              </w:rPr>
              <w:t>241</w:t>
            </w:r>
          </w:hyperlink>
        </w:p>
        <w:p>
          <w:pPr>
            <w:pStyle w:val="Contents3"/>
            <w:tabs>
              <w:tab w:val="clear" w:pos="8459"/>
              <w:tab w:val="right" w:pos="9026" w:leader="dot"/>
            </w:tabs>
            <w:rPr/>
          </w:pPr>
          <w:hyperlink w:anchor="__RefHeading___Toc1879218_2322387425">
            <w:r>
              <w:rPr>
                <w:webHidden/>
                <w:rStyle w:val="IndexLink"/>
                <w:rtl w:val="true"/>
              </w:rPr>
              <w:t>وجوب تعیین الإمام بالاسم أو الوصف أو الإشارة الذهنیة أو الخارجیة</w:t>
            </w:r>
            <w:r>
              <w:rPr>
                <w:rStyle w:val="IndexLink"/>
                <w:rtl w:val="true"/>
              </w:rPr>
              <w:tab/>
            </w:r>
            <w:r>
              <w:rPr>
                <w:rStyle w:val="IndexLink"/>
              </w:rPr>
              <w:t>241</w:t>
            </w:r>
          </w:hyperlink>
        </w:p>
        <w:p>
          <w:pPr>
            <w:pStyle w:val="Contents3"/>
            <w:tabs>
              <w:tab w:val="clear" w:pos="8459"/>
              <w:tab w:val="right" w:pos="9026" w:leader="dot"/>
            </w:tabs>
            <w:rPr/>
          </w:pPr>
          <w:hyperlink w:anchor="__RefHeading___Toc1879220_2322387425">
            <w:r>
              <w:rPr>
                <w:webHidden/>
                <w:rStyle w:val="IndexLink"/>
                <w:rtl w:val="true"/>
              </w:rPr>
              <w:t>عدم جواز الاقتداء بالمأموم، واشتراط عدم کون إمامه مأموماً لغیره</w:t>
            </w:r>
            <w:r>
              <w:rPr>
                <w:rStyle w:val="IndexLink"/>
                <w:rtl w:val="true"/>
              </w:rPr>
              <w:tab/>
            </w:r>
            <w:r>
              <w:rPr>
                <w:rStyle w:val="IndexLink"/>
              </w:rPr>
              <w:t>242</w:t>
            </w:r>
          </w:hyperlink>
        </w:p>
        <w:p>
          <w:pPr>
            <w:pStyle w:val="Contents3"/>
            <w:tabs>
              <w:tab w:val="clear" w:pos="8459"/>
              <w:tab w:val="right" w:pos="9026" w:leader="dot"/>
            </w:tabs>
            <w:rPr/>
          </w:pPr>
          <w:hyperlink w:anchor="__RefHeading___Toc1879222_2322387425">
            <w:r>
              <w:rPr>
                <w:webHidden/>
                <w:rStyle w:val="IndexLink"/>
                <w:rtl w:val="true"/>
              </w:rPr>
              <w:t>فیما لو شک المأموم بأن نوی الائتمام أو لا بنی علی العدم</w:t>
            </w:r>
            <w:r>
              <w:rPr>
                <w:rStyle w:val="IndexLink"/>
                <w:rtl w:val="true"/>
              </w:rPr>
              <w:tab/>
            </w:r>
            <w:r>
              <w:rPr>
                <w:rStyle w:val="IndexLink"/>
              </w:rPr>
              <w:t>243</w:t>
            </w:r>
          </w:hyperlink>
        </w:p>
        <w:p>
          <w:pPr>
            <w:pStyle w:val="Contents3"/>
            <w:tabs>
              <w:tab w:val="clear" w:pos="8459"/>
              <w:tab w:val="right" w:pos="9026" w:leader="dot"/>
            </w:tabs>
            <w:rPr/>
          </w:pPr>
          <w:hyperlink w:anchor="__RefHeading___Toc1879224_2322387425">
            <w:r>
              <w:rPr>
                <w:webHidden/>
                <w:rStyle w:val="IndexLink"/>
                <w:rtl w:val="true"/>
              </w:rPr>
              <w:t>لو نوی الاقتداء بشخص أنه زید فبان أنه عمرو، فإن لم یکن عادلاً بطلت جماعته</w:t>
            </w:r>
            <w:r>
              <w:rPr>
                <w:rStyle w:val="IndexLink"/>
                <w:rtl w:val="true"/>
              </w:rPr>
              <w:tab/>
            </w:r>
            <w:r>
              <w:rPr>
                <w:rStyle w:val="IndexLink"/>
              </w:rPr>
              <w:t>245</w:t>
            </w:r>
          </w:hyperlink>
        </w:p>
        <w:p>
          <w:pPr>
            <w:pStyle w:val="Contents3"/>
            <w:tabs>
              <w:tab w:val="clear" w:pos="8459"/>
              <w:tab w:val="right" w:pos="9026" w:leader="dot"/>
            </w:tabs>
            <w:rPr/>
          </w:pPr>
          <w:hyperlink w:anchor="__RefHeading___Toc1879226_2322387425">
            <w:r>
              <w:rPr>
                <w:webHidden/>
                <w:rStyle w:val="IndexLink"/>
                <w:rtl w:val="true"/>
              </w:rPr>
              <w:t>فی صورة قصد الاقتداء بزید و تخیل أن الحاضر هو زید تبطل جماعته</w:t>
            </w:r>
            <w:r>
              <w:rPr>
                <w:rStyle w:val="IndexLink"/>
                <w:rtl w:val="true"/>
              </w:rPr>
              <w:tab/>
            </w:r>
            <w:r>
              <w:rPr>
                <w:rStyle w:val="IndexLink"/>
              </w:rPr>
              <w:t>248</w:t>
            </w:r>
          </w:hyperlink>
        </w:p>
        <w:p>
          <w:pPr>
            <w:pStyle w:val="Contents3"/>
            <w:tabs>
              <w:tab w:val="clear" w:pos="8459"/>
              <w:tab w:val="right" w:pos="9026" w:leader="dot"/>
            </w:tabs>
            <w:rPr/>
          </w:pPr>
          <w:hyperlink w:anchor="__RefHeading___Toc1879228_2322387425">
            <w:r>
              <w:rPr>
                <w:webHidden/>
                <w:rStyle w:val="IndexLink"/>
                <w:rtl w:val="true"/>
              </w:rPr>
              <w:t>فی صورة کون قصده الاقتداء بهذا الحاضر و تخیل أنه زید فبان أنه عمرو صحت صلاته</w:t>
            </w:r>
            <w:r>
              <w:rPr>
                <w:rStyle w:val="IndexLink"/>
                <w:rtl w:val="true"/>
              </w:rPr>
              <w:tab/>
            </w:r>
            <w:r>
              <w:rPr>
                <w:rStyle w:val="IndexLink"/>
              </w:rPr>
              <w:t>249</w:t>
            </w:r>
          </w:hyperlink>
        </w:p>
        <w:p>
          <w:pPr>
            <w:pStyle w:val="Contents3"/>
            <w:tabs>
              <w:tab w:val="clear" w:pos="8459"/>
              <w:tab w:val="right" w:pos="9026" w:leader="dot"/>
            </w:tabs>
            <w:rPr/>
          </w:pPr>
          <w:hyperlink w:anchor="__RefHeading___Toc1879230_2322387425">
            <w:r>
              <w:rPr>
                <w:webHidden/>
                <w:rStyle w:val="IndexLink"/>
                <w:rtl w:val="true"/>
              </w:rPr>
              <w:t>فیما لو صلی اثنان ثم علم أن نیة کل منهما الإمامة للآخر</w:t>
            </w:r>
            <w:r>
              <w:rPr>
                <w:rStyle w:val="IndexLink"/>
                <w:rtl w:val="true"/>
              </w:rPr>
              <w:tab/>
            </w:r>
            <w:r>
              <w:rPr>
                <w:rStyle w:val="IndexLink"/>
              </w:rPr>
              <w:t>249</w:t>
            </w:r>
          </w:hyperlink>
        </w:p>
        <w:p>
          <w:pPr>
            <w:pStyle w:val="Contents3"/>
            <w:tabs>
              <w:tab w:val="clear" w:pos="8459"/>
              <w:tab w:val="right" w:pos="9026" w:leader="dot"/>
            </w:tabs>
            <w:rPr/>
          </w:pPr>
          <w:hyperlink w:anchor="__RefHeading___Toc1879232_2322387425">
            <w:r>
              <w:rPr>
                <w:webHidden/>
                <w:rStyle w:val="IndexLink"/>
                <w:rtl w:val="true"/>
              </w:rPr>
              <w:t>فیما لو علم أن نیة کل منهما الائتمام بالآخر</w:t>
            </w:r>
            <w:r>
              <w:rPr>
                <w:rStyle w:val="IndexLink"/>
                <w:rtl w:val="true"/>
              </w:rPr>
              <w:tab/>
            </w:r>
            <w:r>
              <w:rPr>
                <w:rStyle w:val="IndexLink"/>
              </w:rPr>
              <w:t>250</w:t>
            </w:r>
          </w:hyperlink>
        </w:p>
        <w:p>
          <w:pPr>
            <w:pStyle w:val="Contents3"/>
            <w:tabs>
              <w:tab w:val="clear" w:pos="8459"/>
              <w:tab w:val="right" w:pos="9026" w:leader="dot"/>
            </w:tabs>
            <w:rPr/>
          </w:pPr>
          <w:hyperlink w:anchor="__RefHeading___Toc1879234_2322387425">
            <w:r>
              <w:rPr>
                <w:webHidden/>
                <w:rStyle w:val="IndexLink"/>
                <w:rtl w:val="true"/>
              </w:rPr>
              <w:t>فی نقل المأموم نیته من إمام إلی إمامٍ آخر اختیاراً</w:t>
            </w:r>
            <w:r>
              <w:rPr>
                <w:rStyle w:val="IndexLink"/>
                <w:rtl w:val="true"/>
              </w:rPr>
              <w:tab/>
            </w:r>
            <w:r>
              <w:rPr>
                <w:rStyle w:val="IndexLink"/>
              </w:rPr>
              <w:t>252</w:t>
            </w:r>
          </w:hyperlink>
        </w:p>
        <w:p>
          <w:pPr>
            <w:pStyle w:val="Contents3"/>
            <w:tabs>
              <w:tab w:val="clear" w:pos="8459"/>
              <w:tab w:val="right" w:pos="9026" w:leader="dot"/>
            </w:tabs>
            <w:rPr/>
          </w:pPr>
          <w:hyperlink w:anchor="__RefHeading___Toc1879236_2322387425">
            <w:r>
              <w:rPr>
                <w:webHidden/>
                <w:rStyle w:val="IndexLink"/>
                <w:rtl w:val="true"/>
              </w:rPr>
              <w:t>جواز تقدیم المأمومین إمامً آخر و إتمام الصلاة معه لو عرض للإمام ما یمنعه من إتمام الصلاة</w:t>
            </w:r>
            <w:r>
              <w:rPr>
                <w:rStyle w:val="IndexLink"/>
                <w:rtl w:val="true"/>
              </w:rPr>
              <w:tab/>
            </w:r>
            <w:r>
              <w:rPr>
                <w:rStyle w:val="IndexLink"/>
              </w:rPr>
              <w:t>253</w:t>
            </w:r>
          </w:hyperlink>
        </w:p>
        <w:p>
          <w:pPr>
            <w:pStyle w:val="Contents3"/>
            <w:tabs>
              <w:tab w:val="clear" w:pos="8459"/>
              <w:tab w:val="right" w:pos="9026" w:leader="dot"/>
            </w:tabs>
            <w:rPr/>
          </w:pPr>
          <w:hyperlink w:anchor="__RefHeading___Toc1879238_2322387425">
            <w:r>
              <w:rPr>
                <w:webHidden/>
                <w:rStyle w:val="IndexLink"/>
                <w:rtl w:val="true"/>
              </w:rPr>
              <w:t>عدم جواز عدول المنفرد إلی الائتمام فی الأثناء</w:t>
            </w:r>
            <w:r>
              <w:rPr>
                <w:rStyle w:val="IndexLink"/>
                <w:rtl w:val="true"/>
              </w:rPr>
              <w:tab/>
            </w:r>
            <w:r>
              <w:rPr>
                <w:rStyle w:val="IndexLink"/>
              </w:rPr>
              <w:t>254</w:t>
            </w:r>
          </w:hyperlink>
        </w:p>
        <w:p>
          <w:pPr>
            <w:pStyle w:val="Contents3"/>
            <w:tabs>
              <w:tab w:val="clear" w:pos="8459"/>
              <w:tab w:val="right" w:pos="9026" w:leader="dot"/>
            </w:tabs>
            <w:rPr/>
          </w:pPr>
          <w:hyperlink w:anchor="__RefHeading___Toc1879240_2322387425">
            <w:r>
              <w:rPr>
                <w:webHidden/>
                <w:rStyle w:val="IndexLink"/>
                <w:rtl w:val="true"/>
              </w:rPr>
              <w:t>فی العدول من الائتمام إلی الانفراد ولو اختیاراً فی جمیع أحوال الصلاة</w:t>
            </w:r>
            <w:r>
              <w:rPr>
                <w:rStyle w:val="IndexLink"/>
                <w:rtl w:val="true"/>
              </w:rPr>
              <w:tab/>
            </w:r>
            <w:r>
              <w:rPr>
                <w:rStyle w:val="IndexLink"/>
              </w:rPr>
              <w:t>255</w:t>
            </w:r>
          </w:hyperlink>
        </w:p>
        <w:p>
          <w:pPr>
            <w:pStyle w:val="Contents3"/>
            <w:tabs>
              <w:tab w:val="clear" w:pos="8459"/>
              <w:tab w:val="right" w:pos="9026" w:leader="dot"/>
            </w:tabs>
            <w:rPr/>
          </w:pPr>
          <w:hyperlink w:anchor="__RefHeading___Toc1879242_2322387425">
            <w:r>
              <w:rPr>
                <w:webHidden/>
                <w:rStyle w:val="IndexLink"/>
                <w:rtl w:val="true"/>
              </w:rPr>
              <w:t>لا یجب علی المأموم القراءة لو نوی الانفراد بعد قراءة الإمام قبل الدخول فی الرکوع</w:t>
            </w:r>
            <w:r>
              <w:rPr>
                <w:rStyle w:val="IndexLink"/>
                <w:rtl w:val="true"/>
              </w:rPr>
              <w:tab/>
            </w:r>
            <w:r>
              <w:rPr>
                <w:rStyle w:val="IndexLink"/>
              </w:rPr>
              <w:t>257</w:t>
            </w:r>
          </w:hyperlink>
        </w:p>
        <w:p>
          <w:pPr>
            <w:pStyle w:val="Contents3"/>
            <w:tabs>
              <w:tab w:val="clear" w:pos="8459"/>
              <w:tab w:val="right" w:pos="9026" w:leader="dot"/>
            </w:tabs>
            <w:rPr/>
          </w:pPr>
          <w:hyperlink w:anchor="__RefHeading___Toc1879244_2322387425">
            <w:r>
              <w:rPr>
                <w:webHidden/>
                <w:rStyle w:val="IndexLink"/>
                <w:rtl w:val="true"/>
              </w:rPr>
              <w:t>فی جواز الائتمام والرکوع مع الإمام لو أدرکه راکعاً ثم العدول إلی الانفراد اختیاراً</w:t>
            </w:r>
            <w:r>
              <w:rPr>
                <w:rStyle w:val="IndexLink"/>
                <w:rtl w:val="true"/>
              </w:rPr>
              <w:tab/>
            </w:r>
            <w:r>
              <w:rPr>
                <w:rStyle w:val="IndexLink"/>
              </w:rPr>
              <w:t>259</w:t>
            </w:r>
          </w:hyperlink>
        </w:p>
        <w:p>
          <w:pPr>
            <w:pStyle w:val="Contents3"/>
            <w:tabs>
              <w:tab w:val="clear" w:pos="8459"/>
              <w:tab w:val="right" w:pos="9026" w:leader="dot"/>
            </w:tabs>
            <w:rPr/>
          </w:pPr>
          <w:hyperlink w:anchor="__RefHeading___Toc1879246_2322387425">
            <w:r>
              <w:rPr>
                <w:webHidden/>
                <w:rStyle w:val="IndexLink"/>
                <w:rtl w:val="true"/>
              </w:rPr>
              <w:t>فیما لو نوی المأموم الانفراد بعد قراءة الإمام و أتم صلاته فنوی الاقتداء به فی صلاة اخری</w:t>
            </w:r>
            <w:r>
              <w:rPr>
                <w:rStyle w:val="IndexLink"/>
                <w:rtl w:val="true"/>
              </w:rPr>
              <w:tab/>
            </w:r>
            <w:r>
              <w:rPr>
                <w:rStyle w:val="IndexLink"/>
              </w:rPr>
              <w:t>259</w:t>
            </w:r>
          </w:hyperlink>
        </w:p>
        <w:p>
          <w:pPr>
            <w:pStyle w:val="Contents3"/>
            <w:tabs>
              <w:tab w:val="clear" w:pos="8459"/>
              <w:tab w:val="right" w:pos="9026" w:leader="dot"/>
            </w:tabs>
            <w:rPr/>
          </w:pPr>
          <w:hyperlink w:anchor="__RefHeading___Toc1879248_2322387425">
            <w:r>
              <w:rPr>
                <w:webHidden/>
                <w:rStyle w:val="IndexLink"/>
                <w:rtl w:val="true"/>
              </w:rPr>
              <w:t>عدم جواز عود المأموم إلی الائتمام لو نوری الانفراد فی الأثناء</w:t>
            </w:r>
            <w:r>
              <w:rPr>
                <w:rStyle w:val="IndexLink"/>
                <w:rtl w:val="true"/>
              </w:rPr>
              <w:tab/>
            </w:r>
            <w:r>
              <w:rPr>
                <w:rStyle w:val="IndexLink"/>
              </w:rPr>
              <w:t>260</w:t>
            </w:r>
          </w:hyperlink>
        </w:p>
        <w:p>
          <w:pPr>
            <w:pStyle w:val="Contents3"/>
            <w:tabs>
              <w:tab w:val="clear" w:pos="8459"/>
              <w:tab w:val="right" w:pos="9026" w:leader="dot"/>
            </w:tabs>
            <w:rPr/>
          </w:pPr>
          <w:hyperlink w:anchor="__RefHeading___Toc1879250_2322387425">
            <w:r>
              <w:rPr>
                <w:webHidden/>
                <w:rStyle w:val="IndexLink"/>
                <w:rtl w:val="true"/>
              </w:rPr>
              <w:t>صحة الائتمام لو تردد المأموم فی الانفراد و عدمه ثم عزم علی عدم الانفراد</w:t>
            </w:r>
            <w:r>
              <w:rPr>
                <w:rStyle w:val="IndexLink"/>
                <w:rtl w:val="true"/>
              </w:rPr>
              <w:tab/>
            </w:r>
            <w:r>
              <w:rPr>
                <w:rStyle w:val="IndexLink"/>
              </w:rPr>
              <w:t>261</w:t>
            </w:r>
          </w:hyperlink>
        </w:p>
        <w:p>
          <w:pPr>
            <w:pStyle w:val="Contents3"/>
            <w:tabs>
              <w:tab w:val="clear" w:pos="8459"/>
              <w:tab w:val="right" w:pos="9026" w:leader="dot"/>
            </w:tabs>
            <w:rPr/>
          </w:pPr>
          <w:hyperlink w:anchor="__RefHeading___Toc1879252_2322387425">
            <w:r>
              <w:rPr>
                <w:webHidden/>
                <w:rStyle w:val="IndexLink"/>
                <w:rtl w:val="true"/>
              </w:rPr>
              <w:t>البنیان علی العدم فیما لو شک بأنه عدل إلی الانفراد أم لا</w:t>
            </w:r>
            <w:r>
              <w:rPr>
                <w:rStyle w:val="IndexLink"/>
                <w:rtl w:val="true"/>
              </w:rPr>
              <w:tab/>
            </w:r>
            <w:r>
              <w:rPr>
                <w:rStyle w:val="IndexLink"/>
              </w:rPr>
              <w:t>263</w:t>
            </w:r>
          </w:hyperlink>
        </w:p>
        <w:p>
          <w:pPr>
            <w:pStyle w:val="Contents3"/>
            <w:tabs>
              <w:tab w:val="clear" w:pos="8459"/>
              <w:tab w:val="right" w:pos="9026" w:leader="dot"/>
            </w:tabs>
            <w:rPr/>
          </w:pPr>
          <w:hyperlink w:anchor="__RefHeading___Toc1879254_2322387425">
            <w:r>
              <w:rPr>
                <w:webHidden/>
                <w:rStyle w:val="IndexLink"/>
                <w:rtl w:val="true"/>
              </w:rPr>
              <w:t>عدم اعتبار قصد القربة فی صحة صلاة الجماعة</w:t>
            </w:r>
            <w:r>
              <w:rPr>
                <w:rStyle w:val="IndexLink"/>
                <w:rtl w:val="true"/>
              </w:rPr>
              <w:tab/>
            </w:r>
            <w:r>
              <w:rPr>
                <w:rStyle w:val="IndexLink"/>
              </w:rPr>
              <w:t>263</w:t>
            </w:r>
          </w:hyperlink>
        </w:p>
        <w:p>
          <w:pPr>
            <w:pStyle w:val="Contents3"/>
            <w:tabs>
              <w:tab w:val="clear" w:pos="8459"/>
              <w:tab w:val="right" w:pos="9026" w:leader="dot"/>
            </w:tabs>
            <w:rPr/>
          </w:pPr>
          <w:hyperlink w:anchor="__RefHeading___Toc1879256_2322387425">
            <w:r>
              <w:rPr>
                <w:webHidden/>
                <w:rStyle w:val="IndexLink"/>
                <w:rtl w:val="true"/>
              </w:rPr>
              <w:t>فی الاقتداء بمن یصلی صلاة لا یجوز الاقتداء فیها، کالنافلة أو الآیات</w:t>
            </w:r>
            <w:r>
              <w:rPr>
                <w:rStyle w:val="IndexLink"/>
                <w:rtl w:val="true"/>
              </w:rPr>
              <w:tab/>
            </w:r>
            <w:r>
              <w:rPr>
                <w:rStyle w:val="IndexLink"/>
              </w:rPr>
              <w:t>265</w:t>
            </w:r>
          </w:hyperlink>
        </w:p>
        <w:p>
          <w:pPr>
            <w:pStyle w:val="Contents3"/>
            <w:tabs>
              <w:tab w:val="clear" w:pos="8459"/>
              <w:tab w:val="right" w:pos="9026" w:leader="dot"/>
            </w:tabs>
            <w:rPr/>
          </w:pPr>
          <w:hyperlink w:anchor="__RefHeading___Toc1879258_2322387425">
            <w:r>
              <w:rPr>
                <w:webHidden/>
                <w:rStyle w:val="IndexLink"/>
                <w:rtl w:val="true"/>
              </w:rPr>
              <w:t>فیما لو لم یدرک الإمام إلا فی الرکوع أو أول الرکعة أو أثنائها</w:t>
            </w:r>
            <w:r>
              <w:rPr>
                <w:rStyle w:val="IndexLink"/>
                <w:rtl w:val="true"/>
              </w:rPr>
              <w:tab/>
            </w:r>
            <w:r>
              <w:rPr>
                <w:rStyle w:val="IndexLink"/>
              </w:rPr>
              <w:t>268</w:t>
            </w:r>
          </w:hyperlink>
        </w:p>
        <w:p>
          <w:pPr>
            <w:pStyle w:val="Contents3"/>
            <w:tabs>
              <w:tab w:val="clear" w:pos="8459"/>
              <w:tab w:val="right" w:pos="9026" w:leader="dot"/>
            </w:tabs>
            <w:rPr/>
          </w:pPr>
          <w:hyperlink w:anchor="__RefHeading___Toc1879260_2322387425">
            <w:r>
              <w:rPr>
                <w:webHidden/>
                <w:rStyle w:val="IndexLink"/>
                <w:rtl w:val="true"/>
              </w:rPr>
              <w:t>حکم ما لو رکع بتخیل إدراک الإمام راکعاً و لم یدرک، أو شک فی إدراکه و عدمه</w:t>
            </w:r>
            <w:r>
              <w:rPr>
                <w:rStyle w:val="IndexLink"/>
                <w:rtl w:val="true"/>
              </w:rPr>
              <w:tab/>
            </w:r>
            <w:r>
              <w:rPr>
                <w:rStyle w:val="IndexLink"/>
              </w:rPr>
              <w:t>273</w:t>
            </w:r>
          </w:hyperlink>
        </w:p>
        <w:p>
          <w:pPr>
            <w:pStyle w:val="Contents3"/>
            <w:tabs>
              <w:tab w:val="clear" w:pos="8459"/>
              <w:tab w:val="right" w:pos="9026" w:leader="dot"/>
            </w:tabs>
            <w:rPr/>
          </w:pPr>
          <w:hyperlink w:anchor="__RefHeading___Toc1879262_2322387425">
            <w:r>
              <w:rPr>
                <w:webHidden/>
                <w:rStyle w:val="IndexLink"/>
                <w:rtl w:val="true"/>
              </w:rPr>
              <w:t>فی حکم الدخول فی الجماعة مع الاطمئنان بإدراک رکوع الإمام، و عدمه</w:t>
            </w:r>
            <w:r>
              <w:rPr>
                <w:rStyle w:val="IndexLink"/>
                <w:rtl w:val="true"/>
              </w:rPr>
              <w:tab/>
            </w:r>
            <w:r>
              <w:rPr>
                <w:rStyle w:val="IndexLink"/>
              </w:rPr>
              <w:t>276</w:t>
            </w:r>
          </w:hyperlink>
        </w:p>
        <w:p>
          <w:pPr>
            <w:pStyle w:val="Contents3"/>
            <w:tabs>
              <w:tab w:val="clear" w:pos="8459"/>
              <w:tab w:val="right" w:pos="9026" w:leader="dot"/>
            </w:tabs>
            <w:rPr/>
          </w:pPr>
          <w:hyperlink w:anchor="__RefHeading___Toc1879264_2322387425">
            <w:r>
              <w:rPr>
                <w:webHidden/>
                <w:rStyle w:val="IndexLink"/>
                <w:rtl w:val="true"/>
              </w:rPr>
              <w:t>فیما لو نوی وکبر فرفع الإمام رأسه قبل أن یرکع أو قبل الوصول إلی حد الرکوع</w:t>
            </w:r>
            <w:r>
              <w:rPr>
                <w:rStyle w:val="IndexLink"/>
                <w:rtl w:val="true"/>
              </w:rPr>
              <w:tab/>
            </w:r>
            <w:r>
              <w:rPr>
                <w:rStyle w:val="IndexLink"/>
              </w:rPr>
              <w:t>277</w:t>
            </w:r>
          </w:hyperlink>
        </w:p>
        <w:p>
          <w:pPr>
            <w:pStyle w:val="Contents3"/>
            <w:tabs>
              <w:tab w:val="clear" w:pos="8459"/>
              <w:tab w:val="right" w:pos="9026" w:leader="dot"/>
            </w:tabs>
            <w:rPr/>
          </w:pPr>
          <w:hyperlink w:anchor="__RefHeading___Toc1879266_2322387425">
            <w:r>
              <w:rPr>
                <w:webHidden/>
                <w:rStyle w:val="IndexLink"/>
                <w:rtl w:val="true"/>
              </w:rPr>
              <w:t>جواز الدخول فی الجماعة لو أدرک الإمام فی التشهد الأخیر</w:t>
            </w:r>
            <w:r>
              <w:rPr>
                <w:rStyle w:val="IndexLink"/>
                <w:rtl w:val="true"/>
              </w:rPr>
              <w:tab/>
            </w:r>
            <w:r>
              <w:rPr>
                <w:rStyle w:val="IndexLink"/>
              </w:rPr>
              <w:t>279</w:t>
            </w:r>
          </w:hyperlink>
        </w:p>
        <w:p>
          <w:pPr>
            <w:pStyle w:val="Contents3"/>
            <w:tabs>
              <w:tab w:val="clear" w:pos="8459"/>
              <w:tab w:val="right" w:pos="9026" w:leader="dot"/>
            </w:tabs>
            <w:rPr/>
          </w:pPr>
          <w:hyperlink w:anchor="__RefHeading___Toc1879268_2322387425">
            <w:r>
              <w:rPr>
                <w:webHidden/>
                <w:rStyle w:val="IndexLink"/>
                <w:rtl w:val="true"/>
              </w:rPr>
              <w:t>فیما لو أدرک الإمام فی السجدة الاولی أو الثانیة من الرکعة الأخیرة</w:t>
            </w:r>
            <w:r>
              <w:rPr>
                <w:rStyle w:val="IndexLink"/>
                <w:rtl w:val="true"/>
              </w:rPr>
              <w:tab/>
            </w:r>
            <w:r>
              <w:rPr>
                <w:rStyle w:val="IndexLink"/>
              </w:rPr>
              <w:t>280</w:t>
            </w:r>
          </w:hyperlink>
        </w:p>
        <w:p>
          <w:pPr>
            <w:pStyle w:val="Contents3"/>
            <w:tabs>
              <w:tab w:val="clear" w:pos="8459"/>
              <w:tab w:val="right" w:pos="9026" w:leader="dot"/>
            </w:tabs>
            <w:rPr/>
          </w:pPr>
          <w:hyperlink w:anchor="__RefHeading___Toc1879270_2322387425">
            <w:r>
              <w:rPr>
                <w:webHidden/>
                <w:rStyle w:val="IndexLink"/>
                <w:rtl w:val="true"/>
              </w:rPr>
              <w:t>فی حضور المأموم الجماعة فرأی الإمام راکعاً وخاف رفع الإمام رأسه إن التحق بالصف</w:t>
            </w:r>
            <w:r>
              <w:rPr>
                <w:rStyle w:val="IndexLink"/>
                <w:rtl w:val="true"/>
              </w:rPr>
              <w:tab/>
            </w:r>
            <w:r>
              <w:rPr>
                <w:rStyle w:val="IndexLink"/>
              </w:rPr>
              <w:t>283</w:t>
            </w:r>
          </w:hyperlink>
        </w:p>
        <w:p>
          <w:pPr>
            <w:pStyle w:val="Contents2"/>
            <w:tabs>
              <w:tab w:val="clear" w:pos="8743"/>
              <w:tab w:val="right" w:pos="9026" w:leader="dot"/>
            </w:tabs>
            <w:rPr/>
          </w:pPr>
          <w:hyperlink w:anchor="__RefHeading___Toc1879272_2322387425">
            <w:r>
              <w:rPr>
                <w:webHidden/>
                <w:rStyle w:val="IndexLink"/>
                <w:rtl w:val="true"/>
              </w:rPr>
              <w:t>فصل شرائط الجماعة</w:t>
            </w:r>
            <w:r>
              <w:rPr>
                <w:rStyle w:val="IndexLink"/>
                <w:rtl w:val="true"/>
              </w:rPr>
              <w:tab/>
            </w:r>
            <w:r>
              <w:rPr>
                <w:rStyle w:val="IndexLink"/>
              </w:rPr>
              <w:t>286</w:t>
            </w:r>
          </w:hyperlink>
        </w:p>
        <w:p>
          <w:pPr>
            <w:pStyle w:val="Contents3"/>
            <w:tabs>
              <w:tab w:val="clear" w:pos="8459"/>
              <w:tab w:val="right" w:pos="9026" w:leader="dot"/>
            </w:tabs>
            <w:rPr/>
          </w:pPr>
          <w:hyperlink w:anchor="__RefHeading___Toc1879274_2322387425">
            <w:r>
              <w:rPr>
                <w:webHidden/>
                <w:rStyle w:val="IndexLink"/>
                <w:rtl w:val="true"/>
              </w:rPr>
              <w:t>شروط الجماعة مضافاً إلی ما مر فی المسائل المتقدمة</w:t>
            </w:r>
            <w:r>
              <w:rPr>
                <w:rStyle w:val="IndexLink"/>
                <w:rtl w:val="true"/>
              </w:rPr>
              <w:tab/>
            </w:r>
            <w:r>
              <w:rPr>
                <w:rStyle w:val="IndexLink"/>
              </w:rPr>
              <w:t>286</w:t>
            </w:r>
          </w:hyperlink>
        </w:p>
        <w:p>
          <w:pPr>
            <w:pStyle w:val="Contents3"/>
            <w:tabs>
              <w:tab w:val="clear" w:pos="8459"/>
              <w:tab w:val="right" w:pos="9026" w:leader="dot"/>
            </w:tabs>
            <w:rPr/>
          </w:pPr>
          <w:hyperlink w:anchor="__RefHeading___Toc1879276_2322387425">
            <w:r>
              <w:rPr>
                <w:webHidden/>
                <w:rStyle w:val="IndexLink"/>
                <w:rtl w:val="true"/>
              </w:rPr>
              <w:t>أحدهما</w:t>
            </w:r>
            <w:r>
              <w:rPr>
                <w:rStyle w:val="IndexLink"/>
                <w:rtl w:val="true"/>
              </w:rPr>
              <w:t>:</w:t>
            </w:r>
            <w:r>
              <w:rPr>
                <w:rStyle w:val="IndexLink"/>
                <w:rtl w:val="true"/>
              </w:rPr>
              <w:t>عدم وجود الحائل بین الإمام والمأموم یمنع عن المشاهدة</w:t>
            </w:r>
            <w:r>
              <w:rPr>
                <w:rStyle w:val="IndexLink"/>
                <w:rtl w:val="true"/>
              </w:rPr>
              <w:tab/>
            </w:r>
            <w:r>
              <w:rPr>
                <w:rStyle w:val="IndexLink"/>
              </w:rPr>
              <w:t>286</w:t>
            </w:r>
          </w:hyperlink>
        </w:p>
        <w:p>
          <w:pPr>
            <w:pStyle w:val="Contents3"/>
            <w:tabs>
              <w:tab w:val="clear" w:pos="8459"/>
              <w:tab w:val="right" w:pos="9026" w:leader="dot"/>
            </w:tabs>
            <w:rPr/>
          </w:pPr>
          <w:hyperlink w:anchor="__RefHeading___Toc1879278_2322387425">
            <w:r>
              <w:rPr>
                <w:webHidden/>
                <w:rStyle w:val="IndexLink"/>
                <w:rtl w:val="true"/>
              </w:rPr>
              <w:t>الثانی</w:t>
            </w:r>
            <w:r>
              <w:rPr>
                <w:rStyle w:val="IndexLink"/>
                <w:rtl w:val="true"/>
              </w:rPr>
              <w:t xml:space="preserve">: </w:t>
            </w:r>
            <w:r>
              <w:rPr>
                <w:rStyle w:val="IndexLink"/>
                <w:rtl w:val="true"/>
              </w:rPr>
              <w:t>عدم کون موقف الإمام أعلی من موقف المأمومین</w:t>
            </w:r>
            <w:r>
              <w:rPr>
                <w:rStyle w:val="IndexLink"/>
                <w:rtl w:val="true"/>
              </w:rPr>
              <w:tab/>
            </w:r>
            <w:r>
              <w:rPr>
                <w:rStyle w:val="IndexLink"/>
              </w:rPr>
              <w:t>289</w:t>
            </w:r>
          </w:hyperlink>
        </w:p>
        <w:p>
          <w:pPr>
            <w:pStyle w:val="Contents3"/>
            <w:tabs>
              <w:tab w:val="clear" w:pos="8459"/>
              <w:tab w:val="right" w:pos="9026" w:leader="dot"/>
            </w:tabs>
            <w:rPr/>
          </w:pPr>
          <w:hyperlink w:anchor="__RefHeading___Toc1879280_2322387425">
            <w:r>
              <w:rPr>
                <w:webHidden/>
                <w:rStyle w:val="IndexLink"/>
                <w:rtl w:val="true"/>
              </w:rPr>
              <w:t>الثالث</w:t>
            </w:r>
            <w:r>
              <w:rPr>
                <w:rStyle w:val="IndexLink"/>
                <w:rtl w:val="true"/>
              </w:rPr>
              <w:t xml:space="preserve">: </w:t>
            </w:r>
            <w:r>
              <w:rPr>
                <w:rStyle w:val="IndexLink"/>
                <w:rtl w:val="true"/>
              </w:rPr>
              <w:t>عدم تباعد المأموم عن الإمام کثیراً فی العادة</w:t>
            </w:r>
            <w:r>
              <w:rPr>
                <w:rStyle w:val="IndexLink"/>
                <w:rtl w:val="true"/>
              </w:rPr>
              <w:tab/>
            </w:r>
            <w:r>
              <w:rPr>
                <w:rStyle w:val="IndexLink"/>
              </w:rPr>
              <w:t>292</w:t>
            </w:r>
          </w:hyperlink>
        </w:p>
        <w:p>
          <w:pPr>
            <w:pStyle w:val="Contents3"/>
            <w:tabs>
              <w:tab w:val="clear" w:pos="8459"/>
              <w:tab w:val="right" w:pos="9026" w:leader="dot"/>
            </w:tabs>
            <w:rPr/>
          </w:pPr>
          <w:hyperlink w:anchor="__RefHeading___Toc1879282_2322387425">
            <w:r>
              <w:rPr>
                <w:webHidden/>
                <w:rStyle w:val="IndexLink"/>
                <w:rtl w:val="true"/>
              </w:rPr>
              <w:t>الرابع</w:t>
            </w:r>
            <w:r>
              <w:rPr>
                <w:rStyle w:val="IndexLink"/>
                <w:rtl w:val="true"/>
              </w:rPr>
              <w:t xml:space="preserve">: </w:t>
            </w:r>
            <w:r>
              <w:rPr>
                <w:rStyle w:val="IndexLink"/>
                <w:rtl w:val="true"/>
              </w:rPr>
              <w:t>عدم تقدم المأموم علی الإمام فی الموقف</w:t>
            </w:r>
            <w:r>
              <w:rPr>
                <w:rStyle w:val="IndexLink"/>
                <w:rtl w:val="true"/>
              </w:rPr>
              <w:tab/>
            </w:r>
            <w:r>
              <w:rPr>
                <w:rStyle w:val="IndexLink"/>
              </w:rPr>
              <w:t>293</w:t>
            </w:r>
          </w:hyperlink>
        </w:p>
        <w:p>
          <w:pPr>
            <w:pStyle w:val="Contents3"/>
            <w:tabs>
              <w:tab w:val="clear" w:pos="8459"/>
              <w:tab w:val="right" w:pos="9026" w:leader="dot"/>
            </w:tabs>
            <w:rPr/>
          </w:pPr>
          <w:hyperlink w:anchor="__RefHeading___Toc1879284_2322387425">
            <w:r>
              <w:rPr>
                <w:webHidden/>
                <w:rStyle w:val="IndexLink"/>
                <w:rtl w:val="true"/>
              </w:rPr>
              <w:t>عدم البأس بالحائل القصیر غیر المائع من المشاهدة</w:t>
            </w:r>
            <w:r>
              <w:rPr>
                <w:rStyle w:val="IndexLink"/>
                <w:rtl w:val="true"/>
              </w:rPr>
              <w:tab/>
            </w:r>
            <w:r>
              <w:rPr>
                <w:rStyle w:val="IndexLink"/>
              </w:rPr>
              <w:t>298</w:t>
            </w:r>
          </w:hyperlink>
        </w:p>
        <w:p>
          <w:pPr>
            <w:pStyle w:val="Contents3"/>
            <w:tabs>
              <w:tab w:val="clear" w:pos="8459"/>
              <w:tab w:val="right" w:pos="9026" w:leader="dot"/>
            </w:tabs>
            <w:rPr/>
          </w:pPr>
          <w:hyperlink w:anchor="__RefHeading___Toc1879286_2322387425">
            <w:r>
              <w:rPr>
                <w:webHidden/>
                <w:rStyle w:val="IndexLink"/>
                <w:rtl w:val="true"/>
              </w:rPr>
              <w:t>فی حکم الحائل المثقوب وسطه لو تحققت المشاهدة فیه حال الرکوع أو</w:t>
            </w:r>
            <w:r>
              <w:rPr>
                <w:rStyle w:val="IndexLink"/>
                <w:rtl w:val="true"/>
              </w:rPr>
              <w:tab/>
            </w:r>
            <w:r>
              <w:rPr>
                <w:rStyle w:val="IndexLink"/>
              </w:rPr>
              <w:t>298</w:t>
            </w:r>
          </w:hyperlink>
        </w:p>
        <w:p>
          <w:pPr>
            <w:pStyle w:val="Contents3"/>
            <w:tabs>
              <w:tab w:val="clear" w:pos="8459"/>
              <w:tab w:val="right" w:pos="9026" w:leader="dot"/>
            </w:tabs>
            <w:rPr/>
          </w:pPr>
          <w:hyperlink w:anchor="__RefHeading___Toc1879288_2322387425">
            <w:r>
              <w:rPr>
                <w:webHidden/>
                <w:rStyle w:val="IndexLink"/>
                <w:rtl w:val="true"/>
              </w:rPr>
              <w:t>حکم الحائل الزجاجی الحاکی من ورائه</w:t>
            </w:r>
            <w:r>
              <w:rPr>
                <w:rStyle w:val="IndexLink"/>
                <w:rtl w:val="true"/>
              </w:rPr>
              <w:tab/>
            </w:r>
            <w:r>
              <w:rPr>
                <w:rStyle w:val="IndexLink"/>
              </w:rPr>
              <w:t>299</w:t>
            </w:r>
          </w:hyperlink>
        </w:p>
        <w:p>
          <w:pPr>
            <w:pStyle w:val="Contents3"/>
            <w:tabs>
              <w:tab w:val="clear" w:pos="8459"/>
              <w:tab w:val="right" w:pos="9026" w:leader="dot"/>
            </w:tabs>
            <w:rPr/>
          </w:pPr>
          <w:hyperlink w:anchor="__RefHeading___Toc1879290_2322387425">
            <w:r>
              <w:rPr>
                <w:webHidden/>
                <w:rStyle w:val="IndexLink"/>
                <w:rtl w:val="true"/>
              </w:rPr>
              <w:t>عدم عد الظلمة والغبار والنهر والطریق من الحائر إن لم یکن فیه بعد ممنوع</w:t>
            </w:r>
            <w:r>
              <w:rPr>
                <w:rStyle w:val="IndexLink"/>
                <w:rtl w:val="true"/>
              </w:rPr>
              <w:tab/>
            </w:r>
            <w:r>
              <w:rPr>
                <w:rStyle w:val="IndexLink"/>
              </w:rPr>
              <w:t>299</w:t>
            </w:r>
          </w:hyperlink>
        </w:p>
        <w:p>
          <w:pPr>
            <w:pStyle w:val="Contents3"/>
            <w:tabs>
              <w:tab w:val="clear" w:pos="8459"/>
              <w:tab w:val="right" w:pos="9026" w:leader="dot"/>
            </w:tabs>
            <w:rPr/>
          </w:pPr>
          <w:hyperlink w:anchor="__RefHeading___Toc1879292_2322387425">
            <w:r>
              <w:rPr>
                <w:webHidden/>
                <w:rStyle w:val="IndexLink"/>
                <w:rtl w:val="true"/>
              </w:rPr>
              <w:t>فی حکم الشباک وعده من الحائل</w:t>
            </w:r>
            <w:r>
              <w:rPr>
                <w:rStyle w:val="IndexLink"/>
                <w:rtl w:val="true"/>
              </w:rPr>
              <w:tab/>
            </w:r>
            <w:r>
              <w:rPr>
                <w:rStyle w:val="IndexLink"/>
              </w:rPr>
              <w:t>299</w:t>
            </w:r>
          </w:hyperlink>
        </w:p>
        <w:p>
          <w:pPr>
            <w:pStyle w:val="Contents3"/>
            <w:tabs>
              <w:tab w:val="clear" w:pos="8459"/>
              <w:tab w:val="right" w:pos="9026" w:leader="dot"/>
            </w:tabs>
            <w:rPr/>
          </w:pPr>
          <w:hyperlink w:anchor="__RefHeading___Toc1879294_2322387425">
            <w:r>
              <w:rPr>
                <w:webHidden/>
                <w:rStyle w:val="IndexLink"/>
                <w:rtl w:val="true"/>
              </w:rPr>
              <w:t>عدم منع حیلولة المأمومین بعضهم لبعض</w:t>
            </w:r>
            <w:r>
              <w:rPr>
                <w:rStyle w:val="IndexLink"/>
                <w:rtl w:val="true"/>
              </w:rPr>
              <w:tab/>
            </w:r>
            <w:r>
              <w:rPr>
                <w:rStyle w:val="IndexLink"/>
              </w:rPr>
              <w:t>300</w:t>
            </w:r>
          </w:hyperlink>
        </w:p>
        <w:p>
          <w:pPr>
            <w:pStyle w:val="Contents3"/>
            <w:tabs>
              <w:tab w:val="clear" w:pos="8459"/>
              <w:tab w:val="right" w:pos="9026" w:leader="dot"/>
            </w:tabs>
            <w:rPr/>
          </w:pPr>
          <w:hyperlink w:anchor="__RefHeading___Toc1879296_2322387425">
            <w:r>
              <w:rPr>
                <w:webHidden/>
                <w:rStyle w:val="IndexLink"/>
                <w:rtl w:val="true"/>
              </w:rPr>
              <w:t>لا یمنع عدم مشاهدة بعض أهل الصف الأول أو أکثر عن الإمام</w:t>
            </w:r>
            <w:r>
              <w:rPr>
                <w:rStyle w:val="IndexLink"/>
                <w:rtl w:val="true"/>
              </w:rPr>
              <w:tab/>
            </w:r>
            <w:r>
              <w:rPr>
                <w:rStyle w:val="IndexLink"/>
              </w:rPr>
              <w:t>301</w:t>
            </w:r>
          </w:hyperlink>
        </w:p>
        <w:p>
          <w:pPr>
            <w:pStyle w:val="Contents3"/>
            <w:tabs>
              <w:tab w:val="clear" w:pos="8459"/>
              <w:tab w:val="right" w:pos="9026" w:leader="dot"/>
            </w:tabs>
            <w:rPr/>
          </w:pPr>
          <w:hyperlink w:anchor="__RefHeading___Toc1879298_2322387425">
            <w:r>
              <w:rPr>
                <w:webHidden/>
                <w:rStyle w:val="IndexLink"/>
                <w:rtl w:val="true"/>
              </w:rPr>
              <w:t>عدم صحة اقتداء من علی یمین و یسار الإمام إن کان الإمام فی محراب داخل فی جدار</w:t>
            </w:r>
            <w:r>
              <w:rPr>
                <w:rStyle w:val="IndexLink"/>
                <w:rtl w:val="true"/>
              </w:rPr>
              <w:tab/>
            </w:r>
            <w:r>
              <w:rPr>
                <w:rStyle w:val="IndexLink"/>
              </w:rPr>
              <w:t>301</w:t>
            </w:r>
          </w:hyperlink>
        </w:p>
        <w:p>
          <w:pPr>
            <w:pStyle w:val="Contents3"/>
            <w:tabs>
              <w:tab w:val="clear" w:pos="8459"/>
              <w:tab w:val="right" w:pos="9026" w:leader="dot"/>
            </w:tabs>
            <w:rPr/>
          </w:pPr>
          <w:hyperlink w:anchor="__RefHeading___Toc1879300_2322387425">
            <w:r>
              <w:rPr>
                <w:webHidden/>
                <w:rStyle w:val="IndexLink"/>
                <w:rtl w:val="true"/>
              </w:rPr>
              <w:t>عدم صحة اقتداء من بین الإسطوانات مع وجود الحائل بینه و بین من تقدمه</w:t>
            </w:r>
            <w:r>
              <w:rPr>
                <w:rStyle w:val="IndexLink"/>
                <w:rtl w:val="true"/>
              </w:rPr>
              <w:tab/>
            </w:r>
            <w:r>
              <w:rPr>
                <w:rStyle w:val="IndexLink"/>
              </w:rPr>
              <w:t>304</w:t>
            </w:r>
          </w:hyperlink>
        </w:p>
        <w:p>
          <w:pPr>
            <w:pStyle w:val="Contents3"/>
            <w:tabs>
              <w:tab w:val="clear" w:pos="8459"/>
              <w:tab w:val="right" w:pos="9026" w:leader="dot"/>
            </w:tabs>
            <w:rPr/>
          </w:pPr>
          <w:hyperlink w:anchor="__RefHeading___Toc1879302_2322387425">
            <w:r>
              <w:rPr>
                <w:webHidden/>
                <w:rStyle w:val="IndexLink"/>
                <w:rtl w:val="true"/>
              </w:rPr>
              <w:t>الحکم فیما لو تجدد الحائل فی الأثناء</w:t>
            </w:r>
            <w:r>
              <w:rPr>
                <w:rStyle w:val="IndexLink"/>
                <w:rtl w:val="true"/>
              </w:rPr>
              <w:tab/>
            </w:r>
            <w:r>
              <w:rPr>
                <w:rStyle w:val="IndexLink"/>
              </w:rPr>
              <w:t>304</w:t>
            </w:r>
          </w:hyperlink>
        </w:p>
        <w:p>
          <w:pPr>
            <w:pStyle w:val="Contents3"/>
            <w:tabs>
              <w:tab w:val="clear" w:pos="8459"/>
              <w:tab w:val="right" w:pos="9026" w:leader="dot"/>
            </w:tabs>
            <w:rPr/>
          </w:pPr>
          <w:hyperlink w:anchor="__RefHeading___Toc1879304_2322387425">
            <w:r>
              <w:rPr>
                <w:webHidden/>
                <w:rStyle w:val="IndexLink"/>
                <w:rtl w:val="true"/>
              </w:rPr>
              <w:t>عدم صحة الجماعة فیما لو دخل فی الصلاة مع وجود الحائل جاهلاً به أو لعمی و غیره</w:t>
            </w:r>
            <w:r>
              <w:rPr>
                <w:rStyle w:val="IndexLink"/>
                <w:rtl w:val="true"/>
              </w:rPr>
              <w:tab/>
            </w:r>
            <w:r>
              <w:rPr>
                <w:rStyle w:val="IndexLink"/>
              </w:rPr>
              <w:t>304</w:t>
            </w:r>
          </w:hyperlink>
        </w:p>
        <w:p>
          <w:pPr>
            <w:pStyle w:val="Contents3"/>
            <w:tabs>
              <w:tab w:val="clear" w:pos="8459"/>
              <w:tab w:val="right" w:pos="9026" w:leader="dot"/>
            </w:tabs>
            <w:rPr/>
          </w:pPr>
          <w:hyperlink w:anchor="__RefHeading___Toc1879306_2322387425">
            <w:r>
              <w:rPr>
                <w:webHidden/>
                <w:rStyle w:val="IndexLink"/>
                <w:rtl w:val="true"/>
              </w:rPr>
              <w:t>فی حکم الحائل الغیر مستقر، کمرور شخص أو حیوان أو غیر ذلک</w:t>
            </w:r>
            <w:r>
              <w:rPr>
                <w:rStyle w:val="IndexLink"/>
                <w:rtl w:val="true"/>
              </w:rPr>
              <w:tab/>
            </w:r>
            <w:r>
              <w:rPr>
                <w:rStyle w:val="IndexLink"/>
              </w:rPr>
              <w:t>305</w:t>
            </w:r>
          </w:hyperlink>
        </w:p>
        <w:p>
          <w:pPr>
            <w:pStyle w:val="Contents3"/>
            <w:tabs>
              <w:tab w:val="clear" w:pos="8459"/>
              <w:tab w:val="right" w:pos="9026" w:leader="dot"/>
            </w:tabs>
            <w:rPr/>
          </w:pPr>
          <w:hyperlink w:anchor="__RefHeading___Toc1879308_2322387425">
            <w:r>
              <w:rPr>
                <w:webHidden/>
                <w:rStyle w:val="IndexLink"/>
                <w:rtl w:val="true"/>
              </w:rPr>
              <w:t>البناء علی العدم فیما لو شک فی حدوث الحائل فی الأثناء</w:t>
            </w:r>
            <w:r>
              <w:rPr>
                <w:rStyle w:val="IndexLink"/>
                <w:rtl w:val="true"/>
              </w:rPr>
              <w:tab/>
            </w:r>
            <w:r>
              <w:rPr>
                <w:rStyle w:val="IndexLink"/>
              </w:rPr>
              <w:t>305</w:t>
            </w:r>
          </w:hyperlink>
        </w:p>
        <w:p>
          <w:pPr>
            <w:pStyle w:val="Contents3"/>
            <w:tabs>
              <w:tab w:val="clear" w:pos="8459"/>
              <w:tab w:val="right" w:pos="9026" w:leader="dot"/>
            </w:tabs>
            <w:rPr/>
          </w:pPr>
          <w:hyperlink w:anchor="__RefHeading___Toc1879310_2322387425">
            <w:r>
              <w:rPr>
                <w:webHidden/>
                <w:rStyle w:val="IndexLink"/>
                <w:rtl w:val="true"/>
              </w:rPr>
              <w:t>حکم ما لو کان الحائل مما لا یمنع عن المشاهدة فی بحض أحوال الصلاة</w:t>
            </w:r>
            <w:r>
              <w:rPr>
                <w:rStyle w:val="IndexLink"/>
                <w:rtl w:val="true"/>
              </w:rPr>
              <w:tab/>
            </w:r>
            <w:r>
              <w:rPr>
                <w:rStyle w:val="IndexLink"/>
              </w:rPr>
              <w:t>306</w:t>
            </w:r>
          </w:hyperlink>
        </w:p>
        <w:p>
          <w:pPr>
            <w:pStyle w:val="Contents3"/>
            <w:tabs>
              <w:tab w:val="clear" w:pos="8459"/>
              <w:tab w:val="right" w:pos="9026" w:leader="dot"/>
            </w:tabs>
            <w:rPr/>
          </w:pPr>
          <w:hyperlink w:anchor="__RefHeading___Toc1879312_2322387425">
            <w:r>
              <w:rPr>
                <w:webHidden/>
                <w:rStyle w:val="IndexLink"/>
                <w:rtl w:val="true"/>
              </w:rPr>
              <w:t>فیما لو تمت صلاة الصف الأول و بقوا جالسین فی مکانهم</w:t>
            </w:r>
            <w:r>
              <w:rPr>
                <w:rStyle w:val="IndexLink"/>
                <w:rtl w:val="true"/>
              </w:rPr>
              <w:tab/>
            </w:r>
            <w:r>
              <w:rPr>
                <w:rStyle w:val="IndexLink"/>
              </w:rPr>
              <w:t>307</w:t>
            </w:r>
          </w:hyperlink>
        </w:p>
        <w:p>
          <w:pPr>
            <w:pStyle w:val="Contents3"/>
            <w:tabs>
              <w:tab w:val="clear" w:pos="8459"/>
              <w:tab w:val="right" w:pos="9026" w:leader="dot"/>
            </w:tabs>
            <w:rPr/>
          </w:pPr>
          <w:hyperlink w:anchor="__RefHeading___Toc1879314_2322387425">
            <w:r>
              <w:rPr>
                <w:webHidden/>
                <w:rStyle w:val="IndexLink"/>
                <w:rtl w:val="true"/>
              </w:rPr>
              <w:t>اعتبار الثوب الرقیق الذی یری الشبح من ورائه حائلاً</w:t>
            </w:r>
            <w:r>
              <w:rPr>
                <w:rStyle w:val="IndexLink"/>
                <w:rtl w:val="true"/>
              </w:rPr>
              <w:tab/>
            </w:r>
            <w:r>
              <w:rPr>
                <w:rStyle w:val="IndexLink"/>
              </w:rPr>
              <w:t>308</w:t>
            </w:r>
          </w:hyperlink>
        </w:p>
        <w:p>
          <w:pPr>
            <w:pStyle w:val="Contents3"/>
            <w:tabs>
              <w:tab w:val="clear" w:pos="8459"/>
              <w:tab w:val="right" w:pos="9026" w:leader="dot"/>
            </w:tabs>
            <w:rPr/>
          </w:pPr>
          <w:hyperlink w:anchor="__RefHeading___Toc1879316_2322387425">
            <w:r>
              <w:rPr>
                <w:webHidden/>
                <w:rStyle w:val="IndexLink"/>
                <w:rtl w:val="true"/>
              </w:rPr>
              <w:t>حکم ما لو کان أصل الصفوف اللاحقة متفرقین بفاصل أکثر من الخطوة</w:t>
            </w:r>
            <w:r>
              <w:rPr>
                <w:rStyle w:val="IndexLink"/>
                <w:rtl w:val="true"/>
              </w:rPr>
              <w:tab/>
            </w:r>
            <w:r>
              <w:rPr>
                <w:rStyle w:val="IndexLink"/>
              </w:rPr>
              <w:t>309</w:t>
            </w:r>
          </w:hyperlink>
        </w:p>
        <w:p>
          <w:pPr>
            <w:pStyle w:val="Contents3"/>
            <w:tabs>
              <w:tab w:val="clear" w:pos="8459"/>
              <w:tab w:val="right" w:pos="9026" w:leader="dot"/>
            </w:tabs>
            <w:rPr/>
          </w:pPr>
          <w:hyperlink w:anchor="__RefHeading___Toc1879318_2322387425">
            <w:r>
              <w:rPr>
                <w:webHidden/>
                <w:rStyle w:val="IndexLink"/>
                <w:rtl w:val="true"/>
              </w:rPr>
              <w:t>بطلان الجماعة فیما لو تجدد البعد فی أثناء الصلاة</w:t>
            </w:r>
            <w:r>
              <w:rPr>
                <w:rStyle w:val="IndexLink"/>
                <w:rtl w:val="true"/>
              </w:rPr>
              <w:tab/>
            </w:r>
            <w:r>
              <w:rPr>
                <w:rStyle w:val="IndexLink"/>
              </w:rPr>
              <w:t>309</w:t>
            </w:r>
          </w:hyperlink>
        </w:p>
        <w:p>
          <w:pPr>
            <w:pStyle w:val="Contents3"/>
            <w:tabs>
              <w:tab w:val="clear" w:pos="8459"/>
              <w:tab w:val="right" w:pos="9026" w:leader="dot"/>
            </w:tabs>
            <w:rPr/>
          </w:pPr>
          <w:hyperlink w:anchor="__RefHeading___Toc1879320_2322387425">
            <w:r>
              <w:rPr>
                <w:webHidden/>
                <w:rStyle w:val="IndexLink"/>
                <w:rtl w:val="true"/>
              </w:rPr>
              <w:t>فی حکم اقتداء المتأخر للبعد فیما لو انتهت صلاة الصف المتقدم لقصورهم أو انفرادهم</w:t>
            </w:r>
            <w:r>
              <w:rPr>
                <w:rStyle w:val="IndexLink"/>
                <w:rtl w:val="true"/>
              </w:rPr>
              <w:tab/>
            </w:r>
            <w:r>
              <w:rPr>
                <w:rStyle w:val="IndexLink"/>
              </w:rPr>
              <w:t>310</w:t>
            </w:r>
          </w:hyperlink>
        </w:p>
        <w:p>
          <w:pPr>
            <w:pStyle w:val="Contents3"/>
            <w:tabs>
              <w:tab w:val="clear" w:pos="8459"/>
              <w:tab w:val="right" w:pos="9026" w:leader="dot"/>
            </w:tabs>
            <w:rPr/>
          </w:pPr>
          <w:hyperlink w:anchor="__RefHeading___Toc1879322_2322387425">
            <w:r>
              <w:rPr>
                <w:webHidden/>
                <w:rStyle w:val="IndexLink"/>
                <w:rtl w:val="true"/>
              </w:rPr>
              <w:t>فی جواز إحرام أهل الصف المتأخر مع عدم دخول الصف المتقدم</w:t>
            </w:r>
            <w:r>
              <w:rPr>
                <w:rStyle w:val="IndexLink"/>
                <w:rtl w:val="true"/>
              </w:rPr>
              <w:tab/>
            </w:r>
            <w:r>
              <w:rPr>
                <w:rStyle w:val="IndexLink"/>
              </w:rPr>
              <w:t>312</w:t>
            </w:r>
          </w:hyperlink>
        </w:p>
        <w:p>
          <w:pPr>
            <w:pStyle w:val="Contents3"/>
            <w:tabs>
              <w:tab w:val="clear" w:pos="8459"/>
              <w:tab w:val="right" w:pos="9026" w:leader="dot"/>
            </w:tabs>
            <w:rPr/>
          </w:pPr>
          <w:hyperlink w:anchor="__RefHeading___Toc1879324_2322387425">
            <w:r>
              <w:rPr>
                <w:webHidden/>
                <w:rStyle w:val="IndexLink"/>
                <w:rtl w:val="true"/>
              </w:rPr>
              <w:t>بطلان جماعظ الصف المتأخر إذا علم بطلان صلاة الصف المتقدم</w:t>
            </w:r>
            <w:r>
              <w:rPr>
                <w:rStyle w:val="IndexLink"/>
                <w:rtl w:val="true"/>
              </w:rPr>
              <w:tab/>
            </w:r>
            <w:r>
              <w:rPr>
                <w:rStyle w:val="IndexLink"/>
              </w:rPr>
              <w:t>313</w:t>
            </w:r>
          </w:hyperlink>
        </w:p>
        <w:p>
          <w:pPr>
            <w:pStyle w:val="Contents3"/>
            <w:tabs>
              <w:tab w:val="clear" w:pos="8459"/>
              <w:tab w:val="right" w:pos="9026" w:leader="dot"/>
            </w:tabs>
            <w:rPr/>
          </w:pPr>
          <w:hyperlink w:anchor="__RefHeading___Toc1879326_2322387425">
            <w:r>
              <w:rPr>
                <w:webHidden/>
                <w:rStyle w:val="IndexLink"/>
                <w:rtl w:val="true"/>
              </w:rPr>
              <w:t>الفصل بالصبی الممیز لا یضر ما لم یعلم بطلان صلاته</w:t>
            </w:r>
            <w:r>
              <w:rPr>
                <w:rStyle w:val="IndexLink"/>
                <w:rtl w:val="true"/>
              </w:rPr>
              <w:tab/>
            </w:r>
            <w:r>
              <w:rPr>
                <w:rStyle w:val="IndexLink"/>
              </w:rPr>
              <w:t>314</w:t>
            </w:r>
          </w:hyperlink>
        </w:p>
        <w:p>
          <w:pPr>
            <w:pStyle w:val="Contents3"/>
            <w:tabs>
              <w:tab w:val="clear" w:pos="8459"/>
              <w:tab w:val="right" w:pos="9026" w:leader="dot"/>
            </w:tabs>
            <w:rPr/>
          </w:pPr>
          <w:hyperlink w:anchor="__RefHeading___Toc1879328_2322387425">
            <w:r>
              <w:rPr>
                <w:webHidden/>
                <w:rStyle w:val="IndexLink"/>
                <w:rtl w:val="true"/>
              </w:rPr>
              <w:t>البناء علی العدم فیما لو شک فی حدوث البعد فی الأثناء</w:t>
            </w:r>
            <w:r>
              <w:rPr>
                <w:rStyle w:val="IndexLink"/>
                <w:rtl w:val="true"/>
              </w:rPr>
              <w:tab/>
            </w:r>
            <w:r>
              <w:rPr>
                <w:rStyle w:val="IndexLink"/>
              </w:rPr>
              <w:t>314</w:t>
            </w:r>
          </w:hyperlink>
        </w:p>
        <w:p>
          <w:pPr>
            <w:pStyle w:val="Contents3"/>
            <w:tabs>
              <w:tab w:val="clear" w:pos="8459"/>
              <w:tab w:val="right" w:pos="9026" w:leader="dot"/>
            </w:tabs>
            <w:rPr/>
          </w:pPr>
          <w:hyperlink w:anchor="__RefHeading___Toc1879330_2322387425">
            <w:r>
              <w:rPr>
                <w:webHidden/>
                <w:rStyle w:val="IndexLink"/>
                <w:rtl w:val="true"/>
              </w:rPr>
              <w:t>فیما لو تقدم المأموم علی الإمام أثناء الصلاة سهواً أو جهلاً أو اضطراراً صار منفرداً</w:t>
            </w:r>
            <w:r>
              <w:rPr>
                <w:rStyle w:val="IndexLink"/>
                <w:rtl w:val="true"/>
              </w:rPr>
              <w:tab/>
            </w:r>
            <w:r>
              <w:rPr>
                <w:rStyle w:val="IndexLink"/>
              </w:rPr>
              <w:t>315</w:t>
            </w:r>
          </w:hyperlink>
        </w:p>
        <w:p>
          <w:pPr>
            <w:pStyle w:val="Contents3"/>
            <w:tabs>
              <w:tab w:val="clear" w:pos="8459"/>
              <w:tab w:val="right" w:pos="9026" w:leader="dot"/>
            </w:tabs>
            <w:rPr/>
          </w:pPr>
          <w:hyperlink w:anchor="__RefHeading___Toc1879332_2322387425">
            <w:r>
              <w:rPr>
                <w:webHidden/>
                <w:rStyle w:val="IndexLink"/>
                <w:rtl w:val="true"/>
              </w:rPr>
              <w:t>فی حکم الجماعة بالاستدارة حول الکعبة و تقدم المأموم علی الإمام بحسب الدائرة</w:t>
            </w:r>
            <w:r>
              <w:rPr>
                <w:rStyle w:val="IndexLink"/>
                <w:rtl w:val="true"/>
              </w:rPr>
              <w:tab/>
            </w:r>
            <w:r>
              <w:rPr>
                <w:rStyle w:val="IndexLink"/>
              </w:rPr>
              <w:t>318</w:t>
            </w:r>
          </w:hyperlink>
        </w:p>
        <w:p>
          <w:pPr>
            <w:pStyle w:val="Contents2"/>
            <w:tabs>
              <w:tab w:val="clear" w:pos="8743"/>
              <w:tab w:val="right" w:pos="9026" w:leader="dot"/>
            </w:tabs>
            <w:rPr/>
          </w:pPr>
          <w:hyperlink w:anchor="__RefHeading___Toc1879334_2322387425">
            <w:r>
              <w:rPr>
                <w:webHidden/>
                <w:rStyle w:val="IndexLink"/>
                <w:rtl w:val="true"/>
              </w:rPr>
              <w:t>فصل فی أحکام الجماعة</w:t>
            </w:r>
            <w:r>
              <w:rPr>
                <w:rStyle w:val="IndexLink"/>
                <w:rtl w:val="true"/>
              </w:rPr>
              <w:tab/>
            </w:r>
            <w:r>
              <w:rPr>
                <w:rStyle w:val="IndexLink"/>
              </w:rPr>
              <w:t>320</w:t>
            </w:r>
          </w:hyperlink>
        </w:p>
        <w:p>
          <w:pPr>
            <w:pStyle w:val="Contents3"/>
            <w:tabs>
              <w:tab w:val="clear" w:pos="8459"/>
              <w:tab w:val="right" w:pos="9026" w:leader="dot"/>
            </w:tabs>
            <w:rPr/>
          </w:pPr>
          <w:hyperlink w:anchor="__RefHeading___Toc1879336_2322387425">
            <w:r>
              <w:rPr>
                <w:webHidden/>
                <w:rStyle w:val="IndexLink"/>
                <w:rtl w:val="true"/>
              </w:rPr>
              <w:t>فی حکم قراءة المأموم مع الإمام فی الرکعتین الاولیین من الإخفاتیة و ترکها</w:t>
            </w:r>
            <w:r>
              <w:rPr>
                <w:rStyle w:val="IndexLink"/>
                <w:rtl w:val="true"/>
              </w:rPr>
              <w:tab/>
            </w:r>
            <w:r>
              <w:rPr>
                <w:rStyle w:val="IndexLink"/>
              </w:rPr>
              <w:t>320</w:t>
            </w:r>
          </w:hyperlink>
        </w:p>
        <w:p>
          <w:pPr>
            <w:pStyle w:val="Contents3"/>
            <w:tabs>
              <w:tab w:val="clear" w:pos="8459"/>
              <w:tab w:val="right" w:pos="9026" w:leader="dot"/>
            </w:tabs>
            <w:rPr/>
          </w:pPr>
          <w:hyperlink w:anchor="__RefHeading___Toc1879338_2322387425">
            <w:r>
              <w:rPr>
                <w:webHidden/>
                <w:rStyle w:val="IndexLink"/>
                <w:rtl w:val="true"/>
              </w:rPr>
              <w:t>عدم السماع لا فرق فیه بین کونه لجهة البعد أو کون المأموم أصماً أو لکثرة الأصوات و غیرها</w:t>
            </w:r>
            <w:r>
              <w:rPr>
                <w:rStyle w:val="IndexLink"/>
                <w:rtl w:val="true"/>
              </w:rPr>
              <w:tab/>
            </w:r>
            <w:r>
              <w:rPr>
                <w:rStyle w:val="IndexLink"/>
              </w:rPr>
              <w:t>323</w:t>
            </w:r>
          </w:hyperlink>
        </w:p>
        <w:p>
          <w:pPr>
            <w:pStyle w:val="Contents3"/>
            <w:tabs>
              <w:tab w:val="clear" w:pos="8459"/>
              <w:tab w:val="right" w:pos="9026" w:leader="dot"/>
            </w:tabs>
            <w:rPr/>
          </w:pPr>
          <w:hyperlink w:anchor="__RefHeading___Toc1879340_2322387425">
            <w:r>
              <w:rPr>
                <w:webHidden/>
                <w:rStyle w:val="IndexLink"/>
                <w:rtl w:val="true"/>
              </w:rPr>
              <w:t>حکم قراءة المأموم لو سمع بعض قراءة الإمام</w:t>
            </w:r>
            <w:r>
              <w:rPr>
                <w:rStyle w:val="IndexLink"/>
                <w:rtl w:val="true"/>
              </w:rPr>
              <w:tab/>
            </w:r>
            <w:r>
              <w:rPr>
                <w:rStyle w:val="IndexLink"/>
              </w:rPr>
              <w:t>323</w:t>
            </w:r>
          </w:hyperlink>
        </w:p>
        <w:p>
          <w:pPr>
            <w:pStyle w:val="Contents3"/>
            <w:tabs>
              <w:tab w:val="clear" w:pos="8459"/>
              <w:tab w:val="right" w:pos="9026" w:leader="dot"/>
            </w:tabs>
            <w:rPr/>
          </w:pPr>
          <w:hyperlink w:anchor="__RefHeading___Toc1879342_2322387425">
            <w:r>
              <w:rPr>
                <w:webHidden/>
                <w:rStyle w:val="IndexLink"/>
                <w:rtl w:val="true"/>
              </w:rPr>
              <w:t>عدم بطلان صلاة المأموم لو قرأ بتخیل أن المسموع غیر صوت الإمام ثم تبیین أنه صوته</w:t>
            </w:r>
            <w:r>
              <w:rPr>
                <w:rStyle w:val="IndexLink"/>
                <w:rtl w:val="true"/>
              </w:rPr>
              <w:tab/>
            </w:r>
            <w:r>
              <w:rPr>
                <w:rStyle w:val="IndexLink"/>
              </w:rPr>
              <w:t>323</w:t>
            </w:r>
          </w:hyperlink>
        </w:p>
        <w:p>
          <w:pPr>
            <w:pStyle w:val="Contents3"/>
            <w:tabs>
              <w:tab w:val="clear" w:pos="8459"/>
              <w:tab w:val="right" w:pos="9026" w:leader="dot"/>
            </w:tabs>
            <w:rPr/>
          </w:pPr>
          <w:hyperlink w:anchor="__RefHeading___Toc1879344_2322387425">
            <w:r>
              <w:rPr>
                <w:webHidden/>
                <w:rStyle w:val="IndexLink"/>
                <w:rtl w:val="true"/>
              </w:rPr>
              <w:t>فیما لو شک المأموم فی السماع و عدمه أو أن المسموع صوت الإمام أو غیره</w:t>
            </w:r>
            <w:r>
              <w:rPr>
                <w:rStyle w:val="IndexLink"/>
                <w:rtl w:val="true"/>
              </w:rPr>
              <w:tab/>
            </w:r>
            <w:r>
              <w:rPr>
                <w:rStyle w:val="IndexLink"/>
              </w:rPr>
              <w:t>323</w:t>
            </w:r>
          </w:hyperlink>
        </w:p>
        <w:p>
          <w:pPr>
            <w:pStyle w:val="Contents3"/>
            <w:tabs>
              <w:tab w:val="clear" w:pos="8459"/>
              <w:tab w:val="right" w:pos="9026" w:leader="dot"/>
            </w:tabs>
            <w:rPr/>
          </w:pPr>
          <w:hyperlink w:anchor="__RefHeading___Toc1879346_2322387425">
            <w:r>
              <w:rPr>
                <w:webHidden/>
                <w:rStyle w:val="IndexLink"/>
                <w:rtl w:val="true"/>
              </w:rPr>
              <w:t>عدم وجوب الطمأنینة علی المأموم حال قراءة الإمام</w:t>
            </w:r>
            <w:r>
              <w:rPr>
                <w:rStyle w:val="IndexLink"/>
                <w:rtl w:val="true"/>
              </w:rPr>
              <w:tab/>
            </w:r>
            <w:r>
              <w:rPr>
                <w:rStyle w:val="IndexLink"/>
              </w:rPr>
              <w:t>324</w:t>
            </w:r>
          </w:hyperlink>
        </w:p>
        <w:p>
          <w:pPr>
            <w:pStyle w:val="Contents3"/>
            <w:tabs>
              <w:tab w:val="clear" w:pos="8459"/>
              <w:tab w:val="right" w:pos="9026" w:leader="dot"/>
            </w:tabs>
            <w:rPr/>
          </w:pPr>
          <w:hyperlink w:anchor="__RefHeading___Toc1879348_2322387425">
            <w:r>
              <w:rPr>
                <w:webHidden/>
                <w:rStyle w:val="IndexLink"/>
                <w:rtl w:val="true"/>
              </w:rPr>
              <w:t>عدم جواز تقدم المأموم علی الإمام فی الأفعال، و کذا التأخر الفاحش</w:t>
            </w:r>
            <w:r>
              <w:rPr>
                <w:rStyle w:val="IndexLink"/>
                <w:rtl w:val="true"/>
              </w:rPr>
              <w:tab/>
            </w:r>
            <w:r>
              <w:rPr>
                <w:rStyle w:val="IndexLink"/>
              </w:rPr>
              <w:t>327</w:t>
            </w:r>
          </w:hyperlink>
        </w:p>
        <w:p>
          <w:pPr>
            <w:pStyle w:val="Contents3"/>
            <w:tabs>
              <w:tab w:val="clear" w:pos="8459"/>
              <w:tab w:val="right" w:pos="9026" w:leader="dot"/>
            </w:tabs>
            <w:rPr/>
          </w:pPr>
          <w:hyperlink w:anchor="__RefHeading___Toc1879350_2322387425">
            <w:r>
              <w:rPr>
                <w:webHidden/>
                <w:rStyle w:val="IndexLink"/>
                <w:rtl w:val="true"/>
              </w:rPr>
              <w:t>وجوب المتابعة لیس شرطاً فی صحة الصلاة، بل هو تعبدی، فلو تقدم أو تأخر فاحشاً عمداً أثم</w:t>
            </w:r>
            <w:r>
              <w:rPr>
                <w:rStyle w:val="IndexLink"/>
                <w:rtl w:val="true"/>
              </w:rPr>
              <w:tab/>
            </w:r>
            <w:r>
              <w:rPr>
                <w:rStyle w:val="IndexLink"/>
              </w:rPr>
              <w:t>328</w:t>
            </w:r>
          </w:hyperlink>
        </w:p>
        <w:p>
          <w:pPr>
            <w:pStyle w:val="Contents3"/>
            <w:tabs>
              <w:tab w:val="clear" w:pos="8459"/>
              <w:tab w:val="right" w:pos="9026" w:leader="dot"/>
            </w:tabs>
            <w:rPr/>
          </w:pPr>
          <w:hyperlink w:anchor="__RefHeading___Toc1879352_2322387425">
            <w:r>
              <w:rPr>
                <w:webHidden/>
                <w:rStyle w:val="IndexLink"/>
                <w:rtl w:val="true"/>
              </w:rPr>
              <w:t>وجوب العود والمتابعة لو رفع المأموم رأسه من الرکوع أو السجود قبل الإمام سهواً أو</w:t>
            </w:r>
            <w:r>
              <w:rPr>
                <w:rStyle w:val="IndexLink"/>
                <w:rtl w:val="true"/>
              </w:rPr>
              <w:tab/>
            </w:r>
            <w:r>
              <w:rPr>
                <w:rStyle w:val="IndexLink"/>
              </w:rPr>
              <w:t>330</w:t>
            </w:r>
          </w:hyperlink>
        </w:p>
        <w:p>
          <w:pPr>
            <w:pStyle w:val="Contents3"/>
            <w:tabs>
              <w:tab w:val="clear" w:pos="8459"/>
              <w:tab w:val="right" w:pos="9026" w:leader="dot"/>
            </w:tabs>
            <w:rPr/>
          </w:pPr>
          <w:hyperlink w:anchor="__RefHeading___Toc1879354_2322387425">
            <w:r>
              <w:rPr>
                <w:webHidden/>
                <w:rStyle w:val="IndexLink"/>
                <w:rtl w:val="true"/>
              </w:rPr>
              <w:t>بطلان الصلاة جماعة فیما لو رفع رأسه من الرکوع سهواً، ثم عاد للمتابعة فرفع الإمام رأسه</w:t>
            </w:r>
            <w:r>
              <w:rPr>
                <w:rStyle w:val="IndexLink"/>
                <w:rtl w:val="true"/>
              </w:rPr>
              <w:tab/>
            </w:r>
            <w:r>
              <w:rPr>
                <w:rStyle w:val="IndexLink"/>
              </w:rPr>
              <w:t>333</w:t>
            </w:r>
          </w:hyperlink>
        </w:p>
        <w:p>
          <w:pPr>
            <w:pStyle w:val="Contents3"/>
            <w:tabs>
              <w:tab w:val="clear" w:pos="8459"/>
              <w:tab w:val="right" w:pos="9026" w:leader="dot"/>
            </w:tabs>
            <w:rPr/>
          </w:pPr>
          <w:hyperlink w:anchor="__RefHeading___Toc1879356_2322387425">
            <w:r>
              <w:rPr>
                <w:webHidden/>
                <w:rStyle w:val="IndexLink"/>
                <w:rtl w:val="true"/>
              </w:rPr>
              <w:t>الحکم فیما لو رفع المأموم رأسه من السجود فرأی الإمام فی السجدة فتخیلها الاولی، فعاد إلیها بقصد</w:t>
            </w:r>
            <w:r>
              <w:rPr>
                <w:rStyle w:val="IndexLink"/>
                <w:rtl w:val="true"/>
              </w:rPr>
              <w:tab/>
            </w:r>
            <w:r>
              <w:rPr>
                <w:rStyle w:val="IndexLink"/>
              </w:rPr>
              <w:t>334</w:t>
            </w:r>
          </w:hyperlink>
        </w:p>
        <w:p>
          <w:pPr>
            <w:pStyle w:val="Contents3"/>
            <w:tabs>
              <w:tab w:val="clear" w:pos="8459"/>
              <w:tab w:val="right" w:pos="9026" w:leader="dot"/>
            </w:tabs>
            <w:rPr/>
          </w:pPr>
          <w:hyperlink w:anchor="__RefHeading___Toc1879358_2322387425">
            <w:r>
              <w:rPr>
                <w:webHidden/>
                <w:rStyle w:val="IndexLink"/>
                <w:rtl w:val="true"/>
              </w:rPr>
              <w:t>عدم جواز المتابعة للمأموم فیما لو رکع أو سجد قبل الإمام عمداً</w:t>
            </w:r>
            <w:r>
              <w:rPr>
                <w:rStyle w:val="IndexLink"/>
                <w:rtl w:val="true"/>
              </w:rPr>
              <w:tab/>
            </w:r>
            <w:r>
              <w:rPr>
                <w:rStyle w:val="IndexLink"/>
              </w:rPr>
              <w:t>335</w:t>
            </w:r>
          </w:hyperlink>
        </w:p>
        <w:p>
          <w:pPr>
            <w:pStyle w:val="Contents3"/>
            <w:tabs>
              <w:tab w:val="clear" w:pos="8459"/>
              <w:tab w:val="right" w:pos="9026" w:leader="dot"/>
            </w:tabs>
            <w:rPr/>
          </w:pPr>
          <w:hyperlink w:anchor="__RefHeading___Toc1879360_2322387425">
            <w:r>
              <w:rPr>
                <w:webHidden/>
                <w:rStyle w:val="IndexLink"/>
                <w:rtl w:val="true"/>
              </w:rPr>
              <w:t>عدم وجوب تأخر المأموم أو مقارنته مع الإمام فی الأقوال</w:t>
            </w:r>
            <w:r>
              <w:rPr>
                <w:rStyle w:val="IndexLink"/>
                <w:rtl w:val="true"/>
              </w:rPr>
              <w:tab/>
            </w:r>
            <w:r>
              <w:rPr>
                <w:rStyle w:val="IndexLink"/>
              </w:rPr>
              <w:t>339</w:t>
            </w:r>
          </w:hyperlink>
        </w:p>
        <w:p>
          <w:pPr>
            <w:pStyle w:val="Contents3"/>
            <w:tabs>
              <w:tab w:val="clear" w:pos="8459"/>
              <w:tab w:val="right" w:pos="9026" w:leader="dot"/>
            </w:tabs>
            <w:rPr/>
          </w:pPr>
          <w:hyperlink w:anchor="__RefHeading___Toc1879362_2322387425">
            <w:r>
              <w:rPr>
                <w:webHidden/>
                <w:rStyle w:val="IndexLink"/>
                <w:rtl w:val="true"/>
              </w:rPr>
              <w:t>حکم ما لو أحرم المأموم قبل الإمام سهواً بزعم أنه کبر</w:t>
            </w:r>
            <w:r>
              <w:rPr>
                <w:rStyle w:val="IndexLink"/>
                <w:rtl w:val="true"/>
              </w:rPr>
              <w:tab/>
            </w:r>
            <w:r>
              <w:rPr>
                <w:rStyle w:val="IndexLink"/>
              </w:rPr>
              <w:t>341</w:t>
            </w:r>
          </w:hyperlink>
        </w:p>
        <w:p>
          <w:pPr>
            <w:pStyle w:val="Contents3"/>
            <w:tabs>
              <w:tab w:val="clear" w:pos="8459"/>
              <w:tab w:val="right" w:pos="9026" w:leader="dot"/>
            </w:tabs>
            <w:rPr/>
          </w:pPr>
          <w:hyperlink w:anchor="__RefHeading___Toc1879364_2322387425">
            <w:r>
              <w:rPr>
                <w:webHidden/>
                <w:rStyle w:val="IndexLink"/>
                <w:rtl w:val="true"/>
              </w:rPr>
              <w:t>جواز إتیان المأموم ذکر الرکوع والسجود أزید من الإمام</w:t>
            </w:r>
            <w:r>
              <w:rPr>
                <w:rStyle w:val="IndexLink"/>
                <w:rtl w:val="true"/>
              </w:rPr>
              <w:tab/>
            </w:r>
            <w:r>
              <w:rPr>
                <w:rStyle w:val="IndexLink"/>
              </w:rPr>
              <w:t>342</w:t>
            </w:r>
          </w:hyperlink>
        </w:p>
        <w:p>
          <w:pPr>
            <w:pStyle w:val="Contents3"/>
            <w:tabs>
              <w:tab w:val="clear" w:pos="8459"/>
              <w:tab w:val="right" w:pos="9026" w:leader="dot"/>
            </w:tabs>
            <w:rPr/>
          </w:pPr>
          <w:hyperlink w:anchor="__RefHeading___Toc1879366_2322387425">
            <w:r>
              <w:rPr>
                <w:webHidden/>
                <w:rStyle w:val="IndexLink"/>
                <w:rtl w:val="true"/>
              </w:rPr>
              <w:t>عدم جواز ترک المأموم جلسة الاستراحة و هو یقلد من یوجبها أو یحتاطها رغم ترک الإمام لها</w:t>
            </w:r>
            <w:r>
              <w:rPr>
                <w:rStyle w:val="IndexLink"/>
                <w:rtl w:val="true"/>
              </w:rPr>
              <w:tab/>
            </w:r>
            <w:r>
              <w:rPr>
                <w:rStyle w:val="IndexLink"/>
              </w:rPr>
              <w:t>342</w:t>
            </w:r>
          </w:hyperlink>
        </w:p>
        <w:p>
          <w:pPr>
            <w:pStyle w:val="Contents3"/>
            <w:tabs>
              <w:tab w:val="clear" w:pos="8459"/>
              <w:tab w:val="right" w:pos="9026" w:leader="dot"/>
            </w:tabs>
            <w:rPr/>
          </w:pPr>
          <w:hyperlink w:anchor="__RefHeading___Toc1879368_2322387425">
            <w:r>
              <w:rPr>
                <w:webHidden/>
                <w:rStyle w:val="IndexLink"/>
                <w:rtl w:val="true"/>
              </w:rPr>
              <w:t>یجب عدو المأموم إلی القیام لو رکع المأموم ثم رأی الإمام یقنت فی غیر محله</w:t>
            </w:r>
            <w:r>
              <w:rPr>
                <w:rStyle w:val="IndexLink"/>
                <w:rtl w:val="true"/>
              </w:rPr>
              <w:tab/>
            </w:r>
            <w:r>
              <w:rPr>
                <w:rStyle w:val="IndexLink"/>
              </w:rPr>
              <w:t>343</w:t>
            </w:r>
          </w:hyperlink>
        </w:p>
        <w:p>
          <w:pPr>
            <w:pStyle w:val="Contents3"/>
            <w:tabs>
              <w:tab w:val="clear" w:pos="8459"/>
              <w:tab w:val="right" w:pos="9026" w:leader="dot"/>
            </w:tabs>
            <w:rPr/>
          </w:pPr>
          <w:hyperlink w:anchor="__RefHeading___Toc1879370_2322387425">
            <w:r>
              <w:rPr>
                <w:webHidden/>
                <w:rStyle w:val="IndexLink"/>
                <w:rtl w:val="true"/>
              </w:rPr>
              <w:t>عدم تحمل الإمام عن المأموم غیر القراءة فی الاولتین لو ائتم به فیهما</w:t>
            </w:r>
            <w:r>
              <w:rPr>
                <w:rStyle w:val="IndexLink"/>
                <w:rtl w:val="true"/>
              </w:rPr>
              <w:tab/>
            </w:r>
            <w:r>
              <w:rPr>
                <w:rStyle w:val="IndexLink"/>
              </w:rPr>
              <w:t>344</w:t>
            </w:r>
          </w:hyperlink>
        </w:p>
        <w:p>
          <w:pPr>
            <w:pStyle w:val="Contents3"/>
            <w:tabs>
              <w:tab w:val="clear" w:pos="8459"/>
              <w:tab w:val="right" w:pos="9026" w:leader="dot"/>
            </w:tabs>
            <w:rPr/>
          </w:pPr>
          <w:hyperlink w:anchor="__RefHeading___Toc1879372_2322387425">
            <w:r>
              <w:rPr>
                <w:webHidden/>
                <w:rStyle w:val="IndexLink"/>
                <w:rtl w:val="true"/>
              </w:rPr>
              <w:t>فیما لو أدرک المأموم الإمام فی الرکعة الثانیة</w:t>
            </w:r>
            <w:r>
              <w:rPr>
                <w:rStyle w:val="IndexLink"/>
                <w:rtl w:val="true"/>
              </w:rPr>
              <w:tab/>
            </w:r>
            <w:r>
              <w:rPr>
                <w:rStyle w:val="IndexLink"/>
              </w:rPr>
              <w:t>346</w:t>
            </w:r>
          </w:hyperlink>
        </w:p>
        <w:p>
          <w:pPr>
            <w:pStyle w:val="Contents3"/>
            <w:tabs>
              <w:tab w:val="clear" w:pos="8459"/>
              <w:tab w:val="right" w:pos="9026" w:leader="dot"/>
            </w:tabs>
            <w:rPr/>
          </w:pPr>
          <w:hyperlink w:anchor="__RefHeading___Toc1879374_2322387425">
            <w:r>
              <w:rPr>
                <w:webHidden/>
                <w:rStyle w:val="IndexLink"/>
                <w:rtl w:val="true"/>
              </w:rPr>
              <w:t>فی المراد بعدم إمهال الإمام المأموم المجوز لترک السورة</w:t>
            </w:r>
            <w:r>
              <w:rPr>
                <w:rStyle w:val="IndexLink"/>
                <w:rtl w:val="true"/>
              </w:rPr>
              <w:tab/>
            </w:r>
            <w:r>
              <w:rPr>
                <w:rStyle w:val="IndexLink"/>
              </w:rPr>
              <w:t>348</w:t>
            </w:r>
          </w:hyperlink>
        </w:p>
        <w:p>
          <w:pPr>
            <w:pStyle w:val="Contents3"/>
            <w:tabs>
              <w:tab w:val="clear" w:pos="8459"/>
              <w:tab w:val="right" w:pos="9026" w:leader="dot"/>
            </w:tabs>
            <w:rPr/>
          </w:pPr>
          <w:hyperlink w:anchor="__RefHeading___Toc1879376_2322387425">
            <w:r>
              <w:rPr>
                <w:webHidden/>
                <w:rStyle w:val="IndexLink"/>
                <w:rtl w:val="true"/>
              </w:rPr>
              <w:t>عدم بطلان صلاة المأموم فیما لو اعتقد إمهال الإمام له فی قراءة فقرأها و لم یدرک رکوعه</w:t>
            </w:r>
            <w:r>
              <w:rPr>
                <w:rStyle w:val="IndexLink"/>
                <w:rtl w:val="true"/>
              </w:rPr>
              <w:tab/>
            </w:r>
            <w:r>
              <w:rPr>
                <w:rStyle w:val="IndexLink"/>
              </w:rPr>
              <w:t>350</w:t>
            </w:r>
          </w:hyperlink>
        </w:p>
        <w:p>
          <w:pPr>
            <w:pStyle w:val="Contents3"/>
            <w:tabs>
              <w:tab w:val="clear" w:pos="8459"/>
              <w:tab w:val="right" w:pos="9026" w:leader="dot"/>
            </w:tabs>
            <w:rPr/>
          </w:pPr>
          <w:hyperlink w:anchor="__RefHeading___Toc1879378_2322387425">
            <w:r>
              <w:rPr>
                <w:webHidden/>
                <w:rStyle w:val="IndexLink"/>
                <w:rtl w:val="true"/>
              </w:rPr>
              <w:t>وجوب إخفات المأموم فی القراءة خلف الإمام و إن کانت الصلاة جهریة</w:t>
            </w:r>
            <w:r>
              <w:rPr>
                <w:rStyle w:val="IndexLink"/>
                <w:rtl w:val="true"/>
              </w:rPr>
              <w:tab/>
            </w:r>
            <w:r>
              <w:rPr>
                <w:rStyle w:val="IndexLink"/>
              </w:rPr>
              <w:t>351</w:t>
            </w:r>
          </w:hyperlink>
        </w:p>
        <w:p>
          <w:pPr>
            <w:pStyle w:val="Contents3"/>
            <w:tabs>
              <w:tab w:val="clear" w:pos="8459"/>
              <w:tab w:val="right" w:pos="9026" w:leader="dot"/>
            </w:tabs>
            <w:rPr/>
          </w:pPr>
          <w:hyperlink w:anchor="__RefHeading___Toc1879380_2322387425">
            <w:r>
              <w:rPr>
                <w:webHidden/>
                <w:rStyle w:val="IndexLink"/>
                <w:rtl w:val="true"/>
              </w:rPr>
              <w:t>فیما یجب علی المأموم المسبوب برکعة</w:t>
            </w:r>
            <w:r>
              <w:rPr>
                <w:rStyle w:val="IndexLink"/>
                <w:rtl w:val="true"/>
              </w:rPr>
              <w:tab/>
            </w:r>
            <w:r>
              <w:rPr>
                <w:rStyle w:val="IndexLink"/>
              </w:rPr>
              <w:t>355</w:t>
            </w:r>
          </w:hyperlink>
        </w:p>
        <w:p>
          <w:pPr>
            <w:pStyle w:val="Contents3"/>
            <w:tabs>
              <w:tab w:val="clear" w:pos="8459"/>
              <w:tab w:val="right" w:pos="9026" w:leader="dot"/>
            </w:tabs>
            <w:rPr/>
          </w:pPr>
          <w:hyperlink w:anchor="__RefHeading___Toc1879382_2322387425">
            <w:r>
              <w:rPr>
                <w:webHidden/>
                <w:rStyle w:val="IndexLink"/>
                <w:rtl w:val="true"/>
              </w:rPr>
              <w:t>فیما لو أدرک المأموم الإمام فی الأخیرتین فدخل معه قبل رکوعه</w:t>
            </w:r>
            <w:r>
              <w:rPr>
                <w:rStyle w:val="IndexLink"/>
                <w:rtl w:val="true"/>
              </w:rPr>
              <w:tab/>
            </w:r>
            <w:r>
              <w:rPr>
                <w:rStyle w:val="IndexLink"/>
              </w:rPr>
              <w:t>357</w:t>
            </w:r>
          </w:hyperlink>
        </w:p>
        <w:p>
          <w:pPr>
            <w:pStyle w:val="Contents3"/>
            <w:tabs>
              <w:tab w:val="clear" w:pos="8459"/>
              <w:tab w:val="right" w:pos="9026" w:leader="dot"/>
            </w:tabs>
            <w:rPr/>
          </w:pPr>
          <w:hyperlink w:anchor="__RefHeading___Toc1879384_2322387425">
            <w:r>
              <w:rPr>
                <w:webHidden/>
                <w:rStyle w:val="IndexLink"/>
                <w:rtl w:val="true"/>
              </w:rPr>
              <w:t>فی حضور المأموم الجماعة و لم یدر أن الإمام فی الاولیین أو الأخیرتین</w:t>
            </w:r>
            <w:r>
              <w:rPr>
                <w:rStyle w:val="IndexLink"/>
                <w:rtl w:val="true"/>
              </w:rPr>
              <w:tab/>
            </w:r>
            <w:r>
              <w:rPr>
                <w:rStyle w:val="IndexLink"/>
              </w:rPr>
              <w:t>358</w:t>
            </w:r>
          </w:hyperlink>
        </w:p>
        <w:p>
          <w:pPr>
            <w:pStyle w:val="Contents3"/>
            <w:tabs>
              <w:tab w:val="clear" w:pos="8459"/>
              <w:tab w:val="right" w:pos="9026" w:leader="dot"/>
            </w:tabs>
            <w:rPr/>
          </w:pPr>
          <w:hyperlink w:anchor="__RefHeading___Toc1879386_2322387425">
            <w:r>
              <w:rPr>
                <w:webHidden/>
                <w:rStyle w:val="IndexLink"/>
                <w:rtl w:val="true"/>
              </w:rPr>
              <w:t>فیما لو تخیل المأموم أن الإمام فی الاولیین فترک القراءة ثم تبین أنه فی الأخریتین</w:t>
            </w:r>
            <w:r>
              <w:rPr>
                <w:rStyle w:val="IndexLink"/>
                <w:rtl w:val="true"/>
              </w:rPr>
              <w:tab/>
            </w:r>
            <w:r>
              <w:rPr>
                <w:rStyle w:val="IndexLink"/>
              </w:rPr>
              <w:t>358</w:t>
            </w:r>
          </w:hyperlink>
        </w:p>
        <w:p>
          <w:pPr>
            <w:pStyle w:val="Contents3"/>
            <w:tabs>
              <w:tab w:val="clear" w:pos="8459"/>
              <w:tab w:val="right" w:pos="9026" w:leader="dot"/>
            </w:tabs>
            <w:rPr/>
          </w:pPr>
          <w:hyperlink w:anchor="__RefHeading___Toc1879388_2322387425">
            <w:r>
              <w:rPr>
                <w:webHidden/>
                <w:rStyle w:val="IndexLink"/>
                <w:rtl w:val="true"/>
              </w:rPr>
              <w:t>حکم ما لو کان المأموم مشتغلاً بالنافلة أو الفریضة فاقیمت الجماعة وخاف عدم إدراکها</w:t>
            </w:r>
            <w:r>
              <w:rPr>
                <w:rStyle w:val="IndexLink"/>
                <w:rtl w:val="true"/>
              </w:rPr>
              <w:tab/>
            </w:r>
            <w:r>
              <w:rPr>
                <w:rStyle w:val="IndexLink"/>
              </w:rPr>
              <w:t>359</w:t>
            </w:r>
          </w:hyperlink>
        </w:p>
        <w:p>
          <w:pPr>
            <w:pStyle w:val="Contents3"/>
            <w:tabs>
              <w:tab w:val="clear" w:pos="8459"/>
              <w:tab w:val="right" w:pos="9026" w:leader="dot"/>
            </w:tabs>
            <w:rPr/>
          </w:pPr>
          <w:hyperlink w:anchor="__RefHeading___Toc1879390_2322387425">
            <w:r>
              <w:rPr>
                <w:webHidden/>
                <w:rStyle w:val="IndexLink"/>
                <w:rtl w:val="true"/>
              </w:rPr>
              <w:t>فی الفرق فی جواز العدول من الفریضة إلی النافلة لإدراک الجماعة بین الثنائیة أو غیرها</w:t>
            </w:r>
            <w:r>
              <w:rPr>
                <w:rStyle w:val="IndexLink"/>
                <w:rtl w:val="true"/>
              </w:rPr>
              <w:tab/>
            </w:r>
            <w:r>
              <w:rPr>
                <w:rStyle w:val="IndexLink"/>
              </w:rPr>
              <w:t>361</w:t>
            </w:r>
          </w:hyperlink>
        </w:p>
        <w:p>
          <w:pPr>
            <w:pStyle w:val="Contents3"/>
            <w:tabs>
              <w:tab w:val="clear" w:pos="8459"/>
              <w:tab w:val="right" w:pos="9026" w:leader="dot"/>
            </w:tabs>
            <w:rPr/>
          </w:pPr>
          <w:hyperlink w:anchor="__RefHeading___Toc1879392_2322387425">
            <w:r>
              <w:rPr>
                <w:webHidden/>
                <w:rStyle w:val="IndexLink"/>
                <w:rtl w:val="true"/>
              </w:rPr>
              <w:t>الحکم فیما لو قام المأموم مع الإمام إلی الرکعة الثانیة أو الثالثة تذکر أنه ترک سجدة أو سجدتین</w:t>
            </w:r>
            <w:r>
              <w:rPr>
                <w:rStyle w:val="IndexLink"/>
                <w:rtl w:val="true"/>
              </w:rPr>
              <w:tab/>
            </w:r>
            <w:r>
              <w:rPr>
                <w:rStyle w:val="IndexLink"/>
              </w:rPr>
              <w:t>363</w:t>
            </w:r>
          </w:hyperlink>
        </w:p>
        <w:p>
          <w:pPr>
            <w:pStyle w:val="Contents3"/>
            <w:tabs>
              <w:tab w:val="clear" w:pos="8459"/>
              <w:tab w:val="right" w:pos="9026" w:leader="dot"/>
            </w:tabs>
            <w:rPr/>
          </w:pPr>
          <w:hyperlink w:anchor="__RefHeading___Toc1879394_2322387425">
            <w:r>
              <w:rPr>
                <w:webHidden/>
                <w:rStyle w:val="IndexLink"/>
                <w:rtl w:val="true"/>
              </w:rPr>
              <w:t>جواز إتیان المأموم بالتکبیرات الست قبل تحریم الإمام</w:t>
            </w:r>
            <w:r>
              <w:rPr>
                <w:rStyle w:val="IndexLink"/>
                <w:rtl w:val="true"/>
              </w:rPr>
              <w:tab/>
            </w:r>
            <w:r>
              <w:rPr>
                <w:rStyle w:val="IndexLink"/>
              </w:rPr>
              <w:t>364</w:t>
            </w:r>
          </w:hyperlink>
        </w:p>
        <w:p>
          <w:pPr>
            <w:pStyle w:val="Contents3"/>
            <w:tabs>
              <w:tab w:val="clear" w:pos="8459"/>
              <w:tab w:val="right" w:pos="9026" w:leader="dot"/>
            </w:tabs>
            <w:rPr/>
          </w:pPr>
          <w:hyperlink w:anchor="__RefHeading___Toc1879396_2322387425">
            <w:r>
              <w:rPr>
                <w:webHidden/>
                <w:rStyle w:val="IndexLink"/>
                <w:rtl w:val="true"/>
              </w:rPr>
              <w:t>جواز اقتداء أحد المجتهدین أو المقلدین أو المختلفین بالآخر مع الاتحاد فی العمل</w:t>
            </w:r>
            <w:r>
              <w:rPr>
                <w:rStyle w:val="IndexLink"/>
                <w:rtl w:val="true"/>
              </w:rPr>
              <w:tab/>
            </w:r>
            <w:r>
              <w:rPr>
                <w:rStyle w:val="IndexLink"/>
              </w:rPr>
              <w:t>365</w:t>
            </w:r>
          </w:hyperlink>
        </w:p>
        <w:p>
          <w:pPr>
            <w:pStyle w:val="Contents3"/>
            <w:tabs>
              <w:tab w:val="clear" w:pos="8459"/>
              <w:tab w:val="right" w:pos="9026" w:leader="dot"/>
            </w:tabs>
            <w:rPr/>
          </w:pPr>
          <w:hyperlink w:anchor="__RefHeading___Toc1879398_2322387425">
            <w:r>
              <w:rPr>
                <w:webHidden/>
                <w:rStyle w:val="IndexLink"/>
                <w:rtl w:val="true"/>
              </w:rPr>
              <w:t>عدم جواز اقتداء المأموم لو علم بطلان صلاة الإمام من جهة ما وهو یعتقد صحتها جهلاً و سهواً</w:t>
            </w:r>
            <w:r>
              <w:rPr>
                <w:rStyle w:val="IndexLink"/>
                <w:rtl w:val="true"/>
              </w:rPr>
              <w:tab/>
            </w:r>
            <w:r>
              <w:rPr>
                <w:rStyle w:val="IndexLink"/>
              </w:rPr>
              <w:t>374</w:t>
            </w:r>
          </w:hyperlink>
        </w:p>
        <w:p>
          <w:pPr>
            <w:pStyle w:val="Contents3"/>
            <w:tabs>
              <w:tab w:val="clear" w:pos="8459"/>
              <w:tab w:val="right" w:pos="9026" w:leader="dot"/>
            </w:tabs>
            <w:rPr/>
          </w:pPr>
          <w:hyperlink w:anchor="__RefHeading___Toc1879400_2322387425">
            <w:r>
              <w:rPr>
                <w:webHidden/>
                <w:rStyle w:val="IndexLink"/>
                <w:rtl w:val="true"/>
              </w:rPr>
              <w:t>فیما لو رأی المأموم فی ثوب الإمام أو بدنه نجاسة غیر معفوً عنها</w:t>
            </w:r>
            <w:r>
              <w:rPr>
                <w:rStyle w:val="IndexLink"/>
                <w:rtl w:val="true"/>
              </w:rPr>
              <w:tab/>
            </w:r>
            <w:r>
              <w:rPr>
                <w:rStyle w:val="IndexLink"/>
              </w:rPr>
              <w:t>374</w:t>
            </w:r>
          </w:hyperlink>
        </w:p>
        <w:p>
          <w:pPr>
            <w:pStyle w:val="Contents3"/>
            <w:tabs>
              <w:tab w:val="clear" w:pos="8459"/>
              <w:tab w:val="right" w:pos="9026" w:leader="dot"/>
            </w:tabs>
            <w:rPr/>
          </w:pPr>
          <w:hyperlink w:anchor="__RefHeading___Toc1879402_2322387425">
            <w:r>
              <w:rPr>
                <w:webHidden/>
                <w:rStyle w:val="IndexLink"/>
                <w:rtl w:val="true"/>
              </w:rPr>
              <w:t>حکم ما لو تبین بعد الصلاة کون الإمام فاسقاً أو کافراً أو غیر متطهر أو</w:t>
            </w:r>
            <w:r>
              <w:rPr>
                <w:rStyle w:val="IndexLink"/>
                <w:rtl w:val="true"/>
              </w:rPr>
              <w:tab/>
            </w:r>
            <w:r>
              <w:rPr>
                <w:rStyle w:val="IndexLink"/>
              </w:rPr>
              <w:t>377</w:t>
            </w:r>
          </w:hyperlink>
        </w:p>
        <w:p>
          <w:pPr>
            <w:pStyle w:val="Contents3"/>
            <w:tabs>
              <w:tab w:val="clear" w:pos="8459"/>
              <w:tab w:val="right" w:pos="9026" w:leader="dot"/>
            </w:tabs>
            <w:rPr/>
          </w:pPr>
          <w:hyperlink w:anchor="__RefHeading___Toc1879404_2322387425">
            <w:r>
              <w:rPr>
                <w:webHidden/>
                <w:rStyle w:val="IndexLink"/>
                <w:rtl w:val="true"/>
              </w:rPr>
              <w:t>الحکم فیما لو نسی الإمام سیئاً من واجبات الصلاة ولم یعلم به المأموم</w:t>
            </w:r>
            <w:r>
              <w:rPr>
                <w:rStyle w:val="IndexLink"/>
                <w:rtl w:val="true"/>
              </w:rPr>
              <w:tab/>
            </w:r>
            <w:r>
              <w:rPr>
                <w:rStyle w:val="IndexLink"/>
              </w:rPr>
              <w:t>382</w:t>
            </w:r>
          </w:hyperlink>
        </w:p>
        <w:p>
          <w:pPr>
            <w:pStyle w:val="Contents3"/>
            <w:tabs>
              <w:tab w:val="clear" w:pos="8459"/>
              <w:tab w:val="right" w:pos="9026" w:leader="dot"/>
            </w:tabs>
            <w:rPr/>
          </w:pPr>
          <w:hyperlink w:anchor="__RefHeading___Toc1879406_2322387425">
            <w:r>
              <w:rPr>
                <w:webHidden/>
                <w:rStyle w:val="IndexLink"/>
                <w:rtl w:val="true"/>
              </w:rPr>
              <w:t>حکم مالو تبین للإمام بطلان صلاته لکونه محدثاً أو تارک شرطٍ أو غیر ذلک</w:t>
            </w:r>
            <w:r>
              <w:rPr>
                <w:rStyle w:val="IndexLink"/>
                <w:rtl w:val="true"/>
              </w:rPr>
              <w:tab/>
            </w:r>
            <w:r>
              <w:rPr>
                <w:rStyle w:val="IndexLink"/>
              </w:rPr>
              <w:t>384</w:t>
            </w:r>
          </w:hyperlink>
        </w:p>
        <w:p>
          <w:pPr>
            <w:pStyle w:val="Contents3"/>
            <w:tabs>
              <w:tab w:val="clear" w:pos="8459"/>
              <w:tab w:val="right" w:pos="9026" w:leader="dot"/>
            </w:tabs>
            <w:rPr/>
          </w:pPr>
          <w:hyperlink w:anchor="__RefHeading___Toc1879408_2322387425">
            <w:r>
              <w:rPr>
                <w:webHidden/>
                <w:rStyle w:val="IndexLink"/>
                <w:rtl w:val="true"/>
              </w:rPr>
              <w:t>عدم جواز الاقتداء بإمام یری نفسه مجتهداً و لیس بمجتهد ولیس بمجتهد مع عمله برأیه</w:t>
            </w:r>
            <w:r>
              <w:rPr>
                <w:rStyle w:val="IndexLink"/>
                <w:rtl w:val="true"/>
              </w:rPr>
              <w:tab/>
            </w:r>
            <w:r>
              <w:rPr>
                <w:rStyle w:val="IndexLink"/>
              </w:rPr>
              <w:t>386</w:t>
            </w:r>
          </w:hyperlink>
        </w:p>
        <w:p>
          <w:pPr>
            <w:pStyle w:val="Contents3"/>
            <w:tabs>
              <w:tab w:val="clear" w:pos="8459"/>
              <w:tab w:val="right" w:pos="9026" w:leader="dot"/>
            </w:tabs>
            <w:rPr/>
          </w:pPr>
          <w:hyperlink w:anchor="__RefHeading___Toc1879410_2322387425">
            <w:r>
              <w:rPr>
                <w:webHidden/>
                <w:rStyle w:val="IndexLink"/>
                <w:rtl w:val="true"/>
              </w:rPr>
              <w:t>عدم جواز الئتمام لو دخل الإمام فی الصلاة معتقداً دخول الوقت و المأموم بعکسه</w:t>
            </w:r>
            <w:r>
              <w:rPr>
                <w:rStyle w:val="IndexLink"/>
                <w:rtl w:val="true"/>
              </w:rPr>
              <w:tab/>
            </w:r>
            <w:r>
              <w:rPr>
                <w:rStyle w:val="IndexLink"/>
              </w:rPr>
              <w:t>390</w:t>
            </w:r>
          </w:hyperlink>
        </w:p>
        <w:p>
          <w:pPr>
            <w:pStyle w:val="Contents2"/>
            <w:tabs>
              <w:tab w:val="clear" w:pos="8743"/>
              <w:tab w:val="right" w:pos="9026" w:leader="dot"/>
            </w:tabs>
            <w:rPr/>
          </w:pPr>
          <w:hyperlink w:anchor="__RefHeading___Toc1879412_2322387425">
            <w:r>
              <w:rPr>
                <w:webHidden/>
                <w:rStyle w:val="IndexLink"/>
                <w:rtl w:val="true"/>
              </w:rPr>
              <w:t>فصل فی شرائط إمام الجماعة</w:t>
            </w:r>
            <w:r>
              <w:rPr>
                <w:rStyle w:val="IndexLink"/>
                <w:rtl w:val="true"/>
              </w:rPr>
              <w:tab/>
            </w:r>
            <w:r>
              <w:rPr>
                <w:rStyle w:val="IndexLink"/>
              </w:rPr>
              <w:t>391</w:t>
            </w:r>
          </w:hyperlink>
        </w:p>
        <w:p>
          <w:pPr>
            <w:pStyle w:val="Contents3"/>
            <w:tabs>
              <w:tab w:val="clear" w:pos="8459"/>
              <w:tab w:val="right" w:pos="9026" w:leader="dot"/>
            </w:tabs>
            <w:rPr/>
          </w:pPr>
          <w:hyperlink w:anchor="__RefHeading___Toc1879414_2322387425">
            <w:r>
              <w:rPr>
                <w:webHidden/>
                <w:rStyle w:val="IndexLink"/>
                <w:rtl w:val="true"/>
              </w:rPr>
              <w:t>الامور التی تشترط فی إمام الجماعة</w:t>
            </w:r>
            <w:r>
              <w:rPr>
                <w:rStyle w:val="IndexLink"/>
                <w:rtl w:val="true"/>
              </w:rPr>
              <w:t xml:space="preserve">: </w:t>
            </w:r>
            <w:r>
              <w:rPr>
                <w:rStyle w:val="IndexLink"/>
                <w:rtl w:val="true"/>
              </w:rPr>
              <w:t>البلوغ والعقل والإیمان والعدالة وسحة الولادة و غیرها</w:t>
            </w:r>
            <w:r>
              <w:rPr>
                <w:rStyle w:val="IndexLink"/>
                <w:rtl w:val="true"/>
              </w:rPr>
              <w:tab/>
            </w:r>
            <w:r>
              <w:rPr>
                <w:rStyle w:val="IndexLink"/>
              </w:rPr>
              <w:t>391</w:t>
            </w:r>
          </w:hyperlink>
        </w:p>
        <w:p>
          <w:pPr>
            <w:pStyle w:val="Contents3"/>
            <w:tabs>
              <w:tab w:val="clear" w:pos="8459"/>
              <w:tab w:val="right" w:pos="9026" w:leader="dot"/>
            </w:tabs>
            <w:rPr/>
          </w:pPr>
          <w:hyperlink w:anchor="__RefHeading___Toc1879416_2322387425">
            <w:r>
              <w:rPr>
                <w:webHidden/>
                <w:rStyle w:val="IndexLink"/>
                <w:rtl w:val="true"/>
              </w:rPr>
              <w:t>إباحةإمامة القاعد والمطجع لمثلهما والجالس للمضطجع</w:t>
            </w:r>
            <w:r>
              <w:rPr>
                <w:rStyle w:val="IndexLink"/>
                <w:rtl w:val="true"/>
              </w:rPr>
              <w:tab/>
            </w:r>
            <w:r>
              <w:rPr>
                <w:rStyle w:val="IndexLink"/>
              </w:rPr>
              <w:t>393</w:t>
            </w:r>
          </w:hyperlink>
        </w:p>
        <w:p>
          <w:pPr>
            <w:pStyle w:val="Contents3"/>
            <w:tabs>
              <w:tab w:val="clear" w:pos="8459"/>
              <w:tab w:val="right" w:pos="9026" w:leader="dot"/>
            </w:tabs>
            <w:rPr/>
          </w:pPr>
          <w:hyperlink w:anchor="__RefHeading___Toc1879418_2322387425">
            <w:r>
              <w:rPr>
                <w:webHidden/>
                <w:rStyle w:val="IndexLink"/>
                <w:rtl w:val="true"/>
              </w:rPr>
              <w:t>عدم البأس بإمامة المتیمم للمتوضئ و ذی الجبیرة لغیره والمتنجس لعذر لغیره</w:t>
            </w:r>
            <w:r>
              <w:rPr>
                <w:rStyle w:val="IndexLink"/>
                <w:rtl w:val="true"/>
              </w:rPr>
              <w:tab/>
            </w:r>
            <w:r>
              <w:rPr>
                <w:rStyle w:val="IndexLink"/>
              </w:rPr>
              <w:t>393</w:t>
            </w:r>
          </w:hyperlink>
        </w:p>
        <w:p>
          <w:pPr>
            <w:pStyle w:val="Contents3"/>
            <w:tabs>
              <w:tab w:val="clear" w:pos="8459"/>
              <w:tab w:val="right" w:pos="9026" w:leader="dot"/>
            </w:tabs>
            <w:rPr/>
          </w:pPr>
          <w:hyperlink w:anchor="__RefHeading___Toc1879420_2322387425">
            <w:r>
              <w:rPr>
                <w:webHidden/>
                <w:rStyle w:val="IndexLink"/>
                <w:rtl w:val="true"/>
              </w:rPr>
              <w:t>جواز الاقتداء بمن لا یحسن القراءة فی غیر المحل الذی یحتمله الإمام عن المأموم</w:t>
            </w:r>
            <w:r>
              <w:rPr>
                <w:rStyle w:val="IndexLink"/>
                <w:rtl w:val="true"/>
              </w:rPr>
              <w:tab/>
            </w:r>
            <w:r>
              <w:rPr>
                <w:rStyle w:val="IndexLink"/>
              </w:rPr>
              <w:t>394</w:t>
            </w:r>
          </w:hyperlink>
        </w:p>
        <w:p>
          <w:pPr>
            <w:pStyle w:val="Contents3"/>
            <w:tabs>
              <w:tab w:val="clear" w:pos="8459"/>
              <w:tab w:val="right" w:pos="9026" w:leader="dot"/>
            </w:tabs>
            <w:rPr/>
          </w:pPr>
          <w:hyperlink w:anchor="__RefHeading___Toc1879422_2322387425">
            <w:r>
              <w:rPr>
                <w:webHidden/>
                <w:rStyle w:val="IndexLink"/>
                <w:rtl w:val="true"/>
              </w:rPr>
              <w:t>عدم جواز إمامة من لا یحسن القراءة لمثله إذا اختلفا فی محل التحمل</w:t>
            </w:r>
            <w:r>
              <w:rPr>
                <w:rStyle w:val="IndexLink"/>
                <w:rtl w:val="true"/>
              </w:rPr>
              <w:tab/>
            </w:r>
            <w:r>
              <w:rPr>
                <w:rStyle w:val="IndexLink"/>
              </w:rPr>
              <w:t>395</w:t>
            </w:r>
          </w:hyperlink>
        </w:p>
        <w:p>
          <w:pPr>
            <w:pStyle w:val="Contents3"/>
            <w:tabs>
              <w:tab w:val="clear" w:pos="8459"/>
              <w:tab w:val="right" w:pos="9026" w:leader="dot"/>
            </w:tabs>
            <w:rPr/>
          </w:pPr>
          <w:hyperlink w:anchor="__RefHeading___Toc1879424_2322387425">
            <w:r>
              <w:rPr>
                <w:webHidden/>
                <w:rStyle w:val="IndexLink"/>
                <w:rtl w:val="true"/>
              </w:rPr>
              <w:t>جواز الاقتداء بمن لا یتمکن من کمال الإفصاح بالحروف و إن کان المأموم أفصح منه</w:t>
            </w:r>
            <w:r>
              <w:rPr>
                <w:rStyle w:val="IndexLink"/>
                <w:rtl w:val="true"/>
              </w:rPr>
              <w:tab/>
            </w:r>
            <w:r>
              <w:rPr>
                <w:rStyle w:val="IndexLink"/>
              </w:rPr>
              <w:t>396</w:t>
            </w:r>
          </w:hyperlink>
        </w:p>
        <w:p>
          <w:pPr>
            <w:pStyle w:val="Contents3"/>
            <w:tabs>
              <w:tab w:val="clear" w:pos="8459"/>
              <w:tab w:val="right" w:pos="9026" w:leader="dot"/>
            </w:tabs>
            <w:rPr/>
          </w:pPr>
          <w:hyperlink w:anchor="__RefHeading___Toc1879426_2322387425">
            <w:r>
              <w:rPr>
                <w:webHidden/>
                <w:rStyle w:val="IndexLink"/>
                <w:rtl w:val="true"/>
              </w:rPr>
              <w:t>فی حکم اقتداء غیر المحسن بمن هو محسن</w:t>
            </w:r>
            <w:r>
              <w:rPr>
                <w:rStyle w:val="IndexLink"/>
                <w:rtl w:val="true"/>
              </w:rPr>
              <w:tab/>
            </w:r>
            <w:r>
              <w:rPr>
                <w:rStyle w:val="IndexLink"/>
              </w:rPr>
              <w:t>397</w:t>
            </w:r>
          </w:hyperlink>
        </w:p>
        <w:p>
          <w:pPr>
            <w:pStyle w:val="Contents3"/>
            <w:tabs>
              <w:tab w:val="clear" w:pos="8459"/>
              <w:tab w:val="right" w:pos="9026" w:leader="dot"/>
            </w:tabs>
            <w:rPr/>
          </w:pPr>
          <w:hyperlink w:anchor="__RefHeading___Toc1879428_2322387425">
            <w:r>
              <w:rPr>
                <w:webHidden/>
                <w:rStyle w:val="IndexLink"/>
                <w:rtl w:val="true"/>
              </w:rPr>
              <w:t>عدم جواز إمامة الأخرس لغیره و إن کان ممن لا یحسن</w:t>
            </w:r>
            <w:r>
              <w:rPr>
                <w:rStyle w:val="IndexLink"/>
                <w:rtl w:val="true"/>
              </w:rPr>
              <w:tab/>
            </w:r>
            <w:r>
              <w:rPr>
                <w:rStyle w:val="IndexLink"/>
              </w:rPr>
              <w:t>397</w:t>
            </w:r>
          </w:hyperlink>
        </w:p>
        <w:p>
          <w:pPr>
            <w:pStyle w:val="Contents3"/>
            <w:tabs>
              <w:tab w:val="clear" w:pos="8459"/>
              <w:tab w:val="right" w:pos="9026" w:leader="dot"/>
            </w:tabs>
            <w:rPr/>
          </w:pPr>
          <w:hyperlink w:anchor="__RefHeading___Toc1879430_2322387425">
            <w:r>
              <w:rPr>
                <w:webHidden/>
                <w:rStyle w:val="IndexLink"/>
                <w:rtl w:val="true"/>
              </w:rPr>
              <w:t>جواز إمامة المرأة لمثلها، و عدم الجواز للرجل و لا للخنثی</w:t>
            </w:r>
            <w:r>
              <w:rPr>
                <w:rStyle w:val="IndexLink"/>
                <w:rtl w:val="true"/>
              </w:rPr>
              <w:tab/>
            </w:r>
            <w:r>
              <w:rPr>
                <w:rStyle w:val="IndexLink"/>
              </w:rPr>
              <w:t>398</w:t>
            </w:r>
          </w:hyperlink>
        </w:p>
        <w:p>
          <w:pPr>
            <w:pStyle w:val="Contents3"/>
            <w:tabs>
              <w:tab w:val="clear" w:pos="8459"/>
              <w:tab w:val="right" w:pos="9026" w:leader="dot"/>
            </w:tabs>
            <w:rPr/>
          </w:pPr>
          <w:hyperlink w:anchor="__RefHeading___Toc1879432_2322387425">
            <w:r>
              <w:rPr>
                <w:webHidden/>
                <w:rStyle w:val="IndexLink"/>
                <w:rtl w:val="true"/>
              </w:rPr>
              <w:t>جواز إمامة الخنثی للانثی دون الرجل والخنثی</w:t>
            </w:r>
            <w:r>
              <w:rPr>
                <w:rStyle w:val="IndexLink"/>
                <w:rtl w:val="true"/>
              </w:rPr>
              <w:tab/>
            </w:r>
            <w:r>
              <w:rPr>
                <w:rStyle w:val="IndexLink"/>
              </w:rPr>
              <w:t>399</w:t>
            </w:r>
          </w:hyperlink>
        </w:p>
        <w:p>
          <w:pPr>
            <w:pStyle w:val="Contents3"/>
            <w:tabs>
              <w:tab w:val="clear" w:pos="8459"/>
              <w:tab w:val="right" w:pos="9026" w:leader="dot"/>
            </w:tabs>
            <w:rPr/>
          </w:pPr>
          <w:hyperlink w:anchor="__RefHeading___Toc1879434_2322387425">
            <w:r>
              <w:rPr>
                <w:webHidden/>
                <w:rStyle w:val="IndexLink"/>
                <w:rtl w:val="true"/>
              </w:rPr>
              <w:t>جواز إمامة غیر البالغ لمثله</w:t>
            </w:r>
            <w:r>
              <w:rPr>
                <w:rStyle w:val="IndexLink"/>
                <w:rtl w:val="true"/>
              </w:rPr>
              <w:tab/>
            </w:r>
            <w:r>
              <w:rPr>
                <w:rStyle w:val="IndexLink"/>
              </w:rPr>
              <w:t>399</w:t>
            </w:r>
          </w:hyperlink>
        </w:p>
        <w:p>
          <w:pPr>
            <w:pStyle w:val="Contents3"/>
            <w:tabs>
              <w:tab w:val="clear" w:pos="8459"/>
              <w:tab w:val="right" w:pos="9026" w:leader="dot"/>
            </w:tabs>
            <w:rPr/>
          </w:pPr>
          <w:hyperlink w:anchor="__RefHeading___Toc1879436_2322387425">
            <w:r>
              <w:rPr>
                <w:webHidden/>
                <w:rStyle w:val="IndexLink"/>
                <w:rtl w:val="true"/>
              </w:rPr>
              <w:t>فی حکم إمامة الأجذم والأبرص والمحدود بالحد الشرعی بعد التوبة والأعرابی لمثلهم و لغیرهم</w:t>
            </w:r>
            <w:r>
              <w:rPr>
                <w:rStyle w:val="IndexLink"/>
                <w:rtl w:val="true"/>
              </w:rPr>
              <w:tab/>
            </w:r>
            <w:r>
              <w:rPr>
                <w:rStyle w:val="IndexLink"/>
              </w:rPr>
              <w:t>399</w:t>
            </w:r>
          </w:hyperlink>
        </w:p>
        <w:p>
          <w:pPr>
            <w:pStyle w:val="Contents3"/>
            <w:tabs>
              <w:tab w:val="clear" w:pos="8459"/>
              <w:tab w:val="right" w:pos="9026" w:leader="dot"/>
            </w:tabs>
            <w:rPr/>
          </w:pPr>
          <w:hyperlink w:anchor="__RefHeading___Toc1879438_2322387425">
            <w:r>
              <w:rPr>
                <w:webHidden/>
                <w:rStyle w:val="IndexLink"/>
                <w:rtl w:val="true"/>
              </w:rPr>
              <w:t>فی مناط العدالة الشرعیة فی العبادات و تعریفها</w:t>
            </w:r>
            <w:r>
              <w:rPr>
                <w:rStyle w:val="IndexLink"/>
                <w:rtl w:val="true"/>
              </w:rPr>
              <w:tab/>
            </w:r>
            <w:r>
              <w:rPr>
                <w:rStyle w:val="IndexLink"/>
              </w:rPr>
              <w:t>402</w:t>
            </w:r>
          </w:hyperlink>
        </w:p>
        <w:p>
          <w:pPr>
            <w:pStyle w:val="Contents3"/>
            <w:tabs>
              <w:tab w:val="clear" w:pos="8459"/>
              <w:tab w:val="right" w:pos="9026" w:leader="dot"/>
            </w:tabs>
            <w:rPr/>
          </w:pPr>
          <w:hyperlink w:anchor="__RefHeading___Toc1879440_2322387425">
            <w:r>
              <w:rPr>
                <w:webHidden/>
                <w:rStyle w:val="IndexLink"/>
                <w:rtl w:val="true"/>
              </w:rPr>
              <w:t>فی تعریف المعصیة الکبیرة و مواردها</w:t>
            </w:r>
            <w:r>
              <w:rPr>
                <w:rStyle w:val="IndexLink"/>
                <w:rtl w:val="true"/>
              </w:rPr>
              <w:tab/>
            </w:r>
            <w:r>
              <w:rPr>
                <w:rStyle w:val="IndexLink"/>
              </w:rPr>
              <w:t>404</w:t>
            </w:r>
          </w:hyperlink>
        </w:p>
        <w:p>
          <w:pPr>
            <w:pStyle w:val="Contents3"/>
            <w:tabs>
              <w:tab w:val="clear" w:pos="8459"/>
              <w:tab w:val="right" w:pos="9026" w:leader="dot"/>
            </w:tabs>
            <w:rPr/>
          </w:pPr>
          <w:hyperlink w:anchor="__RefHeading___Toc1879442_2322387425">
            <w:r>
              <w:rPr>
                <w:webHidden/>
                <w:rStyle w:val="IndexLink"/>
                <w:rtl w:val="true"/>
              </w:rPr>
              <w:t>کفایة ثبوت عدالة شخص بشهادة عدلین إن لم یعارض بشهادة عدل آخر أو عدلین</w:t>
            </w:r>
            <w:r>
              <w:rPr>
                <w:rStyle w:val="IndexLink"/>
                <w:rtl w:val="true"/>
              </w:rPr>
              <w:tab/>
            </w:r>
            <w:r>
              <w:rPr>
                <w:rStyle w:val="IndexLink"/>
              </w:rPr>
              <w:t>405</w:t>
            </w:r>
          </w:hyperlink>
        </w:p>
        <w:p>
          <w:pPr>
            <w:pStyle w:val="Contents3"/>
            <w:tabs>
              <w:tab w:val="clear" w:pos="8459"/>
              <w:tab w:val="right" w:pos="9026" w:leader="dot"/>
            </w:tabs>
            <w:rPr/>
          </w:pPr>
          <w:hyperlink w:anchor="__RefHeading___Toc1879444_2322387425">
            <w:r>
              <w:rPr>
                <w:webHidden/>
                <w:rStyle w:val="IndexLink"/>
                <w:rtl w:val="true"/>
              </w:rPr>
              <w:t>فی کفایة الاطمئنان بإخبار جماعة غیر معلومی العدالة بعدالة شخص</w:t>
            </w:r>
            <w:r>
              <w:rPr>
                <w:rStyle w:val="IndexLink"/>
                <w:rtl w:val="true"/>
              </w:rPr>
              <w:tab/>
            </w:r>
            <w:r>
              <w:rPr>
                <w:rStyle w:val="IndexLink"/>
              </w:rPr>
              <w:t>406</w:t>
            </w:r>
          </w:hyperlink>
        </w:p>
        <w:p>
          <w:pPr>
            <w:pStyle w:val="Contents3"/>
            <w:tabs>
              <w:tab w:val="clear" w:pos="8459"/>
              <w:tab w:val="right" w:pos="9026" w:leader="dot"/>
            </w:tabs>
            <w:rPr/>
          </w:pPr>
          <w:hyperlink w:anchor="__RefHeading___Toc1879446_2322387425">
            <w:r>
              <w:rPr>
                <w:webHidden/>
                <w:rStyle w:val="IndexLink"/>
                <w:rtl w:val="true"/>
              </w:rPr>
              <w:t>حکم تصدی الإمامة من یعرف نفسه بعدم عدالته</w:t>
            </w:r>
            <w:r>
              <w:rPr>
                <w:rStyle w:val="IndexLink"/>
                <w:rtl w:val="true"/>
              </w:rPr>
              <w:tab/>
            </w:r>
            <w:r>
              <w:rPr>
                <w:rStyle w:val="IndexLink"/>
              </w:rPr>
              <w:t>407</w:t>
            </w:r>
          </w:hyperlink>
        </w:p>
        <w:p>
          <w:pPr>
            <w:pStyle w:val="Contents3"/>
            <w:tabs>
              <w:tab w:val="clear" w:pos="8459"/>
              <w:tab w:val="right" w:pos="9026" w:leader="dot"/>
            </w:tabs>
            <w:rPr/>
          </w:pPr>
          <w:hyperlink w:anchor="__RefHeading___Toc1879448_2322387425">
            <w:r>
              <w:rPr>
                <w:webHidden/>
                <w:rStyle w:val="IndexLink"/>
                <w:rtl w:val="true"/>
              </w:rPr>
              <w:t>فی الأولویة بالإمام للإمام الراتب فی المسجد من غیره و إن کان الغیر أفضل منه</w:t>
            </w:r>
            <w:r>
              <w:rPr>
                <w:rStyle w:val="IndexLink"/>
                <w:rtl w:val="true"/>
              </w:rPr>
              <w:tab/>
            </w:r>
            <w:r>
              <w:rPr>
                <w:rStyle w:val="IndexLink"/>
              </w:rPr>
              <w:t>409</w:t>
            </w:r>
          </w:hyperlink>
        </w:p>
        <w:p>
          <w:pPr>
            <w:pStyle w:val="Contents3"/>
            <w:tabs>
              <w:tab w:val="clear" w:pos="8459"/>
              <w:tab w:val="right" w:pos="9026" w:leader="dot"/>
            </w:tabs>
            <w:rPr/>
          </w:pPr>
          <w:hyperlink w:anchor="__RefHeading___Toc1879450_2322387425">
            <w:r>
              <w:rPr>
                <w:webHidden/>
                <w:rStyle w:val="IndexLink"/>
                <w:rtl w:val="true"/>
              </w:rPr>
              <w:t>فیما لو تشاح الأئمة رغبة فی ثواب الإمامة لا لفرض دنیوی</w:t>
            </w:r>
            <w:r>
              <w:rPr>
                <w:rStyle w:val="IndexLink"/>
                <w:rtl w:val="true"/>
              </w:rPr>
              <w:tab/>
            </w:r>
            <w:r>
              <w:rPr>
                <w:rStyle w:val="IndexLink"/>
              </w:rPr>
              <w:t>410</w:t>
            </w:r>
          </w:hyperlink>
        </w:p>
        <w:p>
          <w:pPr>
            <w:pStyle w:val="Contents3"/>
            <w:tabs>
              <w:tab w:val="clear" w:pos="8459"/>
              <w:tab w:val="right" w:pos="9026" w:leader="dot"/>
            </w:tabs>
            <w:rPr/>
          </w:pPr>
          <w:hyperlink w:anchor="__RefHeading___Toc1879452_2322387425">
            <w:r>
              <w:rPr>
                <w:webHidden/>
                <w:rStyle w:val="IndexLink"/>
                <w:rtl w:val="true"/>
              </w:rPr>
              <w:t>عدم حرمة مزاحمة الغیر للإمام الراتب فی المسجد إذا کان المسجد وقفاً لا ملکاً له</w:t>
            </w:r>
            <w:r>
              <w:rPr>
                <w:rStyle w:val="IndexLink"/>
                <w:rtl w:val="true"/>
              </w:rPr>
              <w:tab/>
            </w:r>
            <w:r>
              <w:rPr>
                <w:rStyle w:val="IndexLink"/>
              </w:rPr>
              <w:t>412</w:t>
            </w:r>
          </w:hyperlink>
        </w:p>
        <w:p>
          <w:pPr>
            <w:pStyle w:val="Contents3"/>
            <w:tabs>
              <w:tab w:val="clear" w:pos="8459"/>
              <w:tab w:val="right" w:pos="9026" w:leader="dot"/>
            </w:tabs>
            <w:rPr/>
          </w:pPr>
          <w:hyperlink w:anchor="__RefHeading___Toc1879454_2322387425">
            <w:r>
              <w:rPr>
                <w:webHidden/>
                <w:rStyle w:val="IndexLink"/>
                <w:rtl w:val="true"/>
              </w:rPr>
              <w:t>فی کراهة إمامة بعض الأشخاص کالأجذم والأبرص والأغلف وغیرهم إلا لأمثالهم</w:t>
            </w:r>
            <w:r>
              <w:rPr>
                <w:rStyle w:val="IndexLink"/>
                <w:rtl w:val="true"/>
              </w:rPr>
              <w:tab/>
            </w:r>
            <w:r>
              <w:rPr>
                <w:rStyle w:val="IndexLink"/>
              </w:rPr>
              <w:t>413</w:t>
            </w:r>
          </w:hyperlink>
        </w:p>
        <w:p>
          <w:pPr>
            <w:pStyle w:val="Contents2"/>
            <w:tabs>
              <w:tab w:val="clear" w:pos="8743"/>
              <w:tab w:val="right" w:pos="9026" w:leader="dot"/>
            </w:tabs>
            <w:rPr/>
          </w:pPr>
          <w:hyperlink w:anchor="__RefHeading___Toc1879456_2322387425">
            <w:r>
              <w:rPr>
                <w:webHidden/>
                <w:rStyle w:val="IndexLink"/>
                <w:rtl w:val="true"/>
              </w:rPr>
              <w:t>فصل فی مستحبات الجماعة و مکروهاتها</w:t>
            </w:r>
            <w:r>
              <w:rPr>
                <w:rStyle w:val="IndexLink"/>
                <w:rtl w:val="true"/>
              </w:rPr>
              <w:tab/>
            </w:r>
            <w:r>
              <w:rPr>
                <w:rStyle w:val="IndexLink"/>
              </w:rPr>
              <w:t>415</w:t>
            </w:r>
          </w:hyperlink>
        </w:p>
        <w:p>
          <w:pPr>
            <w:pStyle w:val="Contents3"/>
            <w:tabs>
              <w:tab w:val="clear" w:pos="8459"/>
              <w:tab w:val="right" w:pos="9026" w:leader="dot"/>
            </w:tabs>
            <w:rPr/>
          </w:pPr>
          <w:hyperlink w:anchor="__RefHeading___Toc1879458_2322387425">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879460_2322387425">
            <w:r>
              <w:rPr>
                <w:webHidden/>
                <w:rStyle w:val="IndexLink"/>
                <w:rtl w:val="true"/>
              </w:rPr>
              <w:t>الامور المسحبة فی صلاة الجماعة هی</w:t>
            </w:r>
            <w:r>
              <w:rPr>
                <w:rStyle w:val="IndexLink"/>
                <w:rtl w:val="true"/>
              </w:rPr>
              <w:t>:</w:t>
              <w:tab/>
            </w:r>
            <w:r>
              <w:rPr>
                <w:rStyle w:val="IndexLink"/>
              </w:rPr>
              <w:t>415</w:t>
            </w:r>
          </w:hyperlink>
        </w:p>
        <w:p>
          <w:pPr>
            <w:pStyle w:val="Contents3"/>
            <w:tabs>
              <w:tab w:val="clear" w:pos="8459"/>
              <w:tab w:val="right" w:pos="9026" w:leader="dot"/>
            </w:tabs>
            <w:rPr/>
          </w:pPr>
          <w:hyperlink w:anchor="__RefHeading___Toc1879462_2322387425">
            <w:r>
              <w:rPr>
                <w:webHidden/>
                <w:rStyle w:val="IndexLink"/>
                <w:rtl w:val="true"/>
              </w:rPr>
              <w:t>أحدها</w:t>
            </w:r>
            <w:r>
              <w:rPr>
                <w:rStyle w:val="IndexLink"/>
                <w:rtl w:val="true"/>
              </w:rPr>
              <w:t xml:space="preserve">: </w:t>
            </w:r>
            <w:r>
              <w:rPr>
                <w:rStyle w:val="IndexLink"/>
                <w:rtl w:val="true"/>
              </w:rPr>
              <w:t>وقوف المأموم عن یمین الإمام إن کان رجلاً واحداً، و خلفه لو کانوا أکثر</w:t>
            </w:r>
            <w:r>
              <w:rPr>
                <w:rStyle w:val="IndexLink"/>
                <w:rtl w:val="true"/>
              </w:rPr>
              <w:tab/>
            </w:r>
            <w:r>
              <w:rPr>
                <w:rStyle w:val="IndexLink"/>
              </w:rPr>
              <w:t>415</w:t>
            </w:r>
          </w:hyperlink>
        </w:p>
        <w:p>
          <w:pPr>
            <w:pStyle w:val="Contents3"/>
            <w:tabs>
              <w:tab w:val="clear" w:pos="8459"/>
              <w:tab w:val="right" w:pos="9026" w:leader="dot"/>
            </w:tabs>
            <w:rPr/>
          </w:pPr>
          <w:hyperlink w:anchor="__RefHeading___Toc1879464_2322387425">
            <w:r>
              <w:rPr>
                <w:webHidden/>
                <w:rStyle w:val="IndexLink"/>
                <w:rtl w:val="true"/>
              </w:rPr>
              <w:t>الثانی</w:t>
            </w:r>
            <w:r>
              <w:rPr>
                <w:rStyle w:val="IndexLink"/>
                <w:rtl w:val="true"/>
              </w:rPr>
              <w:t xml:space="preserve">: </w:t>
            </w:r>
            <w:r>
              <w:rPr>
                <w:rStyle w:val="IndexLink"/>
                <w:rtl w:val="true"/>
              </w:rPr>
              <w:t>وقوف الإمام فی وسط الصف</w:t>
            </w:r>
            <w:r>
              <w:rPr>
                <w:rStyle w:val="IndexLink"/>
                <w:rtl w:val="true"/>
              </w:rPr>
              <w:tab/>
            </w:r>
            <w:r>
              <w:rPr>
                <w:rStyle w:val="IndexLink"/>
              </w:rPr>
              <w:t>418</w:t>
            </w:r>
          </w:hyperlink>
        </w:p>
        <w:p>
          <w:pPr>
            <w:pStyle w:val="Contents3"/>
            <w:tabs>
              <w:tab w:val="clear" w:pos="8459"/>
              <w:tab w:val="right" w:pos="9026" w:leader="dot"/>
            </w:tabs>
            <w:rPr/>
          </w:pPr>
          <w:hyperlink w:anchor="__RefHeading___Toc1879466_2322387425">
            <w:r>
              <w:rPr>
                <w:webHidden/>
                <w:rStyle w:val="IndexLink"/>
                <w:rtl w:val="true"/>
              </w:rPr>
              <w:t>الثالث</w:t>
            </w:r>
            <w:r>
              <w:rPr>
                <w:rStyle w:val="IndexLink"/>
                <w:rtl w:val="true"/>
              </w:rPr>
              <w:t xml:space="preserve">: </w:t>
            </w:r>
            <w:r>
              <w:rPr>
                <w:rStyle w:val="IndexLink"/>
                <w:rtl w:val="true"/>
              </w:rPr>
              <w:t>وقوف أهل الفضل فی العلم والکمال والعقل والورع والتقوی فی الصف الأول</w:t>
            </w:r>
            <w:r>
              <w:rPr>
                <w:rStyle w:val="IndexLink"/>
                <w:rtl w:val="true"/>
              </w:rPr>
              <w:tab/>
            </w:r>
            <w:r>
              <w:rPr>
                <w:rStyle w:val="IndexLink"/>
              </w:rPr>
              <w:t>418</w:t>
            </w:r>
          </w:hyperlink>
        </w:p>
        <w:p>
          <w:pPr>
            <w:pStyle w:val="Contents3"/>
            <w:tabs>
              <w:tab w:val="clear" w:pos="8459"/>
              <w:tab w:val="right" w:pos="9026" w:leader="dot"/>
            </w:tabs>
            <w:rPr/>
          </w:pPr>
          <w:hyperlink w:anchor="__RefHeading___Toc1879468_2322387425">
            <w:r>
              <w:rPr>
                <w:webHidden/>
                <w:rStyle w:val="IndexLink"/>
                <w:rtl w:val="true"/>
              </w:rPr>
              <w:t>الرابع</w:t>
            </w:r>
            <w:r>
              <w:rPr>
                <w:rStyle w:val="IndexLink"/>
                <w:rtl w:val="true"/>
              </w:rPr>
              <w:t xml:space="preserve">: </w:t>
            </w:r>
            <w:r>
              <w:rPr>
                <w:rStyle w:val="IndexLink"/>
                <w:rtl w:val="true"/>
              </w:rPr>
              <w:t>الوقوف فی القرب من الإمام</w:t>
            </w:r>
            <w:r>
              <w:rPr>
                <w:rStyle w:val="IndexLink"/>
                <w:rtl w:val="true"/>
              </w:rPr>
              <w:tab/>
            </w:r>
            <w:r>
              <w:rPr>
                <w:rStyle w:val="IndexLink"/>
              </w:rPr>
              <w:t>418</w:t>
            </w:r>
          </w:hyperlink>
        </w:p>
        <w:p>
          <w:pPr>
            <w:pStyle w:val="Contents3"/>
            <w:tabs>
              <w:tab w:val="clear" w:pos="8459"/>
              <w:tab w:val="right" w:pos="9026" w:leader="dot"/>
            </w:tabs>
            <w:rPr/>
          </w:pPr>
          <w:hyperlink w:anchor="__RefHeading___Toc1879470_2322387425">
            <w:r>
              <w:rPr>
                <w:webHidden/>
                <w:rStyle w:val="IndexLink"/>
                <w:rtl w:val="true"/>
              </w:rPr>
              <w:t>الخامس</w:t>
            </w:r>
            <w:r>
              <w:rPr>
                <w:rStyle w:val="IndexLink"/>
                <w:rtl w:val="true"/>
              </w:rPr>
              <w:t xml:space="preserve">: </w:t>
            </w:r>
            <w:r>
              <w:rPr>
                <w:rStyle w:val="IndexLink"/>
                <w:rtl w:val="true"/>
              </w:rPr>
              <w:t>الوقوف فی میامن الصفوف لأنها أفضل من میاسرها بعکس صلاة الجنازة</w:t>
            </w:r>
            <w:r>
              <w:rPr>
                <w:rStyle w:val="IndexLink"/>
                <w:rtl w:val="true"/>
              </w:rPr>
              <w:tab/>
            </w:r>
            <w:r>
              <w:rPr>
                <w:rStyle w:val="IndexLink"/>
              </w:rPr>
              <w:t>418</w:t>
            </w:r>
          </w:hyperlink>
        </w:p>
        <w:p>
          <w:pPr>
            <w:pStyle w:val="Contents3"/>
            <w:tabs>
              <w:tab w:val="clear" w:pos="8459"/>
              <w:tab w:val="right" w:pos="9026" w:leader="dot"/>
            </w:tabs>
            <w:rPr/>
          </w:pPr>
          <w:hyperlink w:anchor="__RefHeading___Toc1879472_2322387425">
            <w:r>
              <w:rPr>
                <w:webHidden/>
                <w:rStyle w:val="IndexLink"/>
                <w:rtl w:val="true"/>
              </w:rPr>
              <w:t>السادس</w:t>
            </w:r>
            <w:r>
              <w:rPr>
                <w:rStyle w:val="IndexLink"/>
                <w:rtl w:val="true"/>
              </w:rPr>
              <w:t xml:space="preserve">: </w:t>
            </w:r>
            <w:r>
              <w:rPr>
                <w:rStyle w:val="IndexLink"/>
                <w:rtl w:val="true"/>
              </w:rPr>
              <w:t>اعتدال الصفوف، و سد الفرج فیها، والمحاذاة بین المناکب</w:t>
            </w:r>
            <w:r>
              <w:rPr>
                <w:rStyle w:val="IndexLink"/>
                <w:rtl w:val="true"/>
              </w:rPr>
              <w:tab/>
            </w:r>
            <w:r>
              <w:rPr>
                <w:rStyle w:val="IndexLink"/>
              </w:rPr>
              <w:t>419</w:t>
            </w:r>
          </w:hyperlink>
        </w:p>
        <w:p>
          <w:pPr>
            <w:pStyle w:val="Contents3"/>
            <w:tabs>
              <w:tab w:val="clear" w:pos="8459"/>
              <w:tab w:val="right" w:pos="9026" w:leader="dot"/>
            </w:tabs>
            <w:rPr/>
          </w:pPr>
          <w:hyperlink w:anchor="__RefHeading___Toc1879474_2322387425">
            <w:r>
              <w:rPr>
                <w:webHidden/>
                <w:rStyle w:val="IndexLink"/>
                <w:rtl w:val="true"/>
              </w:rPr>
              <w:t>السابع</w:t>
            </w:r>
            <w:r>
              <w:rPr>
                <w:rStyle w:val="IndexLink"/>
                <w:rtl w:val="true"/>
              </w:rPr>
              <w:t xml:space="preserve">: </w:t>
            </w:r>
            <w:r>
              <w:rPr>
                <w:rStyle w:val="IndexLink"/>
                <w:rtl w:val="true"/>
              </w:rPr>
              <w:t>تقارب الصفوف بعضها من بعض بأقل من مقدار مسقط الإنسان إذا سجد</w:t>
            </w:r>
            <w:r>
              <w:rPr>
                <w:rStyle w:val="IndexLink"/>
                <w:rtl w:val="true"/>
              </w:rPr>
              <w:tab/>
            </w:r>
            <w:r>
              <w:rPr>
                <w:rStyle w:val="IndexLink"/>
              </w:rPr>
              <w:t>419</w:t>
            </w:r>
          </w:hyperlink>
        </w:p>
        <w:p>
          <w:pPr>
            <w:pStyle w:val="Contents3"/>
            <w:tabs>
              <w:tab w:val="clear" w:pos="8459"/>
              <w:tab w:val="right" w:pos="9026" w:leader="dot"/>
            </w:tabs>
            <w:rPr/>
          </w:pPr>
          <w:hyperlink w:anchor="__RefHeading___Toc1879476_2322387425">
            <w:r>
              <w:rPr>
                <w:webHidden/>
                <w:rStyle w:val="IndexLink"/>
                <w:rtl w:val="true"/>
              </w:rPr>
              <w:t>الثامن</w:t>
            </w:r>
            <w:r>
              <w:rPr>
                <w:rStyle w:val="IndexLink"/>
                <w:rtl w:val="true"/>
              </w:rPr>
              <w:t xml:space="preserve">: </w:t>
            </w:r>
            <w:r>
              <w:rPr>
                <w:rStyle w:val="IndexLink"/>
                <w:rtl w:val="true"/>
              </w:rPr>
              <w:t>کون صلاة الإمام بصلاة أضعف من خلفه</w:t>
            </w:r>
            <w:r>
              <w:rPr>
                <w:rStyle w:val="IndexLink"/>
                <w:rtl w:val="true"/>
              </w:rPr>
              <w:tab/>
            </w:r>
            <w:r>
              <w:rPr>
                <w:rStyle w:val="IndexLink"/>
              </w:rPr>
              <w:t>420</w:t>
            </w:r>
          </w:hyperlink>
        </w:p>
        <w:p>
          <w:pPr>
            <w:pStyle w:val="Contents3"/>
            <w:tabs>
              <w:tab w:val="clear" w:pos="8459"/>
              <w:tab w:val="right" w:pos="9026" w:leader="dot"/>
            </w:tabs>
            <w:rPr/>
          </w:pPr>
          <w:hyperlink w:anchor="__RefHeading___Toc1879478_2322387425">
            <w:r>
              <w:rPr>
                <w:webHidden/>
                <w:rStyle w:val="IndexLink"/>
                <w:rtl w:val="true"/>
              </w:rPr>
              <w:t>التاسع</w:t>
            </w:r>
            <w:r>
              <w:rPr>
                <w:rStyle w:val="IndexLink"/>
                <w:rtl w:val="true"/>
              </w:rPr>
              <w:t xml:space="preserve">: </w:t>
            </w:r>
            <w:r>
              <w:rPr>
                <w:rStyle w:val="IndexLink"/>
                <w:rtl w:val="true"/>
              </w:rPr>
              <w:t>اشتغال المأموم المسبوق بالتمجید و التسبیح و التهلیل إذا أکمل القراءة قبل رکوع الإمام</w:t>
            </w:r>
            <w:r>
              <w:rPr>
                <w:rStyle w:val="IndexLink"/>
                <w:rtl w:val="true"/>
              </w:rPr>
              <w:tab/>
            </w:r>
            <w:r>
              <w:rPr>
                <w:rStyle w:val="IndexLink"/>
              </w:rPr>
              <w:t>420</w:t>
            </w:r>
          </w:hyperlink>
        </w:p>
        <w:p>
          <w:pPr>
            <w:pStyle w:val="Contents3"/>
            <w:tabs>
              <w:tab w:val="clear" w:pos="8459"/>
              <w:tab w:val="right" w:pos="9026" w:leader="dot"/>
            </w:tabs>
            <w:rPr/>
          </w:pPr>
          <w:hyperlink w:anchor="__RefHeading___Toc1879480_2322387425">
            <w:r>
              <w:rPr>
                <w:webHidden/>
                <w:rStyle w:val="IndexLink"/>
                <w:rtl w:val="true"/>
              </w:rPr>
              <w:t>العاشر</w:t>
            </w:r>
            <w:r>
              <w:rPr>
                <w:rStyle w:val="IndexLink"/>
                <w:rtl w:val="true"/>
              </w:rPr>
              <w:t>:</w:t>
            </w:r>
            <w:r>
              <w:rPr>
                <w:rStyle w:val="IndexLink"/>
                <w:rtl w:val="true"/>
              </w:rPr>
              <w:t>عدم قیام الإمام بعد التسلیم حتی یتم من خلفه صلاته من المسبوقین</w:t>
            </w:r>
            <w:r>
              <w:rPr>
                <w:rStyle w:val="IndexLink"/>
                <w:rtl w:val="true"/>
              </w:rPr>
              <w:tab/>
            </w:r>
            <w:r>
              <w:rPr>
                <w:rStyle w:val="IndexLink"/>
              </w:rPr>
              <w:t>420</w:t>
            </w:r>
          </w:hyperlink>
        </w:p>
        <w:p>
          <w:pPr>
            <w:pStyle w:val="Contents3"/>
            <w:tabs>
              <w:tab w:val="clear" w:pos="8459"/>
              <w:tab w:val="right" w:pos="9026" w:leader="dot"/>
            </w:tabs>
            <w:rPr/>
          </w:pPr>
          <w:hyperlink w:anchor="__RefHeading___Toc1879482_2322387425">
            <w:r>
              <w:rPr>
                <w:webHidden/>
                <w:rStyle w:val="IndexLink"/>
                <w:rtl w:val="true"/>
              </w:rPr>
              <w:t>الحادی عشر</w:t>
            </w:r>
            <w:r>
              <w:rPr>
                <w:rStyle w:val="IndexLink"/>
                <w:rtl w:val="true"/>
              </w:rPr>
              <w:t xml:space="preserve">: </w:t>
            </w:r>
            <w:r>
              <w:rPr>
                <w:rStyle w:val="IndexLink"/>
                <w:rtl w:val="true"/>
              </w:rPr>
              <w:t>إسماع الإمام من خلفه القراءة الجهریة والأذکار بلا علوٍ مفرط</w:t>
            </w:r>
            <w:r>
              <w:rPr>
                <w:rStyle w:val="IndexLink"/>
                <w:rtl w:val="true"/>
              </w:rPr>
              <w:tab/>
            </w:r>
            <w:r>
              <w:rPr>
                <w:rStyle w:val="IndexLink"/>
              </w:rPr>
              <w:t>420</w:t>
            </w:r>
          </w:hyperlink>
        </w:p>
        <w:p>
          <w:pPr>
            <w:pStyle w:val="Contents3"/>
            <w:tabs>
              <w:tab w:val="clear" w:pos="8459"/>
              <w:tab w:val="right" w:pos="9026" w:leader="dot"/>
            </w:tabs>
            <w:rPr/>
          </w:pPr>
          <w:hyperlink w:anchor="__RefHeading___Toc1879484_2322387425">
            <w:r>
              <w:rPr>
                <w:webHidden/>
                <w:rStyle w:val="IndexLink"/>
                <w:rtl w:val="true"/>
              </w:rPr>
              <w:t>الثانی عشر</w:t>
            </w:r>
            <w:r>
              <w:rPr>
                <w:rStyle w:val="IndexLink"/>
                <w:rtl w:val="true"/>
              </w:rPr>
              <w:t xml:space="preserve">: </w:t>
            </w:r>
            <w:r>
              <w:rPr>
                <w:rStyle w:val="IndexLink"/>
                <w:rtl w:val="true"/>
              </w:rPr>
              <w:t>إطالة الإمام رکوعه إذا أحس بدخول شخص ضعف ما کان</w:t>
            </w:r>
            <w:r>
              <w:rPr>
                <w:rStyle w:val="IndexLink"/>
                <w:rtl w:val="true"/>
              </w:rPr>
              <w:tab/>
            </w:r>
            <w:r>
              <w:rPr>
                <w:rStyle w:val="IndexLink"/>
              </w:rPr>
              <w:t>421</w:t>
            </w:r>
          </w:hyperlink>
        </w:p>
        <w:p>
          <w:pPr>
            <w:pStyle w:val="Contents3"/>
            <w:tabs>
              <w:tab w:val="clear" w:pos="8459"/>
              <w:tab w:val="right" w:pos="9026" w:leader="dot"/>
            </w:tabs>
            <w:rPr/>
          </w:pPr>
          <w:hyperlink w:anchor="__RefHeading___Toc1879486_2322387425">
            <w:r>
              <w:rPr>
                <w:webHidden/>
                <w:rStyle w:val="IndexLink"/>
                <w:rtl w:val="true"/>
              </w:rPr>
              <w:t>الثالث عشر</w:t>
            </w:r>
            <w:r>
              <w:rPr>
                <w:rStyle w:val="IndexLink"/>
                <w:rtl w:val="true"/>
              </w:rPr>
              <w:t xml:space="preserve">: </w:t>
            </w:r>
            <w:r>
              <w:rPr>
                <w:rStyle w:val="IndexLink"/>
                <w:rtl w:val="true"/>
              </w:rPr>
              <w:t>قول المأموم عند الفراغ من سورة الفاتحة</w:t>
            </w:r>
            <w:r>
              <w:rPr>
                <w:rStyle w:val="IndexLink"/>
                <w:rtl w:val="true"/>
              </w:rPr>
              <w:t xml:space="preserve">: </w:t>
            </w:r>
            <w:r>
              <w:rPr>
                <w:rStyle w:val="IndexLink"/>
                <w:rtl w:val="true"/>
              </w:rPr>
              <w:t>الحمد لله رب العالمین</w:t>
            </w:r>
            <w:r>
              <w:rPr>
                <w:rStyle w:val="IndexLink"/>
                <w:rtl w:val="true"/>
              </w:rPr>
              <w:tab/>
            </w:r>
            <w:r>
              <w:rPr>
                <w:rStyle w:val="IndexLink"/>
              </w:rPr>
              <w:t>421</w:t>
            </w:r>
          </w:hyperlink>
        </w:p>
        <w:p>
          <w:pPr>
            <w:pStyle w:val="Contents3"/>
            <w:tabs>
              <w:tab w:val="clear" w:pos="8459"/>
              <w:tab w:val="right" w:pos="9026" w:leader="dot"/>
            </w:tabs>
            <w:rPr/>
          </w:pPr>
          <w:hyperlink w:anchor="__RefHeading___Toc1879488_2322387425">
            <w:r>
              <w:rPr>
                <w:webHidden/>
                <w:rStyle w:val="IndexLink"/>
                <w:rtl w:val="true"/>
              </w:rPr>
              <w:t>الرابع عشر</w:t>
            </w:r>
            <w:r>
              <w:rPr>
                <w:rStyle w:val="IndexLink"/>
                <w:rtl w:val="true"/>
              </w:rPr>
              <w:t xml:space="preserve">: </w:t>
            </w:r>
            <w:r>
              <w:rPr>
                <w:rStyle w:val="IndexLink"/>
                <w:rtl w:val="true"/>
              </w:rPr>
              <w:t>قیام المؤمنین عند قول المؤذن</w:t>
            </w:r>
            <w:r>
              <w:rPr>
                <w:rStyle w:val="IndexLink"/>
                <w:rtl w:val="true"/>
              </w:rPr>
              <w:t xml:space="preserve">: </w:t>
            </w:r>
            <w:r>
              <w:rPr>
                <w:rStyle w:val="IndexLink"/>
                <w:rtl w:val="true"/>
              </w:rPr>
              <w:t>قد قامت الصلاة</w:t>
            </w:r>
            <w:r>
              <w:rPr>
                <w:rStyle w:val="IndexLink"/>
                <w:rtl w:val="true"/>
              </w:rPr>
              <w:tab/>
            </w:r>
            <w:r>
              <w:rPr>
                <w:rStyle w:val="IndexLink"/>
              </w:rPr>
              <w:t>421</w:t>
            </w:r>
          </w:hyperlink>
        </w:p>
        <w:p>
          <w:pPr>
            <w:pStyle w:val="Contents3"/>
            <w:tabs>
              <w:tab w:val="clear" w:pos="8459"/>
              <w:tab w:val="right" w:pos="9026" w:leader="dot"/>
            </w:tabs>
            <w:rPr/>
          </w:pPr>
          <w:hyperlink w:anchor="__RefHeading___Toc1879490_2322387425">
            <w:r>
              <w:rPr>
                <w:webHidden/>
                <w:rStyle w:val="IndexLink"/>
                <w:rtl w:val="true"/>
              </w:rPr>
              <w:t>الامور المکروهة فی صلاة الجماعة</w:t>
            </w:r>
            <w:r>
              <w:rPr>
                <w:rStyle w:val="IndexLink"/>
                <w:rtl w:val="true"/>
              </w:rPr>
              <w:t>:</w:t>
              <w:tab/>
            </w:r>
            <w:r>
              <w:rPr>
                <w:rStyle w:val="IndexLink"/>
              </w:rPr>
              <w:t>421</w:t>
            </w:r>
          </w:hyperlink>
        </w:p>
        <w:p>
          <w:pPr>
            <w:pStyle w:val="Contents3"/>
            <w:tabs>
              <w:tab w:val="clear" w:pos="8459"/>
              <w:tab w:val="right" w:pos="9026" w:leader="dot"/>
            </w:tabs>
            <w:rPr/>
          </w:pPr>
          <w:hyperlink w:anchor="__RefHeading___Toc1879492_2322387425">
            <w:r>
              <w:rPr>
                <w:webHidden/>
                <w:rStyle w:val="IndexLink"/>
                <w:rtl w:val="true"/>
              </w:rPr>
              <w:t>أحدها</w:t>
            </w:r>
            <w:r>
              <w:rPr>
                <w:rStyle w:val="IndexLink"/>
                <w:rtl w:val="true"/>
              </w:rPr>
              <w:t xml:space="preserve">: </w:t>
            </w:r>
            <w:r>
              <w:rPr>
                <w:rStyle w:val="IndexLink"/>
                <w:rtl w:val="true"/>
              </w:rPr>
              <w:t>وقوف المأموم وحده فی صف وحده مع وجود موضع فی الصفوف</w:t>
            </w:r>
            <w:r>
              <w:rPr>
                <w:rStyle w:val="IndexLink"/>
                <w:rtl w:val="true"/>
              </w:rPr>
              <w:tab/>
            </w:r>
            <w:r>
              <w:rPr>
                <w:rStyle w:val="IndexLink"/>
              </w:rPr>
              <w:t>421</w:t>
            </w:r>
          </w:hyperlink>
        </w:p>
        <w:p>
          <w:pPr>
            <w:pStyle w:val="Contents3"/>
            <w:tabs>
              <w:tab w:val="clear" w:pos="8459"/>
              <w:tab w:val="right" w:pos="9026" w:leader="dot"/>
            </w:tabs>
            <w:rPr/>
          </w:pPr>
          <w:hyperlink w:anchor="__RefHeading___Toc1879494_2322387425">
            <w:r>
              <w:rPr>
                <w:webHidden/>
                <w:rStyle w:val="IndexLink"/>
                <w:rtl w:val="true"/>
              </w:rPr>
              <w:t>الانشغال بالنافلة بعد قول المؤذن</w:t>
            </w:r>
            <w:r>
              <w:rPr>
                <w:rStyle w:val="IndexLink"/>
                <w:rtl w:val="true"/>
              </w:rPr>
              <w:t xml:space="preserve">: </w:t>
            </w:r>
            <w:r>
              <w:rPr>
                <w:rStyle w:val="IndexLink"/>
                <w:rtl w:val="true"/>
              </w:rPr>
              <w:t>قد قامت الصلاة، أو عند الشروع فیه</w:t>
            </w:r>
            <w:r>
              <w:rPr>
                <w:rStyle w:val="IndexLink"/>
                <w:rtl w:val="true"/>
              </w:rPr>
              <w:tab/>
            </w:r>
            <w:r>
              <w:rPr>
                <w:rStyle w:val="IndexLink"/>
              </w:rPr>
              <w:t>421</w:t>
            </w:r>
          </w:hyperlink>
        </w:p>
        <w:p>
          <w:pPr>
            <w:pStyle w:val="Contents3"/>
            <w:tabs>
              <w:tab w:val="clear" w:pos="8459"/>
              <w:tab w:val="right" w:pos="9026" w:leader="dot"/>
            </w:tabs>
            <w:rPr/>
          </w:pPr>
          <w:hyperlink w:anchor="__RefHeading___Toc1879496_2322387425">
            <w:r>
              <w:rPr>
                <w:webHidden/>
                <w:rStyle w:val="IndexLink"/>
                <w:rtl w:val="true"/>
              </w:rPr>
              <w:t>الثالث</w:t>
            </w:r>
            <w:r>
              <w:rPr>
                <w:rStyle w:val="IndexLink"/>
                <w:rtl w:val="true"/>
              </w:rPr>
              <w:t xml:space="preserve">: </w:t>
            </w:r>
            <w:r>
              <w:rPr>
                <w:rStyle w:val="IndexLink"/>
                <w:rtl w:val="true"/>
              </w:rPr>
              <w:t>اختصاص الإمام الدعاء لنفسه إن اخترعه من عنده دون الأدعیة المأثورة</w:t>
            </w:r>
            <w:r>
              <w:rPr>
                <w:rStyle w:val="IndexLink"/>
                <w:rtl w:val="true"/>
              </w:rPr>
              <w:tab/>
            </w:r>
            <w:r>
              <w:rPr>
                <w:rStyle w:val="IndexLink"/>
              </w:rPr>
              <w:t>421</w:t>
            </w:r>
          </w:hyperlink>
        </w:p>
        <w:p>
          <w:pPr>
            <w:pStyle w:val="Contents3"/>
            <w:tabs>
              <w:tab w:val="clear" w:pos="8459"/>
              <w:tab w:val="right" w:pos="9026" w:leader="dot"/>
            </w:tabs>
            <w:rPr/>
          </w:pPr>
          <w:hyperlink w:anchor="__RefHeading___Toc1879498_2322387425">
            <w:r>
              <w:rPr>
                <w:webHidden/>
                <w:rStyle w:val="IndexLink"/>
                <w:rtl w:val="true"/>
              </w:rPr>
              <w:t>الرابع</w:t>
            </w:r>
            <w:r>
              <w:rPr>
                <w:rStyle w:val="IndexLink"/>
                <w:rtl w:val="true"/>
              </w:rPr>
              <w:t xml:space="preserve">: </w:t>
            </w:r>
            <w:r>
              <w:rPr>
                <w:rStyle w:val="IndexLink"/>
                <w:rtl w:val="true"/>
              </w:rPr>
              <w:t>التکلم بعد قول المؤذن</w:t>
            </w:r>
            <w:r>
              <w:rPr>
                <w:rStyle w:val="IndexLink"/>
                <w:rtl w:val="true"/>
              </w:rPr>
              <w:t>:</w:t>
            </w:r>
            <w:r>
              <w:rPr>
                <w:rStyle w:val="IndexLink"/>
                <w:rtl w:val="true"/>
              </w:rPr>
              <w:t>قد قامت الصلاة، بل یکره فی غیر الجماعة أیضاً</w:t>
            </w:r>
            <w:r>
              <w:rPr>
                <w:rStyle w:val="IndexLink"/>
                <w:rtl w:val="true"/>
              </w:rPr>
              <w:tab/>
            </w:r>
            <w:r>
              <w:rPr>
                <w:rStyle w:val="IndexLink"/>
              </w:rPr>
              <w:t>422</w:t>
            </w:r>
          </w:hyperlink>
        </w:p>
        <w:p>
          <w:pPr>
            <w:pStyle w:val="Contents3"/>
            <w:tabs>
              <w:tab w:val="clear" w:pos="8459"/>
              <w:tab w:val="right" w:pos="9026" w:leader="dot"/>
            </w:tabs>
            <w:rPr/>
          </w:pPr>
          <w:hyperlink w:anchor="__RefHeading___Toc1879500_2322387425">
            <w:r>
              <w:rPr>
                <w:webHidden/>
                <w:rStyle w:val="IndexLink"/>
                <w:rtl w:val="true"/>
              </w:rPr>
              <w:t>الخامس</w:t>
            </w:r>
            <w:r>
              <w:rPr>
                <w:rStyle w:val="IndexLink"/>
                <w:rtl w:val="true"/>
              </w:rPr>
              <w:t xml:space="preserve">: </w:t>
            </w:r>
            <w:r>
              <w:rPr>
                <w:rStyle w:val="IndexLink"/>
                <w:rtl w:val="true"/>
              </w:rPr>
              <w:t>إسماعالمأموم الإمام ما یقوله کلاً أو بعضاً</w:t>
            </w:r>
            <w:r>
              <w:rPr>
                <w:rStyle w:val="IndexLink"/>
                <w:rtl w:val="true"/>
              </w:rPr>
              <w:tab/>
            </w:r>
            <w:r>
              <w:rPr>
                <w:rStyle w:val="IndexLink"/>
              </w:rPr>
              <w:t>422</w:t>
            </w:r>
          </w:hyperlink>
        </w:p>
        <w:p>
          <w:pPr>
            <w:pStyle w:val="Contents3"/>
            <w:tabs>
              <w:tab w:val="clear" w:pos="8459"/>
              <w:tab w:val="right" w:pos="9026" w:leader="dot"/>
            </w:tabs>
            <w:rPr/>
          </w:pPr>
          <w:hyperlink w:anchor="__RefHeading___Toc1879502_2322387425">
            <w:r>
              <w:rPr>
                <w:webHidden/>
                <w:rStyle w:val="IndexLink"/>
                <w:rtl w:val="true"/>
              </w:rPr>
              <w:t>السادس</w:t>
            </w:r>
            <w:r>
              <w:rPr>
                <w:rStyle w:val="IndexLink"/>
                <w:rtl w:val="true"/>
              </w:rPr>
              <w:t xml:space="preserve">: </w:t>
            </w:r>
            <w:r>
              <w:rPr>
                <w:rStyle w:val="IndexLink"/>
                <w:rtl w:val="true"/>
              </w:rPr>
              <w:t>ائتمام الحاضر بالمسافر و بالعکس مع اختلاف صلاتهما قصراً و تماماً</w:t>
            </w:r>
            <w:r>
              <w:rPr>
                <w:rStyle w:val="IndexLink"/>
                <w:rtl w:val="true"/>
              </w:rPr>
              <w:tab/>
            </w:r>
            <w:r>
              <w:rPr>
                <w:rStyle w:val="IndexLink"/>
              </w:rPr>
              <w:t>422</w:t>
            </w:r>
          </w:hyperlink>
        </w:p>
        <w:p>
          <w:pPr>
            <w:pStyle w:val="Contents3"/>
            <w:tabs>
              <w:tab w:val="clear" w:pos="8459"/>
              <w:tab w:val="right" w:pos="9026" w:leader="dot"/>
            </w:tabs>
            <w:rPr/>
          </w:pPr>
          <w:hyperlink w:anchor="__RefHeading___Toc1879504_2322387425">
            <w:r>
              <w:rPr>
                <w:webHidden/>
                <w:rStyle w:val="IndexLink"/>
                <w:rtl w:val="true"/>
              </w:rPr>
              <w:t>الجواز لکل من الإمام والمأموم عند انتهاء صلاته قبل الآخر أن لا یسلم و ینتظر</w:t>
            </w:r>
            <w:r>
              <w:rPr>
                <w:rStyle w:val="IndexLink"/>
                <w:rtl w:val="true"/>
              </w:rPr>
              <w:tab/>
            </w:r>
            <w:r>
              <w:rPr>
                <w:rStyle w:val="IndexLink"/>
              </w:rPr>
              <w:t>423</w:t>
            </w:r>
          </w:hyperlink>
        </w:p>
        <w:p>
          <w:pPr>
            <w:pStyle w:val="Contents3"/>
            <w:tabs>
              <w:tab w:val="clear" w:pos="8459"/>
              <w:tab w:val="right" w:pos="9026" w:leader="dot"/>
            </w:tabs>
            <w:rPr/>
          </w:pPr>
          <w:hyperlink w:anchor="__RefHeading___Toc1879506_2322387425">
            <w:r>
              <w:rPr>
                <w:webHidden/>
                <w:rStyle w:val="IndexLink"/>
                <w:rtl w:val="true"/>
              </w:rPr>
              <w:t>فیما لو شک المأموم بعد السجدة الثانیة من الإمام أنه سجد معه سجدتین أو واحدة</w:t>
            </w:r>
            <w:r>
              <w:rPr>
                <w:rStyle w:val="IndexLink"/>
                <w:rtl w:val="true"/>
              </w:rPr>
              <w:tab/>
            </w:r>
            <w:r>
              <w:rPr>
                <w:rStyle w:val="IndexLink"/>
              </w:rPr>
              <w:t>424</w:t>
            </w:r>
          </w:hyperlink>
        </w:p>
        <w:p>
          <w:pPr>
            <w:pStyle w:val="Contents3"/>
            <w:tabs>
              <w:tab w:val="clear" w:pos="8459"/>
              <w:tab w:val="right" w:pos="9026" w:leader="dot"/>
            </w:tabs>
            <w:rPr/>
          </w:pPr>
          <w:hyperlink w:anchor="__RefHeading___Toc1879508_2322387425">
            <w:r>
              <w:rPr>
                <w:webHidden/>
                <w:rStyle w:val="IndexLink"/>
                <w:rtl w:val="true"/>
              </w:rPr>
              <w:t>حکم ما لو اقتدی المغرب بعشاء الإمام و شک فی حال القیام أنه الرابعة أو الثالثة</w:t>
            </w:r>
            <w:r>
              <w:rPr>
                <w:rStyle w:val="IndexLink"/>
                <w:rtl w:val="true"/>
              </w:rPr>
              <w:tab/>
            </w:r>
            <w:r>
              <w:rPr>
                <w:rStyle w:val="IndexLink"/>
              </w:rPr>
              <w:t>424</w:t>
            </w:r>
          </w:hyperlink>
        </w:p>
        <w:p>
          <w:pPr>
            <w:pStyle w:val="Contents3"/>
            <w:tabs>
              <w:tab w:val="clear" w:pos="8459"/>
              <w:tab w:val="right" w:pos="9026" w:leader="dot"/>
            </w:tabs>
            <w:rPr/>
          </w:pPr>
          <w:hyperlink w:anchor="__RefHeading___Toc1879510_2322387425">
            <w:r>
              <w:rPr>
                <w:webHidden/>
                <w:rStyle w:val="IndexLink"/>
                <w:rtl w:val="true"/>
              </w:rPr>
              <w:t>فیما لو رأی المأموم من عادل کبیرة</w:t>
            </w:r>
            <w:r>
              <w:rPr>
                <w:rStyle w:val="IndexLink"/>
                <w:rtl w:val="true"/>
              </w:rPr>
              <w:tab/>
            </w:r>
            <w:r>
              <w:rPr>
                <w:rStyle w:val="IndexLink"/>
              </w:rPr>
              <w:t>426</w:t>
            </w:r>
          </w:hyperlink>
        </w:p>
        <w:p>
          <w:pPr>
            <w:pStyle w:val="Contents3"/>
            <w:tabs>
              <w:tab w:val="clear" w:pos="8459"/>
              <w:tab w:val="right" w:pos="9026" w:leader="dot"/>
            </w:tabs>
            <w:rPr/>
          </w:pPr>
          <w:hyperlink w:anchor="__RefHeading___Toc1879512_2322387425">
            <w:r>
              <w:rPr>
                <w:webHidden/>
                <w:rStyle w:val="IndexLink"/>
                <w:rtl w:val="true"/>
              </w:rPr>
              <w:t>عدم صحة الاقتداء فیما لو رأی الإمام یصلی و لم یعلم أنها من الیومیة أو النوافل</w:t>
            </w:r>
            <w:r>
              <w:rPr>
                <w:rStyle w:val="IndexLink"/>
                <w:rtl w:val="true"/>
              </w:rPr>
              <w:tab/>
            </w:r>
            <w:r>
              <w:rPr>
                <w:rStyle w:val="IndexLink"/>
              </w:rPr>
              <w:t>426</w:t>
            </w:r>
          </w:hyperlink>
        </w:p>
        <w:p>
          <w:pPr>
            <w:pStyle w:val="Contents3"/>
            <w:tabs>
              <w:tab w:val="clear" w:pos="8459"/>
              <w:tab w:val="right" w:pos="9026" w:leader="dot"/>
            </w:tabs>
            <w:rPr/>
          </w:pPr>
          <w:hyperlink w:anchor="__RefHeading___Toc1879514_2322387425">
            <w:r>
              <w:rPr>
                <w:webHidden/>
                <w:rStyle w:val="IndexLink"/>
                <w:rtl w:val="true"/>
              </w:rPr>
              <w:t>فی القدر المتیقن من اغتفار زیادة الرکوع للمتابعة سهواً</w:t>
            </w:r>
            <w:r>
              <w:rPr>
                <w:rStyle w:val="IndexLink"/>
                <w:rtl w:val="true"/>
              </w:rPr>
              <w:tab/>
            </w:r>
            <w:r>
              <w:rPr>
                <w:rStyle w:val="IndexLink"/>
              </w:rPr>
              <w:t>427</w:t>
            </w:r>
          </w:hyperlink>
        </w:p>
        <w:p>
          <w:pPr>
            <w:pStyle w:val="Contents3"/>
            <w:tabs>
              <w:tab w:val="clear" w:pos="8459"/>
              <w:tab w:val="right" w:pos="9026" w:leader="dot"/>
            </w:tabs>
            <w:rPr/>
          </w:pPr>
          <w:hyperlink w:anchor="__RefHeading___Toc1879516_2322387425">
            <w:r>
              <w:rPr>
                <w:webHidden/>
                <w:rStyle w:val="IndexLink"/>
                <w:rtl w:val="true"/>
              </w:rPr>
              <w:t>الحکم فیما لو کان الإمام یصلی أداء أو قضاء یقینیاً والمأموم منحصراً بمن یصلی احتیاطیاً</w:t>
            </w:r>
            <w:r>
              <w:rPr>
                <w:rStyle w:val="IndexLink"/>
                <w:rtl w:val="true"/>
              </w:rPr>
              <w:tab/>
            </w:r>
            <w:r>
              <w:rPr>
                <w:rStyle w:val="IndexLink"/>
              </w:rPr>
              <w:t>427</w:t>
            </w:r>
          </w:hyperlink>
        </w:p>
        <w:p>
          <w:pPr>
            <w:pStyle w:val="Contents3"/>
            <w:tabs>
              <w:tab w:val="clear" w:pos="8459"/>
              <w:tab w:val="right" w:pos="9026" w:leader="dot"/>
            </w:tabs>
            <w:rPr/>
          </w:pPr>
          <w:hyperlink w:anchor="__RefHeading___Toc1879518_2322387425">
            <w:r>
              <w:rPr>
                <w:webHidden/>
                <w:rStyle w:val="IndexLink"/>
                <w:rtl w:val="true"/>
              </w:rPr>
              <w:t>لا یلزم علی المأموم نیة الإفراد إذا فرغ الإمام من الصلاة و هو فی التشهد</w:t>
            </w:r>
            <w:r>
              <w:rPr>
                <w:rStyle w:val="IndexLink"/>
                <w:rtl w:val="true"/>
              </w:rPr>
              <w:tab/>
            </w:r>
            <w:r>
              <w:rPr>
                <w:rStyle w:val="IndexLink"/>
              </w:rPr>
              <w:t>434</w:t>
            </w:r>
          </w:hyperlink>
        </w:p>
        <w:p>
          <w:pPr>
            <w:pStyle w:val="Contents3"/>
            <w:tabs>
              <w:tab w:val="clear" w:pos="8459"/>
              <w:tab w:val="right" w:pos="9026" w:leader="dot"/>
            </w:tabs>
            <w:rPr/>
          </w:pPr>
          <w:hyperlink w:anchor="__RefHeading___Toc1879520_2322387425">
            <w:r>
              <w:rPr>
                <w:webHidden/>
                <w:rStyle w:val="IndexLink"/>
                <w:rtl w:val="true"/>
              </w:rPr>
              <w:t>المأموم المسبوق برکعة یجوز له القیام بعد السجدة الثانیة من رابعة الإمام و ینفرد</w:t>
            </w:r>
            <w:r>
              <w:rPr>
                <w:rStyle w:val="IndexLink"/>
                <w:rtl w:val="true"/>
              </w:rPr>
              <w:tab/>
            </w:r>
            <w:r>
              <w:rPr>
                <w:rStyle w:val="IndexLink"/>
              </w:rPr>
              <w:t>434</w:t>
            </w:r>
          </w:hyperlink>
        </w:p>
        <w:p>
          <w:pPr>
            <w:pStyle w:val="Contents3"/>
            <w:tabs>
              <w:tab w:val="clear" w:pos="8459"/>
              <w:tab w:val="right" w:pos="9026" w:leader="dot"/>
            </w:tabs>
            <w:rPr/>
          </w:pPr>
          <w:hyperlink w:anchor="__RefHeading___Toc1879522_2322387425">
            <w:r>
              <w:rPr>
                <w:webHidden/>
                <w:rStyle w:val="IndexLink"/>
                <w:rtl w:val="true"/>
              </w:rPr>
              <w:t>عدم وجوب إصغاء المأموم إلی قراءة الإمام فی الولیین من الجهریة</w:t>
            </w:r>
            <w:r>
              <w:rPr>
                <w:rStyle w:val="IndexLink"/>
                <w:rtl w:val="true"/>
              </w:rPr>
              <w:tab/>
            </w:r>
            <w:r>
              <w:rPr>
                <w:rStyle w:val="IndexLink"/>
              </w:rPr>
              <w:t>435</w:t>
            </w:r>
          </w:hyperlink>
        </w:p>
        <w:p>
          <w:pPr>
            <w:pStyle w:val="Contents3"/>
            <w:tabs>
              <w:tab w:val="clear" w:pos="8459"/>
              <w:tab w:val="right" w:pos="9026" w:leader="dot"/>
            </w:tabs>
            <w:rPr/>
          </w:pPr>
          <w:hyperlink w:anchor="__RefHeading___Toc1879524_2322387425">
            <w:r>
              <w:rPr>
                <w:webHidden/>
                <w:rStyle w:val="IndexLink"/>
                <w:rtl w:val="true"/>
              </w:rPr>
              <w:t>فیما لو عرف الإمام بالعدالة و شک فی حدوث فسقه، أو رأی منه شیئاً و شک بأنه موجب للفسق أم لا</w:t>
            </w:r>
            <w:r>
              <w:rPr>
                <w:rStyle w:val="IndexLink"/>
                <w:rtl w:val="true"/>
              </w:rPr>
              <w:tab/>
            </w:r>
            <w:r>
              <w:rPr>
                <w:rStyle w:val="IndexLink"/>
              </w:rPr>
              <w:t>435</w:t>
            </w:r>
          </w:hyperlink>
        </w:p>
        <w:p>
          <w:pPr>
            <w:pStyle w:val="Contents3"/>
            <w:tabs>
              <w:tab w:val="clear" w:pos="8459"/>
              <w:tab w:val="right" w:pos="9026" w:leader="dot"/>
            </w:tabs>
            <w:rPr/>
          </w:pPr>
          <w:hyperlink w:anchor="__RefHeading___Toc1879526_2322387425">
            <w:r>
              <w:rPr>
                <w:webHidden/>
                <w:rStyle w:val="IndexLink"/>
                <w:rtl w:val="true"/>
              </w:rPr>
              <w:t>جواز تقدم المأموم إلی الصف المتقدم أو یتأخر إن وجد خللاً فیها، مع مراعاة القبلة</w:t>
            </w:r>
            <w:r>
              <w:rPr>
                <w:rStyle w:val="IndexLink"/>
                <w:rtl w:val="true"/>
              </w:rPr>
              <w:tab/>
            </w:r>
            <w:r>
              <w:rPr>
                <w:rStyle w:val="IndexLink"/>
              </w:rPr>
              <w:t>436</w:t>
            </w:r>
          </w:hyperlink>
        </w:p>
        <w:p>
          <w:pPr>
            <w:pStyle w:val="Contents3"/>
            <w:tabs>
              <w:tab w:val="clear" w:pos="8459"/>
              <w:tab w:val="right" w:pos="9026" w:leader="dot"/>
            </w:tabs>
            <w:rPr/>
          </w:pPr>
          <w:hyperlink w:anchor="__RefHeading___Toc1879528_2322387425">
            <w:r>
              <w:rPr>
                <w:webHidden/>
                <w:rStyle w:val="IndexLink"/>
                <w:rtl w:val="true"/>
              </w:rPr>
              <w:t>استحباب انتظار الجماعة إماماً أو مأموماً، و هو أفضل من الصلاة أول الوقت منفرداً</w:t>
            </w:r>
            <w:r>
              <w:rPr>
                <w:rStyle w:val="IndexLink"/>
                <w:rtl w:val="true"/>
              </w:rPr>
              <w:tab/>
            </w:r>
            <w:r>
              <w:rPr>
                <w:rStyle w:val="IndexLink"/>
              </w:rPr>
              <w:t>437</w:t>
            </w:r>
          </w:hyperlink>
        </w:p>
        <w:p>
          <w:pPr>
            <w:pStyle w:val="Contents3"/>
            <w:tabs>
              <w:tab w:val="clear" w:pos="8459"/>
              <w:tab w:val="right" w:pos="9026" w:leader="dot"/>
            </w:tabs>
            <w:rPr/>
          </w:pPr>
          <w:hyperlink w:anchor="__RefHeading___Toc1879530_2322387425">
            <w:r>
              <w:rPr>
                <w:webHidden/>
                <w:rStyle w:val="IndexLink"/>
                <w:rtl w:val="true"/>
              </w:rPr>
              <w:t>استحباب الجماعة فی السفینة الواحدة والمتعددة للرجال والنساء، وکراهتها فی بطون الأودیة</w:t>
            </w:r>
            <w:r>
              <w:rPr>
                <w:rStyle w:val="IndexLink"/>
                <w:rtl w:val="true"/>
              </w:rPr>
              <w:tab/>
            </w:r>
            <w:r>
              <w:rPr>
                <w:rStyle w:val="IndexLink"/>
              </w:rPr>
              <w:t>438</w:t>
            </w:r>
          </w:hyperlink>
        </w:p>
        <w:p>
          <w:pPr>
            <w:pStyle w:val="Contents3"/>
            <w:tabs>
              <w:tab w:val="clear" w:pos="8459"/>
              <w:tab w:val="right" w:pos="9026" w:leader="dot"/>
            </w:tabs>
            <w:rPr/>
          </w:pPr>
          <w:hyperlink w:anchor="__RefHeading___Toc1879532_2322387425">
            <w:r>
              <w:rPr>
                <w:webHidden/>
                <w:rStyle w:val="IndexLink"/>
                <w:rtl w:val="true"/>
              </w:rPr>
              <w:t>استحباب اختیار الإمامة علی الاقتداء، وللإمام إن أحسن مثل أجر من صلی مقتدیاً به</w:t>
            </w:r>
            <w:r>
              <w:rPr>
                <w:rStyle w:val="IndexLink"/>
                <w:rtl w:val="true"/>
              </w:rPr>
              <w:tab/>
            </w:r>
            <w:r>
              <w:rPr>
                <w:rStyle w:val="IndexLink"/>
              </w:rPr>
              <w:t>438</w:t>
            </w:r>
          </w:hyperlink>
        </w:p>
        <w:p>
          <w:pPr>
            <w:pStyle w:val="Contents3"/>
            <w:tabs>
              <w:tab w:val="clear" w:pos="8459"/>
              <w:tab w:val="right" w:pos="9026" w:leader="dot"/>
            </w:tabs>
            <w:rPr/>
          </w:pPr>
          <w:hyperlink w:anchor="__RefHeading___Toc1879534_2322387425">
            <w:r>
              <w:rPr>
                <w:webHidden/>
                <w:rStyle w:val="IndexLink"/>
                <w:rtl w:val="true"/>
              </w:rPr>
              <w:t>عدم البأس بالاقتداء بالعبد إذا کان عارفاً بالصلاة و أحکامها</w:t>
            </w:r>
            <w:r>
              <w:rPr>
                <w:rStyle w:val="IndexLink"/>
                <w:rtl w:val="true"/>
              </w:rPr>
              <w:tab/>
            </w:r>
            <w:r>
              <w:rPr>
                <w:rStyle w:val="IndexLink"/>
              </w:rPr>
              <w:t>438</w:t>
            </w:r>
          </w:hyperlink>
        </w:p>
        <w:p>
          <w:pPr>
            <w:pStyle w:val="Contents3"/>
            <w:tabs>
              <w:tab w:val="clear" w:pos="8459"/>
              <w:tab w:val="right" w:pos="9026" w:leader="dot"/>
            </w:tabs>
            <w:rPr/>
          </w:pPr>
          <w:hyperlink w:anchor="__RefHeading___Toc1879536_2322387425">
            <w:r>
              <w:rPr>
                <w:webHidden/>
                <w:rStyle w:val="IndexLink"/>
                <w:rtl w:val="true"/>
              </w:rPr>
              <w:t>فی ترک المأموم القراءة فی الاولیین من الإخفاتیة</w:t>
            </w:r>
            <w:r>
              <w:rPr>
                <w:rStyle w:val="IndexLink"/>
                <w:rtl w:val="true"/>
              </w:rPr>
              <w:tab/>
            </w:r>
            <w:r>
              <w:rPr>
                <w:rStyle w:val="IndexLink"/>
              </w:rPr>
              <w:t>438</w:t>
            </w:r>
          </w:hyperlink>
        </w:p>
        <w:p>
          <w:pPr>
            <w:pStyle w:val="Contents3"/>
            <w:tabs>
              <w:tab w:val="clear" w:pos="8459"/>
              <w:tab w:val="right" w:pos="9026" w:leader="dot"/>
            </w:tabs>
            <w:rPr/>
          </w:pPr>
          <w:hyperlink w:anchor="__RefHeading___Toc1879538_2322387425">
            <w:r>
              <w:rPr>
                <w:webHidden/>
                <w:rStyle w:val="IndexLink"/>
                <w:rtl w:val="true"/>
              </w:rPr>
              <w:t>المشهور کراهة تمکین الصبیان من الصف الأول و إن کانوا ممیزین</w:t>
            </w:r>
            <w:r>
              <w:rPr>
                <w:rStyle w:val="IndexLink"/>
                <w:rtl w:val="true"/>
              </w:rPr>
              <w:tab/>
            </w:r>
            <w:r>
              <w:rPr>
                <w:rStyle w:val="IndexLink"/>
              </w:rPr>
              <w:t>439</w:t>
            </w:r>
          </w:hyperlink>
        </w:p>
        <w:p>
          <w:pPr>
            <w:pStyle w:val="Contents3"/>
            <w:tabs>
              <w:tab w:val="clear" w:pos="8459"/>
              <w:tab w:val="right" w:pos="9026" w:leader="dot"/>
            </w:tabs>
            <w:rPr/>
          </w:pPr>
          <w:hyperlink w:anchor="__RefHeading___Toc1879540_2322387425">
            <w:r>
              <w:rPr>
                <w:webHidden/>
                <w:rStyle w:val="IndexLink"/>
                <w:rtl w:val="true"/>
              </w:rPr>
              <w:t>جواز بل استحباب إعادة الصلاة منفرداً أو جماعة إذا صلی واحتمل فیها خللاً فی الواقع</w:t>
            </w:r>
            <w:r>
              <w:rPr>
                <w:rStyle w:val="IndexLink"/>
                <w:rtl w:val="true"/>
              </w:rPr>
              <w:tab/>
            </w:r>
            <w:r>
              <w:rPr>
                <w:rStyle w:val="IndexLink"/>
              </w:rPr>
              <w:t>439</w:t>
            </w:r>
          </w:hyperlink>
        </w:p>
        <w:p>
          <w:pPr>
            <w:pStyle w:val="Contents3"/>
            <w:tabs>
              <w:tab w:val="clear" w:pos="8459"/>
              <w:tab w:val="right" w:pos="9026" w:leader="dot"/>
            </w:tabs>
            <w:rPr/>
          </w:pPr>
          <w:hyperlink w:anchor="__RefHeading___Toc1879542_2322387425">
            <w:r>
              <w:rPr>
                <w:webHidden/>
                <w:rStyle w:val="IndexLink"/>
                <w:rtl w:val="true"/>
              </w:rPr>
              <w:t>الاجتزاء بالصلاة المعادة إذا ظهر بعد إعادة الصلاة جماعة أن الاولی کانت باطلة</w:t>
            </w:r>
            <w:r>
              <w:rPr>
                <w:rStyle w:val="IndexLink"/>
                <w:rtl w:val="true"/>
              </w:rPr>
              <w:tab/>
            </w:r>
            <w:r>
              <w:rPr>
                <w:rStyle w:val="IndexLink"/>
              </w:rPr>
              <w:t>443</w:t>
            </w:r>
          </w:hyperlink>
        </w:p>
        <w:p>
          <w:pPr>
            <w:pStyle w:val="Contents3"/>
            <w:tabs>
              <w:tab w:val="clear" w:pos="8459"/>
              <w:tab w:val="right" w:pos="9026" w:leader="dot"/>
            </w:tabs>
            <w:rPr/>
          </w:pPr>
          <w:hyperlink w:anchor="__RefHeading___Toc1879544_2322387425">
            <w:r>
              <w:rPr>
                <w:webHidden/>
                <w:rStyle w:val="IndexLink"/>
                <w:rtl w:val="true"/>
              </w:rPr>
              <w:t>إذا أراد نیة الوجه فی الصلاة المعادة ینوی الندب، لاالوجوب</w:t>
            </w:r>
            <w:r>
              <w:rPr>
                <w:rStyle w:val="IndexLink"/>
                <w:rtl w:val="true"/>
              </w:rPr>
              <w:tab/>
            </w:r>
            <w:r>
              <w:rPr>
                <w:rStyle w:val="IndexLink"/>
              </w:rPr>
              <w:t>443</w:t>
            </w:r>
          </w:hyperlink>
        </w:p>
        <w:p>
          <w:pPr>
            <w:pStyle w:val="Contents2"/>
            <w:tabs>
              <w:tab w:val="clear" w:pos="8743"/>
              <w:tab w:val="right" w:pos="9026" w:leader="dot"/>
            </w:tabs>
            <w:rPr/>
          </w:pPr>
          <w:hyperlink w:anchor="__RefHeading___Toc1879546_2322387425">
            <w:r>
              <w:rPr>
                <w:webHidden/>
                <w:rStyle w:val="IndexLink"/>
                <w:rtl w:val="true"/>
              </w:rPr>
              <w:t>فصل فی الخلل الواقع فی الصلاة</w:t>
            </w:r>
            <w:r>
              <w:rPr>
                <w:rStyle w:val="IndexLink"/>
                <w:rtl w:val="true"/>
              </w:rPr>
              <w:tab/>
            </w:r>
            <w:r>
              <w:rPr>
                <w:rStyle w:val="IndexLink"/>
              </w:rPr>
              <w:t>445</w:t>
            </w:r>
          </w:hyperlink>
        </w:p>
        <w:p>
          <w:pPr>
            <w:pStyle w:val="Contents3"/>
            <w:tabs>
              <w:tab w:val="clear" w:pos="8459"/>
              <w:tab w:val="right" w:pos="9026" w:leader="dot"/>
            </w:tabs>
            <w:rPr/>
          </w:pPr>
          <w:hyperlink w:anchor="__RefHeading___Toc1879548_2322387425">
            <w:r>
              <w:rPr>
                <w:webHidden/>
                <w:rStyle w:val="IndexLink"/>
                <w:rtl w:val="true"/>
              </w:rPr>
              <w:t>و هو الإخلال بالشیء المعتبر فیها وجوداً أو عدماً</w:t>
            </w:r>
            <w:r>
              <w:rPr>
                <w:rStyle w:val="IndexLink"/>
                <w:rtl w:val="true"/>
              </w:rPr>
              <w:tab/>
            </w:r>
            <w:r>
              <w:rPr>
                <w:rStyle w:val="IndexLink"/>
              </w:rPr>
              <w:t>445</w:t>
            </w:r>
          </w:hyperlink>
        </w:p>
        <w:p>
          <w:pPr>
            <w:pStyle w:val="Contents3"/>
            <w:tabs>
              <w:tab w:val="clear" w:pos="8459"/>
              <w:tab w:val="right" w:pos="9026" w:leader="dot"/>
            </w:tabs>
            <w:rPr/>
          </w:pPr>
          <w:hyperlink w:anchor="__RefHeading___Toc1879550_2322387425">
            <w:r>
              <w:rPr>
                <w:webHidden/>
                <w:rStyle w:val="IndexLink"/>
                <w:rtl w:val="true"/>
              </w:rPr>
              <w:t>فی بیان أنواع الخلل والزیادة و النقیصة فی الصلاة</w:t>
            </w:r>
            <w:r>
              <w:rPr>
                <w:rStyle w:val="IndexLink"/>
                <w:rtl w:val="true"/>
              </w:rPr>
              <w:tab/>
            </w:r>
            <w:r>
              <w:rPr>
                <w:rStyle w:val="IndexLink"/>
              </w:rPr>
              <w:t>445</w:t>
            </w:r>
          </w:hyperlink>
        </w:p>
        <w:p>
          <w:pPr>
            <w:pStyle w:val="Contents3"/>
            <w:tabs>
              <w:tab w:val="clear" w:pos="8459"/>
              <w:tab w:val="right" w:pos="9026" w:leader="dot"/>
            </w:tabs>
            <w:rPr/>
          </w:pPr>
          <w:hyperlink w:anchor="__RefHeading___Toc1879552_2322387425">
            <w:r>
              <w:rPr>
                <w:webHidden/>
                <w:rStyle w:val="IndexLink"/>
                <w:rtl w:val="true"/>
              </w:rPr>
              <w:t>فی أحکام أقسام الخلل العمدی الموجب لبطلان الصلاة</w:t>
            </w:r>
            <w:r>
              <w:rPr>
                <w:rStyle w:val="IndexLink"/>
                <w:rtl w:val="true"/>
              </w:rPr>
              <w:tab/>
            </w:r>
            <w:r>
              <w:rPr>
                <w:rStyle w:val="IndexLink"/>
              </w:rPr>
              <w:t>445</w:t>
            </w:r>
          </w:hyperlink>
        </w:p>
        <w:p>
          <w:pPr>
            <w:pStyle w:val="Contents3"/>
            <w:tabs>
              <w:tab w:val="clear" w:pos="8459"/>
              <w:tab w:val="right" w:pos="9026" w:leader="dot"/>
            </w:tabs>
            <w:rPr/>
          </w:pPr>
          <w:hyperlink w:anchor="__RefHeading___Toc1879554_2322387425">
            <w:r>
              <w:rPr>
                <w:webHidden/>
                <w:rStyle w:val="IndexLink"/>
                <w:rtl w:val="true"/>
              </w:rPr>
              <w:t>فیما لو حصل الإخلال بزیادة أو نقصان جهلاً بالحکم</w:t>
            </w:r>
            <w:r>
              <w:rPr>
                <w:rStyle w:val="IndexLink"/>
                <w:rtl w:val="true"/>
              </w:rPr>
              <w:tab/>
            </w:r>
            <w:r>
              <w:rPr>
                <w:rStyle w:val="IndexLink"/>
              </w:rPr>
              <w:t>447</w:t>
            </w:r>
          </w:hyperlink>
        </w:p>
        <w:p>
          <w:pPr>
            <w:pStyle w:val="Contents3"/>
            <w:tabs>
              <w:tab w:val="clear" w:pos="8459"/>
              <w:tab w:val="right" w:pos="9026" w:leader="dot"/>
            </w:tabs>
            <w:rPr/>
          </w:pPr>
          <w:hyperlink w:anchor="__RefHeading___Toc1879556_2322387425">
            <w:r>
              <w:rPr>
                <w:webHidden/>
                <w:rStyle w:val="IndexLink"/>
                <w:rtl w:val="true"/>
              </w:rPr>
              <w:t>عدم الفرق فی البلطان بالزیادة العمدیة بین کونه فی ابتداء النیة أو فی الأثناء، و غیره</w:t>
            </w:r>
            <w:r>
              <w:rPr>
                <w:rStyle w:val="IndexLink"/>
                <w:rtl w:val="true"/>
              </w:rPr>
              <w:tab/>
            </w:r>
            <w:r>
              <w:rPr>
                <w:rStyle w:val="IndexLink"/>
              </w:rPr>
              <w:t>451</w:t>
            </w:r>
          </w:hyperlink>
        </w:p>
        <w:p>
          <w:pPr>
            <w:pStyle w:val="Contents3"/>
            <w:tabs>
              <w:tab w:val="clear" w:pos="8459"/>
              <w:tab w:val="right" w:pos="9026" w:leader="dot"/>
            </w:tabs>
            <w:rPr/>
          </w:pPr>
          <w:hyperlink w:anchor="__RefHeading___Toc1879558_2322387425">
            <w:r>
              <w:rPr>
                <w:webHidden/>
                <w:rStyle w:val="IndexLink"/>
                <w:rtl w:val="true"/>
              </w:rPr>
              <w:t>تبطل الصلاة إن أخل بالطهارة الحدثیة ساهیاً بأن ترک الوضوء أو الغسل أو التیمم و إن تذکر بالأثناء</w:t>
            </w:r>
            <w:r>
              <w:rPr>
                <w:rStyle w:val="IndexLink"/>
                <w:rtl w:val="true"/>
              </w:rPr>
              <w:tab/>
            </w:r>
            <w:r>
              <w:rPr>
                <w:rStyle w:val="IndexLink"/>
              </w:rPr>
              <w:t>453</w:t>
            </w:r>
          </w:hyperlink>
        </w:p>
        <w:p>
          <w:pPr>
            <w:pStyle w:val="Contents3"/>
            <w:tabs>
              <w:tab w:val="clear" w:pos="8459"/>
              <w:tab w:val="right" w:pos="9026" w:leader="dot"/>
            </w:tabs>
            <w:rPr/>
          </w:pPr>
          <w:hyperlink w:anchor="__RefHeading___Toc1879560_2322387425">
            <w:r>
              <w:rPr>
                <w:webHidden/>
                <w:rStyle w:val="IndexLink"/>
                <w:rtl w:val="true"/>
              </w:rPr>
              <w:t>بطلان الصلاة فیما لو صلی قبل دخول الوقت أو إلی الیمین والیسار أو مستدبراً ساهیاً</w:t>
            </w:r>
            <w:r>
              <w:rPr>
                <w:rStyle w:val="IndexLink"/>
                <w:rtl w:val="true"/>
              </w:rPr>
              <w:tab/>
            </w:r>
            <w:r>
              <w:rPr>
                <w:rStyle w:val="IndexLink"/>
              </w:rPr>
              <w:t>453</w:t>
            </w:r>
          </w:hyperlink>
        </w:p>
        <w:p>
          <w:pPr>
            <w:pStyle w:val="Contents3"/>
            <w:tabs>
              <w:tab w:val="clear" w:pos="8459"/>
              <w:tab w:val="right" w:pos="9026" w:leader="dot"/>
            </w:tabs>
            <w:rPr/>
          </w:pPr>
          <w:hyperlink w:anchor="__RefHeading___Toc1879562_2322387425">
            <w:r>
              <w:rPr>
                <w:webHidden/>
                <w:rStyle w:val="IndexLink"/>
                <w:rtl w:val="true"/>
              </w:rPr>
              <w:t>فیما لو أخل بالطهارة الخبثیة فی البدن أو اللباس ساهیاً أو جاهلاً بالحکم أو الموضوع</w:t>
            </w:r>
            <w:r>
              <w:rPr>
                <w:rStyle w:val="IndexLink"/>
                <w:rtl w:val="true"/>
              </w:rPr>
              <w:tab/>
            </w:r>
            <w:r>
              <w:rPr>
                <w:rStyle w:val="IndexLink"/>
              </w:rPr>
              <w:t>454</w:t>
            </w:r>
          </w:hyperlink>
        </w:p>
        <w:p>
          <w:pPr>
            <w:pStyle w:val="Contents3"/>
            <w:tabs>
              <w:tab w:val="clear" w:pos="8459"/>
              <w:tab w:val="right" w:pos="9026" w:leader="dot"/>
            </w:tabs>
            <w:rPr/>
          </w:pPr>
          <w:hyperlink w:anchor="__RefHeading___Toc1879564_2322387425">
            <w:r>
              <w:rPr>
                <w:webHidden/>
                <w:rStyle w:val="IndexLink"/>
                <w:rtl w:val="true"/>
              </w:rPr>
              <w:t>حکم الإخلال بستر العورة و بشرائط الساتر سهواً عدا الطهارة</w:t>
            </w:r>
            <w:r>
              <w:rPr>
                <w:rStyle w:val="IndexLink"/>
                <w:rtl w:val="true"/>
              </w:rPr>
              <w:tab/>
            </w:r>
            <w:r>
              <w:rPr>
                <w:rStyle w:val="IndexLink"/>
              </w:rPr>
              <w:t>456</w:t>
            </w:r>
          </w:hyperlink>
        </w:p>
        <w:p>
          <w:pPr>
            <w:pStyle w:val="Contents3"/>
            <w:tabs>
              <w:tab w:val="clear" w:pos="8459"/>
              <w:tab w:val="right" w:pos="9026" w:leader="dot"/>
            </w:tabs>
            <w:rPr/>
          </w:pPr>
          <w:hyperlink w:anchor="__RefHeading___Toc1879566_2322387425">
            <w:r>
              <w:rPr>
                <w:webHidden/>
                <w:rStyle w:val="IndexLink"/>
                <w:rtl w:val="true"/>
              </w:rPr>
              <w:t>فی حکم الإخلال بشرائط المکان سهواً</w:t>
            </w:r>
            <w:r>
              <w:rPr>
                <w:rStyle w:val="IndexLink"/>
                <w:rtl w:val="true"/>
              </w:rPr>
              <w:tab/>
            </w:r>
            <w:r>
              <w:rPr>
                <w:rStyle w:val="IndexLink"/>
              </w:rPr>
              <w:t>457</w:t>
            </w:r>
          </w:hyperlink>
        </w:p>
        <w:p>
          <w:pPr>
            <w:pStyle w:val="Contents3"/>
            <w:tabs>
              <w:tab w:val="clear" w:pos="8459"/>
              <w:tab w:val="right" w:pos="9026" w:leader="dot"/>
            </w:tabs>
            <w:rPr/>
          </w:pPr>
          <w:hyperlink w:anchor="__RefHeading___Toc1879568_2322387425">
            <w:r>
              <w:rPr>
                <w:webHidden/>
                <w:rStyle w:val="IndexLink"/>
                <w:rtl w:val="true"/>
              </w:rPr>
              <w:t>فیما لو سجد علی ما لا یصح السجود علیه سهواً إما لنجاسة أو غیرها</w:t>
            </w:r>
            <w:r>
              <w:rPr>
                <w:rStyle w:val="IndexLink"/>
                <w:rtl w:val="true"/>
              </w:rPr>
              <w:tab/>
            </w:r>
            <w:r>
              <w:rPr>
                <w:rStyle w:val="IndexLink"/>
              </w:rPr>
              <w:t>458</w:t>
            </w:r>
          </w:hyperlink>
        </w:p>
        <w:p>
          <w:pPr>
            <w:pStyle w:val="Contents3"/>
            <w:tabs>
              <w:tab w:val="clear" w:pos="8459"/>
              <w:tab w:val="right" w:pos="9026" w:leader="dot"/>
            </w:tabs>
            <w:rPr/>
          </w:pPr>
          <w:hyperlink w:anchor="__RefHeading___Toc1879570_2322387425">
            <w:r>
              <w:rPr>
                <w:webHidden/>
                <w:rStyle w:val="IndexLink"/>
                <w:rtl w:val="true"/>
              </w:rPr>
              <w:t>بطلان الصلاة بزیادة رکعة أو رکوعاً أو سجدتین من رکعة أو تکبیرة الإحرام سهواً، عدا الجماعة</w:t>
            </w:r>
            <w:r>
              <w:rPr>
                <w:rStyle w:val="IndexLink"/>
                <w:rtl w:val="true"/>
              </w:rPr>
              <w:tab/>
            </w:r>
            <w:r>
              <w:rPr>
                <w:rStyle w:val="IndexLink"/>
              </w:rPr>
              <w:t>459</w:t>
            </w:r>
          </w:hyperlink>
        </w:p>
        <w:p>
          <w:pPr>
            <w:pStyle w:val="Contents3"/>
            <w:tabs>
              <w:tab w:val="clear" w:pos="8459"/>
              <w:tab w:val="right" w:pos="9026" w:leader="dot"/>
            </w:tabs>
            <w:rPr/>
          </w:pPr>
          <w:hyperlink w:anchor="__RefHeading___Toc1879572_2322387425">
            <w:r>
              <w:rPr>
                <w:webHidden/>
                <w:rStyle w:val="IndexLink"/>
                <w:rtl w:val="true"/>
              </w:rPr>
              <w:t>فی المستثنی من بطلان الصلاة بزیادة الرکعة</w:t>
            </w:r>
            <w:r>
              <w:rPr>
                <w:rStyle w:val="IndexLink"/>
                <w:rtl w:val="true"/>
              </w:rPr>
              <w:tab/>
            </w:r>
            <w:r>
              <w:rPr>
                <w:rStyle w:val="IndexLink"/>
              </w:rPr>
              <w:t>462</w:t>
            </w:r>
          </w:hyperlink>
        </w:p>
        <w:p>
          <w:pPr>
            <w:pStyle w:val="Contents3"/>
            <w:tabs>
              <w:tab w:val="clear" w:pos="8459"/>
              <w:tab w:val="right" w:pos="9026" w:leader="dot"/>
            </w:tabs>
            <w:rPr/>
          </w:pPr>
          <w:hyperlink w:anchor="__RefHeading___Toc1879574_2322387425">
            <w:r>
              <w:rPr>
                <w:webHidden/>
                <w:rStyle w:val="IndexLink"/>
                <w:rtl w:val="true"/>
              </w:rPr>
              <w:t>عدم الفرق فی بطلان الصلاة بزیادة رکعة بین کونه تشهد فی الرابعة ثم قام للخامسة أو جلس بمقدارها</w:t>
            </w:r>
            <w:r>
              <w:rPr>
                <w:rStyle w:val="IndexLink"/>
                <w:rtl w:val="true"/>
              </w:rPr>
              <w:tab/>
            </w:r>
            <w:r>
              <w:rPr>
                <w:rStyle w:val="IndexLink"/>
              </w:rPr>
              <w:t>463</w:t>
            </w:r>
          </w:hyperlink>
        </w:p>
        <w:p>
          <w:pPr>
            <w:pStyle w:val="Contents3"/>
            <w:tabs>
              <w:tab w:val="clear" w:pos="8459"/>
              <w:tab w:val="right" w:pos="9026" w:leader="dot"/>
            </w:tabs>
            <w:rPr/>
          </w:pPr>
          <w:hyperlink w:anchor="__RefHeading___Toc1879576_2322387425">
            <w:r>
              <w:rPr>
                <w:webHidden/>
                <w:rStyle w:val="IndexLink"/>
                <w:rtl w:val="true"/>
              </w:rPr>
              <w:t>بطلان الصلاة فیما لوسها عن الرکوع حتی دخل فی السجدة الثانیة</w:t>
            </w:r>
            <w:r>
              <w:rPr>
                <w:rStyle w:val="IndexLink"/>
                <w:rtl w:val="true"/>
              </w:rPr>
              <w:tab/>
            </w:r>
            <w:r>
              <w:rPr>
                <w:rStyle w:val="IndexLink"/>
              </w:rPr>
              <w:t>464</w:t>
            </w:r>
          </w:hyperlink>
        </w:p>
        <w:p>
          <w:pPr>
            <w:pStyle w:val="Contents3"/>
            <w:tabs>
              <w:tab w:val="clear" w:pos="8459"/>
              <w:tab w:val="right" w:pos="9026" w:leader="dot"/>
            </w:tabs>
            <w:rPr/>
          </w:pPr>
          <w:hyperlink w:anchor="__RefHeading___Toc1879578_2322387425">
            <w:r>
              <w:rPr>
                <w:webHidden/>
                <w:rStyle w:val="IndexLink"/>
                <w:rtl w:val="true"/>
              </w:rPr>
              <w:t>حکم ما لو نسی السجدتین ولم یتذکر إلا بعد الدخول فی رکوع الرکعة التالیة، و غیره</w:t>
            </w:r>
            <w:r>
              <w:rPr>
                <w:rStyle w:val="IndexLink"/>
                <w:rtl w:val="true"/>
              </w:rPr>
              <w:tab/>
            </w:r>
            <w:r>
              <w:rPr>
                <w:rStyle w:val="IndexLink"/>
              </w:rPr>
              <w:t>466</w:t>
            </w:r>
          </w:hyperlink>
        </w:p>
        <w:p>
          <w:pPr>
            <w:pStyle w:val="Contents3"/>
            <w:tabs>
              <w:tab w:val="clear" w:pos="8459"/>
              <w:tab w:val="right" w:pos="9026" w:leader="dot"/>
            </w:tabs>
            <w:rPr/>
          </w:pPr>
          <w:hyperlink w:anchor="__RefHeading___Toc1879580_2322387425">
            <w:r>
              <w:rPr>
                <w:webHidden/>
                <w:rStyle w:val="IndexLink"/>
                <w:rtl w:val="true"/>
              </w:rPr>
              <w:t>بطلان الصلاة فیما لو نسی النیة أو التکبیرة أو القیام حالها والقیام المتصل، سواء تذکر فی الأثناء أم لا</w:t>
            </w:r>
            <w:r>
              <w:rPr>
                <w:rStyle w:val="IndexLink"/>
                <w:rtl w:val="true"/>
              </w:rPr>
              <w:tab/>
            </w:r>
            <w:r>
              <w:rPr>
                <w:rStyle w:val="IndexLink"/>
              </w:rPr>
              <w:t>470</w:t>
            </w:r>
          </w:hyperlink>
        </w:p>
        <w:p>
          <w:pPr>
            <w:pStyle w:val="Contents3"/>
            <w:tabs>
              <w:tab w:val="clear" w:pos="8459"/>
              <w:tab w:val="right" w:pos="9026" w:leader="dot"/>
            </w:tabs>
            <w:rPr/>
          </w:pPr>
          <w:hyperlink w:anchor="__RefHeading___Toc1879582_2322387425">
            <w:r>
              <w:rPr>
                <w:webHidden/>
                <w:rStyle w:val="IndexLink"/>
                <w:rtl w:val="true"/>
              </w:rPr>
              <w:t>الحکم فیما لو نسی الرکعة الأخیرة فذکرها بعد التشهد أو بعد التسلیم الواجب و غیرهما</w:t>
            </w:r>
            <w:r>
              <w:rPr>
                <w:rStyle w:val="IndexLink"/>
                <w:rtl w:val="true"/>
              </w:rPr>
              <w:tab/>
            </w:r>
            <w:r>
              <w:rPr>
                <w:rStyle w:val="IndexLink"/>
              </w:rPr>
              <w:t>470</w:t>
            </w:r>
          </w:hyperlink>
        </w:p>
        <w:p>
          <w:pPr>
            <w:pStyle w:val="Contents3"/>
            <w:tabs>
              <w:tab w:val="clear" w:pos="8459"/>
              <w:tab w:val="right" w:pos="9026" w:leader="dot"/>
            </w:tabs>
            <w:rPr/>
          </w:pPr>
          <w:hyperlink w:anchor="__RefHeading___Toc1879584_2322387425">
            <w:r>
              <w:rPr>
                <w:webHidden/>
                <w:rStyle w:val="IndexLink"/>
                <w:rtl w:val="true"/>
              </w:rPr>
              <w:t>لم تبطل الصلاة لو نسی ما عدا الأرکان من أجزاء الصلاة، و بتدارک</w:t>
            </w:r>
            <w:r>
              <w:rPr>
                <w:rStyle w:val="IndexLink"/>
                <w:rtl w:val="true"/>
              </w:rPr>
              <w:tab/>
            </w:r>
            <w:r>
              <w:rPr>
                <w:rStyle w:val="IndexLink"/>
              </w:rPr>
              <w:t>472</w:t>
            </w:r>
          </w:hyperlink>
        </w:p>
        <w:p>
          <w:pPr>
            <w:pStyle w:val="Contents3"/>
            <w:tabs>
              <w:tab w:val="clear" w:pos="8459"/>
              <w:tab w:val="right" w:pos="9026" w:leader="dot"/>
            </w:tabs>
            <w:rPr/>
          </w:pPr>
          <w:hyperlink w:anchor="__RefHeading___Toc1879586_2322387425">
            <w:r>
              <w:rPr>
                <w:webHidden/>
                <w:rStyle w:val="IndexLink"/>
                <w:rtl w:val="true"/>
              </w:rPr>
              <w:t>فی موارد فوت محل التدارک و أحکامه</w:t>
            </w:r>
            <w:r>
              <w:rPr>
                <w:rStyle w:val="IndexLink"/>
                <w:rtl w:val="true"/>
              </w:rPr>
              <w:tab/>
            </w:r>
            <w:r>
              <w:rPr>
                <w:rStyle w:val="IndexLink"/>
              </w:rPr>
              <w:t>475</w:t>
            </w:r>
          </w:hyperlink>
        </w:p>
        <w:p>
          <w:pPr>
            <w:pStyle w:val="Contents3"/>
            <w:tabs>
              <w:tab w:val="clear" w:pos="8459"/>
              <w:tab w:val="right" w:pos="9026" w:leader="dot"/>
            </w:tabs>
            <w:rPr/>
          </w:pPr>
          <w:hyperlink w:anchor="__RefHeading___Toc1879588_2322387425">
            <w:r>
              <w:rPr>
                <w:webHidden/>
                <w:rStyle w:val="IndexLink"/>
                <w:rtl w:val="true"/>
              </w:rPr>
              <w:t>فی حکم ما لو کان المنسی الجهر أو الإخفات</w:t>
            </w:r>
            <w:r>
              <w:rPr>
                <w:rStyle w:val="IndexLink"/>
                <w:rtl w:val="true"/>
              </w:rPr>
              <w:tab/>
            </w:r>
            <w:r>
              <w:rPr>
                <w:rStyle w:val="IndexLink"/>
              </w:rPr>
              <w:t>487</w:t>
            </w:r>
          </w:hyperlink>
        </w:p>
        <w:p>
          <w:pPr>
            <w:pStyle w:val="Contents2"/>
            <w:tabs>
              <w:tab w:val="clear" w:pos="8743"/>
              <w:tab w:val="right" w:pos="9026" w:leader="dot"/>
            </w:tabs>
            <w:rPr/>
          </w:pPr>
          <w:hyperlink w:anchor="__RefHeading___Toc1879590_2322387425">
            <w:r>
              <w:rPr>
                <w:webHidden/>
                <w:rStyle w:val="IndexLink"/>
                <w:rtl w:val="true"/>
              </w:rPr>
              <w:t>فصل فی الشکّ</w:t>
            </w:r>
            <w:r>
              <w:rPr>
                <w:rStyle w:val="IndexLink"/>
                <w:rtl w:val="true"/>
              </w:rPr>
              <w:tab/>
            </w:r>
            <w:r>
              <w:rPr>
                <w:rStyle w:val="IndexLink"/>
              </w:rPr>
              <w:t>491</w:t>
            </w:r>
          </w:hyperlink>
        </w:p>
        <w:p>
          <w:pPr>
            <w:pStyle w:val="Contents3"/>
            <w:tabs>
              <w:tab w:val="clear" w:pos="8459"/>
              <w:tab w:val="right" w:pos="9026" w:leader="dot"/>
            </w:tabs>
            <w:rPr/>
          </w:pPr>
          <w:hyperlink w:anchor="__RefHeading___Toc1879592_2322387425">
            <w:r>
              <w:rPr>
                <w:webHidden/>
                <w:rStyle w:val="IndexLink"/>
                <w:rtl w:val="true"/>
              </w:rPr>
              <w:t>وهو الشک فی الإتیان بأصل الصلاة و فی شرائطها و فی أجزائها و فی عدد رکعاتها</w:t>
            </w:r>
            <w:r>
              <w:rPr>
                <w:rStyle w:val="IndexLink"/>
                <w:rtl w:val="true"/>
              </w:rPr>
              <w:tab/>
            </w:r>
            <w:r>
              <w:rPr>
                <w:rStyle w:val="IndexLink"/>
              </w:rPr>
              <w:t>491</w:t>
            </w:r>
          </w:hyperlink>
        </w:p>
        <w:p>
          <w:pPr>
            <w:pStyle w:val="Contents3"/>
            <w:tabs>
              <w:tab w:val="clear" w:pos="8459"/>
              <w:tab w:val="right" w:pos="9026" w:leader="dot"/>
            </w:tabs>
            <w:rPr/>
          </w:pPr>
          <w:hyperlink w:anchor="__RefHeading___Toc1879594_2322387425">
            <w:r>
              <w:rPr>
                <w:webHidden/>
                <w:rStyle w:val="IndexLink"/>
                <w:rtl w:val="true"/>
              </w:rPr>
              <w:t>فی موارد الشک فی أصل اصلاة بأنه هل صلی أولا؟</w:t>
            </w:r>
            <w:r>
              <w:rPr>
                <w:rStyle w:val="IndexLink"/>
                <w:rtl w:val="true"/>
              </w:rPr>
              <w:tab/>
            </w:r>
            <w:r>
              <w:rPr>
                <w:rStyle w:val="IndexLink"/>
              </w:rPr>
              <w:t>491</w:t>
            </w:r>
          </w:hyperlink>
        </w:p>
        <w:p>
          <w:pPr>
            <w:pStyle w:val="Contents3"/>
            <w:tabs>
              <w:tab w:val="clear" w:pos="8459"/>
              <w:tab w:val="right" w:pos="9026" w:leader="dot"/>
            </w:tabs>
            <w:rPr/>
          </w:pPr>
          <w:hyperlink w:anchor="__RefHeading___Toc1879596_2322387425">
            <w:r>
              <w:rPr>
                <w:webHidden/>
                <w:rStyle w:val="IndexLink"/>
                <w:rtl w:val="true"/>
              </w:rPr>
              <w:t>فیما لو شک فی فعل الصلاة و بقی من الوقت مقدار رکعة فهل ینزل منزلة تمام الوقت، أو لا؟</w:t>
            </w:r>
            <w:r>
              <w:rPr>
                <w:rStyle w:val="IndexLink"/>
                <w:rtl w:val="true"/>
              </w:rPr>
              <w:tab/>
            </w:r>
            <w:r>
              <w:rPr>
                <w:rStyle w:val="IndexLink"/>
              </w:rPr>
              <w:t>495</w:t>
            </w:r>
          </w:hyperlink>
        </w:p>
        <w:p>
          <w:pPr>
            <w:pStyle w:val="Contents3"/>
            <w:tabs>
              <w:tab w:val="clear" w:pos="8459"/>
              <w:tab w:val="right" w:pos="9026" w:leader="dot"/>
            </w:tabs>
            <w:rPr/>
          </w:pPr>
          <w:hyperlink w:anchor="__RefHeading___Toc1879598_2322387425">
            <w:r>
              <w:rPr>
                <w:webHidden/>
                <w:rStyle w:val="IndexLink"/>
                <w:rtl w:val="true"/>
              </w:rPr>
              <w:t>حکم ما لو ظن فعل الصلاة أو ظن عدم فعلها</w:t>
            </w:r>
            <w:r>
              <w:rPr>
                <w:rStyle w:val="IndexLink"/>
                <w:rtl w:val="true"/>
              </w:rPr>
              <w:tab/>
            </w:r>
            <w:r>
              <w:rPr>
                <w:rStyle w:val="IndexLink"/>
              </w:rPr>
              <w:t>496</w:t>
            </w:r>
          </w:hyperlink>
        </w:p>
        <w:p>
          <w:pPr>
            <w:pStyle w:val="Contents3"/>
            <w:tabs>
              <w:tab w:val="clear" w:pos="8459"/>
              <w:tab w:val="right" w:pos="9026" w:leader="dot"/>
            </w:tabs>
            <w:rPr/>
          </w:pPr>
          <w:hyperlink w:anchor="__RefHeading___Toc1879600_2322387425">
            <w:r>
              <w:rPr>
                <w:webHidden/>
                <w:rStyle w:val="IndexLink"/>
                <w:rtl w:val="true"/>
              </w:rPr>
              <w:t>لو شک فی بقاء الوقت و عدمه یلحقه حکم البقاء</w:t>
            </w:r>
            <w:r>
              <w:rPr>
                <w:rStyle w:val="IndexLink"/>
                <w:rtl w:val="true"/>
              </w:rPr>
              <w:tab/>
            </w:r>
            <w:r>
              <w:rPr>
                <w:rStyle w:val="IndexLink"/>
              </w:rPr>
              <w:t>496</w:t>
            </w:r>
          </w:hyperlink>
        </w:p>
        <w:p>
          <w:pPr>
            <w:pStyle w:val="Contents3"/>
            <w:tabs>
              <w:tab w:val="clear" w:pos="8459"/>
              <w:tab w:val="right" w:pos="9026" w:leader="dot"/>
            </w:tabs>
            <w:rPr/>
          </w:pPr>
          <w:hyperlink w:anchor="__RefHeading___Toc1879602_2322387425">
            <w:r>
              <w:rPr>
                <w:webHidden/>
                <w:rStyle w:val="IndexLink"/>
                <w:rtl w:val="true"/>
              </w:rPr>
              <w:t>تفصیل حکم ما لو شک فی أثناء صلاة العصر أنه صلی الظهر أو لا</w:t>
            </w:r>
            <w:r>
              <w:rPr>
                <w:rStyle w:val="IndexLink"/>
                <w:rtl w:val="true"/>
              </w:rPr>
              <w:tab/>
            </w:r>
            <w:r>
              <w:rPr>
                <w:rStyle w:val="IndexLink"/>
              </w:rPr>
              <w:t>497</w:t>
            </w:r>
          </w:hyperlink>
        </w:p>
        <w:p>
          <w:pPr>
            <w:pStyle w:val="Contents3"/>
            <w:tabs>
              <w:tab w:val="clear" w:pos="8459"/>
              <w:tab w:val="right" w:pos="9026" w:leader="dot"/>
            </w:tabs>
            <w:rPr/>
          </w:pPr>
          <w:hyperlink w:anchor="__RefHeading___Toc1879604_2322387425">
            <w:r>
              <w:rPr>
                <w:webHidden/>
                <w:rStyle w:val="IndexLink"/>
                <w:rtl w:val="true"/>
              </w:rPr>
              <w:t>التفصیل فیما لو علم أنه صلی إحدی الصلاتین من الظهر أو العصر و لم یدر المعین منهما</w:t>
            </w:r>
            <w:r>
              <w:rPr>
                <w:rStyle w:val="IndexLink"/>
                <w:rtl w:val="true"/>
              </w:rPr>
              <w:tab/>
            </w:r>
            <w:r>
              <w:rPr>
                <w:rStyle w:val="IndexLink"/>
              </w:rPr>
              <w:t>497</w:t>
            </w:r>
          </w:hyperlink>
        </w:p>
        <w:p>
          <w:pPr>
            <w:pStyle w:val="Contents3"/>
            <w:tabs>
              <w:tab w:val="clear" w:pos="8459"/>
              <w:tab w:val="right" w:pos="9026" w:leader="dot"/>
            </w:tabs>
            <w:rPr/>
          </w:pPr>
          <w:hyperlink w:anchor="__RefHeading___Toc1879606_2322387425">
            <w:r>
              <w:rPr>
                <w:webHidden/>
                <w:rStyle w:val="IndexLink"/>
                <w:rtl w:val="true"/>
              </w:rPr>
              <w:t>فیما لو شک فی الصلاة أثناء الوقت و نسی الإتیان بها، أو شک واعتقد أنه خارج الوقت</w:t>
            </w:r>
            <w:r>
              <w:rPr>
                <w:rStyle w:val="IndexLink"/>
                <w:rtl w:val="true"/>
              </w:rPr>
              <w:tab/>
            </w:r>
            <w:r>
              <w:rPr>
                <w:rStyle w:val="IndexLink"/>
              </w:rPr>
              <w:t>500</w:t>
            </w:r>
          </w:hyperlink>
        </w:p>
        <w:p>
          <w:pPr>
            <w:pStyle w:val="Contents3"/>
            <w:tabs>
              <w:tab w:val="clear" w:pos="8459"/>
              <w:tab w:val="right" w:pos="9026" w:leader="dot"/>
            </w:tabs>
            <w:rPr/>
          </w:pPr>
          <w:hyperlink w:anchor="__RefHeading___Toc1879608_2322387425">
            <w:r>
              <w:rPr>
                <w:webHidden/>
                <w:rStyle w:val="IndexLink"/>
                <w:rtl w:val="true"/>
              </w:rPr>
              <w:t>حکم کثیر الشک فی الإتیان بالصلاة و عدمه حکم غیره، والوسواسی یبنی علی الإتیان</w:t>
            </w:r>
            <w:r>
              <w:rPr>
                <w:rStyle w:val="IndexLink"/>
                <w:rtl w:val="true"/>
              </w:rPr>
              <w:tab/>
            </w:r>
            <w:r>
              <w:rPr>
                <w:rStyle w:val="IndexLink"/>
              </w:rPr>
              <w:t>500</w:t>
            </w:r>
          </w:hyperlink>
        </w:p>
        <w:p>
          <w:pPr>
            <w:pStyle w:val="Contents3"/>
            <w:tabs>
              <w:tab w:val="clear" w:pos="8459"/>
              <w:tab w:val="right" w:pos="9026" w:leader="dot"/>
            </w:tabs>
            <w:rPr/>
          </w:pPr>
          <w:hyperlink w:anchor="__RefHeading___Toc1879610_2322387425">
            <w:r>
              <w:rPr>
                <w:webHidden/>
                <w:rStyle w:val="IndexLink"/>
                <w:rtl w:val="true"/>
              </w:rPr>
              <w:t>التفصیل فی حکم الشک فی بعض شرائط الصلاة</w:t>
            </w:r>
            <w:r>
              <w:rPr>
                <w:rStyle w:val="IndexLink"/>
                <w:rtl w:val="true"/>
              </w:rPr>
              <w:tab/>
            </w:r>
            <w:r>
              <w:rPr>
                <w:rStyle w:val="IndexLink"/>
              </w:rPr>
              <w:t>502</w:t>
            </w:r>
          </w:hyperlink>
        </w:p>
        <w:p>
          <w:pPr>
            <w:pStyle w:val="Contents3"/>
            <w:tabs>
              <w:tab w:val="clear" w:pos="8459"/>
              <w:tab w:val="right" w:pos="9026" w:leader="dot"/>
            </w:tabs>
            <w:rPr/>
          </w:pPr>
          <w:hyperlink w:anchor="__RefHeading___Toc1879612_2322387425">
            <w:r>
              <w:rPr>
                <w:webHidden/>
                <w:rStyle w:val="IndexLink"/>
                <w:rtl w:val="true"/>
              </w:rPr>
              <w:t>التفصیل فی أحکام الشک فی شیء من أفعال الصلاة</w:t>
            </w:r>
            <w:r>
              <w:rPr>
                <w:rStyle w:val="IndexLink"/>
                <w:rtl w:val="true"/>
              </w:rPr>
              <w:tab/>
            </w:r>
            <w:r>
              <w:rPr>
                <w:rStyle w:val="IndexLink"/>
              </w:rPr>
              <w:t>503</w:t>
            </w:r>
          </w:hyperlink>
        </w:p>
        <w:p>
          <w:pPr>
            <w:pStyle w:val="Contents3"/>
            <w:tabs>
              <w:tab w:val="clear" w:pos="8459"/>
              <w:tab w:val="right" w:pos="9026" w:leader="dot"/>
            </w:tabs>
            <w:rPr/>
          </w:pPr>
          <w:hyperlink w:anchor="__RefHeading___Toc1879614_2322387425">
            <w:r>
              <w:rPr>
                <w:webHidden/>
                <w:rStyle w:val="IndexLink"/>
                <w:rtl w:val="true"/>
              </w:rPr>
              <w:t>فی جریان الحکم المذکور فی المسألة المتقدمة فی غیر صلاة المختار</w:t>
            </w:r>
            <w:r>
              <w:rPr>
                <w:rStyle w:val="IndexLink"/>
                <w:rtl w:val="true"/>
              </w:rPr>
              <w:tab/>
            </w:r>
            <w:r>
              <w:rPr>
                <w:rStyle w:val="IndexLink"/>
              </w:rPr>
              <w:t>509</w:t>
            </w:r>
          </w:hyperlink>
        </w:p>
        <w:p>
          <w:pPr>
            <w:pStyle w:val="Contents3"/>
            <w:tabs>
              <w:tab w:val="clear" w:pos="8459"/>
              <w:tab w:val="right" w:pos="9026" w:leader="dot"/>
            </w:tabs>
            <w:rPr/>
          </w:pPr>
          <w:hyperlink w:anchor="__RefHeading___Toc1879616_2322387425">
            <w:r>
              <w:rPr>
                <w:webHidden/>
                <w:rStyle w:val="IndexLink"/>
                <w:rtl w:val="true"/>
              </w:rPr>
              <w:t>حکم ما لو شک فی صحه ما أتی به و فساده لا فی أصل الإتیان</w:t>
            </w:r>
            <w:r>
              <w:rPr>
                <w:rStyle w:val="IndexLink"/>
                <w:rtl w:val="true"/>
              </w:rPr>
              <w:tab/>
            </w:r>
            <w:r>
              <w:rPr>
                <w:rStyle w:val="IndexLink"/>
              </w:rPr>
              <w:t>511</w:t>
            </w:r>
          </w:hyperlink>
        </w:p>
        <w:p>
          <w:pPr>
            <w:pStyle w:val="Contents3"/>
            <w:tabs>
              <w:tab w:val="clear" w:pos="8459"/>
              <w:tab w:val="right" w:pos="9026" w:leader="dot"/>
            </w:tabs>
            <w:rPr/>
          </w:pPr>
          <w:hyperlink w:anchor="__RefHeading___Toc1879618_2322387425">
            <w:r>
              <w:rPr>
                <w:webHidden/>
                <w:rStyle w:val="IndexLink"/>
                <w:rtl w:val="true"/>
              </w:rPr>
              <w:t>فیما لو شک فی فعل قبل دخوله فی الغیر فأتی به، ثم تبین أنه کان آتیاً به</w:t>
            </w:r>
            <w:r>
              <w:rPr>
                <w:rStyle w:val="IndexLink"/>
                <w:rtl w:val="true"/>
              </w:rPr>
              <w:tab/>
            </w:r>
            <w:r>
              <w:rPr>
                <w:rStyle w:val="IndexLink"/>
              </w:rPr>
              <w:t>514</w:t>
            </w:r>
          </w:hyperlink>
        </w:p>
        <w:p>
          <w:pPr>
            <w:pStyle w:val="Contents3"/>
            <w:tabs>
              <w:tab w:val="clear" w:pos="8459"/>
              <w:tab w:val="right" w:pos="9026" w:leader="dot"/>
            </w:tabs>
            <w:rPr/>
          </w:pPr>
          <w:hyperlink w:anchor="__RefHeading___Toc1879620_2322387425">
            <w:r>
              <w:rPr>
                <w:webHidden/>
                <w:rStyle w:val="IndexLink"/>
                <w:rtl w:val="true"/>
              </w:rPr>
              <w:t>فی الشک فی التسلیم بعد الدخول فی صلاة اخری أو بعد الإتیان بالمنافیات</w:t>
            </w:r>
            <w:r>
              <w:rPr>
                <w:rStyle w:val="IndexLink"/>
                <w:rtl w:val="true"/>
              </w:rPr>
              <w:tab/>
            </w:r>
            <w:r>
              <w:rPr>
                <w:rStyle w:val="IndexLink"/>
              </w:rPr>
              <w:t>516</w:t>
            </w:r>
          </w:hyperlink>
        </w:p>
        <w:p>
          <w:pPr>
            <w:pStyle w:val="Contents3"/>
            <w:tabs>
              <w:tab w:val="clear" w:pos="8459"/>
              <w:tab w:val="right" w:pos="9026" w:leader="dot"/>
            </w:tabs>
            <w:rPr/>
          </w:pPr>
          <w:hyperlink w:anchor="__RefHeading___Toc1879622_2322387425">
            <w:r>
              <w:rPr>
                <w:webHidden/>
                <w:rStyle w:val="IndexLink"/>
                <w:rtl w:val="true"/>
              </w:rPr>
              <w:t>فیما لو شک المأموم فی أنه کبر للإحرام أم لا</w:t>
            </w:r>
            <w:r>
              <w:rPr>
                <w:rStyle w:val="IndexLink"/>
                <w:rtl w:val="true"/>
              </w:rPr>
              <w:tab/>
            </w:r>
            <w:r>
              <w:rPr>
                <w:rStyle w:val="IndexLink"/>
              </w:rPr>
              <w:t>518</w:t>
            </w:r>
          </w:hyperlink>
        </w:p>
        <w:p>
          <w:pPr>
            <w:pStyle w:val="Contents3"/>
            <w:tabs>
              <w:tab w:val="clear" w:pos="8459"/>
              <w:tab w:val="right" w:pos="9026" w:leader="dot"/>
            </w:tabs>
            <w:rPr/>
          </w:pPr>
          <w:hyperlink w:anchor="__RefHeading___Toc1879624_2322387425">
            <w:r>
              <w:rPr>
                <w:webHidden/>
                <w:rStyle w:val="IndexLink"/>
                <w:rtl w:val="true"/>
              </w:rPr>
              <w:t>فیما لو شک و هو فی فعل أنه هل شک فی بعض الأفعال المتقدمة، أو لا؟</w:t>
            </w:r>
            <w:r>
              <w:rPr>
                <w:rStyle w:val="IndexLink"/>
                <w:rtl w:val="true"/>
              </w:rPr>
              <w:tab/>
            </w:r>
            <w:r>
              <w:rPr>
                <w:rStyle w:val="IndexLink"/>
              </w:rPr>
              <w:t>520</w:t>
            </w:r>
          </w:hyperlink>
        </w:p>
        <w:p>
          <w:pPr>
            <w:pStyle w:val="Contents2"/>
            <w:tabs>
              <w:tab w:val="clear" w:pos="8743"/>
              <w:tab w:val="right" w:pos="9026" w:leader="dot"/>
            </w:tabs>
            <w:rPr/>
          </w:pPr>
          <w:hyperlink w:anchor="__RefHeading___Toc1879626_2322387425">
            <w:r>
              <w:rPr>
                <w:webHidden/>
                <w:rStyle w:val="IndexLink"/>
                <w:rtl w:val="true"/>
              </w:rPr>
              <w:t>فصل فی الشکّ فی الرکعات</w:t>
            </w:r>
            <w:r>
              <w:rPr>
                <w:rStyle w:val="IndexLink"/>
                <w:rtl w:val="true"/>
              </w:rPr>
              <w:tab/>
            </w:r>
            <w:r>
              <w:rPr>
                <w:rStyle w:val="IndexLink"/>
              </w:rPr>
              <w:t>521</w:t>
            </w:r>
          </w:hyperlink>
        </w:p>
        <w:p>
          <w:pPr>
            <w:pStyle w:val="Contents3"/>
            <w:tabs>
              <w:tab w:val="clear" w:pos="8459"/>
              <w:tab w:val="right" w:pos="9026" w:leader="dot"/>
            </w:tabs>
            <w:rPr/>
          </w:pPr>
          <w:hyperlink w:anchor="__RefHeading___Toc1879628_2322387425">
            <w:r>
              <w:rPr>
                <w:webHidden/>
                <w:rStyle w:val="IndexLink"/>
                <w:rtl w:val="true"/>
              </w:rPr>
              <w:t>الشکوک الثمانیة الموجبة لبطلان الصلاة</w:t>
            </w:r>
            <w:r>
              <w:rPr>
                <w:rStyle w:val="IndexLink"/>
                <w:rtl w:val="true"/>
              </w:rPr>
              <w:tab/>
            </w:r>
            <w:r>
              <w:rPr>
                <w:rStyle w:val="IndexLink"/>
              </w:rPr>
              <w:t>521</w:t>
            </w:r>
          </w:hyperlink>
        </w:p>
        <w:p>
          <w:pPr>
            <w:pStyle w:val="Contents3"/>
            <w:tabs>
              <w:tab w:val="clear" w:pos="8459"/>
              <w:tab w:val="right" w:pos="9026" w:leader="dot"/>
            </w:tabs>
            <w:rPr/>
          </w:pPr>
          <w:hyperlink w:anchor="__RefHeading___Toc1879630_2322387425">
            <w:r>
              <w:rPr>
                <w:webHidden/>
                <w:rStyle w:val="IndexLink"/>
                <w:rtl w:val="true"/>
              </w:rPr>
              <w:t>أحدها</w:t>
            </w:r>
            <w:r>
              <w:rPr>
                <w:rStyle w:val="IndexLink"/>
                <w:rtl w:val="true"/>
              </w:rPr>
              <w:t xml:space="preserve">: </w:t>
            </w:r>
            <w:r>
              <w:rPr>
                <w:rStyle w:val="IndexLink"/>
                <w:rtl w:val="true"/>
              </w:rPr>
              <w:t>الشک فی الصلاة الثنائیة، کالصبح و صلاة السفر</w:t>
            </w:r>
            <w:r>
              <w:rPr>
                <w:rStyle w:val="IndexLink"/>
                <w:rtl w:val="true"/>
              </w:rPr>
              <w:tab/>
            </w:r>
            <w:r>
              <w:rPr>
                <w:rStyle w:val="IndexLink"/>
              </w:rPr>
              <w:t>521</w:t>
            </w:r>
          </w:hyperlink>
        </w:p>
        <w:p>
          <w:pPr>
            <w:pStyle w:val="Contents3"/>
            <w:tabs>
              <w:tab w:val="clear" w:pos="8459"/>
              <w:tab w:val="right" w:pos="9026" w:leader="dot"/>
            </w:tabs>
            <w:rPr/>
          </w:pPr>
          <w:hyperlink w:anchor="__RefHeading___Toc1879632_2322387425">
            <w:r>
              <w:rPr>
                <w:webHidden/>
                <w:rStyle w:val="IndexLink"/>
                <w:rtl w:val="true"/>
              </w:rPr>
              <w:t>الثانی</w:t>
            </w:r>
            <w:r>
              <w:rPr>
                <w:rStyle w:val="IndexLink"/>
                <w:rtl w:val="true"/>
              </w:rPr>
              <w:t xml:space="preserve">: </w:t>
            </w:r>
            <w:r>
              <w:rPr>
                <w:rStyle w:val="IndexLink"/>
                <w:rtl w:val="true"/>
              </w:rPr>
              <w:t>الشک فی الثلاثیة، کالمغرب</w:t>
            </w:r>
            <w:r>
              <w:rPr>
                <w:rStyle w:val="IndexLink"/>
                <w:rtl w:val="true"/>
              </w:rPr>
              <w:tab/>
            </w:r>
            <w:r>
              <w:rPr>
                <w:rStyle w:val="IndexLink"/>
              </w:rPr>
              <w:t>521</w:t>
            </w:r>
          </w:hyperlink>
        </w:p>
        <w:p>
          <w:pPr>
            <w:pStyle w:val="Contents3"/>
            <w:tabs>
              <w:tab w:val="clear" w:pos="8459"/>
              <w:tab w:val="right" w:pos="9026" w:leader="dot"/>
            </w:tabs>
            <w:rPr/>
          </w:pPr>
          <w:hyperlink w:anchor="__RefHeading___Toc1879634_2322387425">
            <w:r>
              <w:rPr>
                <w:webHidden/>
                <w:rStyle w:val="IndexLink"/>
                <w:rtl w:val="true"/>
              </w:rPr>
              <w:t>الثالث</w:t>
            </w:r>
            <w:r>
              <w:rPr>
                <w:rStyle w:val="IndexLink"/>
                <w:rtl w:val="true"/>
              </w:rPr>
              <w:t xml:space="preserve">: </w:t>
            </w:r>
            <w:r>
              <w:rPr>
                <w:rStyle w:val="IndexLink"/>
                <w:rtl w:val="true"/>
              </w:rPr>
              <w:t>الشک بین الواحدة والأکثر</w:t>
            </w:r>
            <w:r>
              <w:rPr>
                <w:rStyle w:val="IndexLink"/>
                <w:rtl w:val="true"/>
              </w:rPr>
              <w:tab/>
            </w:r>
            <w:r>
              <w:rPr>
                <w:rStyle w:val="IndexLink"/>
              </w:rPr>
              <w:t>521</w:t>
            </w:r>
          </w:hyperlink>
        </w:p>
        <w:p>
          <w:pPr>
            <w:pStyle w:val="Contents3"/>
            <w:tabs>
              <w:tab w:val="clear" w:pos="8459"/>
              <w:tab w:val="right" w:pos="9026" w:leader="dot"/>
            </w:tabs>
            <w:rPr/>
          </w:pPr>
          <w:hyperlink w:anchor="__RefHeading___Toc1879636_2322387425">
            <w:r>
              <w:rPr>
                <w:webHidden/>
                <w:rStyle w:val="IndexLink"/>
                <w:rtl w:val="true"/>
              </w:rPr>
              <w:t>الرابع</w:t>
            </w:r>
            <w:r>
              <w:rPr>
                <w:rStyle w:val="IndexLink"/>
                <w:rtl w:val="true"/>
              </w:rPr>
              <w:t xml:space="preserve">: </w:t>
            </w:r>
            <w:r>
              <w:rPr>
                <w:rStyle w:val="IndexLink"/>
                <w:rtl w:val="true"/>
              </w:rPr>
              <w:t>الشک بین الاثنتین والأکثر قبل إکمال السجدتین</w:t>
            </w:r>
            <w:r>
              <w:rPr>
                <w:rStyle w:val="IndexLink"/>
                <w:rtl w:val="true"/>
              </w:rPr>
              <w:tab/>
            </w:r>
            <w:r>
              <w:rPr>
                <w:rStyle w:val="IndexLink"/>
              </w:rPr>
              <w:t>521</w:t>
            </w:r>
          </w:hyperlink>
        </w:p>
        <w:p>
          <w:pPr>
            <w:pStyle w:val="Contents3"/>
            <w:tabs>
              <w:tab w:val="clear" w:pos="8459"/>
              <w:tab w:val="right" w:pos="9026" w:leader="dot"/>
            </w:tabs>
            <w:rPr/>
          </w:pPr>
          <w:hyperlink w:anchor="__RefHeading___Toc1879638_2322387425">
            <w:r>
              <w:rPr>
                <w:webHidden/>
                <w:rStyle w:val="IndexLink"/>
                <w:rtl w:val="true"/>
              </w:rPr>
              <w:t>الخامس</w:t>
            </w:r>
            <w:r>
              <w:rPr>
                <w:rStyle w:val="IndexLink"/>
                <w:rtl w:val="true"/>
              </w:rPr>
              <w:t xml:space="preserve">: </w:t>
            </w:r>
            <w:r>
              <w:rPr>
                <w:rStyle w:val="IndexLink"/>
                <w:rtl w:val="true"/>
              </w:rPr>
              <w:t>الشک بین الاثنتین والخمس أو الأزید و إن کان بعد الإکمال</w:t>
            </w:r>
            <w:r>
              <w:rPr>
                <w:rStyle w:val="IndexLink"/>
                <w:rtl w:val="true"/>
              </w:rPr>
              <w:tab/>
            </w:r>
            <w:r>
              <w:rPr>
                <w:rStyle w:val="IndexLink"/>
              </w:rPr>
              <w:t>521</w:t>
            </w:r>
          </w:hyperlink>
        </w:p>
        <w:p>
          <w:pPr>
            <w:pStyle w:val="Contents3"/>
            <w:tabs>
              <w:tab w:val="clear" w:pos="8459"/>
              <w:tab w:val="right" w:pos="9026" w:leader="dot"/>
            </w:tabs>
            <w:rPr/>
          </w:pPr>
          <w:hyperlink w:anchor="__RefHeading___Toc1879640_2322387425">
            <w:r>
              <w:rPr>
                <w:webHidden/>
                <w:rStyle w:val="IndexLink"/>
                <w:rtl w:val="true"/>
              </w:rPr>
              <w:t>السادس</w:t>
            </w:r>
            <w:r>
              <w:rPr>
                <w:rStyle w:val="IndexLink"/>
                <w:rtl w:val="true"/>
              </w:rPr>
              <w:t xml:space="preserve">: </w:t>
            </w:r>
            <w:r>
              <w:rPr>
                <w:rStyle w:val="IndexLink"/>
                <w:rtl w:val="true"/>
              </w:rPr>
              <w:t>الشک بین الثلاث والست أو الأزید</w:t>
            </w:r>
            <w:r>
              <w:rPr>
                <w:rStyle w:val="IndexLink"/>
                <w:rtl w:val="true"/>
              </w:rPr>
              <w:tab/>
            </w:r>
            <w:r>
              <w:rPr>
                <w:rStyle w:val="IndexLink"/>
              </w:rPr>
              <w:t>522</w:t>
            </w:r>
          </w:hyperlink>
        </w:p>
        <w:p>
          <w:pPr>
            <w:pStyle w:val="Contents3"/>
            <w:tabs>
              <w:tab w:val="clear" w:pos="8459"/>
              <w:tab w:val="right" w:pos="9026" w:leader="dot"/>
            </w:tabs>
            <w:rPr/>
          </w:pPr>
          <w:hyperlink w:anchor="__RefHeading___Toc1879642_2322387425">
            <w:r>
              <w:rPr>
                <w:webHidden/>
                <w:rStyle w:val="IndexLink"/>
                <w:rtl w:val="true"/>
              </w:rPr>
              <w:t>السابع</w:t>
            </w:r>
            <w:r>
              <w:rPr>
                <w:rStyle w:val="IndexLink"/>
                <w:rtl w:val="true"/>
              </w:rPr>
              <w:t xml:space="preserve">: </w:t>
            </w:r>
            <w:r>
              <w:rPr>
                <w:rStyle w:val="IndexLink"/>
                <w:rtl w:val="true"/>
              </w:rPr>
              <w:t>الشک بین الأربع والست أو الأزید</w:t>
            </w:r>
            <w:r>
              <w:rPr>
                <w:rStyle w:val="IndexLink"/>
                <w:rtl w:val="true"/>
              </w:rPr>
              <w:tab/>
            </w:r>
            <w:r>
              <w:rPr>
                <w:rStyle w:val="IndexLink"/>
              </w:rPr>
              <w:t>522</w:t>
            </w:r>
          </w:hyperlink>
        </w:p>
        <w:p>
          <w:pPr>
            <w:pStyle w:val="Contents3"/>
            <w:tabs>
              <w:tab w:val="clear" w:pos="8459"/>
              <w:tab w:val="right" w:pos="9026" w:leader="dot"/>
            </w:tabs>
            <w:rPr/>
          </w:pPr>
          <w:hyperlink w:anchor="__RefHeading___Toc1879644_2322387425">
            <w:r>
              <w:rPr>
                <w:webHidden/>
                <w:rStyle w:val="IndexLink"/>
                <w:rtl w:val="true"/>
              </w:rPr>
              <w:t>الثامن</w:t>
            </w:r>
            <w:r>
              <w:rPr>
                <w:rStyle w:val="IndexLink"/>
                <w:rtl w:val="true"/>
              </w:rPr>
              <w:t xml:space="preserve">: </w:t>
            </w:r>
            <w:r>
              <w:rPr>
                <w:rStyle w:val="IndexLink"/>
                <w:rtl w:val="true"/>
              </w:rPr>
              <w:t>الشک بین الرکعات بحیث لم یدرکم صلی</w:t>
            </w:r>
            <w:r>
              <w:rPr>
                <w:rStyle w:val="IndexLink"/>
                <w:rtl w:val="true"/>
              </w:rPr>
              <w:tab/>
            </w:r>
            <w:r>
              <w:rPr>
                <w:rStyle w:val="IndexLink"/>
              </w:rPr>
              <w:t>523</w:t>
            </w:r>
          </w:hyperlink>
        </w:p>
        <w:p>
          <w:pPr>
            <w:pStyle w:val="Contents3"/>
            <w:tabs>
              <w:tab w:val="clear" w:pos="8459"/>
              <w:tab w:val="right" w:pos="9026" w:leader="dot"/>
            </w:tabs>
            <w:rPr/>
          </w:pPr>
          <w:hyperlink w:anchor="__RefHeading___Toc1879646_2322387425">
            <w:r>
              <w:rPr>
                <w:webHidden/>
                <w:rStyle w:val="IndexLink"/>
                <w:rtl w:val="true"/>
              </w:rPr>
              <w:t>الشکوک الصحیحة تسعة فی الرباعیة</w:t>
            </w:r>
            <w:r>
              <w:rPr>
                <w:rStyle w:val="IndexLink"/>
                <w:rtl w:val="true"/>
              </w:rPr>
              <w:tab/>
            </w:r>
            <w:r>
              <w:rPr>
                <w:rStyle w:val="IndexLink"/>
              </w:rPr>
              <w:t>523</w:t>
            </w:r>
          </w:hyperlink>
        </w:p>
        <w:p>
          <w:pPr>
            <w:pStyle w:val="Contents3"/>
            <w:tabs>
              <w:tab w:val="clear" w:pos="8459"/>
              <w:tab w:val="right" w:pos="9026" w:leader="dot"/>
            </w:tabs>
            <w:rPr/>
          </w:pPr>
          <w:hyperlink w:anchor="__RefHeading___Toc1879648_2322387425">
            <w:r>
              <w:rPr>
                <w:webHidden/>
                <w:rStyle w:val="IndexLink"/>
                <w:rtl w:val="true"/>
              </w:rPr>
              <w:t>أحدها</w:t>
            </w:r>
            <w:r>
              <w:rPr>
                <w:rStyle w:val="IndexLink"/>
                <w:rtl w:val="true"/>
              </w:rPr>
              <w:t xml:space="preserve">: </w:t>
            </w:r>
            <w:r>
              <w:rPr>
                <w:rStyle w:val="IndexLink"/>
                <w:rtl w:val="true"/>
              </w:rPr>
              <w:t>الشک بین الاثنتین والثلاث بعد إکمال السجدتین</w:t>
            </w:r>
            <w:r>
              <w:rPr>
                <w:rStyle w:val="IndexLink"/>
                <w:rtl w:val="true"/>
              </w:rPr>
              <w:tab/>
            </w:r>
            <w:r>
              <w:rPr>
                <w:rStyle w:val="IndexLink"/>
              </w:rPr>
              <w:t>523</w:t>
            </w:r>
          </w:hyperlink>
        </w:p>
        <w:p>
          <w:pPr>
            <w:pStyle w:val="Contents3"/>
            <w:tabs>
              <w:tab w:val="clear" w:pos="8459"/>
              <w:tab w:val="right" w:pos="9026" w:leader="dot"/>
            </w:tabs>
            <w:rPr/>
          </w:pPr>
          <w:hyperlink w:anchor="__RefHeading___Toc1879650_2322387425">
            <w:r>
              <w:rPr>
                <w:webHidden/>
                <w:rStyle w:val="IndexLink"/>
                <w:rtl w:val="true"/>
              </w:rPr>
              <w:t>الثانی</w:t>
            </w:r>
            <w:r>
              <w:rPr>
                <w:rStyle w:val="IndexLink"/>
                <w:rtl w:val="true"/>
              </w:rPr>
              <w:t xml:space="preserve">: </w:t>
            </w:r>
            <w:r>
              <w:rPr>
                <w:rStyle w:val="IndexLink"/>
                <w:rtl w:val="true"/>
              </w:rPr>
              <w:t>الشک بین الثلاث والأربع فی أی موضع کان</w:t>
            </w:r>
            <w:r>
              <w:rPr>
                <w:rStyle w:val="IndexLink"/>
                <w:rtl w:val="true"/>
              </w:rPr>
              <w:tab/>
            </w:r>
            <w:r>
              <w:rPr>
                <w:rStyle w:val="IndexLink"/>
              </w:rPr>
              <w:t>525</w:t>
            </w:r>
          </w:hyperlink>
        </w:p>
        <w:p>
          <w:pPr>
            <w:pStyle w:val="Contents3"/>
            <w:tabs>
              <w:tab w:val="clear" w:pos="8459"/>
              <w:tab w:val="right" w:pos="9026" w:leader="dot"/>
            </w:tabs>
            <w:rPr/>
          </w:pPr>
          <w:hyperlink w:anchor="__RefHeading___Toc1879652_2322387425">
            <w:r>
              <w:rPr>
                <w:webHidden/>
                <w:rStyle w:val="IndexLink"/>
                <w:rtl w:val="true"/>
              </w:rPr>
              <w:t>الثالث</w:t>
            </w:r>
            <w:r>
              <w:rPr>
                <w:rStyle w:val="IndexLink"/>
                <w:rtl w:val="true"/>
              </w:rPr>
              <w:t xml:space="preserve">: </w:t>
            </w:r>
            <w:r>
              <w:rPr>
                <w:rStyle w:val="IndexLink"/>
                <w:rtl w:val="true"/>
              </w:rPr>
              <w:t>الشک بین الاثنتین والأربع بعد الإکمال</w:t>
            </w:r>
            <w:r>
              <w:rPr>
                <w:rStyle w:val="IndexLink"/>
                <w:rtl w:val="true"/>
              </w:rPr>
              <w:tab/>
            </w:r>
            <w:r>
              <w:rPr>
                <w:rStyle w:val="IndexLink"/>
              </w:rPr>
              <w:t>526</w:t>
            </w:r>
          </w:hyperlink>
        </w:p>
        <w:p>
          <w:pPr>
            <w:pStyle w:val="Contents3"/>
            <w:tabs>
              <w:tab w:val="clear" w:pos="8459"/>
              <w:tab w:val="right" w:pos="9026" w:leader="dot"/>
            </w:tabs>
            <w:rPr/>
          </w:pPr>
          <w:hyperlink w:anchor="__RefHeading___Toc1879654_2322387425">
            <w:r>
              <w:rPr>
                <w:webHidden/>
                <w:rStyle w:val="IndexLink"/>
                <w:rtl w:val="true"/>
              </w:rPr>
              <w:t>الرابع</w:t>
            </w:r>
            <w:r>
              <w:rPr>
                <w:rStyle w:val="IndexLink"/>
                <w:rtl w:val="true"/>
              </w:rPr>
              <w:t xml:space="preserve">: </w:t>
            </w:r>
            <w:r>
              <w:rPr>
                <w:rStyle w:val="IndexLink"/>
                <w:rtl w:val="true"/>
              </w:rPr>
              <w:t>الشک بین الاثنتین والثلاث والأربع بعد الإکمال</w:t>
            </w:r>
            <w:r>
              <w:rPr>
                <w:rStyle w:val="IndexLink"/>
                <w:rtl w:val="true"/>
              </w:rPr>
              <w:tab/>
            </w:r>
            <w:r>
              <w:rPr>
                <w:rStyle w:val="IndexLink"/>
              </w:rPr>
              <w:t>526</w:t>
            </w:r>
          </w:hyperlink>
        </w:p>
        <w:p>
          <w:pPr>
            <w:pStyle w:val="Contents3"/>
            <w:tabs>
              <w:tab w:val="clear" w:pos="8459"/>
              <w:tab w:val="right" w:pos="9026" w:leader="dot"/>
            </w:tabs>
            <w:rPr/>
          </w:pPr>
          <w:hyperlink w:anchor="__RefHeading___Toc1879656_2322387425">
            <w:r>
              <w:rPr>
                <w:webHidden/>
                <w:rStyle w:val="IndexLink"/>
                <w:rtl w:val="true"/>
              </w:rPr>
              <w:t>الخامس</w:t>
            </w:r>
            <w:r>
              <w:rPr>
                <w:rStyle w:val="IndexLink"/>
                <w:rtl w:val="true"/>
              </w:rPr>
              <w:t xml:space="preserve">: </w:t>
            </w:r>
            <w:r>
              <w:rPr>
                <w:rStyle w:val="IndexLink"/>
                <w:rtl w:val="true"/>
              </w:rPr>
              <w:t>الشک بین الأربع والخمس بعد إکمال السجدتین</w:t>
            </w:r>
            <w:r>
              <w:rPr>
                <w:rStyle w:val="IndexLink"/>
                <w:rtl w:val="true"/>
              </w:rPr>
              <w:tab/>
            </w:r>
            <w:r>
              <w:rPr>
                <w:rStyle w:val="IndexLink"/>
              </w:rPr>
              <w:t>527</w:t>
            </w:r>
          </w:hyperlink>
        </w:p>
        <w:p>
          <w:pPr>
            <w:pStyle w:val="Contents3"/>
            <w:tabs>
              <w:tab w:val="clear" w:pos="8459"/>
              <w:tab w:val="right" w:pos="9026" w:leader="dot"/>
            </w:tabs>
            <w:rPr/>
          </w:pPr>
          <w:hyperlink w:anchor="__RefHeading___Toc1879658_2322387425">
            <w:r>
              <w:rPr>
                <w:webHidden/>
                <w:rStyle w:val="IndexLink"/>
                <w:rtl w:val="true"/>
              </w:rPr>
              <w:t>السادس</w:t>
            </w:r>
            <w:r>
              <w:rPr>
                <w:rStyle w:val="IndexLink"/>
                <w:rtl w:val="true"/>
              </w:rPr>
              <w:t xml:space="preserve">: </w:t>
            </w:r>
            <w:r>
              <w:rPr>
                <w:rStyle w:val="IndexLink"/>
                <w:rtl w:val="true"/>
              </w:rPr>
              <w:t>الشک بین الأربع والخمس حال القیام</w:t>
            </w:r>
            <w:r>
              <w:rPr>
                <w:rStyle w:val="IndexLink"/>
                <w:rtl w:val="true"/>
              </w:rPr>
              <w:tab/>
            </w:r>
            <w:r>
              <w:rPr>
                <w:rStyle w:val="IndexLink"/>
              </w:rPr>
              <w:t>527</w:t>
            </w:r>
          </w:hyperlink>
        </w:p>
        <w:p>
          <w:pPr>
            <w:pStyle w:val="Contents3"/>
            <w:tabs>
              <w:tab w:val="clear" w:pos="8459"/>
              <w:tab w:val="right" w:pos="9026" w:leader="dot"/>
            </w:tabs>
            <w:rPr/>
          </w:pPr>
          <w:hyperlink w:anchor="__RefHeading___Toc1879660_2322387425">
            <w:r>
              <w:rPr>
                <w:webHidden/>
                <w:rStyle w:val="IndexLink"/>
                <w:rtl w:val="true"/>
              </w:rPr>
              <w:t>السابع</w:t>
            </w:r>
            <w:r>
              <w:rPr>
                <w:rStyle w:val="IndexLink"/>
                <w:rtl w:val="true"/>
              </w:rPr>
              <w:t xml:space="preserve">: </w:t>
            </w:r>
            <w:r>
              <w:rPr>
                <w:rStyle w:val="IndexLink"/>
                <w:rtl w:val="true"/>
              </w:rPr>
              <w:t>الشک بین الثلاث والخمس حال القیام</w:t>
            </w:r>
            <w:r>
              <w:rPr>
                <w:rStyle w:val="IndexLink"/>
                <w:rtl w:val="true"/>
              </w:rPr>
              <w:tab/>
            </w:r>
            <w:r>
              <w:rPr>
                <w:rStyle w:val="IndexLink"/>
              </w:rPr>
              <w:t>530</w:t>
            </w:r>
          </w:hyperlink>
        </w:p>
        <w:p>
          <w:pPr>
            <w:pStyle w:val="Contents3"/>
            <w:tabs>
              <w:tab w:val="clear" w:pos="8459"/>
              <w:tab w:val="right" w:pos="9026" w:leader="dot"/>
            </w:tabs>
            <w:rPr/>
          </w:pPr>
          <w:hyperlink w:anchor="__RefHeading___Toc1879662_2322387425">
            <w:r>
              <w:rPr>
                <w:webHidden/>
                <w:rStyle w:val="IndexLink"/>
                <w:rtl w:val="true"/>
              </w:rPr>
              <w:t>الثامن</w:t>
            </w:r>
            <w:r>
              <w:rPr>
                <w:rStyle w:val="IndexLink"/>
                <w:rtl w:val="true"/>
              </w:rPr>
              <w:t xml:space="preserve">: </w:t>
            </w:r>
            <w:r>
              <w:rPr>
                <w:rStyle w:val="IndexLink"/>
                <w:rtl w:val="true"/>
              </w:rPr>
              <w:t>الشک بین الثلاث والأربع والخمس حال القیام</w:t>
            </w:r>
            <w:r>
              <w:rPr>
                <w:rStyle w:val="IndexLink"/>
                <w:rtl w:val="true"/>
              </w:rPr>
              <w:tab/>
            </w:r>
            <w:r>
              <w:rPr>
                <w:rStyle w:val="IndexLink"/>
              </w:rPr>
              <w:t>530</w:t>
            </w:r>
          </w:hyperlink>
        </w:p>
        <w:p>
          <w:pPr>
            <w:pStyle w:val="Contents3"/>
            <w:tabs>
              <w:tab w:val="clear" w:pos="8459"/>
              <w:tab w:val="right" w:pos="9026" w:leader="dot"/>
            </w:tabs>
            <w:rPr/>
          </w:pPr>
          <w:hyperlink w:anchor="__RefHeading___Toc1879664_2322387425">
            <w:r>
              <w:rPr>
                <w:webHidden/>
                <w:rStyle w:val="IndexLink"/>
                <w:rtl w:val="true"/>
              </w:rPr>
              <w:t>التاسع</w:t>
            </w:r>
            <w:r>
              <w:rPr>
                <w:rStyle w:val="IndexLink"/>
                <w:rtl w:val="true"/>
              </w:rPr>
              <w:t xml:space="preserve">: </w:t>
            </w:r>
            <w:r>
              <w:rPr>
                <w:rStyle w:val="IndexLink"/>
                <w:rtl w:val="true"/>
              </w:rPr>
              <w:t>الشک بین الخمس والست حال القیام</w:t>
            </w:r>
            <w:r>
              <w:rPr>
                <w:rStyle w:val="IndexLink"/>
                <w:rtl w:val="true"/>
              </w:rPr>
              <w:tab/>
            </w:r>
            <w:r>
              <w:rPr>
                <w:rStyle w:val="IndexLink"/>
              </w:rPr>
              <w:t>531</w:t>
            </w:r>
          </w:hyperlink>
        </w:p>
        <w:p>
          <w:pPr>
            <w:pStyle w:val="Contents3"/>
            <w:tabs>
              <w:tab w:val="clear" w:pos="8459"/>
              <w:tab w:val="right" w:pos="9026" w:leader="dot"/>
            </w:tabs>
            <w:rPr/>
          </w:pPr>
          <w:hyperlink w:anchor="__RefHeading___Toc1879666_2322387425">
            <w:r>
              <w:rPr>
                <w:webHidden/>
                <w:rStyle w:val="IndexLink"/>
                <w:rtl w:val="true"/>
              </w:rPr>
              <w:t>الشک فی الرکعات فی غیر تلک الموارد التسعة موجب للبطلان</w:t>
            </w:r>
            <w:r>
              <w:rPr>
                <w:rStyle w:val="IndexLink"/>
                <w:rtl w:val="true"/>
              </w:rPr>
              <w:tab/>
            </w:r>
            <w:r>
              <w:rPr>
                <w:rStyle w:val="IndexLink"/>
              </w:rPr>
              <w:t>533</w:t>
            </w:r>
          </w:hyperlink>
        </w:p>
        <w:p>
          <w:pPr>
            <w:pStyle w:val="Contents3"/>
            <w:tabs>
              <w:tab w:val="clear" w:pos="8459"/>
              <w:tab w:val="right" w:pos="9026" w:leader="dot"/>
            </w:tabs>
            <w:rPr/>
          </w:pPr>
          <w:hyperlink w:anchor="__RefHeading___Toc1879668_2322387425">
            <w:r>
              <w:rPr>
                <w:webHidden/>
                <w:rStyle w:val="IndexLink"/>
                <w:rtl w:val="true"/>
              </w:rPr>
              <w:t>عدم جواز العمل بحکم الشک من البناء أو البطلان بمجرد حدوثه</w:t>
            </w:r>
            <w:r>
              <w:rPr>
                <w:rStyle w:val="IndexLink"/>
                <w:rtl w:val="true"/>
              </w:rPr>
              <w:tab/>
            </w:r>
            <w:r>
              <w:rPr>
                <w:rStyle w:val="IndexLink"/>
              </w:rPr>
              <w:t>535</w:t>
            </w:r>
          </w:hyperlink>
        </w:p>
        <w:p>
          <w:pPr>
            <w:pStyle w:val="Contents3"/>
            <w:tabs>
              <w:tab w:val="clear" w:pos="8459"/>
              <w:tab w:val="right" w:pos="9026" w:leader="dot"/>
            </w:tabs>
            <w:rPr/>
          </w:pPr>
          <w:hyperlink w:anchor="__RefHeading___Toc1879670_2322387425">
            <w:r>
              <w:rPr>
                <w:webHidden/>
                <w:rStyle w:val="IndexLink"/>
                <w:rtl w:val="true"/>
              </w:rPr>
              <w:t>فی بیان المراد بالشک فی الرکعات</w:t>
            </w:r>
            <w:r>
              <w:rPr>
                <w:rStyle w:val="IndexLink"/>
                <w:rtl w:val="true"/>
              </w:rPr>
              <w:tab/>
            </w:r>
            <w:r>
              <w:rPr>
                <w:rStyle w:val="IndexLink"/>
              </w:rPr>
              <w:t>537</w:t>
            </w:r>
          </w:hyperlink>
        </w:p>
        <w:p>
          <w:pPr>
            <w:pStyle w:val="Contents3"/>
            <w:tabs>
              <w:tab w:val="clear" w:pos="8459"/>
              <w:tab w:val="right" w:pos="9026" w:leader="dot"/>
            </w:tabs>
            <w:rPr/>
          </w:pPr>
          <w:hyperlink w:anchor="__RefHeading___Toc1879672_2322387425">
            <w:r>
              <w:rPr>
                <w:webHidden/>
                <w:rStyle w:val="IndexLink"/>
                <w:rtl w:val="true"/>
              </w:rPr>
              <w:t>فیما إذا شک فی إتیان السجدتین أو إحداهما و عدمه فی الشکوک المعتبر فیها إکمال السجدتین</w:t>
            </w:r>
            <w:r>
              <w:rPr>
                <w:rStyle w:val="IndexLink"/>
                <w:rtl w:val="true"/>
              </w:rPr>
              <w:tab/>
            </w:r>
            <w:r>
              <w:rPr>
                <w:rStyle w:val="IndexLink"/>
              </w:rPr>
              <w:t>537</w:t>
            </w:r>
          </w:hyperlink>
        </w:p>
        <w:p>
          <w:pPr>
            <w:pStyle w:val="Contents3"/>
            <w:tabs>
              <w:tab w:val="clear" w:pos="8459"/>
              <w:tab w:val="right" w:pos="9026" w:leader="dot"/>
            </w:tabs>
            <w:rPr/>
          </w:pPr>
          <w:hyperlink w:anchor="__RefHeading___Toc1879674_2322387425">
            <w:r>
              <w:rPr>
                <w:webHidden/>
                <w:rStyle w:val="IndexLink"/>
                <w:rtl w:val="true"/>
              </w:rPr>
              <w:t>فی الشک الثانی والثامن إذا علم حال القیام أنه ترک سجدة أو سجدتین بطلت صلاته</w:t>
            </w:r>
            <w:r>
              <w:rPr>
                <w:rStyle w:val="IndexLink"/>
                <w:rtl w:val="true"/>
              </w:rPr>
              <w:tab/>
            </w:r>
            <w:r>
              <w:rPr>
                <w:rStyle w:val="IndexLink"/>
              </w:rPr>
              <w:t>539</w:t>
            </w:r>
          </w:hyperlink>
        </w:p>
        <w:p>
          <w:pPr>
            <w:pStyle w:val="Contents3"/>
            <w:tabs>
              <w:tab w:val="clear" w:pos="8459"/>
              <w:tab w:val="right" w:pos="9026" w:leader="dot"/>
            </w:tabs>
            <w:rPr/>
          </w:pPr>
          <w:hyperlink w:anchor="__RefHeading___Toc1879676_2322387425">
            <w:r>
              <w:rPr>
                <w:webHidden/>
                <w:rStyle w:val="IndexLink"/>
                <w:rtl w:val="true"/>
              </w:rPr>
              <w:t>فیما لو شک بین الثلاث والأربع مثلا فبنی علی الأربع ثم انقلب إلی الظن بالثلاث بنی علیه</w:t>
            </w:r>
            <w:r>
              <w:rPr>
                <w:rStyle w:val="IndexLink"/>
                <w:rtl w:val="true"/>
              </w:rPr>
              <w:tab/>
            </w:r>
            <w:r>
              <w:rPr>
                <w:rStyle w:val="IndexLink"/>
              </w:rPr>
              <w:t>540</w:t>
            </w:r>
          </w:hyperlink>
        </w:p>
        <w:p>
          <w:pPr>
            <w:pStyle w:val="Contents3"/>
            <w:tabs>
              <w:tab w:val="clear" w:pos="8459"/>
              <w:tab w:val="right" w:pos="9026" w:leader="dot"/>
            </w:tabs>
            <w:rPr/>
          </w:pPr>
          <w:hyperlink w:anchor="__RefHeading___Toc1879678_2322387425">
            <w:r>
              <w:rPr>
                <w:webHidden/>
                <w:rStyle w:val="IndexLink"/>
                <w:rtl w:val="true"/>
              </w:rPr>
              <w:t>فیما لو ترد فی أن الحاصل له ظن أو شک کان ذلک سکاً</w:t>
            </w:r>
            <w:r>
              <w:rPr>
                <w:rStyle w:val="IndexLink"/>
                <w:rtl w:val="true"/>
              </w:rPr>
              <w:tab/>
            </w:r>
            <w:r>
              <w:rPr>
                <w:rStyle w:val="IndexLink"/>
              </w:rPr>
              <w:t>543</w:t>
            </w:r>
          </w:hyperlink>
        </w:p>
        <w:p>
          <w:pPr>
            <w:pStyle w:val="Contents3"/>
            <w:tabs>
              <w:tab w:val="clear" w:pos="8459"/>
              <w:tab w:val="right" w:pos="9026" w:leader="dot"/>
            </w:tabs>
            <w:rPr/>
          </w:pPr>
          <w:hyperlink w:anchor="__RefHeading___Toc1879680_2322387425">
            <w:r>
              <w:rPr>
                <w:webHidden/>
                <w:rStyle w:val="IndexLink"/>
                <w:rtl w:val="true"/>
              </w:rPr>
              <w:t>لو شک فی أن شکه السابق کان موجباً للبطلان أو للبناء بنی علی الثانی</w:t>
            </w:r>
            <w:r>
              <w:rPr>
                <w:rStyle w:val="IndexLink"/>
                <w:rtl w:val="true"/>
              </w:rPr>
              <w:tab/>
            </w:r>
            <w:r>
              <w:rPr>
                <w:rStyle w:val="IndexLink"/>
              </w:rPr>
              <w:t>547</w:t>
            </w:r>
          </w:hyperlink>
        </w:p>
        <w:p>
          <w:pPr>
            <w:pStyle w:val="Contents3"/>
            <w:tabs>
              <w:tab w:val="clear" w:pos="8459"/>
              <w:tab w:val="right" w:pos="9026" w:leader="dot"/>
            </w:tabs>
            <w:rPr/>
          </w:pPr>
          <w:hyperlink w:anchor="__RefHeading___Toc1879682_2322387425">
            <w:r>
              <w:rPr>
                <w:webHidden/>
                <w:rStyle w:val="IndexLink"/>
                <w:rtl w:val="true"/>
              </w:rPr>
              <w:t>حکم ما لو شک بعد الفراغ من الصلاة أن شکه هل کان موجباً للرکعة أو موجباً للرکعتین؟</w:t>
            </w:r>
            <w:r>
              <w:rPr>
                <w:rStyle w:val="IndexLink"/>
                <w:rtl w:val="true"/>
              </w:rPr>
              <w:tab/>
            </w:r>
            <w:r>
              <w:rPr>
                <w:rStyle w:val="IndexLink"/>
              </w:rPr>
              <w:t>550</w:t>
            </w:r>
          </w:hyperlink>
        </w:p>
        <w:p>
          <w:pPr>
            <w:pStyle w:val="Contents3"/>
            <w:tabs>
              <w:tab w:val="clear" w:pos="8459"/>
              <w:tab w:val="right" w:pos="9026" w:leader="dot"/>
            </w:tabs>
            <w:rPr/>
          </w:pPr>
          <w:hyperlink w:anchor="__RefHeading___Toc1879684_2322387425">
            <w:r>
              <w:rPr>
                <w:webHidden/>
                <w:rStyle w:val="IndexLink"/>
                <w:rtl w:val="true"/>
              </w:rPr>
              <w:t>فیما لو علم بعد الفراغ من الصلاة أنه طرأ له الشک فی الأثناء لکن لم یدر کیفیته من رأس</w:t>
            </w:r>
            <w:r>
              <w:rPr>
                <w:rStyle w:val="IndexLink"/>
                <w:rtl w:val="true"/>
              </w:rPr>
              <w:tab/>
            </w:r>
            <w:r>
              <w:rPr>
                <w:rStyle w:val="IndexLink"/>
              </w:rPr>
              <w:t>551</w:t>
            </w:r>
          </w:hyperlink>
        </w:p>
        <w:p>
          <w:pPr>
            <w:pStyle w:val="Contents3"/>
            <w:tabs>
              <w:tab w:val="clear" w:pos="8459"/>
              <w:tab w:val="right" w:pos="9026" w:leader="dot"/>
            </w:tabs>
            <w:rPr/>
          </w:pPr>
          <w:hyperlink w:anchor="__RefHeading___Toc1879686_2322387425">
            <w:r>
              <w:rPr>
                <w:webHidden/>
                <w:rStyle w:val="IndexLink"/>
                <w:rtl w:val="true"/>
              </w:rPr>
              <w:t>فی العلم بحصول حالظ تردد والشک بحصول الیقین</w:t>
            </w:r>
            <w:r>
              <w:rPr>
                <w:rStyle w:val="IndexLink"/>
                <w:rtl w:val="true"/>
              </w:rPr>
              <w:tab/>
            </w:r>
            <w:r>
              <w:rPr>
                <w:rStyle w:val="IndexLink"/>
              </w:rPr>
              <w:t>553</w:t>
            </w:r>
          </w:hyperlink>
        </w:p>
        <w:p>
          <w:pPr>
            <w:pStyle w:val="Contents3"/>
            <w:tabs>
              <w:tab w:val="clear" w:pos="8459"/>
              <w:tab w:val="right" w:pos="9026" w:leader="dot"/>
            </w:tabs>
            <w:rPr/>
          </w:pPr>
          <w:hyperlink w:anchor="__RefHeading___Toc1879688_2322387425">
            <w:r>
              <w:rPr>
                <w:webHidden/>
                <w:rStyle w:val="IndexLink"/>
                <w:rtl w:val="true"/>
              </w:rPr>
              <w:t>الحکم فیما لو عرض له أحد الشکوک ولم یعلم به من جهة الجهل بالمسألة أو نسیانها</w:t>
            </w:r>
            <w:r>
              <w:rPr>
                <w:rStyle w:val="IndexLink"/>
                <w:rtl w:val="true"/>
              </w:rPr>
              <w:tab/>
            </w:r>
            <w:r>
              <w:rPr>
                <w:rStyle w:val="IndexLink"/>
              </w:rPr>
              <w:t>554</w:t>
            </w:r>
          </w:hyperlink>
        </w:p>
        <w:p>
          <w:pPr>
            <w:pStyle w:val="Contents3"/>
            <w:tabs>
              <w:tab w:val="clear" w:pos="8459"/>
              <w:tab w:val="right" w:pos="9026" w:leader="dot"/>
            </w:tabs>
            <w:rPr/>
          </w:pPr>
          <w:hyperlink w:anchor="__RefHeading___Toc1879690_2322387425">
            <w:r>
              <w:rPr>
                <w:webHidden/>
                <w:rStyle w:val="IndexLink"/>
                <w:rtl w:val="true"/>
              </w:rPr>
              <w:t>حکم ما لو انقلب شکه بعد الفراغ من الصلاة إلی شک آخر</w:t>
            </w:r>
            <w:r>
              <w:rPr>
                <w:rStyle w:val="IndexLink"/>
                <w:rtl w:val="true"/>
              </w:rPr>
              <w:tab/>
            </w:r>
            <w:r>
              <w:rPr>
                <w:rStyle w:val="IndexLink"/>
              </w:rPr>
              <w:t>557</w:t>
            </w:r>
          </w:hyperlink>
        </w:p>
        <w:p>
          <w:pPr>
            <w:pStyle w:val="Contents3"/>
            <w:tabs>
              <w:tab w:val="clear" w:pos="8459"/>
              <w:tab w:val="right" w:pos="9026" w:leader="dot"/>
            </w:tabs>
            <w:rPr/>
          </w:pPr>
          <w:hyperlink w:anchor="__RefHeading___Toc1879692_2322387425">
            <w:r>
              <w:rPr>
                <w:webHidden/>
                <w:rStyle w:val="IndexLink"/>
                <w:rtl w:val="true"/>
              </w:rPr>
              <w:t>والخمس والاثنتین والخمس وجب علیه الإعادة</w:t>
            </w:r>
            <w:r>
              <w:rPr>
                <w:rStyle w:val="IndexLink"/>
                <w:rtl w:val="true"/>
              </w:rPr>
              <w:tab/>
            </w:r>
            <w:r>
              <w:rPr>
                <w:rStyle w:val="IndexLink"/>
              </w:rPr>
              <w:t>565</w:t>
            </w:r>
          </w:hyperlink>
        </w:p>
        <w:p>
          <w:pPr>
            <w:pStyle w:val="Contents3"/>
            <w:tabs>
              <w:tab w:val="clear" w:pos="8459"/>
              <w:tab w:val="right" w:pos="9026" w:leader="dot"/>
            </w:tabs>
            <w:rPr/>
          </w:pPr>
          <w:hyperlink w:anchor="__RefHeading___Toc1879694_2322387425">
            <w:r>
              <w:rPr>
                <w:webHidden/>
                <w:rStyle w:val="IndexLink"/>
                <w:rtl w:val="true"/>
              </w:rPr>
              <w:t>یجری علیه حکم الشکین؟</w:t>
            </w:r>
            <w:r>
              <w:rPr>
                <w:rStyle w:val="IndexLink"/>
                <w:rtl w:val="true"/>
              </w:rPr>
              <w:tab/>
            </w:r>
            <w:r>
              <w:rPr>
                <w:rStyle w:val="IndexLink"/>
              </w:rPr>
              <w:t>567</w:t>
            </w:r>
          </w:hyperlink>
        </w:p>
        <w:p>
          <w:pPr>
            <w:pStyle w:val="Contents3"/>
            <w:tabs>
              <w:tab w:val="clear" w:pos="8459"/>
              <w:tab w:val="right" w:pos="9026" w:leader="dot"/>
            </w:tabs>
            <w:rPr/>
          </w:pPr>
          <w:hyperlink w:anchor="__RefHeading___Toc1879696_2322387425">
            <w:r>
              <w:rPr>
                <w:webHidden/>
                <w:rStyle w:val="IndexLink"/>
                <w:rtl w:val="true"/>
              </w:rPr>
              <w:t>الحکم فیما لو شک بین الاثنتین والثلاث والأربع ثم ظن عدم الأربع</w:t>
            </w:r>
            <w:r>
              <w:rPr>
                <w:rStyle w:val="IndexLink"/>
                <w:rtl w:val="true"/>
              </w:rPr>
              <w:tab/>
            </w:r>
            <w:r>
              <w:rPr>
                <w:rStyle w:val="IndexLink"/>
              </w:rPr>
              <w:t>568</w:t>
            </w:r>
          </w:hyperlink>
        </w:p>
        <w:p>
          <w:pPr>
            <w:pStyle w:val="Contents3"/>
            <w:tabs>
              <w:tab w:val="clear" w:pos="8459"/>
              <w:tab w:val="right" w:pos="9026" w:leader="dot"/>
            </w:tabs>
            <w:rPr/>
          </w:pPr>
          <w:hyperlink w:anchor="__RefHeading___Toc1879698_2322387425">
            <w:r>
              <w:rPr>
                <w:webHidden/>
                <w:rStyle w:val="IndexLink"/>
                <w:rtl w:val="true"/>
              </w:rPr>
              <w:t>فیما لو تعددت الشکوک و لم یحصل الیقین فیرجع شکه إلی حاله الأول</w:t>
            </w:r>
            <w:r>
              <w:rPr>
                <w:rStyle w:val="IndexLink"/>
                <w:rtl w:val="true"/>
              </w:rPr>
              <w:tab/>
            </w:r>
            <w:r>
              <w:rPr>
                <w:rStyle w:val="IndexLink"/>
              </w:rPr>
              <w:t>569</w:t>
            </w:r>
          </w:hyperlink>
        </w:p>
        <w:p>
          <w:pPr>
            <w:pStyle w:val="Contents3"/>
            <w:tabs>
              <w:tab w:val="clear" w:pos="8459"/>
              <w:tab w:val="right" w:pos="9026" w:leader="dot"/>
            </w:tabs>
            <w:rPr/>
          </w:pPr>
          <w:hyperlink w:anchor="__RefHeading___Toc1879700_2322387425">
            <w:r>
              <w:rPr>
                <w:webHidden/>
                <w:rStyle w:val="IndexLink"/>
                <w:rtl w:val="true"/>
              </w:rPr>
              <w:t>حکم ما لو عرض أحد الشکوک الصحیحة للمصلی جالساً من جهة العجز عن القیام</w:t>
            </w:r>
            <w:r>
              <w:rPr>
                <w:rStyle w:val="IndexLink"/>
                <w:rtl w:val="true"/>
              </w:rPr>
              <w:tab/>
            </w:r>
            <w:r>
              <w:rPr>
                <w:rStyle w:val="IndexLink"/>
              </w:rPr>
              <w:t>569</w:t>
            </w:r>
          </w:hyperlink>
        </w:p>
        <w:p>
          <w:pPr>
            <w:pStyle w:val="Contents3"/>
            <w:tabs>
              <w:tab w:val="clear" w:pos="8459"/>
              <w:tab w:val="right" w:pos="9026" w:leader="dot"/>
            </w:tabs>
            <w:rPr/>
          </w:pPr>
          <w:hyperlink w:anchor="__RefHeading___Toc1879702_2322387425">
            <w:r>
              <w:rPr>
                <w:webHidden/>
                <w:rStyle w:val="IndexLink"/>
                <w:rtl w:val="true"/>
              </w:rPr>
              <w:t>عدم جواز قطع الصلاة فی الشکوک اصحیحة واستئنافها</w:t>
            </w:r>
            <w:r>
              <w:rPr>
                <w:rStyle w:val="IndexLink"/>
                <w:rtl w:val="true"/>
              </w:rPr>
              <w:tab/>
            </w:r>
            <w:r>
              <w:rPr>
                <w:rStyle w:val="IndexLink"/>
              </w:rPr>
              <w:t>573</w:t>
            </w:r>
          </w:hyperlink>
        </w:p>
        <w:p>
          <w:pPr>
            <w:pStyle w:val="Contents3"/>
            <w:tabs>
              <w:tab w:val="clear" w:pos="8459"/>
              <w:tab w:val="right" w:pos="9026" w:leader="dot"/>
            </w:tabs>
            <w:rPr/>
          </w:pPr>
          <w:hyperlink w:anchor="__RefHeading___Toc1879704_2322387425">
            <w:r>
              <w:rPr>
                <w:webHidden/>
                <w:rStyle w:val="IndexLink"/>
                <w:rtl w:val="true"/>
              </w:rPr>
              <w:t>فی الشکوک الباطلة إذا غفل عن شکه و أتم الصلاة ثم تبین له الموافقة للمواقع</w:t>
            </w:r>
            <w:r>
              <w:rPr>
                <w:rStyle w:val="IndexLink"/>
                <w:rtl w:val="true"/>
              </w:rPr>
              <w:tab/>
            </w:r>
            <w:r>
              <w:rPr>
                <w:rStyle w:val="IndexLink"/>
              </w:rPr>
              <w:t>575</w:t>
            </w:r>
          </w:hyperlink>
        </w:p>
        <w:p>
          <w:pPr>
            <w:pStyle w:val="Contents3"/>
            <w:tabs>
              <w:tab w:val="clear" w:pos="8459"/>
              <w:tab w:val="right" w:pos="9026" w:leader="dot"/>
            </w:tabs>
            <w:rPr/>
          </w:pPr>
          <w:hyperlink w:anchor="__RefHeading___Toc1879706_2322387425">
            <w:r>
              <w:rPr>
                <w:webHidden/>
                <w:rStyle w:val="IndexLink"/>
                <w:rtl w:val="true"/>
              </w:rPr>
              <w:t>حکم ما لو شک بین الواحدة والاثنتین و هو فی حال القیام أو الرکوع أو السجود</w:t>
            </w:r>
            <w:r>
              <w:rPr>
                <w:rStyle w:val="IndexLink"/>
                <w:rtl w:val="true"/>
              </w:rPr>
              <w:tab/>
            </w:r>
            <w:r>
              <w:rPr>
                <w:rStyle w:val="IndexLink"/>
              </w:rPr>
              <w:t>579</w:t>
            </w:r>
          </w:hyperlink>
        </w:p>
        <w:p>
          <w:pPr>
            <w:pStyle w:val="Contents3"/>
            <w:tabs>
              <w:tab w:val="clear" w:pos="8459"/>
              <w:tab w:val="right" w:pos="9026" w:leader="dot"/>
            </w:tabs>
            <w:rPr/>
          </w:pPr>
          <w:hyperlink w:anchor="__RefHeading___Toc1879708_2322387425">
            <w:r>
              <w:rPr>
                <w:webHidden/>
                <w:rStyle w:val="IndexLink"/>
                <w:rtl w:val="true"/>
              </w:rPr>
              <w:t>فیما لو عرض له الشک وهو فی السجدة و علم أنه إذا رفع رأسه لا تفوت عنه الأمارات</w:t>
            </w:r>
            <w:r>
              <w:rPr>
                <w:rStyle w:val="IndexLink"/>
                <w:rtl w:val="true"/>
              </w:rPr>
              <w:tab/>
            </w:r>
            <w:r>
              <w:rPr>
                <w:rStyle w:val="IndexLink"/>
              </w:rPr>
              <w:t>581</w:t>
            </w:r>
          </w:hyperlink>
        </w:p>
        <w:p>
          <w:pPr>
            <w:pStyle w:val="Contents3"/>
            <w:tabs>
              <w:tab w:val="clear" w:pos="8459"/>
              <w:tab w:val="right" w:pos="9026" w:leader="dot"/>
            </w:tabs>
            <w:rPr/>
          </w:pPr>
          <w:hyperlink w:anchor="__RefHeading___Toc1879710_2322387425">
            <w:r>
              <w:rPr>
                <w:webHidden/>
                <w:rStyle w:val="IndexLink"/>
                <w:rtl w:val="true"/>
              </w:rPr>
              <w:t>حکم ما لو کان المسافر فی أحد مواطن التخییر فنوی بصلاته القصر وشک فی الرکعات</w:t>
            </w:r>
            <w:r>
              <w:rPr>
                <w:rStyle w:val="IndexLink"/>
                <w:rtl w:val="true"/>
              </w:rPr>
              <w:tab/>
            </w:r>
            <w:r>
              <w:rPr>
                <w:rStyle w:val="IndexLink"/>
              </w:rPr>
              <w:t>582</w:t>
            </w:r>
          </w:hyperlink>
        </w:p>
        <w:p>
          <w:pPr>
            <w:pStyle w:val="Contents3"/>
            <w:tabs>
              <w:tab w:val="clear" w:pos="8459"/>
              <w:tab w:val="right" w:pos="9026" w:leader="dot"/>
            </w:tabs>
            <w:rPr/>
          </w:pPr>
          <w:hyperlink w:anchor="__RefHeading___Toc1879712_2322387425">
            <w:r>
              <w:rPr>
                <w:webHidden/>
                <w:rStyle w:val="IndexLink"/>
                <w:rtl w:val="true"/>
              </w:rPr>
              <w:t>فیما لو شک أحد الشکوک الصحیحة فبنی علی وظیفته و أتم الصلاة ثم مات قبل إتیان صلاة الاحتیاط</w:t>
            </w:r>
            <w:r>
              <w:rPr>
                <w:rStyle w:val="IndexLink"/>
                <w:rtl w:val="true"/>
              </w:rPr>
              <w:tab/>
            </w:r>
            <w:r>
              <w:rPr>
                <w:rStyle w:val="IndexLink"/>
              </w:rPr>
              <w:t>585</w:t>
            </w:r>
          </w:hyperlink>
        </w:p>
        <w:p>
          <w:pPr>
            <w:pStyle w:val="Contents2"/>
            <w:tabs>
              <w:tab w:val="clear" w:pos="8743"/>
              <w:tab w:val="right" w:pos="9026" w:leader="dot"/>
            </w:tabs>
            <w:rPr/>
          </w:pPr>
          <w:hyperlink w:anchor="__RefHeading___Toc1879714_2322387425">
            <w:r>
              <w:rPr>
                <w:webHidden/>
                <w:rStyle w:val="IndexLink"/>
                <w:rtl w:val="true"/>
              </w:rPr>
              <w:t>فهرست محتویات الجزء الثامن من کتاب</w:t>
            </w:r>
            <w:r>
              <w:rPr>
                <w:rStyle w:val="IndexLink"/>
                <w:rtl w:val="true"/>
              </w:rPr>
              <w:tab/>
            </w:r>
            <w:r>
              <w:rPr>
                <w:rStyle w:val="IndexLink"/>
              </w:rPr>
              <w:t>588</w:t>
            </w:r>
          </w:hyperlink>
        </w:p>
        <w:p>
          <w:pPr>
            <w:pStyle w:val="Contents2"/>
            <w:tabs>
              <w:tab w:val="clear" w:pos="8743"/>
              <w:tab w:val="right" w:pos="9026" w:leader="dot"/>
            </w:tabs>
            <w:rPr/>
          </w:pPr>
          <w:hyperlink w:anchor="__RefHeading___Toc1879716_2322387425">
            <w:r>
              <w:rPr>
                <w:webHidden/>
                <w:rStyle w:val="IndexLink"/>
                <w:rtl w:val="true"/>
              </w:rPr>
              <w:t>الاصدارات العلمیة لمؤسسة السبطین علیهماالسلام العالمیة</w:t>
            </w:r>
            <w:r>
              <w:rPr>
                <w:rStyle w:val="IndexLink"/>
                <w:rtl w:val="true"/>
              </w:rPr>
              <w:tab/>
            </w:r>
            <w:r>
              <w:rPr>
                <w:rStyle w:val="IndexLink"/>
              </w:rPr>
              <w:t>608</w:t>
            </w:r>
          </w:hyperlink>
        </w:p>
        <w:p>
          <w:pPr>
            <w:pStyle w:val="Contents3"/>
            <w:tabs>
              <w:tab w:val="clear" w:pos="8459"/>
              <w:tab w:val="right" w:pos="9026" w:leader="dot"/>
            </w:tabs>
            <w:rPr/>
          </w:pPr>
          <w:hyperlink w:anchor="__RefHeading___Toc1879718_2322387425">
            <w:r>
              <w:rPr>
                <w:webHidden/>
                <w:rStyle w:val="IndexLink"/>
                <w:rtl w:val="true"/>
              </w:rPr>
              <w:t>باللغة العربیة</w:t>
            </w:r>
            <w:r>
              <w:rPr>
                <w:rStyle w:val="IndexLink"/>
                <w:rtl w:val="true"/>
              </w:rPr>
              <w:tab/>
            </w:r>
            <w:r>
              <w:rPr>
                <w:rStyle w:val="IndexLink"/>
              </w:rPr>
              <w:t>608</w:t>
            </w:r>
          </w:hyperlink>
        </w:p>
        <w:p>
          <w:pPr>
            <w:pStyle w:val="Contents3"/>
            <w:tabs>
              <w:tab w:val="clear" w:pos="8459"/>
              <w:tab w:val="right" w:pos="9026" w:leader="dot"/>
            </w:tabs>
            <w:rPr/>
          </w:pPr>
          <w:hyperlink w:anchor="__RefHeading___Toc1879720_2322387425">
            <w:r>
              <w:rPr>
                <w:webHidden/>
                <w:rStyle w:val="IndexLink"/>
                <w:rtl w:val="true"/>
              </w:rPr>
              <w:t>باللغة الفارسیة</w:t>
            </w:r>
            <w:r>
              <w:rPr>
                <w:rStyle w:val="IndexLink"/>
                <w:rtl w:val="true"/>
              </w:rPr>
              <w:tab/>
            </w:r>
            <w:r>
              <w:rPr>
                <w:rStyle w:val="IndexLink"/>
              </w:rPr>
              <w:t>611</w:t>
            </w:r>
          </w:hyperlink>
        </w:p>
        <w:p>
          <w:pPr>
            <w:pStyle w:val="Contents3"/>
            <w:tabs>
              <w:tab w:val="clear" w:pos="8459"/>
              <w:tab w:val="right" w:pos="9026" w:leader="dot"/>
            </w:tabs>
            <w:rPr/>
          </w:pPr>
          <w:hyperlink w:anchor="__RefHeading___Toc1879722_2322387425">
            <w:r>
              <w:rPr>
                <w:webHidden/>
                <w:rStyle w:val="IndexLink"/>
                <w:rtl w:val="true"/>
              </w:rPr>
              <w:t>باللغة الانجلیزیة</w:t>
            </w:r>
            <w:r>
              <w:rPr>
                <w:rStyle w:val="IndexLink"/>
                <w:rtl w:val="true"/>
              </w:rPr>
              <w:tab/>
            </w:r>
            <w:r>
              <w:rPr>
                <w:rStyle w:val="IndexLink"/>
              </w:rPr>
              <w:t>612</w:t>
            </w:r>
          </w:hyperlink>
        </w:p>
        <w:p>
          <w:pPr>
            <w:pStyle w:val="Contents3"/>
            <w:tabs>
              <w:tab w:val="clear" w:pos="8459"/>
              <w:tab w:val="right" w:pos="9026" w:leader="dot"/>
            </w:tabs>
            <w:rPr/>
          </w:pPr>
          <w:hyperlink w:anchor="__RefHeading___Toc1879724_2322387425">
            <w:r>
              <w:rPr>
                <w:webHidden/>
                <w:rStyle w:val="IndexLink"/>
                <w:rtl w:val="true"/>
              </w:rPr>
              <w:t>باللغة الاُردویة</w:t>
            </w:r>
            <w:r>
              <w:rPr>
                <w:rStyle w:val="IndexLink"/>
                <w:rtl w:val="true"/>
              </w:rPr>
              <w:tab/>
            </w:r>
            <w:r>
              <w:rPr>
                <w:rStyle w:val="IndexLink"/>
              </w:rPr>
              <w:t>612</w:t>
            </w:r>
          </w:hyperlink>
        </w:p>
        <w:p>
          <w:pPr>
            <w:pStyle w:val="Contents3"/>
            <w:tabs>
              <w:tab w:val="clear" w:pos="8459"/>
              <w:tab w:val="right" w:pos="9026" w:leader="dot"/>
            </w:tabs>
            <w:rPr/>
          </w:pPr>
          <w:hyperlink w:anchor="__RefHeading___Toc1879726_2322387425">
            <w:r>
              <w:rPr>
                <w:webHidden/>
                <w:rStyle w:val="IndexLink"/>
                <w:rtl w:val="true"/>
              </w:rPr>
              <w:t>قید التحقیق</w:t>
            </w:r>
            <w:r>
              <w:rPr>
                <w:rStyle w:val="IndexLink"/>
                <w:rtl w:val="true"/>
              </w:rPr>
              <w:tab/>
            </w:r>
            <w:r>
              <w:rPr>
                <w:rStyle w:val="IndexLink"/>
              </w:rPr>
              <w:t>612</w:t>
            </w:r>
          </w:hyperlink>
        </w:p>
        <w:p>
          <w:pPr>
            <w:pStyle w:val="Contents3"/>
            <w:tabs>
              <w:tab w:val="clear" w:pos="8459"/>
              <w:tab w:val="right" w:pos="9026" w:leader="dot"/>
            </w:tabs>
            <w:rPr/>
          </w:pPr>
          <w:hyperlink w:anchor="__RefHeading___Toc1879728_2322387425">
            <w:r>
              <w:rPr>
                <w:webHidden/>
                <w:rStyle w:val="IndexLink"/>
                <w:rtl w:val="true"/>
              </w:rPr>
              <w:t>مرکز نشر و توزیع مؤسسة السبطین علیهماالسلام العالمیة</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9_126736"/>
      <w:bookmarkStart w:id="1" w:name="pg13279_126736"/>
      <w:bookmarkEnd w:id="1"/>
    </w:p>
    <w:p>
      <w:pPr>
        <w:pStyle w:val="Heading2"/>
        <w:numPr>
          <w:ilvl w:val="1"/>
          <w:numId w:val="1"/>
        </w:numPr>
        <w:rPr/>
      </w:pPr>
      <w:bookmarkStart w:id="2" w:name="pg13279_126736"/>
      <w:bookmarkStart w:id="3" w:name="__RefHeading___Toc1878858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8860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المکروهات فی الصلاة ـ الشکّ فی الرکعات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ءاعداد و تحقیق </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تألیف آیة اللّه العظمی السید محمد کاظم الطباطبائی 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السبطین علیهماالسلام العالمیة،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الصلاة وأرکانها ـ یستحب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محمد کاظم بن عبدالعظیم،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ـ 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ـ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BP5 / 183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40383</w:t>
      </w:r>
    </w:p>
    <w:p>
      <w:pPr>
        <w:pStyle w:val="BookText"/>
        <w:rPr/>
      </w:pPr>
      <w:r>
        <w:rPr>
          <w:rFonts w:eastAsia="Times New Roman" w:cs="Times New Roman" w:ascii="Times New Roman" w:hAnsi="Times New Roman"/>
          <w:color w:val="111111"/>
          <w:sz w:val="28"/>
          <w:szCs w:val="28"/>
          <w:lang w:val="en-US" w:bidi="en-US"/>
        </w:rPr>
        <w:t>342/297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1161459</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الأعظم السید محمّد کاظم الطباطبائی الیزدی قدس‌سره</w:t>
      </w:r>
    </w:p>
    <w:p>
      <w:pPr>
        <w:pStyle w:val="BookText"/>
        <w:rPr/>
      </w:pPr>
      <w:r>
        <w:rPr>
          <w:rFonts w:ascii="IRNazanin" w:hAnsi="IRNazanin" w:eastAsia="IRNazanin"/>
          <w:color w:val="111111"/>
          <w:sz w:val="28"/>
          <w:sz w:val="28"/>
          <w:szCs w:val="28"/>
          <w:rtl w:val="true"/>
          <w:lang w:bidi="fa-IR"/>
        </w:rPr>
        <w:t>إعداد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8716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محفوظة لمؤسسة السبطین علیهماالسلام العالمیة </w:t>
      </w:r>
      <w:bookmarkStart w:id="7" w:name="pg13279_126740"/>
    </w:p>
    <w:p>
      <w:pPr>
        <w:pStyle w:val="Heading2"/>
        <w:numPr>
          <w:ilvl w:val="1"/>
          <w:numId w:val="1"/>
        </w:numPr>
        <w:rPr/>
      </w:pPr>
      <w:bookmarkStart w:id="8" w:name="__RefHeading___Toc1878862_2322387425"/>
      <w:bookmarkStart w:id="9" w:name="_Toc3"/>
      <w:bookmarkEnd w:id="7"/>
      <w:bookmarkEnd w:id="8"/>
      <w:r>
        <w:rPr>
          <w:rtl w:val="true"/>
        </w:rPr>
        <w:t>أصحاب التعلیقات لهذا الکتاب</w:t>
      </w:r>
      <w:bookmarkEnd w:id="9"/>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 إلاّ أنّ له تعلیقات علی کتاب الإجارة 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المساقاة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السیّدمحمّدصادق‌الحسینی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279_126744"/>
      <w:bookmarkStart w:id="11" w:name="pg13279_126744"/>
      <w:bookmarkEnd w:id="11"/>
    </w:p>
    <w:p>
      <w:pPr>
        <w:pStyle w:val="Heading2"/>
        <w:numPr>
          <w:ilvl w:val="1"/>
          <w:numId w:val="1"/>
        </w:numPr>
        <w:rPr/>
      </w:pPr>
      <w:bookmarkStart w:id="12" w:name="pg13279_126744"/>
      <w:bookmarkStart w:id="13" w:name="__RefHeading___Toc1878864_2322387425"/>
      <w:bookmarkStart w:id="14" w:name="_Toc4"/>
      <w:bookmarkEnd w:id="12"/>
      <w:bookmarkEnd w:id="13"/>
      <w:r>
        <w:rPr>
          <w:rtl w:val="true"/>
        </w:rPr>
        <w:t>فصل فی المکروهات فی الصلاة</w:t>
      </w:r>
      <w:bookmarkEnd w:id="14"/>
    </w:p>
    <w:p>
      <w:pPr>
        <w:pStyle w:val="Heading3"/>
        <w:numPr>
          <w:ilvl w:val="2"/>
          <w:numId w:val="1"/>
        </w:numPr>
        <w:rPr/>
      </w:pPr>
      <w:bookmarkStart w:id="15" w:name="__RefHeading___Toc1878866_2322387425"/>
      <w:bookmarkStart w:id="16" w:name="_Toc5"/>
      <w:bookmarkEnd w:id="15"/>
      <w:r>
        <w:rPr>
          <w:rtl w:val="true"/>
        </w:rPr>
        <w:t>الامور التی یکره الإتیان بها فی الصلاة</w:t>
      </w:r>
      <w:bookmarkEnd w:id="16"/>
    </w:p>
    <w:p>
      <w:pPr>
        <w:pStyle w:val="BookText"/>
        <w:rPr/>
      </w:pPr>
      <w:r>
        <w:rPr>
          <w:rFonts w:ascii="Amiri" w:hAnsi="Amiri" w:eastAsia="Amiri" w:cs="Amiri"/>
          <w:color w:val="111111"/>
          <w:sz w:val="28"/>
          <w:sz w:val="28"/>
          <w:szCs w:val="28"/>
          <w:rtl w:val="true"/>
          <w:lang w:bidi="ar-SA"/>
        </w:rPr>
        <w:t>وهی اُمور</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بعض هذه الاُمور مبنیّ علی قاعدة التسامح فلابدّ من أن یکون ترکها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بالوجه</w:t>
      </w:r>
      <w:r>
        <w:rPr>
          <w:rStyle w:val="FootnoteAnchor"/>
          <w:rtl w:val="true"/>
        </w:rPr>
        <w:footnoteReference w:id="4"/>
      </w:r>
      <w:r>
        <w:rPr>
          <w:rFonts w:ascii="Amiri" w:hAnsi="Amiri" w:eastAsia="Amiri" w:cs="Amiri"/>
          <w:color w:val="111111"/>
          <w:sz w:val="28"/>
          <w:sz w:val="28"/>
          <w:szCs w:val="28"/>
          <w:rtl w:val="true"/>
          <w:lang w:bidi="ar-SA"/>
        </w:rPr>
        <w:t>قلیلاً</w:t>
      </w:r>
      <w:r>
        <w:rPr>
          <w:rStyle w:val="FootnoteAnchor"/>
          <w:rtl w:val="true"/>
        </w:rPr>
        <w:footnoteReference w:id="5"/>
      </w:r>
      <w:r>
        <w:rPr>
          <w:rFonts w:ascii="IRNazanin" w:hAnsi="IRNazanin" w:eastAsia="IRNazanin"/>
          <w:color w:val="111111"/>
          <w:sz w:val="28"/>
          <w:sz w:val="28"/>
          <w:szCs w:val="28"/>
          <w:rtl w:val="true"/>
          <w:lang w:bidi="fa-IR"/>
        </w:rPr>
        <w:t>، بل وبالعین وبالقلب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باللحیة أو بغیرها کالید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بین السورتین</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إشکال أحوطه الترک،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الفریضة،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عقص الشعر، وهو جمعه وجعله فی وسط الرأس وشدّه أو لَیُّه وإدخال أطرافه فی اُصوله، أو ظفره ولیّه علی الرأس، أو ظفره وجعله کالکبّة فی مقدّم الرأس علی الجبهة، والأحوط ترک الکلّ</w:t>
      </w:r>
      <w:r>
        <w:rPr>
          <w:rStyle w:val="FootnoteAnchor"/>
          <w:rtl w:val="true"/>
        </w:rPr>
        <w:footnoteReference w:id="9"/>
      </w:r>
      <w:r>
        <w:rPr>
          <w:rFonts w:ascii="IRNazanin" w:hAnsi="IRNazanin" w:eastAsia="IRNazanin"/>
          <w:color w:val="111111"/>
          <w:sz w:val="28"/>
          <w:sz w:val="28"/>
          <w:szCs w:val="28"/>
          <w:rtl w:val="true"/>
          <w:lang w:bidi="fa-IR"/>
        </w:rPr>
        <w:t>، بل یجب</w:t>
      </w:r>
      <w:r>
        <w:rPr>
          <w:rStyle w:val="FootnoteAnchor"/>
          <w:rtl w:val="true"/>
        </w:rPr>
        <w:footnoteReference w:id="10"/>
      </w:r>
      <w:r>
        <w:rPr>
          <w:rFonts w:ascii="IRNazanin" w:hAnsi="IRNazanin" w:eastAsia="IRNazanin"/>
          <w:color w:val="111111"/>
          <w:sz w:val="28"/>
          <w:sz w:val="28"/>
          <w:szCs w:val="28"/>
          <w:rtl w:val="true"/>
          <w:lang w:bidi="fa-IR"/>
        </w:rPr>
        <w:t>ترک الأخیر</w:t>
      </w:r>
      <w:r>
        <w:rPr>
          <w:rStyle w:val="FootnoteAnchor"/>
          <w:rtl w:val="true"/>
        </w:rPr>
        <w:footnoteReference w:id="11"/>
      </w:r>
      <w:r>
        <w:rPr>
          <w:rFonts w:ascii="IRNazanin" w:hAnsi="IRNazanin" w:eastAsia="IRNazanin"/>
          <w:color w:val="111111"/>
          <w:sz w:val="28"/>
          <w:sz w:val="28"/>
          <w:szCs w:val="28"/>
          <w:rtl w:val="true"/>
          <w:lang w:bidi="fa-IR"/>
        </w:rPr>
        <w:t>فی حال السجدة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موضع</w:t>
      </w:r>
      <w:r>
        <w:rPr>
          <w:rStyle w:val="FootnoteAnchor"/>
          <w:rtl w:val="true"/>
        </w:rPr>
        <w:footnoteReference w:id="13"/>
      </w:r>
      <w:r>
        <w:rPr>
          <w:rFonts w:ascii="IRNazanin" w:hAnsi="IRNazanin" w:eastAsia="IRNazanin"/>
          <w:color w:val="111111"/>
          <w:sz w:val="28"/>
          <w:sz w:val="28"/>
          <w:szCs w:val="28"/>
          <w:rtl w:val="true"/>
          <w:lang w:bidi="fa-IR"/>
        </w:rPr>
        <w:t>السجود</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یحدث حرفین، وکذا فی التأوُّه والأنین، وإلاّ یکون مبطلاً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مالم یتولّد منه حرفان، وکذا فی البُصاق والأنین والتأوُّه، وإلاّ فتبطل الصلاة،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حصول حرفین، وکذا فی الأنین والبُصاق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یتولّد منه حرفان فأکثر، وإلاّ فالأحوط الترک، وکذا فی البُصاق والأنین والتثاؤب والتأوُّه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یحدث منه حرفان، وکذا فی البُصاق والأنین والتأوُّه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فَرقَعة الأصابع، أی نقضها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التمطّی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التثاوءب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الأنین</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یحدث منه حرفان، وإلاّ فمحلّ إشکال، وکذا التأوّه والنفخ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یحدث منه حرفان، وإلاّ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یتولّد منه حرفان، وکذا الکلام 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بترکه اختیاراً، وکذا فیما بعده،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البول</w:t>
      </w:r>
      <w:r>
        <w:rPr>
          <w:rStyle w:val="FootnoteAnchor"/>
          <w:rtl w:val="true"/>
        </w:rPr>
        <w:footnoteReference w:id="20"/>
      </w:r>
      <w:r>
        <w:rPr>
          <w:rFonts w:ascii="IRNazanin" w:hAnsi="IRNazanin" w:eastAsia="IRNazanin"/>
          <w:color w:val="111111"/>
          <w:sz w:val="28"/>
          <w:sz w:val="28"/>
          <w:szCs w:val="28"/>
          <w:rtl w:val="true"/>
          <w:lang w:bidi="fa-IR"/>
        </w:rPr>
        <w:t>والغائط</w:t>
      </w:r>
      <w:r>
        <w:rPr>
          <w:rStyle w:val="FootnoteAnchor"/>
          <w:rtl w:val="true"/>
        </w:rPr>
        <w:footnoteReference w:id="21"/>
      </w:r>
      <w:r>
        <w:rPr>
          <w:rFonts w:ascii="IRNazanin" w:hAnsi="IRNazanin" w:eastAsia="IRNazanin"/>
          <w:color w:val="111111"/>
          <w:sz w:val="28"/>
          <w:sz w:val="28"/>
          <w:szCs w:val="28"/>
          <w:rtl w:val="true"/>
          <w:lang w:bidi="fa-IR"/>
        </w:rPr>
        <w:t>، بل والریح</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نصٍّ صریحٍ فیه بالخصوص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النوم، ففی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إلی الصلاة متکاسلاً ولا متناعساً ولا متثاقلاً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أفعال الصلاة،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الامتخاط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w:t>
      </w:r>
      <w:r>
        <w:rPr>
          <w:rStyle w:val="FootnoteAnchor"/>
          <w:rtl w:val="true"/>
        </w:rPr>
        <w:footnoteReference w:id="23"/>
      </w:r>
      <w:r>
        <w:rPr>
          <w:rFonts w:ascii="IRNazanin" w:hAnsi="IRNazanin" w:eastAsia="IRNazanin"/>
          <w:color w:val="111111"/>
          <w:sz w:val="28"/>
          <w:sz w:val="28"/>
          <w:szCs w:val="28"/>
          <w:rtl w:val="true"/>
          <w:lang w:bidi="fa-IR"/>
        </w:rPr>
        <w:t>فی القیام، أی الإقران</w:t>
      </w:r>
      <w:r>
        <w:rPr>
          <w:rStyle w:val="FootnoteAnchor"/>
          <w:rtl w:val="true"/>
        </w:rPr>
        <w:footnoteReference w:id="24"/>
      </w:r>
      <w:r>
        <w:rPr>
          <w:rFonts w:ascii="IRNazanin" w:hAnsi="IRNazanin" w:eastAsia="IRNazanin"/>
          <w:color w:val="111111"/>
          <w:sz w:val="28"/>
          <w:sz w:val="28"/>
          <w:szCs w:val="28"/>
          <w:rtl w:val="true"/>
          <w:lang w:bidi="fa-IR"/>
        </w:rPr>
        <w:t>بین القدمین معاً کأنّهما فی 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علی الخاصرة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تشبیک الأصابع</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تغمیض البصر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أو الجَورب</w:t>
      </w:r>
      <w:r>
        <w:rPr>
          <w:rStyle w:val="FootnoteAnchor"/>
          <w:rtl w:val="true"/>
        </w:rPr>
        <w:footnoteReference w:id="28"/>
      </w:r>
      <w:r>
        <w:rPr>
          <w:rFonts w:ascii="Amiri" w:hAnsi="Amiri" w:eastAsia="Amiri" w:cs="Amiri"/>
          <w:color w:val="111111"/>
          <w:sz w:val="28"/>
          <w:sz w:val="28"/>
          <w:szCs w:val="28"/>
          <w:rtl w:val="true"/>
          <w:lang w:bidi="ar-SA"/>
        </w:rPr>
        <w:t>الضیّق الّذی یضغطه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النفس</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الظفر</w:t>
      </w:r>
      <w:r>
        <w:rPr>
          <w:rStyle w:val="FootnoteAnchor"/>
          <w:rtl w:val="true"/>
        </w:rPr>
        <w:footnoteReference w:id="30"/>
      </w:r>
      <w:r>
        <w:rPr>
          <w:rFonts w:ascii="IRNazanin" w:hAnsi="IRNazanin" w:eastAsia="IRNazanin"/>
          <w:color w:val="111111"/>
          <w:sz w:val="28"/>
          <w:sz w:val="28"/>
          <w:szCs w:val="28"/>
          <w:rtl w:val="true"/>
          <w:lang w:bidi="fa-IR"/>
        </w:rPr>
        <w:t>والأخذ من الشعر والعضّ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نقش الخاتم</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الحکم بالکراهة هنا ما یحکی ویری عن بعض الناسکین من تقلیب الخاتم المنقوش علیه فی حال قنوت الصلوة وجعل فصّه تجاه النظر إذا المحکی عنهم هو تقلیب خاتم نقشت علی فصّه أسماء المعصومین علیهم‌السلام والتحویل والتقلیب کان بقصد الاستشفاع بهم وجعلهم علیهم‌السلام وسائل إجابة الدعاء فی القنوت والخبر الوارد فی هذا الباب غیر نقیّ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والمصحف والکتاب وقراءته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بمعنی وضع الید علی الورک معتمداً علیه حال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فی أثناء القراءة أو الذکر لیسمع ما یقوله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ینافی الخشوع المطلوب فی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w:t>
      </w:r>
      <w:r>
        <w:rPr>
          <w:rStyle w:val="FootnoteAnchor"/>
          <w:rtl w:val="true"/>
        </w:rPr>
        <w:footnoteReference w:id="32"/>
      </w:r>
      <w:r>
        <w:rPr>
          <w:rFonts w:ascii="IRNazanin" w:hAnsi="IRNazanin" w:eastAsia="IRNazanin"/>
          <w:color w:val="111111"/>
          <w:sz w:val="28"/>
          <w:sz w:val="28"/>
          <w:szCs w:val="28"/>
          <w:rtl w:val="true"/>
          <w:lang w:bidi="fa-IR"/>
        </w:rPr>
        <w:t>للمصلّی من اجتناب موانع قبول الصلاة کالعجب والدلال</w:t>
      </w:r>
      <w:r>
        <w:rPr>
          <w:rStyle w:val="FootnoteAnchor"/>
          <w:rtl w:val="true"/>
        </w:rPr>
        <w:footnoteReference w:id="33"/>
      </w:r>
      <w:r>
        <w:rPr>
          <w:rFonts w:ascii="Amiri" w:hAnsi="Amiri" w:eastAsia="Amiri" w:cs="Amiri"/>
          <w:color w:val="111111"/>
          <w:sz w:val="28"/>
          <w:sz w:val="28"/>
          <w:szCs w:val="28"/>
          <w:rtl w:val="true"/>
          <w:lang w:bidi="ar-SA"/>
        </w:rPr>
        <w:t>ومنع الزکاة والنشوز والإباق والحسد والکبر والغیبة وأکل الحرام وشرب المسکر، بل جمیع المعاصی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نطقت الأخبار بجواز جملة من الأفعال فی الصلاة، وأنّها لا تبطل بها، لکن من المعلوم أنّ الأولی الاقتصار علی صورة الحاجة والضرورة ولو العرفیّة وهی عدّ الصلاة بالخاتم والحصی بأخذهابیده، وتسویة الحصی</w:t>
      </w:r>
      <w:r>
        <w:rPr>
          <w:rStyle w:val="FootnoteAnchor"/>
          <w:rtl w:val="true"/>
        </w:rPr>
        <w:footnoteReference w:id="34"/>
      </w:r>
      <w:r>
        <w:rPr>
          <w:rFonts w:ascii="IRNazanin" w:hAnsi="IRNazanin" w:eastAsia="IRNazanin"/>
          <w:color w:val="111111"/>
          <w:sz w:val="28"/>
          <w:sz w:val="28"/>
          <w:szCs w:val="28"/>
          <w:rtl w:val="true"/>
          <w:lang w:bidi="fa-IR"/>
        </w:rPr>
        <w:t>فی موضع السجود، ومسح التراب عن الجبهة، ونفخ موضع</w:t>
      </w:r>
      <w:r>
        <w:rPr>
          <w:rStyle w:val="FootnoteAnchor"/>
          <w:rtl w:val="true"/>
        </w:rPr>
        <w:footnoteReference w:id="35"/>
      </w:r>
      <w:r>
        <w:rPr>
          <w:rFonts w:ascii="IRNazanin" w:hAnsi="IRNazanin" w:eastAsia="IRNazanin"/>
          <w:color w:val="111111"/>
          <w:sz w:val="28"/>
          <w:sz w:val="28"/>
          <w:szCs w:val="28"/>
          <w:rtl w:val="true"/>
          <w:lang w:bidi="fa-IR"/>
        </w:rPr>
        <w:t>السجود</w:t>
      </w:r>
      <w:r>
        <w:rPr>
          <w:rStyle w:val="FootnoteAnchor"/>
          <w:rtl w:val="true"/>
        </w:rPr>
        <w:footnoteReference w:id="36"/>
      </w:r>
      <w:r>
        <w:rPr>
          <w:rFonts w:ascii="IRNazanin" w:hAnsi="IRNazanin" w:eastAsia="IRNazanin"/>
          <w:color w:val="111111"/>
          <w:sz w:val="28"/>
          <w:sz w:val="28"/>
          <w:szCs w:val="28"/>
          <w:rtl w:val="true"/>
          <w:lang w:bidi="fa-IR"/>
        </w:rPr>
        <w:t xml:space="preserve">إذا لم یظهر منه حرفان، وضرب الحائط أو الفخذ بالید لإعلام الغیر، أو إیقاظ النائم، وصفق الیدین لإعلام الغیر، والإیماء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ورمی الکلب وغیره بالحجر، ومناولة العصا للغیر،وحمل الصبیّ وإرضاعه، وحکّ الجسد، والتقدّم بخطوة أو خطوتین، وقتل الحیّة والعقرب والبرغوث والبقّة والقَملة ودفنها فی الحصی، وحکّ خرء الطیر من الثوب، وقطع الثَآلیل، ومسح الدمامیل، ومسّ الفرج، ونزع السنّ المتحرّک، ورفع القلنسوة ووضعها، ورفع الیدین</w:t>
      </w:r>
      <w:r>
        <w:rPr>
          <w:rStyle w:val="FootnoteAnchor"/>
          <w:rtl w:val="true"/>
        </w:rPr>
        <w:footnoteReference w:id="37"/>
      </w:r>
      <w:r>
        <w:rPr>
          <w:rFonts w:ascii="IRNazanin" w:hAnsi="IRNazanin" w:eastAsia="IRNazanin"/>
          <w:color w:val="111111"/>
          <w:sz w:val="28"/>
          <w:sz w:val="28"/>
          <w:szCs w:val="28"/>
          <w:rtl w:val="true"/>
          <w:lang w:bidi="fa-IR"/>
        </w:rPr>
        <w:t>من الرکوع أو السجود لحکّ الجسد، وإدارة السبحة، ورفع الطرف إلی السماء، وحکّ النخامة من المسجد</w:t>
      </w:r>
      <w:r>
        <w:rPr>
          <w:rStyle w:val="FootnoteAnchor"/>
          <w:rtl w:val="true"/>
        </w:rPr>
        <w:footnoteReference w:id="38"/>
      </w:r>
      <w:r>
        <w:rPr>
          <w:rFonts w:ascii="IRNazanin" w:hAnsi="IRNazanin" w:eastAsia="IRNazanin"/>
          <w:color w:val="111111"/>
          <w:sz w:val="28"/>
          <w:sz w:val="28"/>
          <w:szCs w:val="28"/>
          <w:rtl w:val="true"/>
          <w:lang w:bidi="fa-IR"/>
        </w:rPr>
        <w:t>، وغسل الثوب أو البدن من القیء والرعاف</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7" w:name="pg13279_126751"/>
    </w:p>
    <w:p>
      <w:pPr>
        <w:pStyle w:val="Heading2"/>
        <w:numPr>
          <w:ilvl w:val="1"/>
          <w:numId w:val="1"/>
        </w:numPr>
        <w:rPr/>
      </w:pPr>
      <w:bookmarkStart w:id="18" w:name="__RefHeading___Toc1878868_2322387425"/>
      <w:bookmarkStart w:id="19" w:name="_Toc6"/>
      <w:bookmarkEnd w:id="17"/>
      <w:bookmarkEnd w:id="18"/>
      <w:r>
        <w:rPr>
          <w:rtl w:val="true"/>
        </w:rPr>
        <w:t>فصل حکم قطع الصلاة</w:t>
      </w:r>
      <w:bookmarkEnd w:id="19"/>
    </w:p>
    <w:p>
      <w:pPr>
        <w:pStyle w:val="Heading3"/>
        <w:numPr>
          <w:ilvl w:val="2"/>
          <w:numId w:val="1"/>
        </w:numPr>
        <w:rPr/>
      </w:pPr>
      <w:bookmarkStart w:id="20" w:name="__RefHeading___Toc1878870_2322387425"/>
      <w:bookmarkStart w:id="21" w:name="_Toc7"/>
      <w:bookmarkEnd w:id="20"/>
      <w:r>
        <w:rPr>
          <w:rtl w:val="true"/>
        </w:rPr>
        <w:t>عدم جواز قطع الفریضة اختیاراً</w:t>
      </w:r>
      <w:bookmarkEnd w:id="21"/>
    </w:p>
    <w:p>
      <w:pPr>
        <w:pStyle w:val="BookText"/>
        <w:rPr/>
      </w:pPr>
      <w:r>
        <w:rPr>
          <w:rFonts w:ascii="IRNazanin" w:hAnsi="IRNazanin" w:eastAsia="IRNazanin"/>
          <w:color w:val="111111"/>
          <w:sz w:val="28"/>
          <w:sz w:val="28"/>
          <w:szCs w:val="28"/>
          <w:rtl w:val="true"/>
          <w:lang w:bidi="fa-IR"/>
        </w:rPr>
        <w:t>لا یجوز قطع</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اختیاراً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لضرورة دینیّة أو دنیویّة إن لزم من فواتها ضرر، لکنّ قطع الصلاة لأجل ما لیس له أهمّیة مکروه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قطع 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وإن کان الأقوی جوازه، ویجوز قطع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قطعها لأیّ غرض مهمّ راجح، سواء کان دینیاً أم دنیویاً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لحفظ مال، ولدفع ضررٍ مالیٍّ أو بدنیّ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کالقطع لأخذ العبد من الإباق، أو</w:t>
      </w:r>
    </w:p>
    <w:p>
      <w:pPr>
        <w:pStyle w:val="BookText"/>
        <w:rPr/>
      </w:pPr>
      <w:r>
        <w:rPr>
          <w:rFonts w:ascii="IRNazanin" w:hAnsi="IRNazanin" w:eastAsia="IRNazanin"/>
          <w:color w:val="111111"/>
          <w:sz w:val="28"/>
          <w:sz w:val="28"/>
          <w:szCs w:val="28"/>
          <w:rtl w:val="true"/>
          <w:lang w:bidi="fa-IR"/>
        </w:rPr>
        <w:t>الغریم من الفرار، أو الدابّة من الشراد</w:t>
      </w:r>
      <w:r>
        <w:rPr>
          <w:rStyle w:val="FootnoteAnchor"/>
          <w:rtl w:val="true"/>
        </w:rPr>
        <w:footnoteReference w:id="41"/>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یجب</w:t>
      </w:r>
      <w:r>
        <w:rPr>
          <w:rStyle w:val="FootnoteAnchor"/>
          <w:rtl w:val="true"/>
        </w:rPr>
        <w:footnoteReference w:id="42"/>
      </w:r>
      <w:r>
        <w:rPr>
          <w:rFonts w:ascii="IRNazanin" w:hAnsi="IRNazanin" w:eastAsia="IRNazanin"/>
          <w:color w:val="111111"/>
          <w:sz w:val="28"/>
          <w:sz w:val="28"/>
          <w:szCs w:val="28"/>
          <w:rtl w:val="true"/>
          <w:lang w:bidi="fa-IR"/>
        </w:rPr>
        <w:t>، کما إذا توقّف حفظ نفسه، أو حفظ نفس محترمة، أو حفظ مال یجب حفظه شرعاً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یستحبّ، کما إذا توقّف حفظ مال مستحبّ الحفظ علیه، وکقطعها عند نسیان الأذان والإقامة إذا تذکّر قبل الرکوع، وقد یجوز</w:t>
      </w:r>
      <w:r>
        <w:rPr>
          <w:rStyle w:val="FootnoteAnchor"/>
          <w:rtl w:val="true"/>
        </w:rPr>
        <w:footnoteReference w:id="43"/>
      </w:r>
      <w:r>
        <w:rPr>
          <w:rFonts w:ascii="IRNazanin" w:hAnsi="IRNazanin" w:eastAsia="IRNazanin"/>
          <w:color w:val="111111"/>
          <w:sz w:val="28"/>
          <w:sz w:val="28"/>
          <w:szCs w:val="28"/>
          <w:rtl w:val="true"/>
          <w:lang w:bidi="fa-IR"/>
        </w:rPr>
        <w:t>کدفع الضرر المالیّ</w:t>
      </w:r>
      <w:r>
        <w:rPr>
          <w:rStyle w:val="FootnoteAnchor"/>
          <w:rtl w:val="true"/>
        </w:rPr>
        <w:footnoteReference w:id="44"/>
      </w:r>
      <w:r>
        <w:rPr>
          <w:rFonts w:ascii="Amiri" w:hAnsi="Amiri" w:eastAsia="Amiri" w:cs="Amiri"/>
          <w:color w:val="111111"/>
          <w:sz w:val="28"/>
          <w:sz w:val="28"/>
          <w:szCs w:val="28"/>
          <w:rtl w:val="true"/>
          <w:lang w:bidi="ar-SA"/>
        </w:rPr>
        <w:t>الّذی لا یضرّه</w:t>
      </w:r>
      <w:r>
        <w:rPr>
          <w:rStyle w:val="FootnoteAnchor"/>
          <w:rtl w:val="true"/>
        </w:rPr>
        <w:footnoteReference w:id="45"/>
      </w:r>
      <w:r>
        <w:rPr>
          <w:rFonts w:ascii="IRNazanin" w:hAnsi="IRNazanin" w:eastAsia="IRNazanin"/>
          <w:color w:val="111111"/>
          <w:sz w:val="28"/>
          <w:sz w:val="28"/>
          <w:szCs w:val="28"/>
          <w:rtl w:val="true"/>
          <w:lang w:bidi="fa-IR"/>
        </w:rPr>
        <w:t>تلفه، ولا یبعد کراهته</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لدفع 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مالیّ 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بالکراهة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لما لیس له أهمّیة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فینقسم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الأقسام الخمسة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انقسامه إلی الأربعة بخروج الإباحة بالمعنی الأخصّ بقسمیها المتکافئة فی الاقتضاء، واللاّ اقتضائیّة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3279_126753"/>
    </w:p>
    <w:p>
      <w:pPr>
        <w:pStyle w:val="Heading3"/>
        <w:numPr>
          <w:ilvl w:val="2"/>
          <w:numId w:val="1"/>
        </w:numPr>
        <w:rPr/>
      </w:pPr>
      <w:bookmarkStart w:id="23" w:name="__RefHeading___Toc1878872_2322387425"/>
      <w:bookmarkStart w:id="24" w:name="_Toc8"/>
      <w:bookmarkEnd w:id="22"/>
      <w:bookmarkEnd w:id="23"/>
      <w:r>
        <w:rPr>
          <w:rtl w:val="true"/>
        </w:rPr>
        <w:t>لا یجوز قطع النافلة المنذورة بالخصوص</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وکذا مابعده، إلاّ إذا ضاق وقتها، أو کان النذر إتمام ما یشرع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جوازه، وقد مرَّ عدم صیرورة النافلة واجبة بالنذر وشبهه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جواز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تکن منذورة بالخصوص، بأن نذر إتیان نافلة فشرع فی صلاة بعنوان الوفاء لذلک النذر، وأمّا إذا نذر نافلة مخصوصة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ضیق الوقت لا یجوز عقلاً قطعها، لا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الصورتین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25" w:name="pg13279_126754"/>
    </w:p>
    <w:p>
      <w:pPr>
        <w:pStyle w:val="BookText"/>
        <w:rPr/>
      </w:pPr>
      <w:bookmarkEnd w:id="25"/>
      <w:r>
        <w:rPr>
          <w:rFonts w:ascii="IRNazanin" w:hAnsi="IRNazanin" w:eastAsia="IRNazanin"/>
          <w:color w:val="111111"/>
          <w:sz w:val="28"/>
          <w:sz w:val="28"/>
          <w:szCs w:val="28"/>
          <w:rtl w:val="true"/>
          <w:lang w:bidi="fa-IR"/>
        </w:rPr>
        <w:t>قطعها</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مضیَّقة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ضیق الوقت لا یجوز قطعها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ذلک مقطوعاً به إنّما هو فیما لم یکن له بدل فإنّه یستلزم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ظاهراً، والأقوی الجواز فیهما ما لم ینتهِ إلی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إلاّ مع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هذا فیما إذا کان مضیّقاً بحیث یلزم منه الحنث، وإلاّ فالظاهر جواز 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لتوقّف الوفاء بالنذر علی إتمامها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جواز القطع فی غیر المنذورة فیه منع، إلاّ فی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الحنث، کما إذا نذر إتمام ما شرع فیه، وإلاّ فالقطع بعدم جواز القطع محلّ منع،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ضیق الوقت، وأمّا فی السعة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قطعها ما لم یتضیّق وقت الوفاء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لها بدل فإنّه یستلزم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القطع فی الصورتین ما لم یؤدِّ إلی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878874_2322387425"/>
      <w:bookmarkStart w:id="27" w:name="_Toc9"/>
      <w:bookmarkEnd w:id="26"/>
      <w:r>
        <w:rPr>
          <w:rtl w:val="true"/>
        </w:rPr>
        <w:t>عدم جواز قطع الصلاة إن رأی أو حدثت نجاسة فی المسجد لإزالتها</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أثناء الصلاة فرأی نجاسة فی المسجد</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أو حدثت نجاسة فالظاهر عدم</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جواز قطعها، ولا قصور فی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 لا یبعد وجوب القطع والاشتغال بالإزالة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المختار فیه، ولا قصور لدلیل 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فی غیر صورة استلزام البقاء الهتک ونحوه من المهامّ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کما تقدّم، نعم، فی المضیَّق لا یجوز قطعها، کما تقدّم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 القطع إذا نافی 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المنافاة الفوریة العرفیة، وعدم کونه 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وجوبه فی السعة،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لإزالتها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یکن الإتمام منافیاً للفوریة العرفیة، وإلاّ قطعها وأزال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یُخِلَّ تطهیر المسجد بالصلاة وجب تطهیره فی الأثناء ثم إتمام الصلاة، کما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هذه المسألة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جوازه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دلیل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bookmarkStart w:id="28" w:name="pg13279_126756"/>
    </w:p>
    <w:p>
      <w:pPr>
        <w:pStyle w:val="BookText"/>
        <w:rPr/>
      </w:pPr>
      <w:bookmarkEnd w:id="28"/>
      <w:r>
        <w:rPr>
          <w:rFonts w:ascii="Amiri" w:hAnsi="Amiri" w:eastAsia="Amiri" w:cs="Amiri"/>
          <w:color w:val="111111"/>
          <w:sz w:val="28"/>
          <w:sz w:val="28"/>
          <w:szCs w:val="28"/>
          <w:rtl w:val="true"/>
          <w:lang w:bidi="ar-SA"/>
        </w:rPr>
        <w:t>فوریّة</w:t>
      </w:r>
      <w:r>
        <w:rPr>
          <w:rStyle w:val="FootnoteAnchor"/>
          <w:rtl w:val="true"/>
        </w:rPr>
        <w:footnoteReference w:id="51"/>
      </w:r>
      <w:r>
        <w:rPr>
          <w:rFonts w:ascii="Amiri" w:hAnsi="Amiri" w:eastAsia="Amiri" w:cs="Amiri"/>
          <w:color w:val="111111"/>
          <w:sz w:val="28"/>
          <w:sz w:val="28"/>
          <w:szCs w:val="28"/>
          <w:rtl w:val="true"/>
          <w:lang w:bidi="ar-SA"/>
        </w:rPr>
        <w:t>الإزالة قاصر الشمول عن مثل المقام</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دلیل حرمة قطع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سعة الوقت، وأمّا فی الضیق فلا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الوقت موسّعاً وکان بحیث لولا المبادرة إلی الإزالة فاتت القدرة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فالظاهر وجوب القطع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صورة استلزام البقاء عنوان الهتک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استلزم التأخیر إلی أن یُتِمَّ الصلاة هتکاً للمسجد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878876_2322387425"/>
      <w:bookmarkStart w:id="30" w:name="_Toc10"/>
      <w:bookmarkEnd w:id="29"/>
      <w:r>
        <w:rPr>
          <w:rtl w:val="true"/>
        </w:rPr>
        <w:t>حکم قطع الصلاة إذا توقف أداء الدین المطالب به علیه</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أداء الدَین</w:t>
      </w:r>
      <w:r>
        <w:rPr>
          <w:rStyle w:val="FootnoteAnchor"/>
          <w:rtl w:val="true"/>
        </w:rPr>
        <w:footnoteReference w:id="53"/>
      </w:r>
      <w:r>
        <w:rPr>
          <w:rFonts w:ascii="IRNazanin" w:hAnsi="IRNazanin" w:eastAsia="IRNazanin"/>
          <w:color w:val="111111"/>
          <w:sz w:val="28"/>
          <w:sz w:val="28"/>
          <w:szCs w:val="28"/>
          <w:rtl w:val="true"/>
          <w:lang w:bidi="fa-IR"/>
        </w:rPr>
        <w:t>المطالب به علی قطعها فالظاهر وجوبه فی سعة الوقت، لا فی الضیق</w:t>
      </w:r>
      <w:r>
        <w:rPr>
          <w:rStyle w:val="FootnoteAnchor"/>
          <w:rtl w:val="true"/>
        </w:rPr>
        <w:footnoteReference w:id="54"/>
      </w:r>
      <w:r>
        <w:rPr>
          <w:rFonts w:ascii="IRNazanin" w:hAnsi="IRNazanin" w:eastAsia="IRNazanin"/>
          <w:color w:val="111111"/>
          <w:sz w:val="28"/>
          <w:sz w:val="28"/>
          <w:szCs w:val="28"/>
          <w:rtl w:val="true"/>
          <w:lang w:bidi="fa-IR"/>
        </w:rPr>
        <w:t>، ویحتمل</w:t>
      </w:r>
      <w:r>
        <w:rPr>
          <w:rStyle w:val="FootnoteAnchor"/>
          <w:rtl w:val="true"/>
        </w:rPr>
        <w:footnoteReference w:id="55"/>
      </w:r>
      <w:r>
        <w:rPr>
          <w:rFonts w:ascii="IRNazanin" w:hAnsi="IRNazanin" w:eastAsia="IRNazanin"/>
          <w:color w:val="111111"/>
          <w:sz w:val="28"/>
          <w:sz w:val="28"/>
          <w:szCs w:val="28"/>
          <w:rtl w:val="true"/>
          <w:lang w:bidi="fa-IR"/>
        </w:rPr>
        <w:t xml:space="preserve">فی </w:t>
      </w:r>
      <w:bookmarkStart w:id="31" w:name="pg13279_126757"/>
    </w:p>
    <w:p>
      <w:pPr>
        <w:pStyle w:val="BookText"/>
        <w:rPr/>
      </w:pPr>
      <w:bookmarkEnd w:id="31"/>
      <w:r>
        <w:rPr>
          <w:rFonts w:ascii="IRNazanin" w:hAnsi="IRNazanin" w:eastAsia="IRNazanin"/>
          <w:color w:val="111111"/>
          <w:sz w:val="28"/>
          <w:sz w:val="28"/>
          <w:szCs w:val="28"/>
          <w:rtl w:val="true"/>
          <w:lang w:bidi="fa-IR"/>
        </w:rPr>
        <w:t>الضیق</w:t>
      </w:r>
      <w:r>
        <w:rPr>
          <w:rStyle w:val="FootnoteAnchor"/>
          <w:rtl w:val="true"/>
        </w:rPr>
        <w:footnoteReference w:id="56"/>
      </w:r>
      <w:r>
        <w:rPr>
          <w:rFonts w:ascii="IRNazanin" w:hAnsi="IRNazanin" w:eastAsia="IRNazanin"/>
          <w:color w:val="111111"/>
          <w:sz w:val="28"/>
          <w:sz w:val="28"/>
          <w:szCs w:val="28"/>
          <w:rtl w:val="true"/>
          <w:lang w:bidi="fa-IR"/>
        </w:rPr>
        <w:t>وجوب الإقدام</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 جدّاً مع التحفّظ علی واجبات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إن لم یکن موجباً لوقوع خلل فی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لایکون منافیاً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الأداء متشاغلاً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مراعیاً لما هو المعتبر فی الصلاة وجوداً أو عدماً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878878_2322387425"/>
      <w:bookmarkStart w:id="33" w:name="_Toc11"/>
      <w:bookmarkEnd w:id="32"/>
      <w:r>
        <w:rPr>
          <w:rtl w:val="true"/>
        </w:rPr>
        <w:t>حکم ترک القطع فی موارد وجوبه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وجوب القطع إذا ترکه واشتغل بها فالظاهر الصحّة، وإن کان آثماً فی ترک</w:t>
      </w:r>
      <w:r>
        <w:rPr>
          <w:rStyle w:val="FootnoteAnchor"/>
          <w:rtl w:val="true"/>
        </w:rPr>
        <w:footnoteReference w:id="58"/>
      </w:r>
      <w:r>
        <w:rPr>
          <w:rFonts w:ascii="IRNazanin" w:hAnsi="IRNazanin" w:eastAsia="IRNazanin"/>
          <w:color w:val="111111"/>
          <w:sz w:val="28"/>
          <w:sz w:val="28"/>
          <w:szCs w:val="28"/>
          <w:rtl w:val="true"/>
          <w:lang w:bidi="fa-IR"/>
        </w:rPr>
        <w:t>الواجب</w:t>
      </w:r>
      <w:r>
        <w:rPr>
          <w:rStyle w:val="FootnoteAnchor"/>
          <w:rtl w:val="true"/>
        </w:rPr>
        <w:footnoteReference w:id="59"/>
      </w:r>
      <w:r>
        <w:rPr>
          <w:rFonts w:ascii="IRNazanin" w:hAnsi="IRNazanin" w:eastAsia="IRNazanin"/>
          <w:color w:val="111111"/>
          <w:sz w:val="28"/>
          <w:sz w:val="28"/>
          <w:szCs w:val="28"/>
          <w:rtl w:val="true"/>
          <w:lang w:bidi="fa-IR"/>
        </w:rPr>
        <w:t>، لکنّ الأحوط</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صورة 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مثل هذا المورد البطلان هو الأقوی؛ لمرجوحیّة الصلاة حینئذٍ للمقدمیّة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الضرر الواجب علیه</w:t>
      </w:r>
      <w:r>
        <w:rPr>
          <w:rFonts w:eastAsia="IRNazanin" w:cs="IRNazanin"/>
          <w:color w:val="111111"/>
          <w:sz w:val="28"/>
          <w:szCs w:val="28"/>
          <w:rtl w:val="true"/>
          <w:lang w:bidi="fa-IR"/>
        </w:rPr>
        <w:t>.</w:t>
      </w:r>
      <w:bookmarkStart w:id="34" w:name="pg13279_126758"/>
    </w:p>
    <w:p>
      <w:pPr>
        <w:pStyle w:val="Heading3"/>
        <w:numPr>
          <w:ilvl w:val="2"/>
          <w:numId w:val="1"/>
        </w:numPr>
        <w:rPr/>
      </w:pPr>
      <w:bookmarkStart w:id="35" w:name="__RefHeading___Toc1878880_2322387425"/>
      <w:bookmarkStart w:id="36" w:name="_Toc12"/>
      <w:bookmarkEnd w:id="34"/>
      <w:bookmarkEnd w:id="35"/>
      <w:r>
        <w:rPr>
          <w:rtl w:val="true"/>
        </w:rPr>
        <w:t>حین إرادة القطع رخصة أو وجوباً استحباب القول</w:t>
      </w:r>
      <w:r>
        <w:rPr>
          <w:rtl w:val="true"/>
        </w:rPr>
        <w:t>:«</w:t>
      </w:r>
      <w:r>
        <w:rPr>
          <w:rtl w:val="true"/>
        </w:rPr>
        <w:t>السلام علیک أیها النبی</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بعض العلماء غیر ذلک، والجمیع غیر ظاهر إلاّ بقاعدة التسامح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رجاءً، لکن لم نظفر علی 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بدلیله، وفتوی بعض العلماء به لا یصلح أن یکون دلیلاً حتّی بناءً علی قاعدة التسامح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القطع فی موضع الرخصة والإتیان بالسلام المحلّل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لا یقصد الورود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هذا القول حین القطع غیر معلوم، إلاّ أن یقال بشمول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فتوی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دلیله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علی روایة تدلّ علی ذلک، وإتیانه رجاءً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إرادة القطع فی موضع الرخصة أو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bookmarkStart w:id="37" w:name="pg13279_126759"/>
    </w:p>
    <w:p>
      <w:pPr>
        <w:pStyle w:val="Heading2"/>
        <w:numPr>
          <w:ilvl w:val="1"/>
          <w:numId w:val="1"/>
        </w:numPr>
        <w:rPr/>
      </w:pPr>
      <w:bookmarkStart w:id="38" w:name="__RefHeading___Toc1878882_2322387425"/>
      <w:bookmarkStart w:id="39" w:name="_Toc13"/>
      <w:bookmarkEnd w:id="37"/>
      <w:bookmarkEnd w:id="38"/>
      <w:r>
        <w:rPr>
          <w:rtl w:val="true"/>
        </w:rPr>
        <w:t>فصل فی صلاة الآیات</w:t>
      </w:r>
      <w:bookmarkEnd w:id="39"/>
    </w:p>
    <w:p>
      <w:pPr>
        <w:pStyle w:val="Heading3"/>
        <w:numPr>
          <w:ilvl w:val="2"/>
          <w:numId w:val="1"/>
        </w:numPr>
        <w:rPr/>
      </w:pPr>
      <w:bookmarkStart w:id="40" w:name="__RefHeading___Toc1878884_2322387425"/>
      <w:bookmarkStart w:id="41" w:name="_Toc14"/>
      <w:bookmarkEnd w:id="40"/>
      <w:r>
        <w:rPr>
          <w:rtl w:val="true"/>
        </w:rPr>
        <w:t>وجوب صلاة الآیات علی الرجال و النساء و الخناثی</w:t>
      </w:r>
      <w:bookmarkEnd w:id="41"/>
    </w:p>
    <w:p>
      <w:pPr>
        <w:pStyle w:val="BookText"/>
        <w:rPr/>
      </w:pPr>
      <w:r>
        <w:rPr>
          <w:rFonts w:ascii="IRNazanin" w:hAnsi="IRNazanin" w:eastAsia="IRNazanin"/>
          <w:color w:val="111111"/>
          <w:sz w:val="28"/>
          <w:sz w:val="28"/>
          <w:szCs w:val="28"/>
          <w:rtl w:val="true"/>
          <w:lang w:bidi="fa-IR"/>
        </w:rPr>
        <w:t>وهی واجبة علی الرجال والنساء والخُناثی،</w:t>
      </w:r>
    </w:p>
    <w:p>
      <w:pPr>
        <w:pStyle w:val="Heading3"/>
        <w:numPr>
          <w:ilvl w:val="2"/>
          <w:numId w:val="1"/>
        </w:numPr>
        <w:rPr/>
      </w:pPr>
      <w:bookmarkStart w:id="42" w:name="__RefHeading___Toc1878886_2322387425"/>
      <w:bookmarkStart w:id="43" w:name="_Toc15"/>
      <w:bookmarkEnd w:id="42"/>
      <w:r>
        <w:rPr>
          <w:rtl w:val="true"/>
        </w:rPr>
        <w:t>الامور المسببة لصلاة الآیات</w:t>
      </w:r>
      <w:bookmarkEnd w:id="43"/>
    </w:p>
    <w:p>
      <w:pPr>
        <w:pStyle w:val="BookText"/>
        <w:rPr/>
      </w:pPr>
      <w:r>
        <w:rPr>
          <w:rFonts w:ascii="IRNazanin" w:hAnsi="IRNazanin" w:eastAsia="IRNazanin"/>
          <w:color w:val="111111"/>
          <w:sz w:val="28"/>
          <w:sz w:val="28"/>
          <w:szCs w:val="28"/>
          <w:rtl w:val="true"/>
          <w:lang w:bidi="fa-IR"/>
        </w:rPr>
        <w:t>وسببها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الشمس وخسوف القمر ولو بعضهما، وإن لم یحصل منهما 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Style w:val="FootnoteAnchor"/>
          <w:rtl w:val="true"/>
        </w:rPr>
        <w:footnoteReference w:id="62"/>
      </w:r>
      <w:r>
        <w:rPr>
          <w:rFonts w:ascii="IRNazanin" w:hAnsi="IRNazanin" w:eastAsia="IRNazanin"/>
          <w:color w:val="111111"/>
          <w:sz w:val="28"/>
          <w:sz w:val="28"/>
          <w:szCs w:val="28"/>
          <w:rtl w:val="true"/>
          <w:lang w:bidi="fa-IR"/>
        </w:rPr>
        <w:t>، وهی أیضاً سبب لها مطلقاً، وإن لم یحصل بها خوف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مخوّف</w:t>
      </w:r>
      <w:r>
        <w:rPr>
          <w:rStyle w:val="FootnoteAnchor"/>
          <w:rtl w:val="true"/>
        </w:rPr>
        <w:footnoteReference w:id="63"/>
      </w:r>
      <w:r>
        <w:rPr>
          <w:rFonts w:ascii="Amiri" w:hAnsi="Amiri" w:eastAsia="Amiri" w:cs="Amiri"/>
          <w:color w:val="111111"/>
          <w:sz w:val="28"/>
          <w:sz w:val="28"/>
          <w:szCs w:val="28"/>
          <w:rtl w:val="true"/>
          <w:lang w:bidi="ar-SA"/>
        </w:rPr>
        <w:t>سماویّ</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أرضیّ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وإلاّ فوجوبها للمخوّف الأرضی کالخسف ونحوه کاضطراب البحر وهیجانه محلّ تأمّل؛ لعدم صدق أخاویف السماء، إلاّ أن نحمل علی أخاویف ربّ السماء،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الزلازل فوجوبها لدلیلها الخاصّ، کما أنّ انکساف أحد النیّرین ببعض الکواکب حتی لو رآه الناس ـ کما حکی أ نّه روءیت الزهرة فی جرم الشمس کاسفة لها ـ لا یوجب صلاة الکسوف؛ لانصراف الأدلّة إلی الکسوف المتعارف علی أنّ انکساف الشمس بمثل الزهرة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بوجوبها فی المخوّف الأرضی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 المخوّف الأرضی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المخوّف الأرضی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عند کلّ مخوف أرضی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کالریح الأسود أو</w:t>
      </w:r>
    </w:p>
    <w:p>
      <w:pPr>
        <w:pStyle w:val="BookText"/>
        <w:rPr/>
      </w:pPr>
      <w:r>
        <w:rPr>
          <w:rFonts w:ascii="IRNazanin" w:hAnsi="IRNazanin" w:eastAsia="IRNazanin"/>
          <w:color w:val="111111"/>
          <w:sz w:val="28"/>
          <w:sz w:val="28"/>
          <w:szCs w:val="28"/>
          <w:rtl w:val="true"/>
          <w:lang w:bidi="fa-IR"/>
        </w:rPr>
        <w:t>الأحمر أو الأصفر، والظلمة الشدیدة، والصاعقة والصیحة والهَدّة، والنار الّتی تظهرفی السماء، والخسف، وغیر ذلک من الآیات المخوّفة عند غالب</w:t>
      </w:r>
      <w:r>
        <w:rPr>
          <w:rStyle w:val="FootnoteAnchor"/>
          <w:rtl w:val="true"/>
        </w:rPr>
        <w:footnoteReference w:id="65"/>
      </w:r>
      <w:r>
        <w:rPr>
          <w:rFonts w:ascii="Amiri" w:hAnsi="Amiri" w:eastAsia="Amiri" w:cs="Amiri"/>
          <w:color w:val="111111"/>
          <w:sz w:val="28"/>
          <w:sz w:val="28"/>
          <w:szCs w:val="28"/>
          <w:rtl w:val="true"/>
          <w:lang w:bidi="ar-SA"/>
        </w:rPr>
        <w:t>الناس، ولا عبرةَ</w:t>
      </w:r>
      <w:r>
        <w:rPr>
          <w:rStyle w:val="FootnoteAnchor"/>
          <w:rtl w:val="true"/>
        </w:rPr>
        <w:footnoteReference w:id="66"/>
      </w:r>
      <w:r>
        <w:rPr>
          <w:rFonts w:ascii="IRNazanin" w:hAnsi="IRNazanin" w:eastAsia="IRNazanin"/>
          <w:color w:val="111111"/>
          <w:sz w:val="28"/>
          <w:sz w:val="28"/>
          <w:szCs w:val="28"/>
          <w:rtl w:val="true"/>
          <w:lang w:bidi="fa-IR"/>
        </w:rPr>
        <w:t>بغیر المخوّف من هذه المذکورات، ولا بخوف النادر، ولا بانکساف</w:t>
      </w:r>
      <w:r>
        <w:rPr>
          <w:rStyle w:val="FootnoteAnchor"/>
          <w:rtl w:val="true"/>
        </w:rPr>
        <w:footnoteReference w:id="67"/>
      </w:r>
      <w:r>
        <w:rPr>
          <w:rFonts w:ascii="IRNazanin" w:hAnsi="IRNazanin" w:eastAsia="IRNazanin"/>
          <w:color w:val="111111"/>
          <w:sz w:val="28"/>
          <w:sz w:val="28"/>
          <w:szCs w:val="28"/>
          <w:rtl w:val="true"/>
          <w:lang w:bidi="fa-IR"/>
        </w:rPr>
        <w:t>أحد</w:t>
      </w:r>
      <w:r>
        <w:rPr>
          <w:rStyle w:val="FootnoteAnchor"/>
          <w:rtl w:val="true"/>
        </w:rPr>
        <w:footnoteReference w:id="68"/>
      </w:r>
      <w:r>
        <w:rPr>
          <w:rFonts w:ascii="Amiri" w:hAnsi="Amiri" w:eastAsia="Amiri" w:cs="Amiri"/>
          <w:color w:val="111111"/>
          <w:sz w:val="28"/>
          <w:sz w:val="28"/>
          <w:szCs w:val="28"/>
          <w:rtl w:val="true"/>
          <w:lang w:bidi="ar-SA"/>
        </w:rPr>
        <w:t>النیّرین</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یتحقّق الفرض بالنسبة إلی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المناط فی الوجوب صدق عنوان کسوف الشمس و خسوف القمر عرفاً، سواء کان ذلک بسبب حیلولة الأرض، أم غیر ذلک من الأسباب، نعم، لا یبعد القول بعدم الوجوب ما لم یکن له ظهور فی الحسّ وإن قطع به بواسطة القواعد النجومیة،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ببعض الکواکب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لا یظهر إلاّ للأوحدی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بانکساف بعض الکواکب</w:t>
      </w:r>
      <w:bookmarkStart w:id="44" w:name="pg13279_126761"/>
    </w:p>
    <w:p>
      <w:pPr>
        <w:pStyle w:val="BookText"/>
        <w:rPr/>
      </w:pPr>
      <w:bookmarkEnd w:id="44"/>
      <w:r>
        <w:rPr>
          <w:rFonts w:ascii="IRNazanin" w:hAnsi="IRNazanin" w:eastAsia="IRNazanin"/>
          <w:color w:val="111111"/>
          <w:sz w:val="28"/>
          <w:sz w:val="28"/>
          <w:szCs w:val="28"/>
          <w:rtl w:val="true"/>
          <w:lang w:bidi="fa-IR"/>
        </w:rPr>
        <w:t>ببعض إذا لم یکن مخوّفاً للغالب</w:t>
      </w:r>
      <w:r>
        <w:rPr>
          <w:rStyle w:val="FootnoteAnchor"/>
          <w:rtl w:val="true"/>
        </w:rPr>
        <w:footnoteReference w:id="70"/>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Heading3"/>
        <w:numPr>
          <w:ilvl w:val="2"/>
          <w:numId w:val="1"/>
        </w:numPr>
        <w:rPr/>
      </w:pPr>
      <w:bookmarkStart w:id="45" w:name="__RefHeading___Toc1878888_2322387425"/>
      <w:bookmarkStart w:id="46" w:name="_Toc16"/>
      <w:bookmarkEnd w:id="45"/>
      <w:r>
        <w:rPr>
          <w:rtl w:val="true"/>
        </w:rPr>
        <w:t>وقت صلاة الآیات</w:t>
      </w:r>
      <w:bookmarkEnd w:id="46"/>
    </w:p>
    <w:p>
      <w:pPr>
        <w:pStyle w:val="BookText"/>
        <w:rPr/>
      </w:pPr>
      <w:r>
        <w:rPr>
          <w:rFonts w:ascii="Amiri" w:hAnsi="Amiri" w:eastAsia="Amiri" w:cs="Amiri"/>
          <w:color w:val="111111"/>
          <w:sz w:val="28"/>
          <w:sz w:val="28"/>
          <w:szCs w:val="28"/>
          <w:rtl w:val="true"/>
          <w:lang w:bidi="ar-SA"/>
        </w:rPr>
        <w:t>وأمّا وقتها</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الکسوفین هو من حین الأخذ</w:t>
      </w:r>
      <w:r>
        <w:rPr>
          <w:rStyle w:val="FootnoteAnchor"/>
          <w:rtl w:val="true"/>
        </w:rPr>
        <w:footnoteReference w:id="72"/>
      </w:r>
      <w:r>
        <w:rPr>
          <w:rFonts w:ascii="IRNazanin" w:hAnsi="IRNazanin" w:eastAsia="IRNazanin"/>
          <w:color w:val="111111"/>
          <w:sz w:val="28"/>
          <w:sz w:val="28"/>
          <w:szCs w:val="28"/>
          <w:rtl w:val="true"/>
          <w:lang w:bidi="fa-IR"/>
        </w:rPr>
        <w:t>إلی تمام الانجلاء</w:t>
      </w:r>
      <w:r>
        <w:rPr>
          <w:rStyle w:val="FootnoteAnchor"/>
          <w:rtl w:val="true"/>
        </w:rPr>
        <w:footnoteReference w:id="73"/>
      </w:r>
      <w:r>
        <w:rPr>
          <w:rFonts w:ascii="IRNazanin" w:hAnsi="IRNazanin" w:eastAsia="IRNazanin"/>
          <w:color w:val="111111"/>
          <w:sz w:val="28"/>
          <w:sz w:val="28"/>
          <w:szCs w:val="28"/>
          <w:rtl w:val="true"/>
          <w:lang w:bidi="fa-IR"/>
        </w:rPr>
        <w:t>علی الأقوی، فتجب المبادرة إلیها، بمعنی عدم التأخیر إلی تمام الانجلاء، وتکون أداءً فی الوقت المذکور، والأحوط</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للتشکیک فی مدلول أمثال هذه القضایا من أنّها توءخذ بإطلاق العارض، أو إطلاق المعروض،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ولو أخّر فالأحوط فیه نیة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استحباباً إتیانها قبل شروع الانجلاء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الانجلاء</w:t>
      </w:r>
      <w:r>
        <w:rPr>
          <w:rStyle w:val="FootnoteAnchor"/>
          <w:rtl w:val="true"/>
        </w:rPr>
        <w:footnoteReference w:id="75"/>
      </w:r>
      <w:r>
        <w:rPr>
          <w:rFonts w:ascii="IRNazanin" w:hAnsi="IRNazanin" w:eastAsia="IRNazanin"/>
          <w:color w:val="111111"/>
          <w:sz w:val="28"/>
          <w:sz w:val="28"/>
          <w:szCs w:val="28"/>
          <w:rtl w:val="true"/>
          <w:lang w:bidi="fa-IR"/>
        </w:rPr>
        <w:t>، وعدم نیّة الأداء والقضاء</w:t>
      </w:r>
      <w:r>
        <w:rPr>
          <w:rStyle w:val="FootnoteAnchor"/>
          <w:rtl w:val="true"/>
        </w:rPr>
        <w:footnoteReference w:id="76"/>
      </w:r>
      <w:r>
        <w:rPr>
          <w:rFonts w:ascii="IRNazanin" w:hAnsi="IRNazanin" w:eastAsia="IRNazanin"/>
          <w:color w:val="111111"/>
          <w:sz w:val="28"/>
          <w:sz w:val="28"/>
          <w:szCs w:val="28"/>
          <w:rtl w:val="true"/>
          <w:lang w:bidi="fa-IR"/>
        </w:rPr>
        <w:t>علی فرض التأخیر</w:t>
      </w:r>
      <w:r>
        <w:rPr>
          <w:rStyle w:val="FootnoteAnchor"/>
          <w:rtl w:val="true"/>
        </w:rPr>
        <w:footnoteReference w:id="77"/>
      </w:r>
      <w:r>
        <w:rPr>
          <w:rFonts w:ascii="IRNazanin" w:hAnsi="IRNazanin" w:eastAsia="IRNazanin"/>
          <w:color w:val="111111"/>
          <w:sz w:val="28"/>
          <w:sz w:val="28"/>
          <w:szCs w:val="28"/>
          <w:rtl w:val="true"/>
          <w:lang w:bidi="fa-IR"/>
        </w:rPr>
        <w:t>، وأمّا فی الزلزلة</w:t>
      </w:r>
      <w:r>
        <w:rPr>
          <w:rStyle w:val="FootnoteAnchor"/>
          <w:rtl w:val="true"/>
        </w:rPr>
        <w:footnoteReference w:id="78"/>
      </w:r>
      <w:r>
        <w:rPr>
          <w:rFonts w:ascii="IRNazanin" w:hAnsi="IRNazanin" w:eastAsia="IRNazanin"/>
          <w:color w:val="111111"/>
          <w:sz w:val="28"/>
          <w:sz w:val="28"/>
          <w:szCs w:val="28"/>
          <w:rtl w:val="true"/>
          <w:lang w:bidi="fa-IR"/>
        </w:rPr>
        <w:t>وسائر الآیات المخوّفة فلا وقت لها، بل تجب</w:t>
      </w:r>
      <w:r>
        <w:rPr>
          <w:rStyle w:val="FootnoteAnchor"/>
          <w:rtl w:val="true"/>
        </w:rPr>
        <w:footnoteReference w:id="79"/>
      </w:r>
      <w:r>
        <w:rPr>
          <w:rFonts w:ascii="Amiri" w:hAnsi="Amiri" w:eastAsia="Amiri" w:cs="Amiri"/>
          <w:color w:val="111111"/>
          <w:sz w:val="28"/>
          <w:sz w:val="28"/>
          <w:szCs w:val="28"/>
          <w:rtl w:val="true"/>
          <w:lang w:bidi="ar-SA"/>
        </w:rPr>
        <w:t>المبادرة</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الإتیان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بوجوب المبادرة ثمّ بالوجوب الی آخر العمر علی تقدیر العصیان أداءً 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حصولها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عصی فبعده إلی آخر العمر، وتکون أداء مهما أتی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3279_126763"/>
    </w:p>
    <w:p>
      <w:pPr>
        <w:pStyle w:val="Heading3"/>
        <w:numPr>
          <w:ilvl w:val="2"/>
          <w:numId w:val="1"/>
        </w:numPr>
        <w:rPr/>
      </w:pPr>
      <w:bookmarkStart w:id="48" w:name="__RefHeading___Toc1878890_2322387425"/>
      <w:bookmarkStart w:id="49" w:name="_Toc17"/>
      <w:bookmarkEnd w:id="47"/>
      <w:bookmarkEnd w:id="48"/>
      <w:r>
        <w:rPr>
          <w:rtl w:val="true"/>
        </w:rPr>
        <w:t>تفصیل کیفیة صلاة الآیات</w:t>
      </w:r>
      <w:bookmarkEnd w:id="49"/>
    </w:p>
    <w:p>
      <w:pPr>
        <w:pStyle w:val="BookText"/>
        <w:rPr/>
      </w:pPr>
      <w:r>
        <w:rPr>
          <w:rFonts w:ascii="IRNazanin" w:hAnsi="IRNazanin" w:eastAsia="IRNazanin"/>
          <w:color w:val="111111"/>
          <w:sz w:val="28"/>
          <w:sz w:val="28"/>
          <w:szCs w:val="28"/>
          <w:rtl w:val="true"/>
          <w:lang w:bidi="fa-IR"/>
        </w:rPr>
        <w:t>وأمّا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رکعتان، فی کلٍّ منهما خمس رکوعات، وسجدتان بعد الخامس من کلٍّ منهما، فیکون المجموع عشر رکوعات، وسجدتان بعد الخامس، وسجدتان بعد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یکبّر للإحرام مقارناً للنیّة، ثمّ یقرأ الحمد وسورة، ثمّ یرکع، ثمّ یرفع رأسه، ویقرأ الحمد وسورة، ثمّ یرکع، وهکذا حتّی یتمّ خمساً فیسجد بعد الخامس سجدتین، ثمّ یقوم للرکعة الثانیة فیقرأ الحمد وسورة، ثمّ یرکع، وهکذا إلی العاشر، فیسجد بعده سجدتین ثمّ یتشهّد ویسلّم، ولا فرق بین اتّحاد السورة فی الجمیع أو تغایرها، ویجوز تفریق سورة واحدة</w:t>
      </w:r>
      <w:r>
        <w:rPr>
          <w:rStyle w:val="FootnoteAnchor"/>
          <w:rtl w:val="true"/>
        </w:rPr>
        <w:footnoteReference w:id="81"/>
      </w:r>
      <w:r>
        <w:rPr>
          <w:rFonts w:ascii="IRNazanin" w:hAnsi="IRNazanin" w:eastAsia="IRNazanin"/>
          <w:color w:val="111111"/>
          <w:sz w:val="28"/>
          <w:sz w:val="28"/>
          <w:szCs w:val="28"/>
          <w:rtl w:val="true"/>
          <w:lang w:bidi="fa-IR"/>
        </w:rPr>
        <w:t>علی الرکوعات، فیقرأ فی القیام الأوّل من الرکعة الاُولی الفاتحة، ثمّ یقرأ بعدها آیة من سورة</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احتساب البسملة آیة،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عدم احتساب البسملة آیة 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الابتداء من أولها، وعدم الاقتصار علی قراءة البسملة وحدها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الاکتفاء بأقلّ من آیة سیّما إذا لم تکن جملة برأسها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بأقلّ من آیة، وعدم الرکوع فی الخامس والعاشر عن بعض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الأقرب أن لا یقتصر علی البسملة وحدها، ولا علی الأقلّ من آیة إذا لم تکن جملة برأسها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جملة برأسها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تکون جملة تامة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أکثر</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علی أقلّ 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یقرأ أقلّ من آیة، ویتمّ السورة قبل الرکوع الخامس والعاشر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یقرأ أقلّ 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یرکع ویرفع رأسه ویقرأ بعضاً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تلک السورة ویرکع، ثمّ یرفع ویقرأ بعضاً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وهکذا إلی الخامس حتّی یتمّ سورة، ثمّ یرکع، ثمّ یسجد بعده سجدتَین، ثمّ یقوم إلی الرکعة الثانیة، فیقرأ فی القیام الأوّل الفاتحة وبعض السورة، ثمّ یرکع ویقوم ویصنع کما صنع فی الرکعة الاُولی إلی العاشر، فیسجد بعده سجدتَین، ویتشهّد ویسلّم، فیکون فی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مرّة وسورة تامّة مفرّقة علی الرکوعات الخمسة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إتمام 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رکعة، وإن زاد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 الأقوی وجوب القراءة علیه من حیث 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قراءة سورة اُخری أو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القراءة من أی موضع شاء، وقراءة سورة اُخری أو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والأقوی عدم</w:t>
      </w:r>
      <w:r>
        <w:rPr>
          <w:rStyle w:val="FootnoteAnchor"/>
          <w:rtl w:val="true"/>
        </w:rPr>
        <w:footnoteReference w:id="84"/>
      </w:r>
      <w:r>
        <w:rPr>
          <w:rFonts w:ascii="IRNazanin" w:hAnsi="IRNazanin" w:eastAsia="IRNazanin"/>
          <w:color w:val="111111"/>
          <w:sz w:val="28"/>
          <w:sz w:val="28"/>
          <w:szCs w:val="28"/>
          <w:rtl w:val="true"/>
          <w:lang w:bidi="fa-IR"/>
        </w:rPr>
        <w:t>مشروعیّة الفاتحة</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إلاّ إذا أکمل السورة، فإنّه لو أکملها وجب علیه فی القیام بعد الرکوع قراءة الفاتحة، وهکذا کلّما رکع عن تمام سورة وجبت الفاتحة فی القیام بعده، بخلاف ما إذا لم یرکع عن تمام سورة، بل رکع عن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الاحتیاط، والأحوط لو لم یکن أقوی إتمام السورة فی الخامس والعاشر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یقرأ من حیث قطع، ولا یعید الحمد، کما عرفت، نعم، لو رکع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 السورة قبل الرکوع الآخِر فی کلّ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الرکوع الخامس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إتمام السورة قبل الرکوع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 السورة قبل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إتمام السورة قبل الرکوع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إتمام سورة قبل الرکوع الخامس والعاشر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یرکع فی الخامس والعاشر عن إتمام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إتمام السورة قبل الرکوع الخامس والعاشر، فلا یرکع فیهما عن بعض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فسجد</w:t>
      </w:r>
      <w:bookmarkStart w:id="50" w:name="pg13279_126766"/>
    </w:p>
    <w:p>
      <w:pPr>
        <w:pStyle w:val="BookText"/>
        <w:rPr/>
      </w:pPr>
      <w:bookmarkEnd w:id="50"/>
      <w:r>
        <w:rPr>
          <w:rFonts w:ascii="IRNazanin" w:hAnsi="IRNazanin" w:eastAsia="IRNazanin"/>
          <w:color w:val="111111"/>
          <w:sz w:val="28"/>
          <w:sz w:val="28"/>
          <w:szCs w:val="28"/>
          <w:rtl w:val="true"/>
          <w:lang w:bidi="fa-IR"/>
        </w:rPr>
        <w:t>فالأقوی</w:t>
      </w:r>
      <w:r>
        <w:rPr>
          <w:rStyle w:val="FootnoteAnchor"/>
          <w:rtl w:val="true"/>
        </w:rPr>
        <w:footnoteReference w:id="86"/>
      </w:r>
      <w:r>
        <w:rPr>
          <w:rFonts w:ascii="IRNazanin" w:hAnsi="IRNazanin" w:eastAsia="IRNazanin"/>
          <w:color w:val="111111"/>
          <w:sz w:val="28"/>
          <w:sz w:val="28"/>
          <w:szCs w:val="28"/>
          <w:rtl w:val="true"/>
          <w:lang w:bidi="fa-IR"/>
        </w:rPr>
        <w:t>وجوب الحمد بعد القیام للرکعة الثانیة، ثمّ القراءة من حیث قطع</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علی الأظهر فی هذه الرکعة قراءة سورة کاملة أیضاً، فیُعید الحمد حین یبتدی‌ء بها بعد إتمام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الأولی أن یُتمّ السورة حینما یرکع الخامس فی الرکعة الاُولی، بل لا یُترک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والأقوی بناءً علی وجوب الحمد عدم جواز القراءة من محلّ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من إتیان سورةٍ تامّةٍ فی باقی الرکوعات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صورة التفریق یجوز قراءة أزید من سورة فی کلّ رکعة، مع إعادة الفاتحة بعد إتمام السورة فی القیام اللاحق</w:t>
      </w:r>
      <w:r>
        <w:rPr>
          <w:rFonts w:eastAsia="IRNazanin" w:cs="IRNazanin"/>
          <w:color w:val="111111"/>
          <w:sz w:val="28"/>
          <w:szCs w:val="28"/>
          <w:rtl w:val="true"/>
          <w:lang w:bidi="fa-IR"/>
        </w:rPr>
        <w:t>.</w:t>
      </w:r>
    </w:p>
    <w:p>
      <w:pPr>
        <w:pStyle w:val="Heading3"/>
        <w:numPr>
          <w:ilvl w:val="2"/>
          <w:numId w:val="1"/>
        </w:numPr>
        <w:rPr/>
      </w:pPr>
      <w:bookmarkStart w:id="51" w:name="__RefHeading___Toc1878892_2322387425"/>
      <w:bookmarkStart w:id="52" w:name="_Toc18"/>
      <w:bookmarkEnd w:id="51"/>
      <w:r>
        <w:rPr>
          <w:rtl w:val="true"/>
        </w:rPr>
        <w:t>صور کیفیة صلاة الآیات</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لکیفیّة صلاة الآیات ـ کما استُفِید ممّا ذکرنا ـ صور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فی کلّ قیام قبل کلّ رکوع بفاتحة الکتاب، وسورة تامّة فی کلّ من الرکعتین، فیکون کلّ من الفاتحة والسورة عشر مرّات، </w:t>
      </w:r>
      <w:bookmarkStart w:id="53" w:name="pg13279_126767"/>
    </w:p>
    <w:p>
      <w:pPr>
        <w:pStyle w:val="BookText"/>
        <w:rPr/>
      </w:pPr>
      <w:bookmarkEnd w:id="53"/>
      <w:r>
        <w:rPr>
          <w:rFonts w:ascii="IRNazanin" w:hAnsi="IRNazanin" w:eastAsia="IRNazanin"/>
          <w:color w:val="111111"/>
          <w:sz w:val="28"/>
          <w:sz w:val="28"/>
          <w:szCs w:val="28"/>
          <w:rtl w:val="true"/>
          <w:lang w:bidi="fa-IR"/>
        </w:rPr>
        <w:t>ویسجد بعد الرکوع الخامس والعاشر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 سورة واحدة علی الرکوعات الخمسة فی کلٍّ من الرکعتین، فتکون الفاتحة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القیام الأوّل من الرکعة الاُولی، ومرّة فی القیام الأوّل من الثانیة، والسوره أیضاً مرّتان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بالرکعة الاُولی کما فی الصورة الاُولی، وبالرکعة الثانیة کما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فی کلٍّ من الرکعتین بأزید من سورة، فیجمع بین إتمام السورة فی بعض القیامات وتفریقها مع البعض، فتکون الفاتحة فی کلّ رکعة أزید من مرّة؛ حیث إنّه إذا أتمّ السورة وجب فی القیام اللاحق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بالرکعة الاُولی کما فی الصورة الاُولی، وبالثانیة کما فی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بالرکعة الاُولی کما فی الصورة الثانیة، وبالثانیة کما فی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والأولی اختیار الصورة الاُولی</w:t>
      </w:r>
      <w:r>
        <w:rPr>
          <w:rFonts w:eastAsia="IRNazanin" w:cs="IRNazanin"/>
          <w:color w:val="111111"/>
          <w:sz w:val="28"/>
          <w:szCs w:val="28"/>
          <w:rtl w:val="true"/>
          <w:lang w:bidi="fa-IR"/>
        </w:rPr>
        <w:t>.</w:t>
      </w:r>
    </w:p>
    <w:p>
      <w:pPr>
        <w:pStyle w:val="Heading3"/>
        <w:numPr>
          <w:ilvl w:val="2"/>
          <w:numId w:val="1"/>
        </w:numPr>
        <w:rPr/>
      </w:pPr>
      <w:bookmarkStart w:id="54" w:name="__RefHeading___Toc1878894_2322387425"/>
      <w:bookmarkStart w:id="55" w:name="_Toc19"/>
      <w:bookmarkEnd w:id="54"/>
      <w:r>
        <w:rPr>
          <w:rtl w:val="true"/>
        </w:rPr>
        <w:t>ما یعتبر فی صلاة الآیات من الأجزاء و الشرائط و الأذکار الواجبة والمندوبة</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هذه الصلاة</w:t>
      </w:r>
      <w:r>
        <w:rPr>
          <w:rStyle w:val="FootnoteAnchor"/>
          <w:rtl w:val="true"/>
        </w:rPr>
        <w:footnoteReference w:id="89"/>
      </w:r>
      <w:r>
        <w:rPr>
          <w:rFonts w:ascii="IRNazanin" w:hAnsi="IRNazanin" w:eastAsia="IRNazanin"/>
          <w:color w:val="111111"/>
          <w:sz w:val="28"/>
          <w:sz w:val="28"/>
          <w:szCs w:val="28"/>
          <w:rtl w:val="true"/>
          <w:lang w:bidi="fa-IR"/>
        </w:rPr>
        <w:t>ما یعتبر فی الیومیّة من الأجزاء والشرائط والأذکار الواجبة والمندوبة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56" w:name="pg13279_126768"/>
    </w:p>
    <w:p>
      <w:pPr>
        <w:pStyle w:val="Heading3"/>
        <w:numPr>
          <w:ilvl w:val="2"/>
          <w:numId w:val="1"/>
        </w:numPr>
        <w:rPr/>
      </w:pPr>
      <w:bookmarkStart w:id="57" w:name="__RefHeading___Toc1878896_2322387425"/>
      <w:bookmarkStart w:id="58" w:name="_Toc20"/>
      <w:bookmarkEnd w:id="56"/>
      <w:bookmarkEnd w:id="57"/>
      <w:r>
        <w:rPr>
          <w:rtl w:val="true"/>
        </w:rPr>
        <w:t>مواضع استحباب القنوت فی صلاة الآیات</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کلّ قیامٍ ثانٍ بعد القراءة قبل الرکوع قنوت، فیکون فی مجموع الرکعتین خمس قنوتات، ویجوز الاجتزاء</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بقنوتین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ثبوت أوّلهما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یأتی بهما بقصد القربة وقصد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لا یقصد الورود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بالأوّل منهما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الرکوع الخامس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استحبابه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 وجه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الأحری الإتیان به قبل الخامس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مرّ، نعم، 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کما مرّ فی القنوت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قبل الخامس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والثانی قبل العاشر، ویجوز الاقتصار علی الأخیر منهما</w:t>
      </w:r>
      <w:r>
        <w:rPr>
          <w:rFonts w:eastAsia="IRNazanin" w:cs="IRNazanin"/>
          <w:color w:val="111111"/>
          <w:sz w:val="28"/>
          <w:szCs w:val="28"/>
          <w:rtl w:val="true"/>
          <w:lang w:bidi="fa-IR"/>
        </w:rPr>
        <w:t>.</w:t>
      </w:r>
    </w:p>
    <w:p>
      <w:pPr>
        <w:pStyle w:val="Heading3"/>
        <w:numPr>
          <w:ilvl w:val="2"/>
          <w:numId w:val="1"/>
        </w:numPr>
        <w:rPr/>
      </w:pPr>
      <w:bookmarkStart w:id="59" w:name="__RefHeading___Toc1878898_2322387425"/>
      <w:bookmarkStart w:id="60" w:name="_Toc21"/>
      <w:bookmarkEnd w:id="59"/>
      <w:r>
        <w:rPr>
          <w:rtl w:val="true"/>
        </w:rPr>
        <w:t>استحباب التکبیر عند کل هوی للرکوع و کل رفع منه</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یکبّر عند کلّ هویٍّ</w:t>
      </w:r>
      <w:r>
        <w:rPr>
          <w:rStyle w:val="FootnoteAnchor"/>
          <w:rtl w:val="true"/>
        </w:rPr>
        <w:footnoteReference w:id="92"/>
      </w:r>
      <w:r>
        <w:rPr>
          <w:rFonts w:ascii="Amiri" w:hAnsi="Amiri" w:eastAsia="Amiri" w:cs="Amiri"/>
          <w:color w:val="111111"/>
          <w:sz w:val="28"/>
          <w:sz w:val="28"/>
          <w:szCs w:val="28"/>
          <w:rtl w:val="true"/>
          <w:lang w:bidi="ar-SA"/>
        </w:rPr>
        <w:t xml:space="preserve">للرکوع وکلّ </w:t>
      </w:r>
      <w:bookmarkStart w:id="61" w:name="pg13279_126769"/>
    </w:p>
    <w:p>
      <w:pPr>
        <w:pStyle w:val="BookText"/>
        <w:rPr/>
      </w:pPr>
      <w:bookmarkEnd w:id="61"/>
      <w:r>
        <w:rPr>
          <w:rFonts w:ascii="Amiri" w:hAnsi="Amiri" w:eastAsia="Amiri" w:cs="Amiri"/>
          <w:color w:val="111111"/>
          <w:sz w:val="28"/>
          <w:sz w:val="28"/>
          <w:szCs w:val="28"/>
          <w:rtl w:val="true"/>
          <w:lang w:bidi="ar-SA"/>
        </w:rPr>
        <w:t>رفعٍ</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الرفع من الخامس والعاشر فیقول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الرفع من الرکوع الخامس والعاشر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الرفع من الخامس والعاشر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الخامس والعاشر فیقول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سیذکره فی المسألة التالیة، ولا یقول ذلک فی الرفع من سائر الرکوعات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الرفع من الرکوع الخامس والعاشر، فیستحبّ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بیّن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الرفع من الخامس والعاشر،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الرفع من الخامس والعاشر یأتی بالسمعلة، ثمّ یکبّر للهویِّ للسجود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الرکوع الخامس والعاشر فلا یکبِّر فی رفع الرأس منهما، بل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یأتی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الخامس والعاشر، فإنّه یقول عندهما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الرفع من الرکوع الخامس والعاشر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878900_2322387425"/>
      <w:bookmarkStart w:id="63" w:name="_Toc22"/>
      <w:bookmarkEnd w:id="62"/>
      <w:r>
        <w:rPr>
          <w:rtl w:val="true"/>
        </w:rPr>
        <w:t>استحباب قول</w:t>
      </w:r>
      <w:r>
        <w:rPr>
          <w:rtl w:val="true"/>
        </w:rPr>
        <w:t>:«</w:t>
      </w:r>
      <w:r>
        <w:rPr>
          <w:rtl w:val="true"/>
        </w:rPr>
        <w:t>سمع الله لمن حمده</w:t>
      </w:r>
      <w:r>
        <w:rPr>
          <w:rtl w:val="true"/>
        </w:rPr>
        <w:t xml:space="preserve">» </w:t>
      </w:r>
      <w:r>
        <w:rPr>
          <w:rtl w:val="true"/>
        </w:rPr>
        <w:t>بعد الرفع من الرکوع الخامس و العاشر</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بعد الرفع من الرکوع الخامس والعاشر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878902_2322387425"/>
      <w:bookmarkStart w:id="65" w:name="_Toc23"/>
      <w:bookmarkEnd w:id="64"/>
      <w:r>
        <w:rPr>
          <w:rtl w:val="true"/>
        </w:rPr>
        <w:t>حکم الشک فی عدد الرکعات فی صلاة الآیات</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حیث إنّها رکعتان</w:t>
      </w:r>
      <w:r>
        <w:rPr>
          <w:rStyle w:val="FootnoteAnchor"/>
          <w:rtl w:val="true"/>
        </w:rPr>
        <w:footnoteReference w:id="96"/>
      </w:r>
      <w:r>
        <w:rPr>
          <w:rFonts w:ascii="IRNazanin" w:hAnsi="IRNazanin" w:eastAsia="IRNazanin"/>
          <w:color w:val="111111"/>
          <w:sz w:val="28"/>
          <w:sz w:val="28"/>
          <w:szCs w:val="28"/>
          <w:rtl w:val="true"/>
          <w:lang w:bidi="fa-IR"/>
        </w:rPr>
        <w:t xml:space="preserve">حکمها حکم الصلاة </w:t>
      </w:r>
      <w:bookmarkStart w:id="66" w:name="pg13279_126770"/>
    </w:p>
    <w:p>
      <w:pPr>
        <w:pStyle w:val="BookText"/>
        <w:rPr/>
      </w:pPr>
      <w:bookmarkEnd w:id="66"/>
      <w:r>
        <w:rPr>
          <w:rFonts w:ascii="Amiri" w:hAnsi="Amiri" w:eastAsia="Amiri" w:cs="Amiri"/>
          <w:color w:val="111111"/>
          <w:sz w:val="28"/>
          <w:sz w:val="28"/>
          <w:szCs w:val="28"/>
          <w:rtl w:val="true"/>
          <w:lang w:bidi="ar-SA"/>
        </w:rPr>
        <w:t>الثنائیّة</w:t>
      </w:r>
      <w:r>
        <w:rPr>
          <w:rStyle w:val="FootnoteAnchor"/>
          <w:rtl w:val="true"/>
        </w:rPr>
        <w:footnoteReference w:id="97"/>
      </w:r>
      <w:r>
        <w:rPr>
          <w:rFonts w:ascii="IRNazanin" w:hAnsi="IRNazanin" w:eastAsia="IRNazanin"/>
          <w:color w:val="111111"/>
          <w:sz w:val="28"/>
          <w:sz w:val="28"/>
          <w:szCs w:val="28"/>
          <w:rtl w:val="true"/>
          <w:lang w:bidi="fa-IR"/>
        </w:rPr>
        <w:t>فی البطلان إذا شکّ فی أ نّه فی الاُولی أو الثانیة، وإن اشتملت علی خمس رکوعات فی کلّ رکعة، نعم، إذا شکّ</w:t>
      </w:r>
      <w:r>
        <w:rPr>
          <w:rStyle w:val="FootnoteAnchor"/>
          <w:rtl w:val="true"/>
        </w:rPr>
        <w:footnoteReference w:id="98"/>
      </w:r>
      <w:r>
        <w:rPr>
          <w:rFonts w:ascii="IRNazanin" w:hAnsi="IRNazanin" w:eastAsia="IRNazanin"/>
          <w:color w:val="111111"/>
          <w:sz w:val="28"/>
          <w:sz w:val="28"/>
          <w:szCs w:val="28"/>
          <w:rtl w:val="true"/>
          <w:lang w:bidi="fa-IR"/>
        </w:rPr>
        <w:t>فی عدد الرکوعات کان حکمها حکم أجزاء الیومیّة، فی أ نّه یبنی علی الأقلّ إن لم یتجاوز المحلّ، وعلی الإتیان إن تجاوز، ولا تبطل صلاته بالشکّ فیها، نعم، لو شکّ فی أ نّه الخامس فیکون آخِر الرکعة الاُولی أو السادس فیکون أوّل الثانیة بطلت</w:t>
      </w:r>
      <w:r>
        <w:rPr>
          <w:rStyle w:val="FootnoteAnchor"/>
          <w:rtl w:val="true"/>
        </w:rPr>
        <w:footnoteReference w:id="99"/>
      </w:r>
      <w:r>
        <w:rPr>
          <w:rFonts w:ascii="IRNazanin" w:hAnsi="IRNazanin" w:eastAsia="IRNazanin"/>
          <w:color w:val="111111"/>
          <w:sz w:val="28"/>
          <w:sz w:val="28"/>
          <w:szCs w:val="28"/>
          <w:rtl w:val="true"/>
          <w:lang w:bidi="fa-IR"/>
        </w:rPr>
        <w:t>الصلاة من حیث رجوعه إلی الشکّ</w:t>
      </w:r>
      <w:r>
        <w:rPr>
          <w:rStyle w:val="FootnoteAnchor"/>
          <w:rtl w:val="true"/>
        </w:rPr>
        <w:footnoteReference w:id="100"/>
      </w:r>
      <w:r>
        <w:rPr>
          <w:rFonts w:ascii="IRNazanin" w:hAnsi="IRNazanin" w:eastAsia="IRNazanin"/>
          <w:color w:val="111111"/>
          <w:sz w:val="28"/>
          <w:sz w:val="28"/>
          <w:szCs w:val="28"/>
          <w:rtl w:val="true"/>
          <w:lang w:bidi="fa-IR"/>
        </w:rPr>
        <w:t>فی الرکعات</w:t>
      </w:r>
      <w:r>
        <w:rPr>
          <w:rFonts w:eastAsia="IRNazanin" w:cs="IRNazanin"/>
          <w:color w:val="111111"/>
          <w:sz w:val="28"/>
          <w:szCs w:val="28"/>
          <w:rtl w:val="true"/>
          <w:lang w:bidi="fa-IR"/>
        </w:rPr>
        <w:t>.</w:t>
      </w:r>
    </w:p>
    <w:p>
      <w:pPr>
        <w:pStyle w:val="Heading3"/>
        <w:numPr>
          <w:ilvl w:val="2"/>
          <w:numId w:val="1"/>
        </w:numPr>
        <w:rPr/>
      </w:pPr>
      <w:bookmarkStart w:id="67" w:name="__RefHeading___Toc1878904_2322387425"/>
      <w:bookmarkStart w:id="68" w:name="_Toc24"/>
      <w:bookmarkEnd w:id="67"/>
      <w:r>
        <w:rPr>
          <w:rtl w:val="true"/>
        </w:rPr>
        <w:t>الرکوعات فی صلاة الآیات أرکان، فتبطل بزیادتها أو نقیصتها، عمداً أو سهواً</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الرکوعات فی هذه الصلاة أرکان، تبطل بزیادتها</w:t>
      </w:r>
      <w:r>
        <w:rPr>
          <w:rStyle w:val="FootnoteAnchor"/>
          <w:rtl w:val="true"/>
        </w:rPr>
        <w:footnoteReference w:id="101"/>
      </w:r>
      <w:bookmarkStart w:id="69" w:name="pg13279_126771"/>
    </w:p>
    <w:p>
      <w:pPr>
        <w:pStyle w:val="BookText"/>
        <w:rPr/>
      </w:pPr>
      <w:bookmarkEnd w:id="69"/>
      <w:r>
        <w:rPr>
          <w:rFonts w:ascii="Amiri" w:hAnsi="Amiri" w:eastAsia="Amiri" w:cs="Amiri"/>
          <w:color w:val="111111"/>
          <w:sz w:val="28"/>
          <w:sz w:val="28"/>
          <w:szCs w:val="28"/>
          <w:rtl w:val="true"/>
          <w:lang w:bidi="ar-SA"/>
        </w:rPr>
        <w:t>ونقصها عمداً وسهواً</w:t>
      </w:r>
      <w:r>
        <w:rPr>
          <w:rStyle w:val="FootnoteAnchor"/>
          <w:rtl w:val="true"/>
        </w:rPr>
        <w:footnoteReference w:id="102"/>
      </w:r>
      <w:r>
        <w:rPr>
          <w:rFonts w:ascii="Amiri" w:hAnsi="Amiri" w:eastAsia="Amiri" w:cs="Amiri"/>
          <w:color w:val="111111"/>
          <w:sz w:val="28"/>
          <w:sz w:val="28"/>
          <w:szCs w:val="28"/>
          <w:rtl w:val="true"/>
          <w:lang w:bidi="ar-SA"/>
        </w:rPr>
        <w:t>کالیومیّة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878906_2322387425"/>
      <w:bookmarkStart w:id="71" w:name="_Toc25"/>
      <w:bookmarkEnd w:id="70"/>
      <w:r>
        <w:rPr>
          <w:rtl w:val="true"/>
        </w:rPr>
        <w:t>إذا أدرک من وقت الکسوفین رکعة فقد أدرک الوقت</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من وقت الکُسُوفَین رکعة فقد أدرک</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صلاة الغداة محلّ تأمّل، فیأتی بها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ینوی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والصلاة 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عدم قصد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قصد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إن أدرک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أن یصلّی من دون قصد الأداء والقضاء، فیصلّیها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وکذلک إذا لم یَسَع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بل وفی أصل الوجوب نظر،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إشکال فی وجوب المسارعة إلیها فی هذا الفرض وفی الفرض اللاحق، لکنّ الإشکال فی أنّها حینئذٍ هل تکون من المؤقّتات، أو من ذوات الأسباب، کالزلزلة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الإتیان بالصلاة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عدم الإدراک فی الصورتَین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بقدر الرکعة</w:t>
      </w:r>
      <w:r>
        <w:rPr>
          <w:rStyle w:val="FootnoteAnchor"/>
          <w:rtl w:val="true"/>
        </w:rPr>
        <w:footnoteReference w:id="104"/>
      </w:r>
      <w:r>
        <w:rPr>
          <w:rFonts w:ascii="IRNazanin" w:hAnsi="IRNazanin" w:eastAsia="IRNazanin"/>
          <w:color w:val="111111"/>
          <w:sz w:val="28"/>
          <w:sz w:val="28"/>
          <w:szCs w:val="28"/>
          <w:rtl w:val="true"/>
          <w:lang w:bidi="fa-IR"/>
        </w:rPr>
        <w:t>، بل وکذا</w:t>
      </w:r>
      <w:r>
        <w:rPr>
          <w:rStyle w:val="FootnoteAnchor"/>
          <w:rtl w:val="true"/>
        </w:rPr>
        <w:footnoteReference w:id="105"/>
      </w:r>
      <w:r>
        <w:rPr>
          <w:rFonts w:ascii="IRNazanin" w:hAnsi="IRNazanin" w:eastAsia="IRNazanin"/>
          <w:color w:val="111111"/>
          <w:sz w:val="28"/>
          <w:sz w:val="28"/>
          <w:szCs w:val="28"/>
          <w:rtl w:val="true"/>
          <w:lang w:bidi="fa-IR"/>
        </w:rPr>
        <w:t>إذا قصر</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اتّساع الوقت لها فی جریان عموم من أدرک نظر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وجوب المسارعة فی الصورتین، إنّما الإشکال فی کونهما من المؤقّتات، أو من ذوات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باب الإحتیاط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حینئذٍ عدم قصد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فیُتمّ صلاته فی هذه الصورة وإن انجلی القرص، وتجب علیه الصلاة إذا لم یصلِّها حتی انجلی القرص، وکان عالماً بالسبب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72" w:name="pg13279_126773"/>
    </w:p>
    <w:p>
      <w:pPr>
        <w:pStyle w:val="BookText"/>
        <w:rPr/>
      </w:pPr>
      <w:bookmarkEnd w:id="72"/>
      <w:r>
        <w:rPr>
          <w:rFonts w:ascii="Amiri" w:hAnsi="Amiri" w:eastAsia="Amiri" w:cs="Amiri"/>
          <w:color w:val="111111"/>
          <w:sz w:val="28"/>
          <w:sz w:val="28"/>
          <w:szCs w:val="28"/>
          <w:rtl w:val="true"/>
          <w:lang w:bidi="ar-SA"/>
        </w:rPr>
        <w:t>أیضاً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878908_2322387425"/>
      <w:bookmarkStart w:id="74" w:name="_Toc26"/>
      <w:bookmarkEnd w:id="73"/>
      <w:r>
        <w:rPr>
          <w:rtl w:val="true"/>
        </w:rPr>
        <w:t>وجوب القضاء عند الإهمال مع العلم، و کذا إن علم ونسی</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بالکسوف</w:t>
      </w:r>
      <w:r>
        <w:rPr>
          <w:rStyle w:val="FootnoteAnchor"/>
          <w:rtl w:val="true"/>
        </w:rPr>
        <w:footnoteReference w:id="108"/>
      </w:r>
      <w:r>
        <w:rPr>
          <w:rFonts w:ascii="IRNazanin" w:hAnsi="IRNazanin" w:eastAsia="IRNazanin"/>
          <w:color w:val="111111"/>
          <w:sz w:val="28"/>
          <w:sz w:val="28"/>
          <w:szCs w:val="28"/>
          <w:rtl w:val="true"/>
          <w:lang w:bidi="fa-IR"/>
        </w:rPr>
        <w:t>أو الخسوف وأهمل حتّی مضی الوقت عصی، ووجب</w:t>
      </w:r>
      <w:r>
        <w:rPr>
          <w:rStyle w:val="FootnoteAnchor"/>
          <w:rtl w:val="true"/>
        </w:rPr>
        <w:footnoteReference w:id="109"/>
      </w:r>
      <w:r>
        <w:rPr>
          <w:rFonts w:ascii="IRNazanin" w:hAnsi="IRNazanin" w:eastAsia="IRNazanin"/>
          <w:color w:val="111111"/>
          <w:sz w:val="28"/>
          <w:sz w:val="28"/>
          <w:szCs w:val="28"/>
          <w:rtl w:val="true"/>
          <w:lang w:bidi="fa-IR"/>
        </w:rPr>
        <w:t>القضاء</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وجوباً الاغتسال قبل قضائها إذا کان الاحتراق کلّیاً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علم ثمّ نسی وجب القضاء، وأمّا إذا لم یعلم بهما حتّی خرج الوقت الّذی هو تمام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القرص محترقاً وجب القضاء، وإن لم یحترق کلّه لم یجب، وأمّا فی سائر الآیات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فمع تعمّد التأخیر یجب الإتیان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دام العمر، وکذا إذا علم</w:t>
      </w:r>
      <w:bookmarkStart w:id="75" w:name="pg13279_126774"/>
    </w:p>
    <w:p>
      <w:pPr>
        <w:pStyle w:val="BookText"/>
        <w:rPr/>
      </w:pPr>
      <w:bookmarkEnd w:id="75"/>
      <w:r>
        <w:rPr>
          <w:rFonts w:ascii="IRNazanin" w:hAnsi="IRNazanin" w:eastAsia="IRNazanin"/>
          <w:color w:val="111111"/>
          <w:sz w:val="28"/>
          <w:sz w:val="28"/>
          <w:szCs w:val="28"/>
          <w:rtl w:val="true"/>
          <w:lang w:bidi="fa-IR"/>
        </w:rPr>
        <w:t>ونسی، وأمّا إذا لم یعلم بها حتّی مضی الوقت أو حتّی مضی الزمان المتّصل بالآیة ففی الوجوب</w:t>
      </w:r>
      <w:r>
        <w:rPr>
          <w:rStyle w:val="FootnoteAnchor"/>
          <w:rtl w:val="true"/>
        </w:rPr>
        <w:footnoteReference w:id="111"/>
      </w:r>
      <w:r>
        <w:rPr>
          <w:rFonts w:ascii="IRNazanin" w:hAnsi="IRNazanin" w:eastAsia="IRNazanin"/>
          <w:color w:val="111111"/>
          <w:sz w:val="28"/>
          <w:sz w:val="28"/>
          <w:szCs w:val="28"/>
          <w:rtl w:val="true"/>
          <w:lang w:bidi="fa-IR"/>
        </w:rPr>
        <w:t>بعد العلم إشکال</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الوجوب، وأمّا الفوریة فهی 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بها، خصوصاً لو کانت الآیة هی الزلزلة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 ولا سیّما فی الزلزلة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بناءً علی المختار من عدم کون وجوب الصلاة لغیر الکسوفَین من الآیات مؤقّتاً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الأحوط الإتیان بها فی غیر الکسوفین، سواء علم بحدوث الموجب حینه، أم لم یعلم به، بل الأحوط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یُترک الاحتیاط بالإتیان بها ما دام العمر فوراً ففوراً</w:t>
      </w:r>
      <w:r>
        <w:rPr>
          <w:rFonts w:eastAsia="IRNazanin" w:cs="IRNazanin"/>
          <w:color w:val="111111"/>
          <w:sz w:val="28"/>
          <w:szCs w:val="28"/>
          <w:rtl w:val="true"/>
          <w:lang w:bidi="fa-IR"/>
        </w:rPr>
        <w:t>.</w:t>
      </w:r>
    </w:p>
    <w:p>
      <w:pPr>
        <w:pStyle w:val="Heading3"/>
        <w:numPr>
          <w:ilvl w:val="2"/>
          <w:numId w:val="1"/>
        </w:numPr>
        <w:rPr/>
      </w:pPr>
      <w:bookmarkStart w:id="76" w:name="__RefHeading___Toc1878910_2322387425"/>
      <w:bookmarkStart w:id="77" w:name="_Toc27"/>
      <w:bookmarkEnd w:id="76"/>
      <w:r>
        <w:rPr>
          <w:rtl w:val="true"/>
        </w:rPr>
        <w:t>یجب القضاء أو الإعادة عند العلم بالآیة مع تبین فساد الصلاة</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بالآیة وصلّی، ثمّ بعد خروج الوقت أو بعد زمان الاتّصال بالآیة تبیّن له فساد صلاته وجب القضاء أو الإعادة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878912_2322387425"/>
      <w:bookmarkStart w:id="79" w:name="_Toc28"/>
      <w:bookmarkEnd w:id="78"/>
      <w:r>
        <w:rPr>
          <w:rtl w:val="true"/>
        </w:rPr>
        <w:t>حکم ما لو حصلت الآیة فی وقت الفریضة</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حصلت الآیة فی وقت الفریضة الیومیّة فمع سعة </w:t>
      </w:r>
      <w:bookmarkStart w:id="80" w:name="pg13279_126775"/>
    </w:p>
    <w:p>
      <w:pPr>
        <w:pStyle w:val="BookText"/>
        <w:rPr/>
      </w:pPr>
      <w:bookmarkEnd w:id="80"/>
      <w:r>
        <w:rPr>
          <w:rFonts w:ascii="IRNazanin" w:hAnsi="IRNazanin" w:eastAsia="IRNazanin"/>
          <w:color w:val="111111"/>
          <w:sz w:val="28"/>
          <w:sz w:val="28"/>
          <w:szCs w:val="28"/>
          <w:rtl w:val="true"/>
          <w:lang w:bidi="fa-IR"/>
        </w:rPr>
        <w:t>وقتهما مخیّر بین تقدیم أیّهما شاء، وإن کان الأحوط</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والأفضل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الیومیّة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ضاق وقت إحداهما دون الاُخری قدّمها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ضاق وقتهما معاً قدّم الیومیّة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878914_2322387425"/>
      <w:bookmarkStart w:id="82" w:name="_Toc29"/>
      <w:bookmarkEnd w:id="81"/>
      <w:r>
        <w:rPr>
          <w:rtl w:val="true"/>
        </w:rPr>
        <w:t>لو شرع فی الیومیة ثم ظهر له ضیق وقت الآیة قطعها مع سعة وقتها</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 فی الیومیّة ثمّ ظهر له ضیق وقت صلاة الآیة قطعها مع سعة وقتها، واشتغل بصلاة الآیة</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عاد إلی الیومیّة من محلّ القطع، مع عدم تخلّل المنافی، کما فی العکس فی وجه،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إتمام صلاة الآیة یبنی علی صلاته من محلّ القطع، بناءً علی ما هو الصحیح من کون الصلاة فی الصلاة علی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واستأنف الصلاة الیومیّة بعدها من رأس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اشتغل</w:t>
      </w:r>
    </w:p>
    <w:p>
      <w:pPr>
        <w:pStyle w:val="BookText"/>
        <w:rPr/>
      </w:pPr>
      <w:r>
        <w:rPr>
          <w:rFonts w:ascii="IRNazanin" w:hAnsi="IRNazanin" w:eastAsia="IRNazanin"/>
          <w:color w:val="111111"/>
          <w:sz w:val="28"/>
          <w:sz w:val="28"/>
          <w:szCs w:val="28"/>
          <w:rtl w:val="true"/>
          <w:lang w:bidi="fa-IR"/>
        </w:rPr>
        <w:t>بصلاة الآیة فظهر له فی الأثناء ضیق وقت الإجزاء للیومیّة قطعها واشتغل بها وأتمّها، ثمّ عاد إلی صلاة الآیة من محلّ القطع</w:t>
      </w:r>
      <w:r>
        <w:rPr>
          <w:rStyle w:val="FootnoteAnchor"/>
          <w:rtl w:val="true"/>
        </w:rPr>
        <w:footnoteReference w:id="116"/>
      </w:r>
      <w:r>
        <w:rPr>
          <w:rFonts w:ascii="IRNazanin" w:hAnsi="IRNazanin" w:eastAsia="IRNazanin"/>
          <w:color w:val="111111"/>
          <w:sz w:val="28"/>
          <w:sz w:val="28"/>
          <w:szCs w:val="28"/>
          <w:rtl w:val="true"/>
          <w:lang w:bidi="fa-IR"/>
        </w:rPr>
        <w:t>إذا لم یقع منه منافٍ غیر الفصل المزبور، بل الأقوی جواز</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صلاة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والاشتغال بالیومیّة إذا ضاق وقت فضیلتها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بعدم جواز القطع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الإجزاء، ثمّ العود إلی 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من محلّ القطع، لکنّ</w:t>
      </w:r>
      <w:bookmarkStart w:id="83" w:name="pg13279_126777"/>
    </w:p>
    <w:p>
      <w:pPr>
        <w:pStyle w:val="BookText"/>
        <w:rPr/>
      </w:pPr>
      <w:bookmarkEnd w:id="83"/>
      <w:r>
        <w:rPr>
          <w:rFonts w:ascii="IRNazanin" w:hAnsi="IRNazanin" w:eastAsia="IRNazanin"/>
          <w:color w:val="111111"/>
          <w:sz w:val="28"/>
          <w:sz w:val="28"/>
          <w:szCs w:val="28"/>
          <w:rtl w:val="true"/>
          <w:lang w:bidi="fa-IR"/>
        </w:rPr>
        <w:t>الأحوط</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محمدرضا الگلپایگانی، تقی القمّی،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الفرعین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878916_2322387425"/>
      <w:bookmarkStart w:id="85" w:name="_Toc30"/>
      <w:bookmarkEnd w:id="84"/>
      <w:r>
        <w:rPr>
          <w:rtl w:val="true"/>
        </w:rPr>
        <w:t>ما یستحب فی صلاة الآیات من امور</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119"/>
      </w:r>
      <w:r>
        <w:rPr>
          <w:rFonts w:ascii="IRNazanin" w:hAnsi="IRNazanin" w:eastAsia="IRNazanin"/>
          <w:color w:val="111111"/>
          <w:sz w:val="28"/>
          <w:sz w:val="28"/>
          <w:szCs w:val="28"/>
          <w:rtl w:val="true"/>
          <w:lang w:bidi="fa-IR"/>
        </w:rPr>
        <w:t>فی هذه الصلاة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والتکبیر قبل الرکوع وبعده، والسمعلة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إتیانها بالجماعة</w:t>
      </w:r>
      <w:r>
        <w:rPr>
          <w:rStyle w:val="FootnoteAnchor"/>
          <w:rtl w:val="true"/>
        </w:rPr>
        <w:footnoteReference w:id="120"/>
      </w:r>
      <w:r>
        <w:rPr>
          <w:rFonts w:ascii="IRNazanin" w:hAnsi="IRNazanin" w:eastAsia="IRNazanin"/>
          <w:color w:val="111111"/>
          <w:sz w:val="28"/>
          <w:sz w:val="28"/>
          <w:szCs w:val="28"/>
          <w:rtl w:val="true"/>
          <w:lang w:bidi="fa-IR"/>
        </w:rPr>
        <w:t>، أداءً کانت أو قضاءً، مع احتراق القرص</w:t>
      </w:r>
      <w:r>
        <w:rPr>
          <w:rStyle w:val="FootnoteAnchor"/>
          <w:rtl w:val="true"/>
        </w:rPr>
        <w:footnoteReference w:id="121"/>
      </w:r>
      <w:r>
        <w:rPr>
          <w:rFonts w:ascii="IRNazanin" w:hAnsi="IRNazanin" w:eastAsia="IRNazanin"/>
          <w:color w:val="111111"/>
          <w:sz w:val="28"/>
          <w:sz w:val="28"/>
          <w:szCs w:val="28"/>
          <w:rtl w:val="true"/>
          <w:lang w:bidi="fa-IR"/>
        </w:rPr>
        <w:t>وعدمه، والقول</w:t>
      </w:r>
      <w:r>
        <w:rPr>
          <w:rStyle w:val="FootnoteAnchor"/>
          <w:rtl w:val="true"/>
        </w:rPr>
        <w:footnoteReference w:id="122"/>
      </w:r>
      <w:r>
        <w:rPr>
          <w:rFonts w:ascii="IRNazanin" w:hAnsi="IRNazanin" w:eastAsia="IRNazanin"/>
          <w:color w:val="111111"/>
          <w:sz w:val="28"/>
          <w:sz w:val="28"/>
          <w:szCs w:val="28"/>
          <w:rtl w:val="true"/>
          <w:lang w:bidi="fa-IR"/>
        </w:rPr>
        <w:t>بعدم جواز الجماعة مع عدم احتراق القرص ضعیف، ویتحمّل الإمام فیها</w:t>
      </w:r>
      <w:r>
        <w:rPr>
          <w:rStyle w:val="FootnoteAnchor"/>
          <w:rtl w:val="true"/>
        </w:rPr>
        <w:footnoteReference w:id="123"/>
      </w:r>
      <w:r>
        <w:rPr>
          <w:rFonts w:ascii="IRNazanin" w:hAnsi="IRNazanin" w:eastAsia="IRNazanin"/>
          <w:color w:val="111111"/>
          <w:sz w:val="28"/>
          <w:sz w:val="28"/>
          <w:szCs w:val="28"/>
          <w:rtl w:val="true"/>
          <w:lang w:bidi="fa-IR"/>
        </w:rPr>
        <w:t>عن المأموم القراءة خاصّةً، کما فی الیومیّة دون غیرها من الأفعال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التطویل</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 کونه إلی تمام الانجلاء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ووقت الفریضة لو لم یصلّها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بالاستحباب فی غیر الکسوف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فی کسوف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قبل تمام الانجلاء یجلس فی مصلاّه مشتغلاً بالدعاء والذکر إلی تمام الانجلاء، أو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السور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السورة</w:t>
      </w:r>
      <w:r>
        <w:rPr>
          <w:rStyle w:val="FootnoteAnchor"/>
          <w:rtl w:val="true"/>
        </w:rPr>
        <w:footnoteReference w:id="125"/>
      </w:r>
      <w:r>
        <w:rPr>
          <w:rFonts w:ascii="Amiri" w:hAnsi="Amiri" w:eastAsia="Amiri" w:cs="Amiri"/>
          <w:color w:val="111111"/>
          <w:sz w:val="28"/>
          <w:sz w:val="28"/>
          <w:szCs w:val="28"/>
          <w:rtl w:val="true"/>
          <w:lang w:bidi="ar-SA"/>
        </w:rPr>
        <w:t>فی کلّ 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القنوت والرکوع والسجود بقدر القراءة فی التطویل</w:t>
      </w:r>
      <w:r>
        <w:rPr>
          <w:rStyle w:val="FootnoteAnchor"/>
          <w:rtl w:val="true"/>
        </w:rPr>
        <w:footnoteReference w:id="126"/>
      </w:r>
      <w:r>
        <w:rPr>
          <w:rFonts w:ascii="Amiri" w:hAnsi="Amiri" w:eastAsia="Amiri" w:cs="Amiri"/>
          <w:color w:val="111111"/>
          <w:sz w:val="28"/>
          <w:sz w:val="28"/>
          <w:szCs w:val="28"/>
          <w:rtl w:val="true"/>
          <w:lang w:bidi="ar-SA"/>
        </w:rPr>
        <w:t>تقریباً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بالقراءة فیها لیلاً أو نهاراً، حتّی فی کسوف الشمس علی الأصحّ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تحت السماء</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86" w:name="pg13279_126779"/>
    </w:p>
    <w:p>
      <w:pPr>
        <w:pStyle w:val="BookText"/>
        <w:rPr/>
      </w:pPr>
      <w:bookmarkEnd w:id="86"/>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المساجد، بل فی رُحَبِها</w:t>
      </w:r>
      <w:r>
        <w:rPr>
          <w:rFonts w:eastAsia="IRNazanin" w:cs="IRNazanin"/>
          <w:color w:val="111111"/>
          <w:sz w:val="28"/>
          <w:szCs w:val="28"/>
          <w:rtl w:val="true"/>
          <w:lang w:bidi="fa-IR"/>
        </w:rPr>
        <w:t>.</w:t>
      </w:r>
    </w:p>
    <w:p>
      <w:pPr>
        <w:pStyle w:val="Heading3"/>
        <w:numPr>
          <w:ilvl w:val="2"/>
          <w:numId w:val="1"/>
        </w:numPr>
        <w:rPr/>
      </w:pPr>
      <w:bookmarkStart w:id="87" w:name="__RefHeading___Toc1878918_2322387425"/>
      <w:bookmarkStart w:id="88" w:name="_Toc31"/>
      <w:bookmarkEnd w:id="87"/>
      <w:r>
        <w:rPr>
          <w:rtl w:val="true"/>
        </w:rPr>
        <w:t>فی حکم التطویل فی القراءة و الأذکار فیها حتی للإمام</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استحباب</w:t>
      </w:r>
      <w:r>
        <w:rPr>
          <w:rStyle w:val="FootnoteAnchor"/>
          <w:rtl w:val="true"/>
        </w:rPr>
        <w:footnoteReference w:id="128"/>
      </w:r>
      <w:r>
        <w:rPr>
          <w:rFonts w:ascii="IRNazanin" w:hAnsi="IRNazanin" w:eastAsia="IRNazanin"/>
          <w:color w:val="111111"/>
          <w:sz w:val="28"/>
          <w:sz w:val="28"/>
          <w:szCs w:val="28"/>
          <w:rtl w:val="true"/>
          <w:lang w:bidi="fa-IR"/>
        </w:rPr>
        <w:t>التطویل حتّی للإمام</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یشقّ علی مَن خلفه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یشقّ علی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التطویل له فیما إذا کان یشقّ علی مَن خلفه غیر معلوم، بل 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یستحبّ له التخفیف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الیومیّة مراعاةً لأضعف المأمومین</w:t>
      </w:r>
      <w:r>
        <w:rPr>
          <w:rFonts w:eastAsia="IRNazanin" w:cs="IRNazanin"/>
          <w:color w:val="111111"/>
          <w:sz w:val="28"/>
          <w:szCs w:val="28"/>
          <w:rtl w:val="true"/>
          <w:lang w:bidi="fa-IR"/>
        </w:rPr>
        <w:t>.</w:t>
      </w:r>
    </w:p>
    <w:p>
      <w:pPr>
        <w:pStyle w:val="Heading3"/>
        <w:numPr>
          <w:ilvl w:val="2"/>
          <w:numId w:val="1"/>
        </w:numPr>
        <w:rPr/>
      </w:pPr>
      <w:bookmarkStart w:id="89" w:name="__RefHeading___Toc1878920_2322387425"/>
      <w:bookmarkStart w:id="90" w:name="_Toc32"/>
      <w:bookmarkEnd w:id="89"/>
      <w:r>
        <w:rPr>
          <w:rtl w:val="true"/>
        </w:rPr>
        <w:t>حکم الدخول فی الجماعة لو أدرک الإمام فی رکوع الاولی أو الثانیة، قبل الرکوع أو بعده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الدخول فی الجماعة إذا أدرک الإمام قبل الرکوع الأوّل</w:t>
      </w:r>
      <w:r>
        <w:rPr>
          <w:rStyle w:val="FootnoteAnchor"/>
          <w:rtl w:val="true"/>
        </w:rPr>
        <w:footnoteReference w:id="130"/>
      </w:r>
      <w:r>
        <w:rPr>
          <w:rFonts w:ascii="IRNazanin" w:hAnsi="IRNazanin" w:eastAsia="IRNazanin"/>
          <w:color w:val="111111"/>
          <w:sz w:val="28"/>
          <w:sz w:val="28"/>
          <w:szCs w:val="28"/>
          <w:rtl w:val="true"/>
          <w:lang w:bidi="fa-IR"/>
        </w:rPr>
        <w:t>، أو فیه من الرکعة الاُولی أو الثانیة، وأمّا إذا أدرکه بعد الرکوع الأوّل من الاُولی أو بعد الرکوع من الثانیة فیشکل</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الرکوع العاشر لا یبعد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المنع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الإشکال إشکالٌ، ولکنّ الأقوی المنع من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المشهور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الدخول معه إذا فات الرکوع الأوّل من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الرکوع العاشر فلا یبعد فیه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لاختلال</w:t>
      </w:r>
      <w:bookmarkStart w:id="91" w:name="pg13279_126780"/>
    </w:p>
    <w:p>
      <w:pPr>
        <w:pStyle w:val="BookText"/>
        <w:rPr/>
      </w:pPr>
      <w:bookmarkEnd w:id="91"/>
      <w:r>
        <w:rPr>
          <w:rFonts w:ascii="IRNazanin" w:hAnsi="IRNazanin" w:eastAsia="IRNazanin"/>
          <w:color w:val="111111"/>
          <w:sz w:val="28"/>
          <w:sz w:val="28"/>
          <w:szCs w:val="28"/>
          <w:rtl w:val="true"/>
          <w:lang w:bidi="fa-IR"/>
        </w:rPr>
        <w:t>النظم</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الرکوع العاشر لا مانع من الاقتداء؛ لعدم المانع الّذی ذکره حینئذٍ مع إطلاق استحباب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بین صلاة الإمام والمأموم</w:t>
      </w:r>
      <w:r>
        <w:rPr>
          <w:rFonts w:eastAsia="IRNazanin" w:cs="IRNazanin"/>
          <w:color w:val="111111"/>
          <w:sz w:val="28"/>
          <w:szCs w:val="28"/>
          <w:rtl w:val="true"/>
          <w:lang w:bidi="fa-IR"/>
        </w:rPr>
        <w:t>.</w:t>
      </w:r>
    </w:p>
    <w:p>
      <w:pPr>
        <w:pStyle w:val="Heading3"/>
        <w:numPr>
          <w:ilvl w:val="2"/>
          <w:numId w:val="1"/>
        </w:numPr>
        <w:rPr/>
      </w:pPr>
      <w:bookmarkStart w:id="92" w:name="__RefHeading___Toc1878922_2322387425"/>
      <w:bookmarkStart w:id="93" w:name="_Toc33"/>
      <w:bookmarkEnd w:id="92"/>
      <w:r>
        <w:rPr>
          <w:rtl w:val="true"/>
        </w:rPr>
        <w:t>وجوب الإتیان بسجود السهو عند حصول موجباته فیها کما فی الیومیة</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أحد موجبات سجود السهو فی هذه الصلاة فالظاهر وجوب</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بعدها، کما فی الیومیّة</w:t>
      </w:r>
      <w:r>
        <w:rPr>
          <w:rFonts w:eastAsia="IRNazanin" w:cs="IRNazanin"/>
          <w:color w:val="111111"/>
          <w:sz w:val="28"/>
          <w:szCs w:val="28"/>
          <w:rtl w:val="true"/>
          <w:lang w:bidi="fa-IR"/>
        </w:rPr>
        <w:t>.</w:t>
      </w:r>
    </w:p>
    <w:p>
      <w:pPr>
        <w:pStyle w:val="Heading3"/>
        <w:numPr>
          <w:ilvl w:val="2"/>
          <w:numId w:val="1"/>
        </w:numPr>
        <w:rPr/>
      </w:pPr>
      <w:bookmarkStart w:id="94" w:name="__RefHeading___Toc1878924_2322387425"/>
      <w:bookmarkStart w:id="95" w:name="_Toc34"/>
      <w:bookmarkEnd w:id="94"/>
      <w:r>
        <w:rPr>
          <w:rtl w:val="true"/>
        </w:rPr>
        <w:t>جریان قاعدة التجاوز عن المحل فیها و عدم التجاوز عند الشک کما فی الیومیة</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الصلاة قاعدة التجاوز عن المحلّ، وعدم التجاوز عند الشکّ فی جزء أو شرط، کما فی الیومیّة</w:t>
      </w:r>
      <w:r>
        <w:rPr>
          <w:rFonts w:eastAsia="IRNazanin" w:cs="IRNazanin"/>
          <w:color w:val="111111"/>
          <w:sz w:val="28"/>
          <w:szCs w:val="28"/>
          <w:rtl w:val="true"/>
          <w:lang w:bidi="fa-IR"/>
        </w:rPr>
        <w:t>.</w:t>
      </w:r>
    </w:p>
    <w:p>
      <w:pPr>
        <w:pStyle w:val="Heading3"/>
        <w:numPr>
          <w:ilvl w:val="2"/>
          <w:numId w:val="1"/>
        </w:numPr>
        <w:rPr/>
      </w:pPr>
      <w:bookmarkStart w:id="96" w:name="__RefHeading___Toc1878926_2322387425"/>
      <w:bookmarkStart w:id="97" w:name="_Toc35"/>
      <w:bookmarkEnd w:id="96"/>
      <w:r>
        <w:rPr>
          <w:rtl w:val="true"/>
        </w:rPr>
        <w:t>شرائط ثبوت الکسوف و الخسوف و سائر الآیات</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الکسوف والخسوف وسائر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وشهادة العدلین</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أنّ ثبوت أمثال هذه الموضوعات بالعدل الواحد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ثبوتها بشهادة عدل، بل ثقة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بشهادة العدل الواحد، بل بثقة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وإخبار الرصدیّ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المخبر به ما یظهر للحسّ وإن لم یظهر فعلاً لمانع کالغیم ونحوه، وإلاّ فالأظهر عدم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حصل الاطمئنان بصدقه، علی</w:t>
      </w:r>
    </w:p>
    <w:p>
      <w:pPr>
        <w:pStyle w:val="BookText"/>
        <w:rPr/>
      </w:pPr>
      <w:r>
        <w:rPr>
          <w:rFonts w:ascii="Amiri" w:hAnsi="Amiri" w:eastAsia="Amiri" w:cs="Amiri"/>
          <w:color w:val="111111"/>
          <w:sz w:val="28"/>
          <w:sz w:val="28"/>
          <w:szCs w:val="28"/>
          <w:rtl w:val="true"/>
          <w:lang w:bidi="ar-SA"/>
        </w:rPr>
        <w:t>إشکالٍ</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من أخبار الرصدِیِّ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مع حصول الاطمئنان، بل لاوجه له مع عدمه أیضاً؛ إذ قول أهل الخبرة حجّة إذا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الوثوق والاطمئنان لا یبعد القول بوجوبه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بقولهم الأقوی الوجوب خصوصاً مع شهادة التجربة؛ لقلة خطئهم فی مثل هذه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حجّیة قول الرصدیّ، إلاّ أن یحصل العلم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الإشکال فی الاکتفاء به لو جعل الوثوق وسکون النفس بإخباره معیاراً، سیّما فیما لو کان إخباره بما یطّلع علیه الناس غالباً لولا المانع من الغیم والغبار والأبخرة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 ثبوتها به إذا أفاد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الإشکال فیه مع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الاطمئنان منه أو من سائر المناشئ العقلائیّة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یُترک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 وقتها</w:t>
      </w:r>
      <w:bookmarkStart w:id="98" w:name="pg13279_126782"/>
    </w:p>
    <w:p>
      <w:pPr>
        <w:pStyle w:val="BookText"/>
        <w:rPr/>
      </w:pPr>
      <w:bookmarkEnd w:id="98"/>
      <w:r>
        <w:rPr>
          <w:rFonts w:ascii="IRNazanin" w:hAnsi="IRNazanin" w:eastAsia="IRNazanin"/>
          <w:color w:val="111111"/>
          <w:sz w:val="28"/>
          <w:sz w:val="28"/>
          <w:szCs w:val="28"/>
          <w:rtl w:val="true"/>
          <w:lang w:bidi="fa-IR"/>
        </w:rPr>
        <w:t>ومقدار مکثها</w:t>
      </w:r>
      <w:r>
        <w:rPr>
          <w:rFonts w:eastAsia="IRNazanin" w:cs="IRNazanin"/>
          <w:color w:val="111111"/>
          <w:sz w:val="28"/>
          <w:szCs w:val="28"/>
          <w:rtl w:val="true"/>
          <w:lang w:bidi="fa-IR"/>
        </w:rPr>
        <w:t>.</w:t>
      </w:r>
    </w:p>
    <w:p>
      <w:pPr>
        <w:pStyle w:val="Heading3"/>
        <w:numPr>
          <w:ilvl w:val="2"/>
          <w:numId w:val="1"/>
        </w:numPr>
        <w:rPr/>
      </w:pPr>
      <w:bookmarkStart w:id="99" w:name="__RefHeading___Toc1878928_2322387425"/>
      <w:bookmarkStart w:id="100" w:name="_Toc36"/>
      <w:bookmarkEnd w:id="99"/>
      <w:r>
        <w:rPr>
          <w:rtl w:val="true"/>
        </w:rPr>
        <w:t>اختصاص وجوب صلاة الآیات بمن فی بلد الآیة</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وجوب الصلاة بمَن فی بلد الآیة</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مکان الإحساس بها، ومنه یظهر النظر فی الإلحاق 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یجب علی غیره، نعم، یقوی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والإحالة إلی الوحدة کأنّها منکولة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إذا لم تظهر الآیة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المکان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یعدّ معه کالمکان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ویشترک معه فی الخوف الناشئ عن رؤیة الآیة نوعاً، ولا یضرّ الفصل بالنهر کدجلة والفرات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البلد عظیماً جداً بنحو لا یحصل الخوف والرؤیة لطرف منه دون الطرف الآخر اختصّ الحکم بطرف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878930_2322387425"/>
      <w:bookmarkStart w:id="102" w:name="_Toc37"/>
      <w:bookmarkEnd w:id="101"/>
      <w:r>
        <w:rPr>
          <w:rtl w:val="true"/>
        </w:rPr>
        <w:t>وجوب صلاة الآیات علی کل مکلف إلا الحائض و النفساء</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هذه الصلاة علی کلّ مکلّف، إلاّ الحائض والنُفَساء فیسقط عنهما أداوءها</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الکسوفَین أداءً وقضاءً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قصد الأداء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لعدم المقتضی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قضاوءها</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بقضاء ذات الوقت وأداء غیرها، بل وجوب الأداء فی الثانی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الفعل، فیکون بالنسبة إلی ذات الوقت قضاءً، وإلی غیرها أداءً، والاحتیاط المزبور لا ینبغی ترکه، خصوصاً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الوجوب، نعم، الأحوط الإتیان بغیر الموءقّتة منها بعد الطهر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کلامه من الإجمال، لکنّ الاحتیاط حقّ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الوجوب فی المؤقّتات، وأمّا فی غیرها فلا یُترک الاحتیاط بإتیانها أداءً بعد طهرها، بل لا یخلو الوجوب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المؤقّت منها، لکن لا بقصد القضاء والأداء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الحیض أو النفاس المستوعَبَین، وأمّا فی غیره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الکسوفَین، وأمّا فی غیرهما فقد مرّ بقاء الوقت إلی آخر العمر فیجب علیهما أداؤها، ثمّ إنّ الاحتیاط المزبور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الأداء فی غیر المؤقّتة، ولا یُترک الاحتیاط فی الأداء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الطهر والطهارة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3279_126784"/>
    </w:p>
    <w:p>
      <w:pPr>
        <w:pStyle w:val="Heading3"/>
        <w:numPr>
          <w:ilvl w:val="2"/>
          <w:numId w:val="1"/>
        </w:numPr>
        <w:rPr/>
      </w:pPr>
      <w:bookmarkStart w:id="104" w:name="__RefHeading___Toc1878932_2322387425"/>
      <w:bookmarkStart w:id="105" w:name="_Toc38"/>
      <w:bookmarkEnd w:id="103"/>
      <w:bookmarkEnd w:id="104"/>
      <w:r>
        <w:rPr>
          <w:rtl w:val="true"/>
        </w:rPr>
        <w:t>لو تعدد سبب الآیة دفعة أو تدریجاً تعدد وجوب الصلاة</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السبب دفعةً أو تدریجاً تعدّد وجوب الصلاة</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ما لم تتخلّل صلاةُ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Heading3"/>
        <w:numPr>
          <w:ilvl w:val="2"/>
          <w:numId w:val="1"/>
        </w:numPr>
        <w:rPr/>
      </w:pPr>
      <w:bookmarkStart w:id="106" w:name="__RefHeading___Toc1878934_2322387425"/>
      <w:bookmarkStart w:id="107" w:name="_Toc39"/>
      <w:bookmarkEnd w:id="106"/>
      <w:r>
        <w:rPr>
          <w:rtl w:val="true"/>
        </w:rPr>
        <w:t>حکم ما لو تعدد ما علیه من سبب واحد، و مع تعدد السبب نوعاً</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تعدّد ما علیه من سبب واحد لا یلزم التعیین، ومع تعدّد السبب نوعاً کالکسوف والخسوف والزلزلة الأحوط</w:t>
      </w:r>
      <w:r>
        <w:rPr>
          <w:rStyle w:val="FootnoteAnchor"/>
          <w:rtl w:val="true"/>
        </w:rPr>
        <w:footnoteReference w:id="141"/>
      </w:r>
      <w:r>
        <w:rPr>
          <w:rFonts w:ascii="IRNazanin" w:hAnsi="IRNazanin" w:eastAsia="IRNazanin"/>
          <w:color w:val="111111"/>
          <w:sz w:val="28"/>
          <w:sz w:val="28"/>
          <w:szCs w:val="28"/>
          <w:rtl w:val="true"/>
          <w:lang w:bidi="fa-IR"/>
        </w:rPr>
        <w:t>التعیین</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اعتباره مطلقاً؛ لاتّحاد الحقیقة، فیأتی بقصد ما فی ذمّته من شخص المأمور به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القسمین الأخرین الأوّل والثالث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ثمّ إنّ هذا بناءً علی القول بعدم تداخل المسبّبات، وأمّا بناءً علی القول بالتداخل ـ کما حقّقناه فی محلّه واعترف هو به فی الملحقات ـ فالأظهر الاکتفاء بالواحدة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إجمالاً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تعدّد ما عدا هذه 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سائر المخوّفات لا یجب التعیین، وإن کان أحوط أیضاً</w:t>
      </w:r>
      <w:r>
        <w:rPr>
          <w:rFonts w:eastAsia="IRNazanin" w:cs="IRNazanin"/>
          <w:color w:val="111111"/>
          <w:sz w:val="28"/>
          <w:szCs w:val="28"/>
          <w:rtl w:val="true"/>
          <w:lang w:bidi="fa-IR"/>
        </w:rPr>
        <w:t>.</w:t>
      </w:r>
    </w:p>
    <w:p>
      <w:pPr>
        <w:pStyle w:val="Heading3"/>
        <w:numPr>
          <w:ilvl w:val="2"/>
          <w:numId w:val="1"/>
        </w:numPr>
        <w:rPr/>
      </w:pPr>
      <w:bookmarkStart w:id="108" w:name="__RefHeading___Toc1878936_2322387425"/>
      <w:bookmarkStart w:id="109" w:name="_Toc40"/>
      <w:bookmarkEnd w:id="108"/>
      <w:r>
        <w:rPr>
          <w:rtl w:val="true"/>
        </w:rPr>
        <w:t>المناط فی وجوب القضاء فی الکسوفین فی صورة الجهل</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وجوب القضاء فی الکسوفَین فی صورة الجهل احتراق القرص بتمامه، فلو لم یحترق التمام</w:t>
      </w:r>
      <w:r>
        <w:rPr>
          <w:rStyle w:val="FootnoteAnchor"/>
          <w:rtl w:val="true"/>
        </w:rPr>
        <w:footnoteReference w:id="143"/>
      </w:r>
      <w:r>
        <w:rPr>
          <w:rFonts w:ascii="IRNazanin" w:hAnsi="IRNazanin" w:eastAsia="IRNazanin"/>
          <w:color w:val="111111"/>
          <w:sz w:val="28"/>
          <w:sz w:val="28"/>
          <w:szCs w:val="28"/>
          <w:rtl w:val="true"/>
          <w:lang w:bidi="fa-IR"/>
        </w:rPr>
        <w:t xml:space="preserve">ولکن ذهب ضوء </w:t>
      </w:r>
    </w:p>
    <w:p>
      <w:pPr>
        <w:pStyle w:val="BookText"/>
        <w:rPr/>
      </w:pPr>
      <w:r>
        <w:rPr>
          <w:rFonts w:ascii="Amiri" w:hAnsi="Amiri" w:eastAsia="Amiri" w:cs="Amiri"/>
          <w:color w:val="111111"/>
          <w:sz w:val="28"/>
          <w:sz w:val="28"/>
          <w:szCs w:val="28"/>
          <w:rtl w:val="true"/>
          <w:lang w:bidi="ar-SA"/>
        </w:rPr>
        <w:t>البقیّة</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اُرید من ذهاب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وقلّته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باحتراق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فرضه، ثم فی عدم وجوب القضاء علی فرض إمکانه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لهذا الفرض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یجب القضاء مع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موارد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الصدق العرفی حقیقیّاً عندهم لامسامحیّاً فالظاهر هو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مورد لهذه الخصوصیّة بعد کون الذهاب ملازماً للصدق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العرفی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 مع فرض 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3279_126786"/>
    </w:p>
    <w:p>
      <w:pPr>
        <w:pStyle w:val="Heading3"/>
        <w:numPr>
          <w:ilvl w:val="2"/>
          <w:numId w:val="1"/>
        </w:numPr>
        <w:rPr/>
      </w:pPr>
      <w:bookmarkStart w:id="111" w:name="__RefHeading___Toc1878938_2322387425"/>
      <w:bookmarkStart w:id="112" w:name="_Toc41"/>
      <w:bookmarkEnd w:id="110"/>
      <w:bookmarkEnd w:id="111"/>
      <w:r>
        <w:rPr>
          <w:rtl w:val="true"/>
        </w:rPr>
        <w:t>حکم ما لو أخبر جماعة بحدوث الکسوف و لم یحصل العلم ثم تبین صدقهم</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أخبره جماعة</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معلومة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تتوفّر فیهم شرائط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بحدوث الکسوف مثلاً ولم یحصل له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بقولهم، ثمّ بعد مضیِّ الوقت تبیّن صدقهم فالظاهر إلحاقه بالجهل، فلا یجب القضاء مع عدم احتراق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أخبره شاهدان لم یعلم عدالتهما، ثمّ بعد مضیِّ الوقت تبیّن عدالتهما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 مع حصول الاطمئنان بل، لا یُترک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الکلام فی أقوال المنجِّمین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3279_126787"/>
    </w:p>
    <w:p>
      <w:pPr>
        <w:pStyle w:val="Heading2"/>
        <w:numPr>
          <w:ilvl w:val="1"/>
          <w:numId w:val="1"/>
        </w:numPr>
        <w:rPr/>
      </w:pPr>
      <w:bookmarkStart w:id="114" w:name="__RefHeading___Toc1878940_2322387425"/>
      <w:bookmarkStart w:id="115" w:name="_Toc42"/>
      <w:bookmarkEnd w:id="113"/>
      <w:bookmarkEnd w:id="114"/>
      <w:r>
        <w:rPr>
          <w:rtl w:val="true"/>
        </w:rPr>
        <w:t>فصل فی صلاة القضاء</w:t>
      </w:r>
      <w:bookmarkEnd w:id="115"/>
    </w:p>
    <w:p>
      <w:pPr>
        <w:pStyle w:val="Heading3"/>
        <w:numPr>
          <w:ilvl w:val="2"/>
          <w:numId w:val="1"/>
        </w:numPr>
        <w:rPr/>
      </w:pPr>
      <w:bookmarkStart w:id="116" w:name="__RefHeading___Toc1878942_2322387425"/>
      <w:bookmarkStart w:id="117" w:name="_Toc43"/>
      <w:bookmarkEnd w:id="116"/>
      <w:r>
        <w:rPr>
          <w:rtl w:val="true"/>
        </w:rPr>
        <w:t>وجوب قضاء الصلوات الیومیة الفائتة عمداً أو سهواً أو جهلاً أو لمرض و غیره</w:t>
      </w:r>
      <w:bookmarkEnd w:id="117"/>
    </w:p>
    <w:p>
      <w:pPr>
        <w:pStyle w:val="BookText"/>
        <w:rPr/>
      </w:pPr>
      <w:r>
        <w:rPr>
          <w:rFonts w:ascii="IRNazanin" w:hAnsi="IRNazanin" w:eastAsia="IRNazanin"/>
          <w:color w:val="111111"/>
          <w:sz w:val="28"/>
          <w:sz w:val="28"/>
          <w:szCs w:val="28"/>
          <w:rtl w:val="true"/>
          <w:lang w:bidi="fa-IR"/>
        </w:rPr>
        <w:t>یجب قضاء الیومیّة</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عدا الجمعة، کما یأتی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الفائتة، عمداً أو سهواً أو جهلاً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لأجل النوم المستوعب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علی وفق العادة،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للوقت، أو للمرض ونحوه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أتی بها باطلاً لفقد 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جزء یوجب ترکه البطلان بأن کان علی وجه العمد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جاهلاً بجزئیته أو شرطیته، ولو کان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جاهلاً بهما جهلاً یعذر فیه فضلاً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الجهل بدخله شرطاً أو شطراً حتی مع کونه معذوراً لقصوره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لأجل الجهل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من جهة الجهل بالجزئیة أو الشرطیة تقصیراً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علی وجهٍ لم یکن معذوراً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الجهل بالحکم، وإن کان معذوراً فضلاً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جاهلاً بهما، مقصِّراً أو قاصراً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118" w:name="pg13279_126788"/>
    </w:p>
    <w:p>
      <w:pPr>
        <w:pStyle w:val="BookText"/>
        <w:rPr/>
      </w:pPr>
      <w:bookmarkEnd w:id="118"/>
      <w:r>
        <w:rPr>
          <w:rFonts w:ascii="IRNazanin" w:hAnsi="IRNazanin" w:eastAsia="IRNazanin"/>
          <w:color w:val="111111"/>
          <w:sz w:val="28"/>
          <w:sz w:val="28"/>
          <w:szCs w:val="28"/>
          <w:rtl w:val="true"/>
          <w:lang w:bidi="fa-IR"/>
        </w:rPr>
        <w:t>کان من الأرکان</w:t>
      </w:r>
      <w:r>
        <w:rPr>
          <w:rStyle w:val="FootnoteAnchor"/>
          <w:rtl w:val="true"/>
        </w:rPr>
        <w:footnoteReference w:id="147"/>
      </w:r>
      <w:r>
        <w:rPr>
          <w:rFonts w:ascii="IRNazanin" w:hAnsi="IRNazanin" w:eastAsia="IRNazanin"/>
          <w:color w:val="111111"/>
          <w:sz w:val="28"/>
          <w:sz w:val="28"/>
          <w:szCs w:val="28"/>
          <w:rtl w:val="true"/>
          <w:lang w:bidi="fa-IR"/>
        </w:rPr>
        <w:t>، ولا یجب علی الصبیّ إذا لم یبلغ فی أثناء الوقت، ولا علی المجنون فی تمامه، مطبقاً کان أو أدواریّاً، ولا علی المُغمی علیه فی تمامه</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الإغماء بفعله واختیاره، وإلاّ وجب علیه القضاء علی الأحوط إذا کان علی وجه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علی الکافر الأصلی إذا أسلم بعد خروج الوقت بالنسبة إلی ما فات منه حال کفره، ولا علی الحائض والنفساء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استیعاب الوقت</w:t>
      </w:r>
      <w:r>
        <w:rPr>
          <w:rFonts w:eastAsia="IRNazanin" w:cs="IRNazanin"/>
          <w:color w:val="111111"/>
          <w:sz w:val="28"/>
          <w:szCs w:val="28"/>
          <w:rtl w:val="true"/>
          <w:lang w:bidi="fa-IR"/>
        </w:rPr>
        <w:t>.</w:t>
      </w:r>
    </w:p>
    <w:p>
      <w:pPr>
        <w:pStyle w:val="Heading3"/>
        <w:numPr>
          <w:ilvl w:val="2"/>
          <w:numId w:val="1"/>
        </w:numPr>
        <w:rPr/>
      </w:pPr>
      <w:bookmarkStart w:id="119" w:name="__RefHeading___Toc1878944_2322387425"/>
      <w:bookmarkStart w:id="120" w:name="_Toc44"/>
      <w:bookmarkEnd w:id="119"/>
      <w:r>
        <w:rPr>
          <w:rtl w:val="true"/>
        </w:rPr>
        <w:t>حکم بلوغ الصبی و إفاقة المجنون و الغمی علیه و الحائض و النفساء و غیرهم</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أو أفاق المجنون أو المُغمی علیه قبل خروج الوقت وجب علیهم الأداء، وإن لم یدرکوا إلاّ مقدار</w:t>
      </w:r>
      <w:r>
        <w:rPr>
          <w:rStyle w:val="FootnoteAnchor"/>
          <w:rtl w:val="true"/>
        </w:rPr>
        <w:footnoteReference w:id="149"/>
      </w:r>
      <w:r>
        <w:rPr>
          <w:rFonts w:ascii="IRNazanin" w:hAnsi="IRNazanin" w:eastAsia="IRNazanin"/>
          <w:color w:val="111111"/>
          <w:sz w:val="28"/>
          <w:sz w:val="28"/>
          <w:szCs w:val="28"/>
          <w:rtl w:val="true"/>
          <w:lang w:bidi="fa-IR"/>
        </w:rPr>
        <w:t>رکعة</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فیما کان للوقت سعة ثمّ تضیّق، ولا یشمل مثل المسألة ممّا لم یکن له سعة من الأول؛ لأنّ الفرض عدم توجّه التکلیف إلی مقدار رکعة،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تحصیل الطهارة ولو ترابیة، کما مرّ فی الأوقات، وکذا الحال فی سائر فروع إدراک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شمول أدلّة إدراک الرکعة لِما نحن فیه تأمّل، فلا یُترک الاحتیاط فی هذه الصورة وتالیها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الوقت</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الشرائط، سواء کانت إدراک رکعة اختیاریة، أم اضطراریة بلحاظ ذاتها وشرائطها، کما إذا کانت مع الطهارة الترابیّة، ومع الترک یجب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الترک یجب علیهم القضاء، وکذا الحائض والنفساء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زال عذرهما قبل خروج الوقت ولو بمقدار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إذا طرأ الجنون أو الإغماء أو الحیض أو النفاس بعد مضیّ مقدار صلاة 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مقدار الصلاة الّتی یکون تکلیفهم بحسب هذا الحال؛ لسقوط الشرائط والأجزاء الّتی تسقط عند مزاحمة الوقت، فحال أوّل الوقت هنا حال آخر الوقت من حیث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القضاء وإن لم یمضِ من الوقت إلاّ مقداراً یسع للصلاة الاضطراریة بملاحظة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مقدار صلاة المضطرّ للضیق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مضیِّ مقدار صلاة المضطرّ فیما ضاق به الوقت لا تخلو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بمقدار الصلاة الّتی هی وظیفته فی هذا الحال ولو بترک بعض ما یعتبر فی حقّ المختار من الشروط والشطور؛ إذ أول الوقت فی حقّهما کآخره فی حقّ من اضطرّ بضیق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المضطرّ أیضاً، إلاّ فی الحائض والنفساء فإنّهما لا تقضیان إلاّ مع إدراکهما صلاة المختار، وکذا فی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bookmarkStart w:id="121" w:name="pg13279_126790"/>
    </w:p>
    <w:p>
      <w:pPr>
        <w:pStyle w:val="BookText"/>
        <w:rPr/>
      </w:pPr>
      <w:bookmarkEnd w:id="121"/>
      <w:r>
        <w:rPr>
          <w:rFonts w:ascii="IRNazanin" w:hAnsi="IRNazanin" w:eastAsia="IRNazanin"/>
          <w:color w:val="111111"/>
          <w:sz w:val="28"/>
          <w:sz w:val="28"/>
          <w:szCs w:val="28"/>
          <w:rtl w:val="true"/>
          <w:lang w:bidi="fa-IR"/>
        </w:rPr>
        <w:t>بحسب حالهم</w:t>
      </w:r>
      <w:r>
        <w:rPr>
          <w:rStyle w:val="FootnoteAnchor"/>
          <w:rtl w:val="true"/>
        </w:rPr>
        <w:footnoteReference w:id="152"/>
      </w:r>
      <w:r>
        <w:rPr>
          <w:rFonts w:ascii="IRNazanin" w:hAnsi="IRNazanin" w:eastAsia="IRNazanin"/>
          <w:color w:val="111111"/>
          <w:sz w:val="28"/>
          <w:sz w:val="28"/>
          <w:szCs w:val="28"/>
          <w:rtl w:val="true"/>
          <w:lang w:bidi="fa-IR"/>
        </w:rPr>
        <w:t>من السفر والحضر والوضوء أو التیمّم</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سعة الوقت لأحدهما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الرابعة عشرة من فصل أحکام الأوقات، والمسألة الحادیة والثلاثون من فصل أحکام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اعتبار مضیّ مقدارٍ یسع الطهارة، بل لو مضی مقدار ما یسع مجرّد الصلاة الاختیاریة ولم یصلّوا وجب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یأتوا بالصلاة وجب علیهم القضاء، کما تقدّم فی المواقیت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878946_2322387425"/>
      <w:bookmarkStart w:id="123" w:name="_Toc45"/>
      <w:bookmarkEnd w:id="122"/>
      <w:r>
        <w:rPr>
          <w:rtl w:val="true"/>
        </w:rPr>
        <w:t>فیما لو أسلم الکافر قبل خروج الوقت و لم یصل</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الکافر قبل خروج الوقت ولو بمقدار رکعة</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مثله، وأنّ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أمثال هذه الموارد، فالاحتیاط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یصلِّ وجب علیه قضاوءها</w:t>
      </w:r>
      <w:r>
        <w:rPr>
          <w:rFonts w:eastAsia="IRNazanin" w:cs="IRNazanin"/>
          <w:color w:val="111111"/>
          <w:sz w:val="28"/>
          <w:szCs w:val="28"/>
          <w:rtl w:val="true"/>
          <w:lang w:bidi="fa-IR"/>
        </w:rPr>
        <w:t>.</w:t>
      </w:r>
    </w:p>
    <w:p>
      <w:pPr>
        <w:pStyle w:val="Heading3"/>
        <w:numPr>
          <w:ilvl w:val="2"/>
          <w:numId w:val="1"/>
        </w:numPr>
        <w:rPr/>
      </w:pPr>
      <w:bookmarkStart w:id="124" w:name="__RefHeading___Toc1878948_2322387425"/>
      <w:bookmarkStart w:id="125" w:name="_Toc46"/>
      <w:bookmarkEnd w:id="124"/>
      <w:r>
        <w:rPr>
          <w:rtl w:val="true"/>
        </w:rPr>
        <w:t>لا فرق فی سقوط القضاء عن المجنون و الحائض و النفساء بین کون العذر قهریاً أو اختیاراً</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سقوط القضاء عن المجنون والحائض </w:t>
      </w:r>
    </w:p>
    <w:p>
      <w:pPr>
        <w:pStyle w:val="BookText"/>
        <w:rPr/>
      </w:pPr>
      <w:r>
        <w:rPr>
          <w:rFonts w:ascii="IRNazanin" w:hAnsi="IRNazanin" w:eastAsia="IRNazanin"/>
          <w:color w:val="111111"/>
          <w:sz w:val="28"/>
          <w:sz w:val="28"/>
          <w:szCs w:val="28"/>
          <w:rtl w:val="true"/>
          <w:lang w:bidi="fa-IR"/>
        </w:rPr>
        <w:t>والنفساء بین أن یکون العذر قهریّاً، أو حاصلاً</w:t>
      </w:r>
      <w:r>
        <w:rPr>
          <w:rStyle w:val="FootnoteAnchor"/>
          <w:rtl w:val="true"/>
        </w:rPr>
        <w:footnoteReference w:id="155"/>
      </w:r>
      <w:r>
        <w:rPr>
          <w:rFonts w:ascii="IRNazanin" w:hAnsi="IRNazanin" w:eastAsia="IRNazanin"/>
          <w:color w:val="111111"/>
          <w:sz w:val="28"/>
          <w:sz w:val="28"/>
          <w:szCs w:val="28"/>
          <w:rtl w:val="true"/>
          <w:lang w:bidi="fa-IR"/>
        </w:rPr>
        <w:t>من فعلهم</w:t>
      </w:r>
      <w:r>
        <w:rPr>
          <w:rStyle w:val="FootnoteAnchor"/>
          <w:rtl w:val="true"/>
        </w:rPr>
        <w:footnoteReference w:id="156"/>
      </w:r>
      <w:r>
        <w:rPr>
          <w:rFonts w:ascii="IRNazanin" w:hAnsi="IRNazanin" w:eastAsia="IRNazanin"/>
          <w:color w:val="111111"/>
          <w:sz w:val="28"/>
          <w:sz w:val="28"/>
          <w:szCs w:val="28"/>
          <w:rtl w:val="true"/>
          <w:lang w:bidi="fa-IR"/>
        </w:rPr>
        <w:t>وباختیارهم</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فی غیر الجنون، وأمّا فیه فلو حصل باختیاره وجب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فی المُغمی علیه،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لانصراف العلّة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یصحّ منه الصوم،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إذا کان فی مظنّة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 سیّما مع التفاته بأنّ ما یفعله سبب لإغمائه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أحمد الخونساری، الخمینی، السبزواری، مفتی الشیعة،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احتُمِل ترتّب الإغماء علی فعله وکان عقلائیاً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هاهنا، وینبغی عدم ترکه فی المجنون والطامث والنُفساء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ترتّب الإغماء علی فعله 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فیما إذا علم ترتّب الإغماء علی فعله، بل لو ظنّ أو احتمل احتمالاً عقلائیّاً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126" w:name="pg13279_126792"/>
    </w:p>
    <w:p>
      <w:pPr>
        <w:pStyle w:val="BookText"/>
        <w:rPr/>
      </w:pPr>
      <w:bookmarkEnd w:id="126"/>
      <w:r>
        <w:rPr>
          <w:rFonts w:ascii="IRNazanin" w:hAnsi="IRNazanin" w:eastAsia="IRNazanin"/>
          <w:color w:val="111111"/>
          <w:sz w:val="28"/>
          <w:sz w:val="28"/>
          <w:szCs w:val="28"/>
          <w:rtl w:val="true"/>
          <w:lang w:bidi="fa-IR"/>
        </w:rPr>
        <w:t>القضاء</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لانصراف دلیل الإغماء عنه، مع إطلاق أدلّة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المُغمَی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احتمالاً یعتنی به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إذا کان علی وجه المعصیة،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 ما فاته مطلقاً</w:t>
      </w:r>
      <w:r>
        <w:rPr>
          <w:rFonts w:eastAsia="IRNazanin" w:cs="IRNazanin"/>
          <w:color w:val="111111"/>
          <w:sz w:val="28"/>
          <w:szCs w:val="28"/>
          <w:rtl w:val="true"/>
          <w:lang w:bidi="fa-IR"/>
        </w:rPr>
        <w:t>.</w:t>
      </w:r>
    </w:p>
    <w:p>
      <w:pPr>
        <w:pStyle w:val="Heading3"/>
        <w:numPr>
          <w:ilvl w:val="2"/>
          <w:numId w:val="1"/>
        </w:numPr>
        <w:rPr/>
      </w:pPr>
      <w:bookmarkStart w:id="127" w:name="__RefHeading___Toc1878950_2322387425"/>
      <w:bookmarkStart w:id="128" w:name="_Toc47"/>
      <w:bookmarkEnd w:id="127"/>
      <w:r>
        <w:rPr>
          <w:rtl w:val="true"/>
        </w:rPr>
        <w:t>المرتد الفطری أو الملی یجب علیه قضاء ما فات منه أیام ردته بعد عوده للإسلام</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یجب علیه قضاء ما فات منه أیّام ردّته بعد عوده إلی الإسلام، سواء کان عن ملّة، أم فطرة، وتصحّ منه وإن کان عن فطرة</w:t>
      </w:r>
      <w:r>
        <w:rPr>
          <w:rStyle w:val="FootnoteAnchor"/>
          <w:rtl w:val="true"/>
        </w:rPr>
        <w:footnoteReference w:id="159"/>
      </w:r>
      <w:r>
        <w:rPr>
          <w:rFonts w:ascii="Amiri" w:hAnsi="Amiri" w:eastAsia="Amiri" w:cs="Amiri"/>
          <w:color w:val="111111"/>
          <w:sz w:val="28"/>
          <w:sz w:val="28"/>
          <w:szCs w:val="28"/>
          <w:rtl w:val="true"/>
          <w:lang w:bidi="ar-SA"/>
        </w:rPr>
        <w:t>علی الأصحّ</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878952_2322387425"/>
      <w:bookmarkStart w:id="130" w:name="_Toc48"/>
      <w:bookmarkEnd w:id="129"/>
      <w:r>
        <w:rPr>
          <w:rtl w:val="true"/>
        </w:rPr>
        <w:t>المخالف یجب علیه قضاء ما فات منه أو أتی به علی وجه یخالف مذهبه، و عکسه صحیح</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المخالف</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المخالف بین الأصلی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ما فات منه، أو أتی به علی</w:t>
      </w:r>
    </w:p>
    <w:p>
      <w:pPr>
        <w:pStyle w:val="BookText"/>
        <w:rPr/>
      </w:pPr>
      <w:r>
        <w:rPr>
          <w:rFonts w:ascii="IRNazanin" w:hAnsi="IRNazanin" w:eastAsia="IRNazanin"/>
          <w:color w:val="111111"/>
          <w:sz w:val="28"/>
          <w:sz w:val="28"/>
          <w:szCs w:val="28"/>
          <w:rtl w:val="true"/>
          <w:lang w:bidi="fa-IR"/>
        </w:rPr>
        <w:t>وجه یخالف مذهبه، بل وإن کان علی وفق</w:t>
      </w:r>
      <w:r>
        <w:rPr>
          <w:rStyle w:val="FootnoteAnchor"/>
          <w:rtl w:val="true"/>
        </w:rPr>
        <w:footnoteReference w:id="161"/>
      </w:r>
      <w:r>
        <w:rPr>
          <w:rFonts w:ascii="IRNazanin" w:hAnsi="IRNazanin" w:eastAsia="IRNazanin"/>
          <w:color w:val="111111"/>
          <w:sz w:val="28"/>
          <w:sz w:val="28"/>
          <w:szCs w:val="28"/>
          <w:rtl w:val="true"/>
          <w:lang w:bidi="fa-IR"/>
        </w:rPr>
        <w:t>مذهبنا</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القضاء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فی فرض إتیانه متقرّباً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وعدم وجوب القضاء علی تقدیر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لزوم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عدم تمشّی قصد القربة منه، وإلاّ فالأقرب الصحّة وعدم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تمشّی قصد القربة منه، وإلاّ فالمتعیَّن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فیما إذا أتی بها علی وجه یوافق مذهبنا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وجوبه مع تمشّی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أتی به علی وفق مذهبه فلا قضاء علیه، نعم، إذا کان</w:t>
      </w:r>
      <w:bookmarkStart w:id="131" w:name="pg13279_126794"/>
    </w:p>
    <w:p>
      <w:pPr>
        <w:pStyle w:val="BookText"/>
        <w:rPr/>
      </w:pPr>
      <w:bookmarkEnd w:id="131"/>
      <w:r>
        <w:rPr>
          <w:rFonts w:ascii="IRNazanin" w:hAnsi="IRNazanin" w:eastAsia="IRNazanin"/>
          <w:color w:val="111111"/>
          <w:sz w:val="28"/>
          <w:sz w:val="28"/>
          <w:szCs w:val="28"/>
          <w:rtl w:val="true"/>
          <w:lang w:bidi="fa-IR"/>
        </w:rPr>
        <w:t>الوقت باقیاً فإنّه یجب علیه</w:t>
      </w:r>
      <w:r>
        <w:rPr>
          <w:rStyle w:val="FootnoteAnchor"/>
          <w:rtl w:val="true"/>
        </w:rPr>
        <w:footnoteReference w:id="163"/>
      </w:r>
      <w:r>
        <w:rPr>
          <w:rFonts w:ascii="IRNazanin" w:hAnsi="IRNazanin" w:eastAsia="IRNazanin"/>
          <w:color w:val="111111"/>
          <w:sz w:val="28"/>
          <w:sz w:val="28"/>
          <w:szCs w:val="28"/>
          <w:rtl w:val="true"/>
          <w:lang w:bidi="fa-IR"/>
        </w:rPr>
        <w:t>الأداء</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 الإعادة والقضاء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ولعلّ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الوجوب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العدم، وکذا الحال فی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وکذلک الأمر فی قضائه لو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 علیه، ومنه یظهر حال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إذا أتی بها علی وجه یوافق مذهبه أو مذهبنا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استحباباً الإعادة مع بقاء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ترکه وجب علیه القضاء،</w:t>
      </w:r>
    </w:p>
    <w:p>
      <w:pPr>
        <w:pStyle w:val="Heading3"/>
        <w:numPr>
          <w:ilvl w:val="2"/>
          <w:numId w:val="1"/>
        </w:numPr>
        <w:rPr/>
      </w:pPr>
      <w:bookmarkStart w:id="132" w:name="__RefHeading___Toc1878954_2322387425"/>
      <w:bookmarkStart w:id="133" w:name="_Toc49"/>
      <w:bookmarkEnd w:id="132"/>
      <w:r>
        <w:rPr>
          <w:rtl w:val="true"/>
        </w:rPr>
        <w:t>لو استبصر المخالف ثم خالف ثم استبصر فالأحوط القضاء</w:t>
      </w:r>
      <w:bookmarkEnd w:id="133"/>
    </w:p>
    <w:p>
      <w:pPr>
        <w:pStyle w:val="BookText"/>
        <w:rPr/>
      </w:pPr>
      <w:r>
        <w:rPr>
          <w:rFonts w:ascii="Amiri" w:hAnsi="Amiri" w:eastAsia="Amiri" w:cs="Amiri"/>
          <w:color w:val="111111"/>
          <w:sz w:val="28"/>
          <w:sz w:val="28"/>
          <w:szCs w:val="28"/>
          <w:rtl w:val="true"/>
          <w:lang w:bidi="ar-SA"/>
        </w:rPr>
        <w:t>ولو استبصر ثمَّ خالف ثمَّ استبصر فالأحوط</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تلزم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غیر 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أتی</w:t>
      </w:r>
      <w:bookmarkStart w:id="134" w:name="pg13279_126795"/>
    </w:p>
    <w:p>
      <w:pPr>
        <w:pStyle w:val="BookText"/>
        <w:rPr/>
      </w:pPr>
      <w:bookmarkEnd w:id="134"/>
      <w:r>
        <w:rPr>
          <w:rFonts w:ascii="IRNazanin" w:hAnsi="IRNazanin" w:eastAsia="IRNazanin"/>
          <w:color w:val="111111"/>
          <w:sz w:val="28"/>
          <w:sz w:val="28"/>
          <w:szCs w:val="28"/>
          <w:rtl w:val="true"/>
          <w:lang w:bidi="fa-IR"/>
        </w:rPr>
        <w:t>به</w:t>
      </w:r>
      <w:r>
        <w:rPr>
          <w:rStyle w:val="FootnoteAnchor"/>
          <w:rtl w:val="true"/>
        </w:rPr>
        <w:footnoteReference w:id="166"/>
      </w:r>
      <w:r>
        <w:rPr>
          <w:rFonts w:ascii="IRNazanin" w:hAnsi="IRNazanin" w:eastAsia="IRNazanin"/>
          <w:color w:val="111111"/>
          <w:sz w:val="28"/>
          <w:sz w:val="28"/>
          <w:szCs w:val="28"/>
          <w:rtl w:val="true"/>
          <w:lang w:bidi="fa-IR"/>
        </w:rPr>
        <w:t>بعد العود إلی الخلاف علی وفق مذهبه</w:t>
      </w:r>
      <w:r>
        <w:rPr>
          <w:rFonts w:eastAsia="IRNazanin" w:cs="IRNazanin"/>
          <w:color w:val="111111"/>
          <w:sz w:val="28"/>
          <w:szCs w:val="28"/>
          <w:rtl w:val="true"/>
          <w:lang w:bidi="fa-IR"/>
        </w:rPr>
        <w:t>.</w:t>
      </w:r>
    </w:p>
    <w:p>
      <w:pPr>
        <w:pStyle w:val="Heading3"/>
        <w:numPr>
          <w:ilvl w:val="2"/>
          <w:numId w:val="1"/>
        </w:numPr>
        <w:rPr/>
      </w:pPr>
      <w:bookmarkStart w:id="135" w:name="__RefHeading___Toc1878956_2322387425"/>
      <w:bookmarkStart w:id="136" w:name="_Toc50"/>
      <w:bookmarkEnd w:id="135"/>
      <w:r>
        <w:rPr>
          <w:rtl w:val="true"/>
        </w:rPr>
        <w:t>وجوب القضاء علی شارب المسکر، مع العلم أو الجهل</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شارب المسکر</w:t>
      </w:r>
      <w:r>
        <w:rPr>
          <w:rStyle w:val="FootnoteAnchor"/>
          <w:rtl w:val="true"/>
        </w:rPr>
        <w:footnoteReference w:id="167"/>
      </w:r>
      <w:r>
        <w:rPr>
          <w:rFonts w:ascii="IRNazanin" w:hAnsi="IRNazanin" w:eastAsia="IRNazanin"/>
          <w:color w:val="111111"/>
          <w:sz w:val="28"/>
          <w:sz w:val="28"/>
          <w:szCs w:val="28"/>
          <w:rtl w:val="true"/>
          <w:lang w:bidi="fa-IR"/>
        </w:rPr>
        <w:t>، سواء کان مع العلم أو الجهل</w:t>
      </w:r>
      <w:r>
        <w:rPr>
          <w:rStyle w:val="FootnoteAnchor"/>
          <w:rtl w:val="true"/>
        </w:rPr>
        <w:footnoteReference w:id="168"/>
      </w:r>
      <w:r>
        <w:rPr>
          <w:rFonts w:ascii="IRNazanin" w:hAnsi="IRNazanin" w:eastAsia="IRNazanin"/>
          <w:color w:val="111111"/>
          <w:sz w:val="28"/>
          <w:sz w:val="28"/>
          <w:szCs w:val="28"/>
          <w:rtl w:val="true"/>
          <w:lang w:bidi="fa-IR"/>
        </w:rPr>
        <w:t>، ومع الاختیار علی وجه العصیان أو للضرورة أو الإکراه</w:t>
      </w:r>
      <w:r>
        <w:rPr>
          <w:rFonts w:eastAsia="IRNazanin" w:cs="IRNazanin"/>
          <w:color w:val="111111"/>
          <w:sz w:val="28"/>
          <w:szCs w:val="28"/>
          <w:rtl w:val="true"/>
          <w:lang w:bidi="fa-IR"/>
        </w:rPr>
        <w:t>.</w:t>
      </w:r>
    </w:p>
    <w:p>
      <w:pPr>
        <w:pStyle w:val="Heading3"/>
        <w:numPr>
          <w:ilvl w:val="2"/>
          <w:numId w:val="1"/>
        </w:numPr>
        <w:rPr/>
      </w:pPr>
      <w:bookmarkStart w:id="137" w:name="__RefHeading___Toc1878958_2322387425"/>
      <w:bookmarkStart w:id="138" w:name="_Toc51"/>
      <w:bookmarkEnd w:id="137"/>
      <w:r>
        <w:rPr>
          <w:rtl w:val="true"/>
        </w:rPr>
        <w:t>فاقد الطهورین یجب علیه القضاء و یسقط عنه الأداء</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الطهورین یجب</w:t>
      </w:r>
      <w:r>
        <w:rPr>
          <w:rStyle w:val="FootnoteAnchor"/>
          <w:rtl w:val="true"/>
        </w:rPr>
        <w:footnoteReference w:id="169"/>
      </w:r>
      <w:r>
        <w:rPr>
          <w:rFonts w:ascii="IRNazanin" w:hAnsi="IRNazanin" w:eastAsia="IRNazanin"/>
          <w:color w:val="111111"/>
          <w:sz w:val="28"/>
          <w:sz w:val="28"/>
          <w:szCs w:val="28"/>
          <w:rtl w:val="true"/>
          <w:lang w:bidi="fa-IR"/>
        </w:rPr>
        <w:t>علیه القضاء</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القضاء أیضاً علیه،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الأداء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الشریعتمداری،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3279_126796"/>
    </w:p>
    <w:p>
      <w:pPr>
        <w:pStyle w:val="Heading3"/>
        <w:numPr>
          <w:ilvl w:val="2"/>
          <w:numId w:val="1"/>
        </w:numPr>
        <w:rPr/>
      </w:pPr>
      <w:bookmarkStart w:id="140" w:name="__RefHeading___Toc1878960_2322387425"/>
      <w:bookmarkStart w:id="141" w:name="_Toc52"/>
      <w:bookmarkEnd w:id="139"/>
      <w:bookmarkEnd w:id="140"/>
      <w:r>
        <w:rPr>
          <w:rtl w:val="true"/>
        </w:rPr>
        <w:t>وجوب أداء الظهر علی من وجبت علیه الجمعة و ترکها، و قضائها إن ترکها، لا قضاء الجمعة</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الجمعة إذا ترکها حتّی مضی وقتها أتی بالظهر</w:t>
      </w:r>
      <w:r>
        <w:rPr>
          <w:rStyle w:val="FootnoteAnchor"/>
          <w:rtl w:val="true"/>
        </w:rPr>
        <w:footnoteReference w:id="171"/>
      </w:r>
      <w:r>
        <w:rPr>
          <w:rFonts w:ascii="IRNazanin" w:hAnsi="IRNazanin" w:eastAsia="IRNazanin"/>
          <w:color w:val="111111"/>
          <w:sz w:val="28"/>
          <w:sz w:val="28"/>
          <w:szCs w:val="28"/>
          <w:rtl w:val="true"/>
          <w:lang w:bidi="fa-IR"/>
        </w:rPr>
        <w:t>إن بقی الوقت، وإن ترکها أیضاً وجب علیه قضاوءها، لا قضاء الجمعة</w:t>
      </w:r>
      <w:r>
        <w:rPr>
          <w:rFonts w:eastAsia="IRNazanin" w:cs="IRNazanin"/>
          <w:color w:val="111111"/>
          <w:sz w:val="28"/>
          <w:szCs w:val="28"/>
          <w:rtl w:val="true"/>
          <w:lang w:bidi="fa-IR"/>
        </w:rPr>
        <w:t>.</w:t>
      </w:r>
    </w:p>
    <w:p>
      <w:pPr>
        <w:pStyle w:val="Heading3"/>
        <w:numPr>
          <w:ilvl w:val="2"/>
          <w:numId w:val="1"/>
        </w:numPr>
        <w:rPr/>
      </w:pPr>
      <w:bookmarkStart w:id="142" w:name="__RefHeading___Toc1878962_2322387425"/>
      <w:bookmarkStart w:id="143" w:name="_Toc53"/>
      <w:bookmarkEnd w:id="142"/>
      <w:r>
        <w:rPr>
          <w:rtl w:val="true"/>
        </w:rPr>
        <w:t>وجوب قضاء غیر الیومیة سوی العیدین حتی النافلة المنذورة فی وقت معین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غیر الیومیّة</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وفی صلاة الآیات کلام 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العیدین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حتّی 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المنذورة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قضائها محلّ تأمّل، نعم، هو أحوط، لا سیّما إذا کانت تُقضی فی نفسها کالرواتب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فإنّ عنوان الفریضة المأخوذة فی موضوع وجوب القضاء لا یشمل ذلک؛ فإنّها لیست بفریضة بعنوان کونها صلاة، بل وجوبها بعنوان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لها فی حدّ نفسها وقت وقضاء، کالنوافل الیومیة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وقد تقدّم الکلام فی قضاء صلاة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3279_126797"/>
    </w:p>
    <w:p>
      <w:pPr>
        <w:pStyle w:val="Heading3"/>
        <w:numPr>
          <w:ilvl w:val="2"/>
          <w:numId w:val="1"/>
        </w:numPr>
        <w:rPr/>
      </w:pPr>
      <w:bookmarkStart w:id="145" w:name="__RefHeading___Toc1878964_2322387425"/>
      <w:bookmarkStart w:id="146" w:name="_Toc54"/>
      <w:bookmarkEnd w:id="144"/>
      <w:bookmarkEnd w:id="145"/>
      <w:r>
        <w:rPr>
          <w:rtl w:val="true"/>
        </w:rPr>
        <w:t>یجوز قضاء الفرائض فی اللیل أو النهار أو السفر أو الحضر، و ما فات فی الحضر تماماً سفراً، و بالعکس</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قضاء الفرائض فی کلّ وقت من لیل أو نهار، أو سفر أو حضر، ویصلّی فی السفر ما فات فی الحضر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یصلّی فی الحضر ما فات فی السفر قصراً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878966_2322387425"/>
      <w:bookmarkStart w:id="148" w:name="_Toc55"/>
      <w:bookmarkEnd w:id="147"/>
      <w:r>
        <w:rPr>
          <w:rtl w:val="true"/>
        </w:rPr>
        <w:t>حکم ما لو فاتت الصلاة فی أماکن التخییر</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الصلاة فی أماکن التخییر فالأحوط</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تعیّن القصر إذا قضاها فی غیر تلک الأماکن، أمّا لو أراد قضاءَها قبل الخروج منها فتعیّن القصر علیه، وإن کان لا یخلو من الإشکال، ولکن أقواه أیضاً القصر، فالقول بعدم الاکتفاء بالإتمام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وإن أراد قضاؤها فی نفس تلک الأمکنة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خصوصاً إذا خرج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لعلّه الأقوی، سواء خرج من تلک الأماکن، أم لم یخرج وأراد القضاء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قضاوءها</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القصر علیه إذا قضاها فی غیر تلک الأماکن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قضاها فی غیر تلک الأماکن، نعم، لو قضاها فی تلک الأماکن قبل الخروج منها فتعیّن القصر علیه لا یخلو من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إلاّ فیما فاتت فی تلک الأماکن ولم یخرج عنها وأراد القضاء فلا یبعد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إذا قضاها فی غیر تلک الأماکن، وفی تلک الأماکن لا یُترک الاحتیاط بالقصر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قضاؤها 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قضاها فی السفر أو فی الحضر، فی تلک الأماکن أو غیرها،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نفی البعد محلّ تأمّلٍ ونظر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149" w:name="pg13279_126799"/>
    </w:p>
    <w:p>
      <w:pPr>
        <w:pStyle w:val="BookText"/>
        <w:rPr/>
      </w:pPr>
      <w:bookmarkEnd w:id="149"/>
      <w:r>
        <w:rPr>
          <w:rFonts w:ascii="IRNazanin" w:hAnsi="IRNazanin" w:eastAsia="IRNazanin"/>
          <w:color w:val="111111"/>
          <w:sz w:val="28"/>
          <w:sz w:val="28"/>
          <w:szCs w:val="28"/>
          <w:rtl w:val="true"/>
          <w:lang w:bidi="fa-IR"/>
        </w:rPr>
        <w:t>قضاها فی تلک الأماکن، خصوصاً إذا لم یخرج عنها بعد وأراد القضاء</w:t>
      </w:r>
      <w:r>
        <w:rPr>
          <w:rFonts w:eastAsia="IRNazanin" w:cs="IRNazanin"/>
          <w:color w:val="111111"/>
          <w:sz w:val="28"/>
          <w:szCs w:val="28"/>
          <w:rtl w:val="true"/>
          <w:lang w:bidi="fa-IR"/>
        </w:rPr>
        <w:t>.</w:t>
      </w:r>
    </w:p>
    <w:p>
      <w:pPr>
        <w:pStyle w:val="Heading3"/>
        <w:numPr>
          <w:ilvl w:val="2"/>
          <w:numId w:val="1"/>
        </w:numPr>
        <w:rPr/>
      </w:pPr>
      <w:bookmarkStart w:id="150" w:name="__RefHeading___Toc1878968_2322387425"/>
      <w:bookmarkStart w:id="151" w:name="_Toc56"/>
      <w:bookmarkEnd w:id="150"/>
      <w:r>
        <w:rPr>
          <w:rtl w:val="true"/>
        </w:rPr>
        <w:t>القضاء فیما لو فاتت الصلاة فی السفر الذی یجب فیه الاحتیاط بین القصر و التمام</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الصلاة فی السفر الّذی یجب فیه الاحتیاط بالجمع بین القصر والتمام فالقضاء کذلک</w:t>
      </w:r>
      <w:r>
        <w:rPr>
          <w:rFonts w:eastAsia="IRNazanin" w:cs="IRNazanin"/>
          <w:color w:val="111111"/>
          <w:sz w:val="28"/>
          <w:szCs w:val="28"/>
          <w:rtl w:val="true"/>
          <w:lang w:bidi="fa-IR"/>
        </w:rPr>
        <w:t>.</w:t>
      </w:r>
    </w:p>
    <w:p>
      <w:pPr>
        <w:pStyle w:val="Heading3"/>
        <w:numPr>
          <w:ilvl w:val="2"/>
          <w:numId w:val="1"/>
        </w:numPr>
        <w:rPr/>
      </w:pPr>
      <w:bookmarkStart w:id="152" w:name="__RefHeading___Toc1878970_2322387425"/>
      <w:bookmarkStart w:id="153" w:name="_Toc57"/>
      <w:bookmarkEnd w:id="152"/>
      <w:r>
        <w:rPr>
          <w:rtl w:val="true"/>
        </w:rPr>
        <w:t>فیما لو فاتته الصلاة و کان فی أو الوقت حاضراً و فی آخر الوقت مسافراً، و بالعکس</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الصلاة وکان فی أوّل الوقت حاضراً وفی آخرالوقت مسافراً أو بالعکس لا یبعد التخییر</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مراعاة زمان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العبرة بحال الفوت، ولا ینبغی ترک الاحتیاط بالجمع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مراعاة وقت الفوت، والاحتیاط بالجمع 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القضاء بین القصر والتمام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النائینی، محمدتقی الخونساری، جمال الدین الگلپایگانی، الإصطهباناتی، مهدی الشیرازی، محمدرضا الگلپایگانی،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ولقد شرحنا وجهه فی کتاب الصلاة، وملخّص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بالجامع بین أفراد القصر فی تمام الوقت مشروط بعدم انقلاب موضوعه؛ وإلاّ فیکشف عن عدم تعلّق التکلیف من الأول بهذا الجامع بین أفراد تمام الوقت، بل تعلّق بالجامع بین بعضها، ومرجعه إلی کشف الانقلاب عن عدم حدوث التکلیف بالجامع بین خصوصیة القصر من الأول، بل ینحصر بالجامع بین الأفراد الفائتة فی موضوع جدید منحصر الفوت بها، الموجب للقضاء بمثله بها دون غیرها،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رعایة حال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نعم، 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سیأتی فی المسألة العاشرة من فصل أحکام صلاة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وإن کان لا ینبغی ترک الاحتیاط بالجمع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والأحوط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إشکال، نعم، هو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علیه رعایة آخر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 الوقت، وأحوط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القصر والتمام</w:t>
      </w:r>
      <w:r>
        <w:rPr>
          <w:rFonts w:eastAsia="IRNazanin" w:cs="IRNazanin"/>
          <w:color w:val="111111"/>
          <w:sz w:val="28"/>
          <w:szCs w:val="28"/>
          <w:rtl w:val="true"/>
          <w:lang w:bidi="fa-IR"/>
        </w:rPr>
        <w:t>.</w:t>
      </w:r>
      <w:bookmarkStart w:id="154" w:name="pg13279_126801"/>
    </w:p>
    <w:p>
      <w:pPr>
        <w:pStyle w:val="Heading3"/>
        <w:numPr>
          <w:ilvl w:val="2"/>
          <w:numId w:val="1"/>
        </w:numPr>
        <w:rPr/>
      </w:pPr>
      <w:bookmarkStart w:id="155" w:name="__RefHeading___Toc1878972_2322387425"/>
      <w:bookmarkStart w:id="156" w:name="_Toc58"/>
      <w:bookmarkEnd w:id="154"/>
      <w:bookmarkEnd w:id="155"/>
      <w:r>
        <w:rPr>
          <w:rtl w:val="true"/>
        </w:rPr>
        <w:t>استحباب قضاء النوافل الرواتب استحباباً مؤکداً</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178"/>
      </w:r>
      <w:r>
        <w:rPr>
          <w:rFonts w:ascii="IRNazanin" w:hAnsi="IRNazanin" w:eastAsia="IRNazanin"/>
          <w:color w:val="111111"/>
          <w:sz w:val="28"/>
          <w:sz w:val="28"/>
          <w:szCs w:val="28"/>
          <w:rtl w:val="true"/>
          <w:lang w:bidi="fa-IR"/>
        </w:rPr>
        <w:t>قضاء النوافل الرواتب استحباباً موءکّداً، بل لا یبعد</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الرواتب من النوافل الموقّتة دون غیرها،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أن یأتی بها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غیر الرواتب من الموقّتات بعنوان 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المطلوبیّة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57" w:name="__RefHeading___Toc1878974_2322387425"/>
      <w:bookmarkStart w:id="158" w:name="_Toc59"/>
      <w:bookmarkEnd w:id="157"/>
      <w:r>
        <w:rPr>
          <w:rtl w:val="true"/>
        </w:rPr>
        <w:t>فی من عجز عن قضاء الرواتب، و عدم الفرق فی قضاء النوافل بین الأوقات</w:t>
      </w:r>
      <w:bookmarkEnd w:id="158"/>
    </w:p>
    <w:p>
      <w:pPr>
        <w:pStyle w:val="BookText"/>
        <w:rPr/>
      </w:pPr>
      <w:r>
        <w:rPr>
          <w:rFonts w:ascii="IRNazanin" w:hAnsi="IRNazanin" w:eastAsia="IRNazanin"/>
          <w:color w:val="111111"/>
          <w:sz w:val="28"/>
          <w:sz w:val="28"/>
          <w:szCs w:val="28"/>
          <w:rtl w:val="true"/>
          <w:lang w:bidi="fa-IR"/>
        </w:rPr>
        <w:t>ولا یتأکّد قضاء ما فات حال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عجز عن قضاء الرواتب استحبّ له الصدقة</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یتصدّق أوّلاً بقدر طوله، ثمّ عن کلّ رکعتین بمدّ، کما 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 ونوافلها،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رکعتین بمدّ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یتمکّن فعن کلّ أربع رکعات بمدّ، وإن لم یتمکّن فمدّ لصلاة اللیل، ومدّ لصلاة النهار،</w:t>
      </w:r>
      <w:bookmarkStart w:id="159" w:name="pg13279_126802"/>
    </w:p>
    <w:p>
      <w:pPr>
        <w:pStyle w:val="BookText"/>
        <w:rPr/>
      </w:pPr>
      <w:bookmarkEnd w:id="159"/>
      <w:r>
        <w:rPr>
          <w:rFonts w:ascii="IRNazanin" w:hAnsi="IRNazanin" w:eastAsia="IRNazanin"/>
          <w:color w:val="111111"/>
          <w:sz w:val="28"/>
          <w:sz w:val="28"/>
          <w:szCs w:val="28"/>
          <w:rtl w:val="true"/>
          <w:lang w:bidi="fa-IR"/>
        </w:rPr>
        <w:t>وإن لم یتمکّن فلا یبعد</w:t>
      </w:r>
      <w:r>
        <w:rPr>
          <w:rStyle w:val="FootnoteAnchor"/>
          <w:rtl w:val="true"/>
        </w:rPr>
        <w:footnoteReference w:id="181"/>
      </w:r>
      <w:r>
        <w:rPr>
          <w:rFonts w:ascii="Amiri" w:hAnsi="Amiri" w:eastAsia="Amiri" w:cs="Amiri"/>
          <w:color w:val="111111"/>
          <w:sz w:val="28"/>
          <w:sz w:val="28"/>
          <w:szCs w:val="28"/>
          <w:rtl w:val="true"/>
          <w:lang w:bidi="ar-SA"/>
        </w:rPr>
        <w:t>مدّ لکلّ</w:t>
      </w:r>
      <w:r>
        <w:rPr>
          <w:rStyle w:val="FootnoteAnchor"/>
          <w:rtl w:val="true"/>
        </w:rPr>
        <w:footnoteReference w:id="182"/>
      </w:r>
      <w:r>
        <w:rPr>
          <w:rFonts w:ascii="IRNazanin" w:hAnsi="IRNazanin" w:eastAsia="IRNazanin"/>
          <w:color w:val="111111"/>
          <w:sz w:val="28"/>
          <w:sz w:val="28"/>
          <w:szCs w:val="28"/>
          <w:rtl w:val="true"/>
          <w:lang w:bidi="fa-IR"/>
        </w:rPr>
        <w:t>یوم ولیلة</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یتصدّق به برجاء المطلوبیّة، وإن لم یتمکّن فیتصدّق بمستطاعه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ولا فرق فی قضاء النوافل أیضاً بین الأوقات</w:t>
      </w:r>
      <w:r>
        <w:rPr>
          <w:rFonts w:eastAsia="IRNazanin" w:cs="IRNazanin"/>
          <w:color w:val="111111"/>
          <w:sz w:val="28"/>
          <w:szCs w:val="28"/>
          <w:rtl w:val="true"/>
          <w:lang w:bidi="fa-IR"/>
        </w:rPr>
        <w:t>.</w:t>
      </w:r>
    </w:p>
    <w:p>
      <w:pPr>
        <w:pStyle w:val="Heading3"/>
        <w:numPr>
          <w:ilvl w:val="2"/>
          <w:numId w:val="1"/>
        </w:numPr>
        <w:rPr/>
      </w:pPr>
      <w:bookmarkStart w:id="160" w:name="__RefHeading___Toc1878976_2322387425"/>
      <w:bookmarkStart w:id="161" w:name="_Toc60"/>
      <w:bookmarkEnd w:id="160"/>
      <w:r>
        <w:rPr>
          <w:rtl w:val="true"/>
        </w:rPr>
        <w:t>عدم اعتبار الترتیب فی قضاء الفوائت من غیر الیومیة</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الترتیب فی قضاء الفوائت من غیر الیومیّة، لا بالنسبة إلیها ولا بعضها مع البعض الآخر، فلو کان علیه قضاء الآیات وقضاء الیومیّة یجوز تقدیم أیّهما شاء، تقدّم فی الفوائت أو تأخّر، وکذا لو کان علیه کسوف وخسوف یجوز تقدیم کلٍّ منهما وإن تأخّر فی الفوات</w:t>
      </w:r>
      <w:r>
        <w:rPr>
          <w:rFonts w:eastAsia="IRNazanin" w:cs="IRNazanin"/>
          <w:color w:val="111111"/>
          <w:sz w:val="28"/>
          <w:szCs w:val="28"/>
          <w:rtl w:val="true"/>
          <w:lang w:bidi="fa-IR"/>
        </w:rPr>
        <w:t>.</w:t>
      </w:r>
    </w:p>
    <w:p>
      <w:pPr>
        <w:pStyle w:val="Heading3"/>
        <w:numPr>
          <w:ilvl w:val="2"/>
          <w:numId w:val="1"/>
        </w:numPr>
        <w:rPr/>
      </w:pPr>
      <w:bookmarkStart w:id="162" w:name="__RefHeading___Toc1878978_2322387425"/>
      <w:bookmarkStart w:id="163" w:name="_Toc61"/>
      <w:bookmarkEnd w:id="162"/>
      <w:r>
        <w:rPr>
          <w:rtl w:val="true"/>
        </w:rPr>
        <w:t>وجوب الترتیب فی قضاء الفوائت الیومیة، کقضاء السابق علی اللاحق</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یجب فی وجهٍ قویٍّ، إلاّ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الترتیب معتبراً فی أدائها شرعاً، کالظهرین والعشاءین إحداهما مع الاُخری، دون ما کان الترتیب فیه ناشئاً من ترتّب الزمان قهراً، وإن کان الأحوط رعایته مطلقاً، لا سیّما مع العلم به، بل لا ینبغی ترکه فی هذه الصورة، ومنه تعرف أ نّه لا یلزم رعایة ما ذکره فی المسائل الآتیة من التکرار ونحوه؛ لتحصیل الترتیب فی صورة الجهل، وإن کان أحوط،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إلاّ فیما کان الترتیب معتبراً فی أدائها شرعاً، کالظهرین الفائتَین من یوم واحد، والعشاءین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به وإلاّ فالأظهر السقوط، إلاّ مافات من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الترتیب معتبراً فیه شرعاً، کالظهرین والعشاءین من یوم واحد، وفیما لم یکن شرطاً فی أدائها علی الأحوط الّذی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فی غیر المترتّبات فی الأداء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الأملی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الأقوی عدم وجوبه إذا لم یکن السابق واللاحق قد اعتبر بینهما الترتیب فی أدائهما، کالظهرین والعشاءین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 الترتیب إلاّ فی المرتّبتین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وإن کان أولی، ومن ذلک یظهر حال الفروع الآتیة، نعم، یجب الترتیب بین المترتّبین، کالظهر والعصر من یوم واحد، والمغرب والعشاء لوقت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إلاّ فی المترتّبتین أداءً، کالظهرین والعشاءین من یوم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یجب فی الأداءین، کالظهرین الفائتتین من یوم واحد، والعشاءین کذلک، وفی غیره فلا یبعد عدم الوجوب، خصوصاً مع الجهل بالترتیب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المترتّبتین أداءً کالظهرین من یوم واحد، والعشاءین من لیلة واحدة، وأمّا فی غیرهما فالأقوی عدم وجوبه مطلقاً، وإن کان الأحوط مراعاته خصوصاً مع العلم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الترتیب فی قضاء الفوائت إلاّ فی الفریضتین المترتّبتین فی أدائهما، کالظهرین والعشاءین إذا کانا من یوم واحد فیجب الترتیب فی قضائهما کذلک، وعلی هذا فلا یجب التکرار إذا جهل الترتیب، وکذا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ما کان الترتیب معتبراً فی أدائه کالظهرین والعشاءین، وأمّا غیر ذلک فالحکم مبنیّ علی الاحتیاط الّذی ینبغی اتّباعه، مع العلم بترتیب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إلاّ فیما کان الترتیب معتبراً فی أدائها شرعاً، کالظهرین الفائتین من یوم واحد، والعشاءین کذلک، ومنه یظهر الحکم فی المسائل الآتیة المتفرّعة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ما ثبت الترتیب فی أدائه کالظهرین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 إلاّ فی المترتّبتین بالأصالة، کالظهرین من یوم واحد، فتسقط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 . . .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الفوائت</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الترتیب إلاّ فیما وجب فی حاضرتها، کالظهرین والعشاءین لیوم واحد، فلیلاحظ فی جمیع فروع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وجوبه، إلاّ فیما إذا کان الترتیب معتبراً فی أدائه، کالظهرین والعشاءین من یوم واحد، وبذلک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ثبت الترتیب فی أدائه کالظهرین والعشاءین من یوم واحد، وفیما سوی ذلک لا یجب الترتیب، وبذلک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المترتّبین أداءً کالظهرین أو العشاءین من یوم واحد، وأمّا فی غیرهما فلا ترتیب بین الفرائض علی الأظهر، فیجوز قضاء المتأخّر فوتاً قبل قضاء المتقدّم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بمعنی قضاء السابق فی الفوات علی اللاحق،</w:t>
      </w:r>
      <w:bookmarkStart w:id="164" w:name="pg13279_126805"/>
    </w:p>
    <w:p>
      <w:pPr>
        <w:pStyle w:val="Heading3"/>
        <w:numPr>
          <w:ilvl w:val="2"/>
          <w:numId w:val="1"/>
        </w:numPr>
        <w:rPr/>
      </w:pPr>
      <w:bookmarkStart w:id="165" w:name="__RefHeading___Toc1878980_2322387425"/>
      <w:bookmarkStart w:id="166" w:name="_Toc62"/>
      <w:bookmarkEnd w:id="164"/>
      <w:bookmarkEnd w:id="165"/>
      <w:r>
        <w:rPr>
          <w:rtl w:val="true"/>
        </w:rPr>
        <w:t>حکم ما لو جهل الترتیب فی الفوائت فی یوم أو یومین</w:t>
      </w:r>
      <w:bookmarkEnd w:id="166"/>
    </w:p>
    <w:p>
      <w:pPr>
        <w:pStyle w:val="BookText"/>
        <w:rPr/>
      </w:pPr>
      <w:r>
        <w:rPr>
          <w:rFonts w:ascii="IRNazanin" w:hAnsi="IRNazanin" w:eastAsia="IRNazanin"/>
          <w:color w:val="111111"/>
          <w:sz w:val="28"/>
          <w:sz w:val="28"/>
          <w:szCs w:val="28"/>
          <w:rtl w:val="true"/>
          <w:lang w:bidi="fa-IR"/>
        </w:rPr>
        <w:t>وهکذا، ولو جهل الترتیب</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وجوب الترتیب مع الجهل، فتسقط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التکرار لأجل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دلیل الترتیب لحال الجهل به غیر معلوم، ولکنّ الأحوط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التکرار،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ومنه یظهر الحال فیما یبتنی علیه من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الترتیب فی صورة الجهل، إلاّ فیما هو معتبر فی أدائه کالظهرین والعشاءین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 وجوب الترتیب مع الجهل لا یخلو من قوّة، فتسقط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الترتیب فی صورة الجهل إلاّ فی المرتّبتین، ومنه یعلم حکم عدّةٍ من الفروع المذکورة بعد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الاُولی، وکذا فی الفروع التالیة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أن یکون مستلزماً للمشقّة الّتی لا تُتَحمّل من جهة کثرتها، فلو فاتته ظهر ومغرب ولم یعرف السابق صلّی ظهراً بین مغربین، أو مغرباً بین ظهرین، وکذا لو فاتته صبح وظهر أو مغرب وعشاء من یومین أو صبح وعشاء أو صبح ومغرب</w:t>
      </w:r>
    </w:p>
    <w:p>
      <w:pPr>
        <w:pStyle w:val="BookText"/>
        <w:rPr/>
      </w:pPr>
      <w:r>
        <w:rPr>
          <w:rFonts w:ascii="IRNazanin" w:hAnsi="IRNazanin" w:eastAsia="IRNazanin"/>
          <w:color w:val="111111"/>
          <w:sz w:val="28"/>
          <w:sz w:val="28"/>
          <w:szCs w:val="28"/>
          <w:rtl w:val="true"/>
          <w:lang w:bidi="fa-IR"/>
        </w:rPr>
        <w:t>ونحوهما ممّا یکونان مختلفین فی عدد الرکعات، وأمّا إذا فاتته ظهر وعشاء</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مراعاة الجهر والإخفات فی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عصر وعشاء أو ظهر وعصر من یومین ممّا یکونان متّحدین فی عدد الرکعات فیکفی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مفروض الکلام تتوقّف علی تکرار القراءة تارةً جهراً، واُخری إخفاتاً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یکفی فی غیر مثل الظهر والعصر المتشاکِلَین حتّی فی الجهر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الفرضین الأوّلین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سقوط الجهر والإخفات حینئذٍ، کما لا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بصلاتین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فی المثال الأخیر، وأمّا فی الأوّلین فلا یخلو من شائبة إشکال من حیث الجهر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ذلک فی الظهر والعشاء أو العصر والعشاء محلّ إشکال، نعم، هو کافٍ فی الظهر والعصر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یکفی ذلک فیما لا یختلفان فی الجهر والإخفات کالفرض الثالث، أعنی فوات الظهر والعصر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فی صورة اتّحادهما فی الجهر والإخفات دون صورة الاختلاف، کالفرضین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بنیّة الاُولی</w:t>
      </w:r>
      <w:bookmarkStart w:id="167" w:name="pg13279_126807"/>
    </w:p>
    <w:p>
      <w:pPr>
        <w:pStyle w:val="BookText"/>
        <w:rPr/>
      </w:pPr>
      <w:bookmarkEnd w:id="167"/>
      <w:r>
        <w:rPr>
          <w:rFonts w:ascii="IRNazanin" w:hAnsi="IRNazanin" w:eastAsia="IRNazanin"/>
          <w:color w:val="111111"/>
          <w:sz w:val="28"/>
          <w:sz w:val="28"/>
          <w:szCs w:val="28"/>
          <w:rtl w:val="true"/>
          <w:lang w:bidi="fa-IR"/>
        </w:rPr>
        <w:t>فی</w:t>
      </w:r>
      <w:r>
        <w:rPr>
          <w:rStyle w:val="FootnoteAnchor"/>
          <w:rtl w:val="true"/>
        </w:rPr>
        <w:footnoteReference w:id="188"/>
      </w:r>
      <w:r>
        <w:rPr>
          <w:rFonts w:ascii="IRNazanin" w:hAnsi="IRNazanin" w:eastAsia="IRNazanin"/>
          <w:color w:val="111111"/>
          <w:sz w:val="28"/>
          <w:sz w:val="28"/>
          <w:szCs w:val="28"/>
          <w:rtl w:val="true"/>
          <w:lang w:bidi="fa-IR"/>
        </w:rPr>
        <w:t>الفوات، والثانیة فیه، وکذا لو کانت أکثر من صلاتین فیأتی بعدد الفائتة بنیّة الاُولی فالاُولی</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878982_2322387425"/>
      <w:bookmarkStart w:id="169" w:name="_Toc63"/>
      <w:bookmarkEnd w:id="168"/>
      <w:r>
        <w:rPr>
          <w:rtl w:val="true"/>
        </w:rPr>
        <w:t>لو فاتته صلوات معلومة سفراً و حضراً و لم یعلم الترتیب صلی بعددها من الأیام</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الصلوات الخمس غیر مرتّبة ولم یعلم السابق من اللاحق یحصل العلم</w:t>
      </w:r>
      <w:r>
        <w:rPr>
          <w:rStyle w:val="FootnoteAnchor"/>
          <w:rtl w:val="true"/>
        </w:rPr>
        <w:footnoteReference w:id="190"/>
      </w:r>
      <w:r>
        <w:rPr>
          <w:rFonts w:ascii="IRNazanin" w:hAnsi="IRNazanin" w:eastAsia="IRNazanin"/>
          <w:color w:val="111111"/>
          <w:sz w:val="28"/>
          <w:sz w:val="28"/>
          <w:szCs w:val="28"/>
          <w:rtl w:val="true"/>
          <w:lang w:bidi="fa-IR"/>
        </w:rPr>
        <w:t>بالترتیب، بأن یصلّی خمسة أیّام، ولو زادت فریضة اُخری یصلّی ستّة أیّام، وهکذا کلّما زادت فریضة زاد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صلوات معلومة سفراً وحضراً ولم یعلم الترتیب صلّی بعددها</w:t>
      </w:r>
      <w:r>
        <w:rPr>
          <w:rStyle w:val="FootnoteAnchor"/>
          <w:rtl w:val="true"/>
        </w:rPr>
        <w:footnoteReference w:id="191"/>
      </w:r>
      <w:r>
        <w:rPr>
          <w:rFonts w:ascii="Amiri" w:hAnsi="Amiri" w:eastAsia="Amiri" w:cs="Amiri"/>
          <w:color w:val="111111"/>
          <w:sz w:val="28"/>
          <w:sz w:val="28"/>
          <w:szCs w:val="28"/>
          <w:rtl w:val="true"/>
          <w:lang w:bidi="ar-SA"/>
        </w:rPr>
        <w:t>من الأیّام، لکن یکرّر الرباعیّات</w:t>
      </w:r>
      <w:r>
        <w:rPr>
          <w:rStyle w:val="FootnoteAnchor"/>
          <w:rtl w:val="true"/>
        </w:rPr>
        <w:footnoteReference w:id="192"/>
      </w:r>
      <w:r>
        <w:rPr>
          <w:rFonts w:ascii="IRNazanin" w:hAnsi="IRNazanin" w:eastAsia="IRNazanin"/>
          <w:color w:val="111111"/>
          <w:sz w:val="28"/>
          <w:sz w:val="28"/>
          <w:szCs w:val="28"/>
          <w:rtl w:val="true"/>
          <w:lang w:bidi="fa-IR"/>
        </w:rPr>
        <w:t>من کلّ یوم بالقصر والتمام</w:t>
      </w:r>
      <w:r>
        <w:rPr>
          <w:rFonts w:eastAsia="IRNazanin" w:cs="IRNazanin"/>
          <w:color w:val="111111"/>
          <w:sz w:val="28"/>
          <w:szCs w:val="28"/>
          <w:rtl w:val="true"/>
          <w:lang w:bidi="fa-IR"/>
        </w:rPr>
        <w:t>.</w:t>
      </w:r>
    </w:p>
    <w:p>
      <w:pPr>
        <w:pStyle w:val="Heading3"/>
        <w:numPr>
          <w:ilvl w:val="2"/>
          <w:numId w:val="1"/>
        </w:numPr>
        <w:rPr/>
      </w:pPr>
      <w:bookmarkStart w:id="170" w:name="__RefHeading___Toc1878984_2322387425"/>
      <w:bookmarkStart w:id="171" w:name="_Toc64"/>
      <w:bookmarkEnd w:id="170"/>
      <w:r>
        <w:rPr>
          <w:rtl w:val="true"/>
        </w:rPr>
        <w:t>فیما إذا علم أن علیه صلاة واحدة و لم یعلم بأنها ظهر أو عصر اکتفی بأربع رکعات بقصد ما فی الذمة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صلاة واحدة لکن لا یعلم أ نّها ظهر أو عصر یکفیه إتیان أربع رکعات بقصد ما فی الذمّة</w:t>
      </w:r>
      <w:r>
        <w:rPr>
          <w:rFonts w:eastAsia="IRNazanin" w:cs="IRNazanin"/>
          <w:color w:val="111111"/>
          <w:sz w:val="28"/>
          <w:szCs w:val="28"/>
          <w:rtl w:val="true"/>
          <w:lang w:bidi="fa-IR"/>
        </w:rPr>
        <w:t>.</w:t>
      </w:r>
    </w:p>
    <w:p>
      <w:pPr>
        <w:pStyle w:val="Heading3"/>
        <w:numPr>
          <w:ilvl w:val="2"/>
          <w:numId w:val="1"/>
        </w:numPr>
        <w:rPr/>
      </w:pPr>
      <w:bookmarkStart w:id="172" w:name="__RefHeading___Toc1878986_2322387425"/>
      <w:bookmarkStart w:id="173" w:name="_Toc65"/>
      <w:bookmarkEnd w:id="172"/>
      <w:r>
        <w:rPr>
          <w:rtl w:val="true"/>
        </w:rPr>
        <w:t>حکم ما لو تیقن فوت إحدی الصلاتین من الظهرین لا علی التعیین واحتمل فوت کلتیهما</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تیقّن فوت إحدی الصلاتین من الظهر أو العصر لا علی التعیین واحتمل فوت کلتیهما ـ بمعنی أن یکون المتیقّن إحداهما لا علی </w:t>
      </w:r>
      <w:bookmarkStart w:id="174" w:name="pg13279_126808"/>
    </w:p>
    <w:p>
      <w:pPr>
        <w:pStyle w:val="BookText"/>
        <w:rPr/>
      </w:pPr>
      <w:bookmarkEnd w:id="174"/>
      <w:r>
        <w:rPr>
          <w:rFonts w:ascii="IRNazanin" w:hAnsi="IRNazanin" w:eastAsia="IRNazanin"/>
          <w:color w:val="111111"/>
          <w:sz w:val="28"/>
          <w:sz w:val="28"/>
          <w:szCs w:val="28"/>
          <w:rtl w:val="true"/>
          <w:lang w:bidi="fa-IR"/>
        </w:rPr>
        <w:t>التعیین، ولکن یحتمل فوتهما معاً</w:t>
      </w:r>
      <w:r>
        <w:rPr>
          <w:rStyle w:val="FootnoteAnchor"/>
          <w:rtl w:val="true"/>
        </w:rPr>
        <w:footnoteReference w:id="193"/>
      </w:r>
      <w:r>
        <w:rPr>
          <w:rFonts w:ascii="IRNazanin" w:hAnsi="IRNazanin" w:eastAsia="IRNazanin"/>
          <w:color w:val="111111"/>
          <w:sz w:val="28"/>
          <w:sz w:val="28"/>
          <w:szCs w:val="28"/>
          <w:rtl w:val="true"/>
          <w:lang w:bidi="fa-IR"/>
        </w:rPr>
        <w:t>ـ فالأحوط الإتیان</w:t>
      </w:r>
      <w:r>
        <w:rPr>
          <w:rStyle w:val="FootnoteAnchor"/>
          <w:rtl w:val="true"/>
        </w:rPr>
        <w:footnoteReference w:id="194"/>
      </w:r>
      <w:r>
        <w:rPr>
          <w:rFonts w:ascii="IRNazanin" w:hAnsi="IRNazanin" w:eastAsia="IRNazanin"/>
          <w:color w:val="111111"/>
          <w:sz w:val="28"/>
          <w:sz w:val="28"/>
          <w:szCs w:val="28"/>
          <w:rtl w:val="true"/>
          <w:lang w:bidi="fa-IR"/>
        </w:rPr>
        <w:t>بالصلاتین، ولایکفی</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الإتیان بواحدة بقصد ما کلّف بإتیانه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 علی واحدة بقصد ما فی الذمّة؛ لأنّ المفروض احتمال تعدّده، إلاّ أن 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الاکتفاء بصلاة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اشتغلت به ذمّته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ما لم تکن مشغولة بشیء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وتنجّز فی حقّه فعلاً بعد ما کانت بریئة غیر مشغولة، والأحوط عدم الاقتصار علی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حین لم تکن مشغولة بشیء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به ما تنجّز علیه فعلاً، ولعلّه المراد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لیس قبله فائتة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 هذا التقدیر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یتیقّن إتیان واحدة صحیحة، والمفروض أ نّه القدر المعلوم اللازم إتیانه</w:t>
      </w:r>
      <w:r>
        <w:rPr>
          <w:rFonts w:eastAsia="IRNazanin" w:cs="IRNazanin"/>
          <w:color w:val="111111"/>
          <w:sz w:val="28"/>
          <w:szCs w:val="28"/>
          <w:rtl w:val="true"/>
          <w:lang w:bidi="fa-IR"/>
        </w:rPr>
        <w:t>.</w:t>
      </w:r>
    </w:p>
    <w:p>
      <w:pPr>
        <w:pStyle w:val="Heading3"/>
        <w:numPr>
          <w:ilvl w:val="2"/>
          <w:numId w:val="1"/>
        </w:numPr>
        <w:rPr/>
      </w:pPr>
      <w:bookmarkStart w:id="175" w:name="__RefHeading___Toc1878988_2322387425"/>
      <w:bookmarkStart w:id="176" w:name="_Toc66"/>
      <w:bookmarkEnd w:id="175"/>
      <w:r>
        <w:rPr>
          <w:rtl w:val="true"/>
        </w:rPr>
        <w:t>فیمن علم أن علیه إحدی الصلوات الخمس</w:t>
      </w:r>
      <w:bookmarkEnd w:id="1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علیه</w:t>
      </w:r>
      <w:r>
        <w:rPr>
          <w:rStyle w:val="FootnoteAnchor"/>
          <w:rtl w:val="true"/>
        </w:rPr>
        <w:footnoteReference w:id="196"/>
      </w:r>
      <w:r>
        <w:rPr>
          <w:rFonts w:ascii="IRNazanin" w:hAnsi="IRNazanin" w:eastAsia="IRNazanin"/>
          <w:color w:val="111111"/>
          <w:sz w:val="28"/>
          <w:sz w:val="28"/>
          <w:szCs w:val="28"/>
          <w:rtl w:val="true"/>
          <w:lang w:bidi="fa-IR"/>
        </w:rPr>
        <w:t xml:space="preserve">إحدی الصلوات الخمس یکفیه صبح </w:t>
      </w:r>
    </w:p>
    <w:p>
      <w:pPr>
        <w:pStyle w:val="BookText"/>
        <w:rPr/>
      </w:pPr>
      <w:r>
        <w:rPr>
          <w:rFonts w:ascii="IRNazanin" w:hAnsi="IRNazanin" w:eastAsia="IRNazanin"/>
          <w:color w:val="111111"/>
          <w:sz w:val="28"/>
          <w:sz w:val="28"/>
          <w:szCs w:val="28"/>
          <w:rtl w:val="true"/>
          <w:lang w:bidi="fa-IR"/>
        </w:rPr>
        <w:t>ومغرب وأربع رکعات بقصد ما فی الذمّة، مردّدة بین الظهر والعصر والعشاء، مخیّراً</w:t>
      </w:r>
      <w:r>
        <w:rPr>
          <w:rStyle w:val="FootnoteAnchor"/>
          <w:rtl w:val="true"/>
        </w:rPr>
        <w:footnoteReference w:id="197"/>
      </w:r>
      <w:r>
        <w:rPr>
          <w:rFonts w:ascii="IRNazanin" w:hAnsi="IRNazanin" w:eastAsia="IRNazanin"/>
          <w:color w:val="111111"/>
          <w:sz w:val="28"/>
          <w:sz w:val="28"/>
          <w:szCs w:val="28"/>
          <w:rtl w:val="true"/>
          <w:lang w:bidi="fa-IR"/>
        </w:rPr>
        <w:t>فیها بین الجهر والإخفات، وإذا کان مسافراً یکفیه مغرب ورکعتان</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له فی هذا الفرض أن یأتی برکعتین جهریّتین مردّدتین بین الصبح والعشاء، ورکعتین إخفاتیّتین مردّدتین بین الظهر والعصر، وکذا فی الفرض اللاحق، ولا تجب مراعاة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بمغرب وثنائیّتین بقصد ما فی الذمّة، ولتکن إحداهما جهریّة والاُخری إخفاتیة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بتکرار رکعتین جهراً وإخفاتاً، وهکذا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مراعاة الجهر والإخفات بالتکرار فی هذه المسألة وجمیع الفروض الآتیة فی المسائل اللاحقة، إلاّ فی الفائتة الواحدة مردّدة بین الخمس وکان حاضراً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الأربع، وإن لم یعلم أ نّه کان مسافراً أو حاضراً یأتی برکعتین مردّدتین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بثنائیّتین جهریّة وإخفاتیّة بقصد ما فی الذمّة، ورباعیّة مخیّرة کذلک، ومغرب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 ثنائیّتین بقصد ما فی الذمّة، إحداهما جهریّة، والاُخری إخفاتیّة، ورباعیّة کذلک، ومغرب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الأربع، وأربع</w:t>
      </w:r>
      <w:bookmarkStart w:id="177" w:name="pg13279_126810"/>
    </w:p>
    <w:p>
      <w:pPr>
        <w:pStyle w:val="BookText"/>
        <w:rPr/>
      </w:pPr>
      <w:bookmarkEnd w:id="177"/>
      <w:r>
        <w:rPr>
          <w:rFonts w:ascii="IRNazanin" w:hAnsi="IRNazanin" w:eastAsia="IRNazanin"/>
          <w:color w:val="111111"/>
          <w:sz w:val="28"/>
          <w:sz w:val="28"/>
          <w:szCs w:val="28"/>
          <w:rtl w:val="true"/>
          <w:lang w:bidi="fa-IR"/>
        </w:rPr>
        <w:t>رکعات</w:t>
      </w:r>
      <w:r>
        <w:rPr>
          <w:rStyle w:val="FootnoteAnchor"/>
          <w:rtl w:val="true"/>
        </w:rPr>
        <w:footnoteReference w:id="199"/>
      </w:r>
      <w:r>
        <w:rPr>
          <w:rFonts w:ascii="IRNazanin" w:hAnsi="IRNazanin" w:eastAsia="IRNazanin"/>
          <w:color w:val="111111"/>
          <w:sz w:val="28"/>
          <w:sz w:val="28"/>
          <w:szCs w:val="28"/>
          <w:rtl w:val="true"/>
          <w:lang w:bidi="fa-IR"/>
        </w:rPr>
        <w:t>مردّدة بین الثلاثة ومغرب</w:t>
      </w:r>
      <w:r>
        <w:rPr>
          <w:rFonts w:eastAsia="IRNazanin" w:cs="IRNazanin"/>
          <w:color w:val="111111"/>
          <w:sz w:val="28"/>
          <w:szCs w:val="28"/>
          <w:rtl w:val="true"/>
          <w:lang w:bidi="fa-IR"/>
        </w:rPr>
        <w:t>.</w:t>
      </w:r>
    </w:p>
    <w:p>
      <w:pPr>
        <w:pStyle w:val="Heading3"/>
        <w:numPr>
          <w:ilvl w:val="2"/>
          <w:numId w:val="1"/>
        </w:numPr>
        <w:rPr/>
      </w:pPr>
      <w:bookmarkStart w:id="178" w:name="__RefHeading___Toc1878990_2322387425"/>
      <w:bookmarkStart w:id="179" w:name="_Toc67"/>
      <w:bookmarkEnd w:id="178"/>
      <w:r>
        <w:rPr>
          <w:rtl w:val="true"/>
        </w:rPr>
        <w:t>الحکم فیمن علم أن علیه اثنتین من الخمس مرددتین فی الخمس من یوم</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اثنتین من الخمس مردّدتین فی الخمس من یوم وجب علیه الإتیان</w:t>
      </w:r>
      <w:r>
        <w:rPr>
          <w:rStyle w:val="FootnoteAnchor"/>
          <w:rtl w:val="true"/>
        </w:rPr>
        <w:footnoteReference w:id="200"/>
      </w:r>
      <w:r>
        <w:rPr>
          <w:rFonts w:ascii="IRNazanin" w:hAnsi="IRNazanin" w:eastAsia="IRNazanin"/>
          <w:color w:val="111111"/>
          <w:sz w:val="28"/>
          <w:sz w:val="28"/>
          <w:szCs w:val="28"/>
          <w:rtl w:val="true"/>
          <w:lang w:bidi="fa-IR"/>
        </w:rPr>
        <w:t>بأربع صلوات</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بخمس صلوات مرتّبة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مراعیاً للجهر والإخفات فی هذا الفرض والفروض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الخمس، کما سنشیر إلیه، ثمّ إنّ هذا علی مختاره من وجوب الترتیب فی صورة الجهل، وأمّا بناءً علی عدم لزومه فیکفی الصبح والمغرب ورباعیّة واحدة مردّدة، بناءً علی التخییر بین الجهر والإخفات، وإلاّ فرباعیّتین جهریّة وإخفاتیّة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فیأتی بصبح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له الابتداء بأیّهما شاء فی جمیع الفروض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أن یأتی بالصلوات الأربع، سواء بدأ بالصبح أو بالمغرب أو بالأربع الاُوَل المردَّدة بین الظهر والعصر، وسواء کان أوّل یومه الصبح أو الظهر؛ لعدم وجوب الترتیب علی المختار، نعم، علیه أن یقدِّم الأربع رکعات المردّدة بین الظهر والعصر علی الأربع المردّدة بین العصر والعشاء، ثمّ برکعتین للصبح، ویؤخّر هذه الأربع الأخیرة عن المغرب؛ لوجوب الترتیب بین الظهرین وبین المغرب والعشاء، کما تقدّم، وهکذا فی بقیة الصور، فیؤخّر العصر المقصورة عن الظهر المقصورة، والتامّة عن التامّة، ویؤخّر العشاء مقصورةً أو تامّةً عن المغرب، ولا یجب الترتیب فی ما سوی ذلک، وإن کان الأحوط استحباباً مراعاة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أوّل یومه الصبح، ثمّ أربع رکعات مردّدة بین الظهر والعصر، ثمّ مغرب، ثمّ أربع رکعات مردّدة بین العصر والعشاء</w:t>
      </w:r>
      <w:r>
        <w:rPr>
          <w:rStyle w:val="FootnoteAnchor"/>
          <w:rtl w:val="true"/>
        </w:rPr>
        <w:footnoteReference w:id="202"/>
      </w:r>
      <w:r>
        <w:rPr>
          <w:rFonts w:ascii="IRNazanin" w:hAnsi="IRNazanin" w:eastAsia="IRNazanin"/>
          <w:color w:val="111111"/>
          <w:sz w:val="28"/>
          <w:sz w:val="28"/>
          <w:szCs w:val="28"/>
          <w:rtl w:val="true"/>
          <w:lang w:bidi="fa-IR"/>
        </w:rPr>
        <w:t>، وإن کان أوّل یومه الظهر أتی بأربع رکعات مردّدة</w:t>
      </w:r>
      <w:r>
        <w:rPr>
          <w:rStyle w:val="FootnoteAnchor"/>
          <w:rtl w:val="true"/>
        </w:rPr>
        <w:footnoteReference w:id="203"/>
      </w:r>
      <w:r>
        <w:rPr>
          <w:rFonts w:ascii="IRNazanin" w:hAnsi="IRNazanin" w:eastAsia="IRNazanin"/>
          <w:color w:val="111111"/>
          <w:sz w:val="28"/>
          <w:sz w:val="28"/>
          <w:szCs w:val="28"/>
          <w:rtl w:val="true"/>
          <w:lang w:bidi="fa-IR"/>
        </w:rPr>
        <w:t>بین الظهر والعصر والعشاء</w:t>
      </w:r>
      <w:r>
        <w:rPr>
          <w:rStyle w:val="FootnoteAnchor"/>
          <w:rtl w:val="true"/>
        </w:rPr>
        <w:footnoteReference w:id="204"/>
      </w:r>
      <w:r>
        <w:rPr>
          <w:rFonts w:ascii="Amiri" w:hAnsi="Amiri" w:eastAsia="Amiri" w:cs="Amiri"/>
          <w:color w:val="111111"/>
          <w:sz w:val="28"/>
          <w:sz w:val="28"/>
          <w:szCs w:val="28"/>
          <w:rtl w:val="true"/>
          <w:lang w:bidi="ar-SA"/>
        </w:rPr>
        <w:t>، ثمّ</w:t>
      </w:r>
      <w:r>
        <w:rPr>
          <w:rStyle w:val="FootnoteAnchor"/>
          <w:rtl w:val="true"/>
        </w:rPr>
        <w:footnoteReference w:id="205"/>
      </w:r>
      <w:r>
        <w:rPr>
          <w:rFonts w:ascii="IRNazanin" w:hAnsi="IRNazanin" w:eastAsia="IRNazanin"/>
          <w:color w:val="111111"/>
          <w:sz w:val="28"/>
          <w:sz w:val="28"/>
          <w:szCs w:val="28"/>
          <w:rtl w:val="true"/>
          <w:lang w:bidi="fa-IR"/>
        </w:rPr>
        <w:t>بالمغرب، ثمّ بأربع رکعات مردّدة بین العصر والعشاء</w:t>
      </w:r>
      <w:r>
        <w:rPr>
          <w:rStyle w:val="FootnoteAnchor"/>
          <w:rtl w:val="true"/>
        </w:rPr>
        <w:footnoteReference w:id="206"/>
      </w:r>
      <w:r>
        <w:rPr>
          <w:rFonts w:ascii="IRNazanin" w:hAnsi="IRNazanin" w:eastAsia="IRNazanin"/>
          <w:color w:val="111111"/>
          <w:sz w:val="28"/>
          <w:sz w:val="28"/>
          <w:szCs w:val="28"/>
          <w:rtl w:val="true"/>
          <w:lang w:bidi="fa-IR"/>
        </w:rPr>
        <w:t>، وإن کان مسافراً یکفیه ثلاث صلوات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مردّدتان</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تثنیة الرکعتین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الصبح والظهر والعصر ومغرب، ثمّ رکعتان مردّدتان بین الظهر والعصر والعشاء، وإن کان أوّل یومه الظهر تکون الرکعتان الأوّلتان مردّدة بین</w:t>
      </w:r>
    </w:p>
    <w:p>
      <w:pPr>
        <w:pStyle w:val="BookText"/>
        <w:rPr/>
      </w:pPr>
      <w:r>
        <w:rPr>
          <w:rFonts w:ascii="IRNazanin" w:hAnsi="IRNazanin" w:eastAsia="IRNazanin"/>
          <w:color w:val="111111"/>
          <w:sz w:val="28"/>
          <w:sz w:val="28"/>
          <w:szCs w:val="28"/>
          <w:rtl w:val="true"/>
          <w:lang w:bidi="fa-IR"/>
        </w:rPr>
        <w:t>الظهر والعصر والعشاء، والأخیرتان مردّدتان بین العصر والعشاء والصبح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النسخ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یعلم أ نّه کان مسافراً أو حاضراً أتی بخمس صلوات</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بثمانِ صلواتٍ بنحو الجمع بین الإتمام والقصر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فیأتی فی الفرض الأوّل برکعتین مردّدتین بین الصبح والظهر والعصر، ثمّ أربع رکعات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مردّدة بین الظهر والعصر، ثمّ المغرب، ثم رکعتین مردّدتین بین الظهر والعصر والعشاء، ثمّ أربع رکعات مردّدة بین العصر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أوّل یومه الظهر فیأتی برکعتین مردّدتین بین الظهر والعصر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بالمردّدتین بین الظهر والعصر والعشاء، ولعلّ السقط من النسّاخ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والعشاء، ولابدّ وأن یکون ذلک مراد الماتن أیضاً؛ لاحتمال أن یکون الفائت هما العشاء المقصورة والصبح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والعشاء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والعشاء، ولعلّه وقع فی أثناء الفروع المذکورة سقط أو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رکعات مردّدة بین الظهر والعصر والعشاء، ثمّ المغرب، ثمّ رکعتین مردّدتین بین العصر والعشاء والصبح، ثمّ أربع رکعات مردّدة بین العصر والعشاء</w:t>
      </w:r>
      <w:r>
        <w:rPr>
          <w:rFonts w:eastAsia="IRNazanin" w:cs="IRNazanin"/>
          <w:color w:val="111111"/>
          <w:sz w:val="28"/>
          <w:szCs w:val="28"/>
          <w:rtl w:val="true"/>
          <w:lang w:bidi="fa-IR"/>
        </w:rPr>
        <w:t>.</w:t>
      </w:r>
      <w:bookmarkStart w:id="180" w:name="pg13279_126813"/>
    </w:p>
    <w:p>
      <w:pPr>
        <w:pStyle w:val="Heading3"/>
        <w:numPr>
          <w:ilvl w:val="2"/>
          <w:numId w:val="1"/>
        </w:numPr>
        <w:rPr/>
      </w:pPr>
      <w:bookmarkStart w:id="181" w:name="__RefHeading___Toc1878992_2322387425"/>
      <w:bookmarkStart w:id="182" w:name="_Toc68"/>
      <w:bookmarkEnd w:id="180"/>
      <w:bookmarkEnd w:id="181"/>
      <w:r>
        <w:rPr>
          <w:rtl w:val="true"/>
        </w:rPr>
        <w:t>فیما لو علم أن علیه ثلاثة فروض من الخمس سفراً أو حضراً</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ثلاثاً من الخمس وجب علیه الإتیان بالخمس علی الترتیب، وإن کان فی السفر یکفیه أربع صلوات</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الخمس؛ رعایةً للجهر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رکعتان مردّدتان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الصبح والظهر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والعصر، ویعلم حال رعایة الجهر والإخفات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بین الصبح والظهر والعصر بنحو ما مرّ فی المسألة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ورکعتان مردّدتان بین الظهر والعصر، ثمّ المغرب، ثمّ رکعتان مردّدتان بین العصر والعشاء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لم یعلم أ نّه کان حاضراً أومسافراً یصلّی سبع صلوات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أزید لو راعی الاحتیاط التامّ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رکعتین مردّدتین بین الصبح والظهر والعصر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الحاجة إلی جعل العصر طرفاً للتردید 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ضمّ العصر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بین الصبح والظهر، ولا حاجة إلی ملاحظة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الظهر والعصر تامّین، ثمّ رکعتین مردّدتین بین الظهر والعصر، ثمّ المغرب، ثمّ رکعتین مردّدتین بین العصر والعشاء، ثمّ العشاء بتمامه، ویعلم ممّا ذکرنا حال ما إذا کان أوّل یومه الظهر، بل وغیرها</w:t>
      </w:r>
      <w:r>
        <w:rPr>
          <w:rFonts w:eastAsia="IRNazanin" w:cs="IRNazanin"/>
          <w:color w:val="111111"/>
          <w:sz w:val="28"/>
          <w:szCs w:val="28"/>
          <w:rtl w:val="true"/>
          <w:lang w:bidi="fa-IR"/>
        </w:rPr>
        <w:t>.</w:t>
      </w:r>
      <w:bookmarkStart w:id="183" w:name="pg13279_126814"/>
    </w:p>
    <w:p>
      <w:pPr>
        <w:pStyle w:val="Heading3"/>
        <w:numPr>
          <w:ilvl w:val="2"/>
          <w:numId w:val="1"/>
        </w:numPr>
        <w:rPr/>
      </w:pPr>
      <w:bookmarkStart w:id="184" w:name="__RefHeading___Toc1878994_2322387425"/>
      <w:bookmarkStart w:id="185" w:name="_Toc69"/>
      <w:bookmarkEnd w:id="183"/>
      <w:bookmarkEnd w:id="184"/>
      <w:r>
        <w:rPr>
          <w:rtl w:val="true"/>
        </w:rPr>
        <w:t>إذا علم أن علیه أربعة من الخمس وجب علیه الإتیان بالخمس علی الترتیب</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أربعاً من الخمس وجب علیه الإتیان بالخمس علی الترتیب، وإن کان مسافراً فکذلک قصراً، وإن لم یدرِ أ نّه کان مسافراً أو حاضراً أتی بثمانِ صلوات</w:t>
      </w:r>
      <w:r>
        <w:rPr>
          <w:rStyle w:val="FootnoteAnchor"/>
          <w:rtl w:val="true"/>
        </w:rPr>
        <w:footnoteReference w:id="211"/>
      </w:r>
      <w:r>
        <w:rPr>
          <w:rFonts w:ascii="Amiri" w:hAnsi="Amiri" w:eastAsia="Amiri" w:cs="Amiri"/>
          <w:color w:val="111111"/>
          <w:sz w:val="28"/>
          <w:sz w:val="28"/>
          <w:szCs w:val="28"/>
          <w:rtl w:val="true"/>
          <w:lang w:bidi="ar-SA"/>
        </w:rPr>
        <w:t>، مثل ما إذا علم أنّ علیه خمساً ولم یدرِ أ نّه کان حاضراً أو مسافراً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878996_2322387425"/>
      <w:bookmarkStart w:id="187" w:name="_Toc70"/>
      <w:bookmarkEnd w:id="186"/>
      <w:r>
        <w:rPr>
          <w:rtl w:val="true"/>
        </w:rPr>
        <w:t>فیمن علم أن علیه خمس صلوات مرتبة و لا یعلم أن أولها أیة صلاة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w:t>
      </w:r>
      <w:r>
        <w:rPr>
          <w:rStyle w:val="FootnoteAnchor"/>
          <w:rtl w:val="true"/>
        </w:rPr>
        <w:footnoteReference w:id="212"/>
      </w:r>
      <w:r>
        <w:rPr>
          <w:rFonts w:ascii="Amiri" w:hAnsi="Amiri" w:eastAsia="Amiri" w:cs="Amiri"/>
          <w:color w:val="111111"/>
          <w:sz w:val="28"/>
          <w:sz w:val="28"/>
          <w:szCs w:val="28"/>
          <w:rtl w:val="true"/>
          <w:lang w:bidi="ar-SA"/>
        </w:rPr>
        <w:t>أنّ علیه</w:t>
      </w:r>
      <w:r>
        <w:rPr>
          <w:rStyle w:val="FootnoteAnchor"/>
          <w:rtl w:val="true"/>
        </w:rPr>
        <w:footnoteReference w:id="213"/>
      </w:r>
      <w:r>
        <w:rPr>
          <w:rFonts w:ascii="IRNazanin" w:hAnsi="IRNazanin" w:eastAsia="IRNazanin"/>
          <w:color w:val="111111"/>
          <w:sz w:val="28"/>
          <w:sz w:val="28"/>
          <w:szCs w:val="28"/>
          <w:rtl w:val="true"/>
          <w:lang w:bidi="fa-IR"/>
        </w:rPr>
        <w:t>خمس صلوات مرتّبة ولا یعلم أنّ أولها أیّة صلاةٍ من الخمس أتی بتسع</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 وجوب الترتیب یکفی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أنّه لا تجب مراعاة الترتیب فی القضاء، فیکفیه الإتیان بخمس صلواتٍ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الترتیب فی الظهرین وفی العشاءین إذا کانا من یوم واحد، وهکذا فی بقیة الفروض المذکورة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یکفیه خمس مرتّبة ثنائیة وثلاثیة ورباعیة مخیّراً فیها بین الجهر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فیبتدئ بواحدة من الصلوات الیومیة إلی أن ینتهی إلی الخامسة، ثمّ یکرِّرها من التی بدأ بها ویختمها فی الرابعة، هذا بناءً علی وجوب الترتیب فی الفوائت، وإلاّ فله أن یکتفی بخمس صلوات، لکنّه إمّا أن یبتدئ بالصبح أو الظهر أو المغرب مراعاةً للمترتّبتین فی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88" w:name="__RefHeading___Toc1878998_2322387425"/>
      <w:bookmarkStart w:id="189" w:name="_Toc71"/>
      <w:bookmarkEnd w:id="188"/>
      <w:r>
        <w:rPr>
          <w:rtl w:val="true"/>
        </w:rPr>
        <w:t>فیما إذا علم أن علیه ست صلوات</w:t>
      </w:r>
      <w:bookmarkEnd w:id="1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w:t>
      </w:r>
      <w:bookmarkStart w:id="190" w:name="pg13279_126815"/>
    </w:p>
    <w:p>
      <w:pPr>
        <w:pStyle w:val="BookText"/>
        <w:rPr/>
      </w:pPr>
      <w:bookmarkEnd w:id="190"/>
      <w:r>
        <w:rPr>
          <w:rFonts w:ascii="Amiri" w:hAnsi="Amiri" w:eastAsia="Amiri" w:cs="Amiri"/>
          <w:color w:val="111111"/>
          <w:sz w:val="28"/>
          <w:sz w:val="28"/>
          <w:szCs w:val="28"/>
          <w:rtl w:val="true"/>
          <w:lang w:bidi="ar-SA"/>
        </w:rPr>
        <w:t>علم أنّ علیه ستّاً کذلک أتی بعشرٍ</w:t>
      </w:r>
      <w:r>
        <w:rPr>
          <w:rStyle w:val="FootnoteAnchor"/>
          <w:rtl w:val="true"/>
        </w:rPr>
        <w:footnoteReference w:id="215"/>
      </w:r>
      <w:r>
        <w:rPr>
          <w:rFonts w:ascii="IRNazanin" w:hAnsi="IRNazanin" w:eastAsia="IRNazanin"/>
          <w:color w:val="111111"/>
          <w:sz w:val="28"/>
          <w:sz w:val="28"/>
          <w:szCs w:val="28"/>
          <w:rtl w:val="true"/>
          <w:lang w:bidi="fa-IR"/>
        </w:rPr>
        <w:t>،</w:t>
      </w:r>
    </w:p>
    <w:p>
      <w:pPr>
        <w:pStyle w:val="Heading3"/>
        <w:numPr>
          <w:ilvl w:val="2"/>
          <w:numId w:val="1"/>
        </w:numPr>
        <w:rPr/>
      </w:pPr>
      <w:bookmarkStart w:id="191" w:name="__RefHeading___Toc1879000_2322387425"/>
      <w:bookmarkStart w:id="192" w:name="_Toc72"/>
      <w:bookmarkEnd w:id="191"/>
      <w:r>
        <w:rPr>
          <w:rtl w:val="true"/>
        </w:rPr>
        <w:t>فیما لو علم أن علیه سبع صلوات</w:t>
      </w:r>
      <w:bookmarkEnd w:id="192"/>
    </w:p>
    <w:p>
      <w:pPr>
        <w:pStyle w:val="BookText"/>
        <w:rPr/>
      </w:pPr>
      <w:r>
        <w:rPr>
          <w:rFonts w:ascii="IRNazanin" w:hAnsi="IRNazanin" w:eastAsia="IRNazanin"/>
          <w:color w:val="111111"/>
          <w:sz w:val="28"/>
          <w:sz w:val="28"/>
          <w:szCs w:val="28"/>
          <w:rtl w:val="true"/>
          <w:lang w:bidi="fa-IR"/>
        </w:rPr>
        <w:t>وإن علم أنّ علیه سبعاً کذلک أتی بإحدی عشرة</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المختار یکفی بعد الخمس ثنائیة ورباعیّتان وثلاثیة، ویکتفی بالشهر والسنة فی فرضهما، لکنّ الاحتیاط بما فی المتن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یبدأ بأیٍّ من الخمس شاء، إلاّ أ نّه یجب علیه الترتیب علی حسب الصلوات الخمس إلی آخر العدد، والمیزان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یحسب منها إلاّ واحدة، فلو کان علیه أیّام أو شهر أو سنة ولا یدری أوّل ما فات إذا أتی بخمسٍ ولم یحسب أربعاً منها یتیقّن أ نّه بدأ بأوّل ما فات</w:t>
      </w:r>
      <w:r>
        <w:rPr>
          <w:rFonts w:eastAsia="IRNazanin" w:cs="IRNazanin"/>
          <w:color w:val="111111"/>
          <w:sz w:val="28"/>
          <w:szCs w:val="28"/>
          <w:rtl w:val="true"/>
          <w:lang w:bidi="fa-IR"/>
        </w:rPr>
        <w:t>.</w:t>
      </w:r>
    </w:p>
    <w:p>
      <w:pPr>
        <w:pStyle w:val="Heading3"/>
        <w:numPr>
          <w:ilvl w:val="2"/>
          <w:numId w:val="1"/>
        </w:numPr>
        <w:rPr/>
      </w:pPr>
      <w:bookmarkStart w:id="193" w:name="__RefHeading___Toc1879002_2322387425"/>
      <w:bookmarkStart w:id="194" w:name="_Toc73"/>
      <w:bookmarkEnd w:id="193"/>
      <w:r>
        <w:rPr>
          <w:rtl w:val="true"/>
        </w:rPr>
        <w:t>فی الاکتفاء بالقدر المعلوم لو علم فوت صلاة معینة مرات و لم یعلم عددها</w:t>
      </w:r>
      <w:bookmarkEnd w:id="1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فوت صلاة معیّنة</w:t>
      </w:r>
      <w:r>
        <w:rPr>
          <w:rStyle w:val="FootnoteAnchor"/>
          <w:rtl w:val="true"/>
        </w:rPr>
        <w:footnoteReference w:id="217"/>
      </w:r>
      <w:r>
        <w:rPr>
          <w:rFonts w:ascii="IRNazanin" w:hAnsi="IRNazanin" w:eastAsia="IRNazanin"/>
          <w:color w:val="111111"/>
          <w:sz w:val="28"/>
          <w:sz w:val="28"/>
          <w:szCs w:val="28"/>
          <w:rtl w:val="true"/>
          <w:lang w:bidi="fa-IR"/>
        </w:rPr>
        <w:t xml:space="preserve">کالصبح أو الظهر مثلاً مرّات ولم یعلم عددها یجوز الاکتفاء بالقدر المعلوم علی الأقوی، ولکنّ </w:t>
      </w:r>
      <w:bookmarkStart w:id="195" w:name="pg13279_126816"/>
    </w:p>
    <w:p>
      <w:pPr>
        <w:pStyle w:val="BookText"/>
        <w:rPr/>
      </w:pPr>
      <w:bookmarkEnd w:id="195"/>
      <w:r>
        <w:rPr>
          <w:rFonts w:ascii="IRNazanin" w:hAnsi="IRNazanin" w:eastAsia="IRNazanin"/>
          <w:color w:val="111111"/>
          <w:sz w:val="28"/>
          <w:sz w:val="28"/>
          <w:szCs w:val="28"/>
          <w:rtl w:val="true"/>
          <w:lang w:bidi="fa-IR"/>
        </w:rPr>
        <w:t>الأحوط التکرار</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سبق العلم بالمقدار إلاّ أن یستلزم الحرج والعسر المنفیّین، فیکتفی بالظنّ بالفراغ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یحصل منه العلم بالفراغ،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فی هذه الصورة لا یخلو من قوة، وهکذا الحال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التکرار فی هذه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التکرار فی هذه الصورة بمقدار یحصل معه العلم بالفراغ أو الاطمئنان به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وحصول النسیان بعده،</w:t>
      </w:r>
    </w:p>
    <w:p>
      <w:pPr>
        <w:pStyle w:val="Heading3"/>
        <w:numPr>
          <w:ilvl w:val="2"/>
          <w:numId w:val="1"/>
        </w:numPr>
        <w:rPr/>
      </w:pPr>
      <w:bookmarkStart w:id="196" w:name="__RefHeading___Toc1879004_2322387425"/>
      <w:bookmarkStart w:id="197" w:name="_Toc74"/>
      <w:bookmarkEnd w:id="196"/>
      <w:r>
        <w:rPr>
          <w:rtl w:val="true"/>
        </w:rPr>
        <w:t>فیما لو علم بفوت صلوات مختلفة و لم یعلم مقدارها</w:t>
      </w:r>
      <w:bookmarkEnd w:id="197"/>
    </w:p>
    <w:p>
      <w:pPr>
        <w:pStyle w:val="BookText"/>
        <w:rPr/>
      </w:pPr>
      <w:r>
        <w:rPr>
          <w:rFonts w:ascii="IRNazanin" w:hAnsi="IRNazanin" w:eastAsia="IRNazanin"/>
          <w:color w:val="111111"/>
          <w:sz w:val="28"/>
          <w:sz w:val="28"/>
          <w:szCs w:val="28"/>
          <w:rtl w:val="true"/>
          <w:lang w:bidi="fa-IR"/>
        </w:rPr>
        <w:t>وکذا لو علم بفوت صلواتٍ مختلفةٍ ولم یعلم مقدارها، لکن یجب</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عدم الوجوب مع الجهل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لا یجب الترتیب فی صورة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الوجوب إلاّ فی المترتّبتین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الأظهر عدم وجوب الترتیب، فلا یجب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198" w:name="pg13279_126817"/>
    </w:p>
    <w:p>
      <w:pPr>
        <w:pStyle w:val="BookText"/>
        <w:rPr/>
      </w:pPr>
      <w:bookmarkEnd w:id="198"/>
      <w:r>
        <w:rPr>
          <w:rFonts w:ascii="IRNazanin" w:hAnsi="IRNazanin" w:eastAsia="IRNazanin"/>
          <w:color w:val="111111"/>
          <w:sz w:val="28"/>
          <w:sz w:val="28"/>
          <w:szCs w:val="28"/>
          <w:rtl w:val="true"/>
          <w:lang w:bidi="fa-IR"/>
        </w:rPr>
        <w:t>بالتکرار</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وجوبه إلاّ فیما اعتبر الترتیب فی أدائها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 المعلوم، بل وکذا فی صورة إرادة الاحتیاط بتحصیل التفریغ القطعی</w:t>
      </w:r>
      <w:r>
        <w:rPr>
          <w:rFonts w:eastAsia="IRNazanin" w:cs="IRNazanin"/>
          <w:color w:val="111111"/>
          <w:sz w:val="28"/>
          <w:szCs w:val="28"/>
          <w:rtl w:val="true"/>
          <w:lang w:bidi="fa-IR"/>
        </w:rPr>
        <w:t>.</w:t>
      </w:r>
    </w:p>
    <w:p>
      <w:pPr>
        <w:pStyle w:val="Heading3"/>
        <w:numPr>
          <w:ilvl w:val="2"/>
          <w:numId w:val="1"/>
        </w:numPr>
        <w:rPr/>
      </w:pPr>
      <w:bookmarkStart w:id="199" w:name="__RefHeading___Toc1879006_2322387425"/>
      <w:bookmarkStart w:id="200" w:name="_Toc75"/>
      <w:bookmarkEnd w:id="199"/>
      <w:r>
        <w:rPr>
          <w:rtl w:val="true"/>
        </w:rPr>
        <w:t>لا یجب الفوز فی القضاء، بل هو موسع ما دام العمر إذا لم ینجر إلی المسامحة والتهاون</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221"/>
      </w:r>
      <w:r>
        <w:rPr>
          <w:rFonts w:ascii="IRNazanin" w:hAnsi="IRNazanin" w:eastAsia="IRNazanin"/>
          <w:color w:val="111111"/>
          <w:sz w:val="28"/>
          <w:sz w:val="28"/>
          <w:szCs w:val="28"/>
          <w:rtl w:val="true"/>
          <w:lang w:bidi="fa-IR"/>
        </w:rPr>
        <w:t>الفور فی القضاء، بل هو موسّع ما دام العمر</w:t>
      </w:r>
      <w:r>
        <w:rPr>
          <w:rStyle w:val="FootnoteAnchor"/>
          <w:rtl w:val="true"/>
        </w:rPr>
        <w:footnoteReference w:id="222"/>
      </w:r>
      <w:r>
        <w:rPr>
          <w:rFonts w:ascii="IRNazanin" w:hAnsi="IRNazanin" w:eastAsia="IRNazanin"/>
          <w:color w:val="111111"/>
          <w:sz w:val="28"/>
          <w:sz w:val="28"/>
          <w:szCs w:val="28"/>
          <w:rtl w:val="true"/>
          <w:lang w:bidi="fa-IR"/>
        </w:rPr>
        <w:t>إذا لم ینجرّ إلی المسامحة فی أداء التکلیف والتهاون به</w:t>
      </w:r>
      <w:r>
        <w:rPr>
          <w:rFonts w:eastAsia="IRNazanin" w:cs="IRNazanin"/>
          <w:color w:val="111111"/>
          <w:sz w:val="28"/>
          <w:szCs w:val="28"/>
          <w:rtl w:val="true"/>
          <w:lang w:bidi="fa-IR"/>
        </w:rPr>
        <w:t>.</w:t>
      </w:r>
    </w:p>
    <w:p>
      <w:pPr>
        <w:pStyle w:val="Heading3"/>
        <w:numPr>
          <w:ilvl w:val="2"/>
          <w:numId w:val="1"/>
        </w:numPr>
        <w:rPr/>
      </w:pPr>
      <w:bookmarkStart w:id="201" w:name="__RefHeading___Toc1879008_2322387425"/>
      <w:bookmarkStart w:id="202" w:name="_Toc76"/>
      <w:bookmarkEnd w:id="201"/>
      <w:r>
        <w:rPr>
          <w:rtl w:val="true"/>
        </w:rPr>
        <w:t>عدم وجوب تقدیم الصلاة الفائتة علی الحاضرة</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223"/>
      </w:r>
      <w:r>
        <w:rPr>
          <w:rFonts w:ascii="IRNazanin" w:hAnsi="IRNazanin" w:eastAsia="IRNazanin"/>
          <w:color w:val="111111"/>
          <w:sz w:val="28"/>
          <w:sz w:val="28"/>
          <w:szCs w:val="28"/>
          <w:rtl w:val="true"/>
          <w:lang w:bidi="fa-IR"/>
        </w:rPr>
        <w:t>تقدیم الفائتة</w:t>
      </w:r>
      <w:r>
        <w:rPr>
          <w:rStyle w:val="FootnoteAnchor"/>
          <w:rtl w:val="true"/>
        </w:rPr>
        <w:footnoteReference w:id="224"/>
      </w:r>
      <w:r>
        <w:rPr>
          <w:rFonts w:ascii="IRNazanin" w:hAnsi="IRNazanin" w:eastAsia="IRNazanin"/>
          <w:color w:val="111111"/>
          <w:sz w:val="28"/>
          <w:sz w:val="28"/>
          <w:szCs w:val="28"/>
          <w:rtl w:val="true"/>
          <w:lang w:bidi="fa-IR"/>
        </w:rPr>
        <w:t>علی الحاضرة، فیجوز الاشتغال بالحاضرة فی سعة الوقت لمن علیه قضاء، وإن کان الأحوط</w:t>
      </w:r>
      <w:r>
        <w:rPr>
          <w:rStyle w:val="FootnoteAnchor"/>
          <w:rtl w:val="true"/>
        </w:rPr>
        <w:footnoteReference w:id="225"/>
      </w:r>
      <w:r>
        <w:rPr>
          <w:rFonts w:ascii="IRNazanin" w:hAnsi="IRNazanin" w:eastAsia="IRNazanin"/>
          <w:color w:val="111111"/>
          <w:sz w:val="28"/>
          <w:sz w:val="28"/>
          <w:szCs w:val="28"/>
          <w:rtl w:val="true"/>
          <w:lang w:bidi="fa-IR"/>
        </w:rPr>
        <w:t>تقدیمها</w:t>
      </w:r>
      <w:r>
        <w:rPr>
          <w:rStyle w:val="FootnoteAnchor"/>
          <w:rtl w:val="true"/>
        </w:rPr>
        <w:footnoteReference w:id="226"/>
      </w:r>
      <w:r>
        <w:rPr>
          <w:rFonts w:ascii="IRNazanin" w:hAnsi="IRNazanin" w:eastAsia="IRNazanin"/>
          <w:color w:val="111111"/>
          <w:sz w:val="28"/>
          <w:sz w:val="28"/>
          <w:szCs w:val="28"/>
          <w:rtl w:val="true"/>
          <w:lang w:bidi="fa-IR"/>
        </w:rPr>
        <w:t>علیها، خصوصاً</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إذا کانت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203" w:name="pg13279_126818"/>
    </w:p>
    <w:p>
      <w:pPr>
        <w:pStyle w:val="BookText"/>
        <w:rPr/>
      </w:pPr>
      <w:bookmarkEnd w:id="203"/>
      <w:r>
        <w:rPr>
          <w:rFonts w:ascii="Amiri" w:hAnsi="Amiri" w:eastAsia="Amiri" w:cs="Amiri"/>
          <w:color w:val="111111"/>
          <w:sz w:val="28"/>
          <w:sz w:val="28"/>
          <w:szCs w:val="28"/>
          <w:rtl w:val="true"/>
          <w:lang w:bidi="ar-SA"/>
        </w:rPr>
        <w:t>فائتة</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فائتة ذلک الیوم فی التقدیم، وکذا فی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 وفی الفائتة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 خصوصاً إذا کانت الفائتة واحدة، کما أنّ العدول أیضاً فی هذه الصورة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إذا شرع فی الحاضرة قبلها استحبّ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یتجاوز محلّ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یخف فوت وقت الفضیلة للحاضرة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879010_2322387425"/>
      <w:bookmarkStart w:id="205" w:name="_Toc77"/>
      <w:bookmarkEnd w:id="204"/>
      <w:r>
        <w:rPr>
          <w:rtl w:val="true"/>
        </w:rPr>
        <w:t>فیما لو کانت علیه فوائت أیام وفاتت منه صلاة ذلک الیوم و لم یتمکن من إتیانها</w:t>
      </w:r>
      <w:bookmarkEnd w:id="2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علیه فوائت أیّام وفاتت منه صلاة ذلک الیوم أیضاً ولم یتمکّن من إتیان جمیعها، أو لم یکن بانیاً علی إتیانها </w:t>
      </w:r>
      <w:bookmarkStart w:id="206" w:name="pg13279_126819"/>
    </w:p>
    <w:p>
      <w:pPr>
        <w:pStyle w:val="BookText"/>
        <w:rPr/>
      </w:pPr>
      <w:bookmarkEnd w:id="206"/>
      <w:r>
        <w:rPr>
          <w:rFonts w:ascii="IRNazanin" w:hAnsi="IRNazanin" w:eastAsia="IRNazanin"/>
          <w:color w:val="111111"/>
          <w:sz w:val="28"/>
          <w:sz w:val="28"/>
          <w:szCs w:val="28"/>
          <w:rtl w:val="true"/>
          <w:lang w:bidi="fa-IR"/>
        </w:rPr>
        <w:t>فالأحوط</w:t>
      </w:r>
      <w:r>
        <w:rPr>
          <w:rStyle w:val="FootnoteAnchor"/>
          <w:rtl w:val="true"/>
        </w:rPr>
        <w:footnoteReference w:id="229"/>
      </w:r>
      <w:r>
        <w:rPr>
          <w:rFonts w:ascii="Amiri" w:hAnsi="Amiri" w:eastAsia="Amiri" w:cs="Amiri"/>
          <w:color w:val="111111"/>
          <w:sz w:val="28"/>
          <w:sz w:val="28"/>
          <w:szCs w:val="28"/>
          <w:rtl w:val="true"/>
          <w:lang w:bidi="ar-SA"/>
        </w:rPr>
        <w:t>استحباباً</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 لا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یأتی بفائتة الیوم قبل الأدائیّة، ولکن لا یکتفی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أن یکتفی بها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الاکتفاء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الترتیب، وقد تقدّم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الاکتفاء بها، فلا حاجة إلی إعادتها مرتّبة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جواز الاکتفاء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اعتبار الترتیب، نعم، الأحوط استحباباً ذلک فی صورة العلم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بعد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بالفوائت یعیدها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مرتّبة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879012_2322387425"/>
      <w:bookmarkStart w:id="208" w:name="_Toc78"/>
      <w:bookmarkEnd w:id="207"/>
      <w:r>
        <w:rPr>
          <w:rtl w:val="true"/>
        </w:rPr>
        <w:t>فیما لو احتمل اشتغال ذمته بفائتة أو فوائت، و کذا لو احتمل خللاً فیها</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اشتغال ذمّته بفائتة أو فوائت یستحبّ له</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ینجرّ إلی الوسوسة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التفریغ بإتیانها احتیاطاً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احتمل خللاً فیها وإن علم</w:t>
      </w:r>
      <w:bookmarkStart w:id="209" w:name="pg13279_126820"/>
    </w:p>
    <w:p>
      <w:pPr>
        <w:pStyle w:val="BookText"/>
        <w:rPr/>
      </w:pPr>
      <w:bookmarkEnd w:id="209"/>
      <w:r>
        <w:rPr>
          <w:rFonts w:ascii="IRNazanin" w:hAnsi="IRNazanin" w:eastAsia="IRNazanin"/>
          <w:color w:val="111111"/>
          <w:sz w:val="28"/>
          <w:sz w:val="28"/>
          <w:szCs w:val="28"/>
          <w:rtl w:val="true"/>
          <w:lang w:bidi="fa-IR"/>
        </w:rPr>
        <w:t>بإتیانها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879014_2322387425"/>
      <w:bookmarkStart w:id="211" w:name="_Toc79"/>
      <w:bookmarkEnd w:id="210"/>
      <w:r>
        <w:rPr>
          <w:rtl w:val="true"/>
        </w:rPr>
        <w:t>فی إتیان النوافل لمن علیه القضاء، قبل دخول الوقت أو بعد إتیان الفریضة</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علیه القضاء الإتیان بالنوافل</w:t>
      </w:r>
      <w:r>
        <w:rPr>
          <w:rStyle w:val="FootnoteAnchor"/>
          <w:rtl w:val="true"/>
        </w:rPr>
        <w:footnoteReference w:id="233"/>
      </w:r>
      <w:r>
        <w:rPr>
          <w:rFonts w:ascii="IRNazanin" w:hAnsi="IRNazanin" w:eastAsia="IRNazanin"/>
          <w:color w:val="111111"/>
          <w:sz w:val="28"/>
          <w:sz w:val="28"/>
          <w:szCs w:val="28"/>
          <w:rtl w:val="true"/>
          <w:lang w:bidi="fa-IR"/>
        </w:rPr>
        <w:t>علی الأقوی</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ذلک بین النوافل المرتّبة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یجوز الإتیان بها بعد دخول الوقت قبل إتیان الفریضة، کما مرّ سابقاً</w:t>
      </w:r>
      <w:r>
        <w:rPr>
          <w:rFonts w:eastAsia="IRNazanin" w:cs="IRNazanin"/>
          <w:color w:val="111111"/>
          <w:sz w:val="28"/>
          <w:szCs w:val="28"/>
          <w:rtl w:val="true"/>
          <w:lang w:bidi="fa-IR"/>
        </w:rPr>
        <w:t>.</w:t>
      </w:r>
    </w:p>
    <w:p>
      <w:pPr>
        <w:pStyle w:val="Heading3"/>
        <w:numPr>
          <w:ilvl w:val="2"/>
          <w:numId w:val="1"/>
        </w:numPr>
        <w:rPr/>
      </w:pPr>
      <w:bookmarkStart w:id="212" w:name="__RefHeading___Toc1879016_2322387425"/>
      <w:bookmarkStart w:id="213" w:name="_Toc80"/>
      <w:bookmarkEnd w:id="212"/>
      <w:r>
        <w:rPr>
          <w:rtl w:val="true"/>
        </w:rPr>
        <w:t>عدم جواز الاستنابة فی قضاء الفوائت مادام حیاً و لو عجز عن إتیانها أصلاً</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الاستنابة فی قضاء الفوائت ما دام حیّاً، وإن کان عاجزاً عن إتیانها أصلاً</w:t>
      </w:r>
      <w:r>
        <w:rPr>
          <w:rFonts w:eastAsia="IRNazanin" w:cs="IRNazanin"/>
          <w:color w:val="111111"/>
          <w:sz w:val="28"/>
          <w:szCs w:val="28"/>
          <w:rtl w:val="true"/>
          <w:lang w:bidi="fa-IR"/>
        </w:rPr>
        <w:t>.</w:t>
      </w:r>
    </w:p>
    <w:p>
      <w:pPr>
        <w:pStyle w:val="Heading3"/>
        <w:numPr>
          <w:ilvl w:val="2"/>
          <w:numId w:val="1"/>
        </w:numPr>
        <w:rPr/>
      </w:pPr>
      <w:bookmarkStart w:id="214" w:name="__RefHeading___Toc1879018_2322387425"/>
      <w:bookmarkStart w:id="215" w:name="_Toc81"/>
      <w:bookmarkEnd w:id="214"/>
      <w:r>
        <w:rPr>
          <w:rtl w:val="true"/>
        </w:rPr>
        <w:t>جواز إتیان القضاء جماعة، سواء کان الإمام قاضیاً أم مؤدیاً</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إتیان القضاء جماعةً</w:t>
      </w:r>
      <w:r>
        <w:rPr>
          <w:rStyle w:val="FootnoteAnchor"/>
          <w:rtl w:val="true"/>
        </w:rPr>
        <w:footnoteReference w:id="235"/>
      </w:r>
      <w:r>
        <w:rPr>
          <w:rFonts w:ascii="IRNazanin" w:hAnsi="IRNazanin" w:eastAsia="IRNazanin"/>
          <w:color w:val="111111"/>
          <w:sz w:val="28"/>
          <w:sz w:val="28"/>
          <w:szCs w:val="28"/>
          <w:rtl w:val="true"/>
          <w:lang w:bidi="fa-IR"/>
        </w:rPr>
        <w:t>، سواء کان الإمام قاضیاً</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بفوائت یقینیّة الفوت عنه أو عمّن ناب عنه تبرّعاً أو بالاستئجار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اشتغال ذمّته بالقضاء بوجه معتبر، لا أن یکون من مجرد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قاضیاً عن نفسه،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موءدّیاً، بل یستحبّ ذلک، ولا یجب اتّحاد صلاة الإمام والمأموم، بل یجوز اقتداء کلٍّ من الخمس بکلٍّ منها</w:t>
      </w:r>
      <w:r>
        <w:rPr>
          <w:rFonts w:eastAsia="IRNazanin" w:cs="IRNazanin"/>
          <w:color w:val="111111"/>
          <w:sz w:val="28"/>
          <w:szCs w:val="28"/>
          <w:rtl w:val="true"/>
          <w:lang w:bidi="fa-IR"/>
        </w:rPr>
        <w:t>.</w:t>
      </w:r>
      <w:bookmarkStart w:id="216" w:name="pg13279_126821"/>
    </w:p>
    <w:p>
      <w:pPr>
        <w:pStyle w:val="Heading3"/>
        <w:numPr>
          <w:ilvl w:val="2"/>
          <w:numId w:val="1"/>
        </w:numPr>
        <w:rPr/>
      </w:pPr>
      <w:bookmarkStart w:id="217" w:name="__RefHeading___Toc1879020_2322387425"/>
      <w:bookmarkStart w:id="218" w:name="_Toc82"/>
      <w:bookmarkEnd w:id="216"/>
      <w:bookmarkEnd w:id="217"/>
      <w:r>
        <w:rPr>
          <w:rtl w:val="true"/>
        </w:rPr>
        <w:t>فی تأخیر القضاء لذوی الأعذار إلی زمان رفع العذر</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أشرنا إلیه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لکنّ الصلاة بالتیمّم لیست صلاةً اضطراریة، بل هی صلاة اختیاریة، فإنّ التیمّم وإن کان طهوراً اضطراریاً ولکن غایاته اختیاریة، فمتی صحّ استبیح به جمیع الغایات، وإن لم یضطرّ إلیها فیجوز له القضاء عن نفسه وعن غیره وغیر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البدار لذوی الأعذار، وإن کان الأحوط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إلاّ فی صورة قیام أمارة شرعیة علی الفوت بالموت أو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لذوی الأعذار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البدار فی صورة احتمال عدم ارتفاع العذر إلی آخر العمر، غایة الأمر جوازاً ظاهریّاً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البدار، إلاّ مع إحراز التمکّن من القضاء علی نحو صلاة المختار فإنّ الأحوط حینئذٍ تأخیره، وکذا مع رجاء زوال العذر عن الطهارة المائیة، وإذا جاز له البدار فقضی ما علیه ثمّ تمکّن من صلاة المختار فالأحوط القضاء ثانیاً، إلاّ إذا کان عذره من غیر جهة 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زمان رفع العذر، إلاّ إذا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بعدم ارتفاعه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أتی به فی حال العذر ثمّ ارتفع فالأحوط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تأخیره مع الشکّ أیضاً، والأحوط وجوباً الإعادة فیما إذا کان الخلل فی ا لأرکان، ولا تجب فیما لم تکن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العمر، أو خاف</w:t>
      </w:r>
      <w:bookmarkStart w:id="219" w:name="pg13279_126822"/>
    </w:p>
    <w:p>
      <w:pPr>
        <w:pStyle w:val="BookText"/>
        <w:rPr/>
      </w:pPr>
      <w:bookmarkEnd w:id="219"/>
      <w:r>
        <w:rPr>
          <w:rFonts w:ascii="Amiri" w:hAnsi="Amiri" w:eastAsia="Amiri" w:cs="Amiri"/>
          <w:color w:val="111111"/>
          <w:sz w:val="28"/>
          <w:sz w:val="28"/>
          <w:szCs w:val="28"/>
          <w:rtl w:val="true"/>
          <w:lang w:bidi="ar-SA"/>
        </w:rPr>
        <w:t>مفاجأة</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انکشف ارتفاع العذر وجبت الإعادة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أمهله الأجل وارتفع العذر فوجوب الإعادة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کان قلبه مریضاً وهو مهدَّد بالسکتة، وإلاّ فخوف مفاجأة الموت دائمی بکلّ أحد الأسباب لا تحصی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الإجزاء إشکال بعد انکشاف الخلاف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بظهور بعض أماراته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بظهور بعض أمارات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انکشف الخلاف وزال العذر کانت علیه الإعادة علی الأحوط، 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الإجزاء إشکال بعد انکشاف الخلاف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879022_2322387425"/>
      <w:bookmarkStart w:id="221" w:name="_Toc83"/>
      <w:bookmarkEnd w:id="220"/>
      <w:r>
        <w:rPr>
          <w:rtl w:val="true"/>
        </w:rPr>
        <w:t>استحباب تمرین الممیز من الأطفال علی قضاء ما فات والتمرین علی أدائة</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تمرین الممیّز من الأطفال علی قضاء ما فات منه من الصلاة، کما یستحبّ تمرینه علی أدائها، سواء الفرائض والنوافل، بل یستحبّ تمرینه علی کلّ عبادة، والأقوی</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غیر مرّة النظر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مشروعیّة عباداته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القول بشرعیّتها، فلو بلغ فی أثناء الوقت وقد صلّی أجزأئه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3279_126823"/>
    </w:p>
    <w:p>
      <w:pPr>
        <w:pStyle w:val="Heading3"/>
        <w:numPr>
          <w:ilvl w:val="2"/>
          <w:numId w:val="1"/>
        </w:numPr>
        <w:rPr/>
      </w:pPr>
      <w:bookmarkStart w:id="223" w:name="__RefHeading___Toc1879024_2322387425"/>
      <w:bookmarkStart w:id="224" w:name="_Toc84"/>
      <w:bookmarkEnd w:id="222"/>
      <w:bookmarkEnd w:id="223"/>
      <w:r>
        <w:rPr>
          <w:rtl w:val="true"/>
        </w:rPr>
        <w:t>یجب علی الولی منع الأطفال عن کل ما فیه ضرر علیهم أو علی غیرهم من الناس من المحرمات</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40"/>
      </w:r>
      <w:r>
        <w:rPr>
          <w:rFonts w:ascii="Amiri" w:hAnsi="Amiri" w:eastAsia="Amiri" w:cs="Amiri"/>
          <w:color w:val="111111"/>
          <w:sz w:val="28"/>
          <w:sz w:val="28"/>
          <w:szCs w:val="28"/>
          <w:rtl w:val="true"/>
          <w:lang w:bidi="ar-SA"/>
        </w:rPr>
        <w:t>علی الولیّ</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فیما ذکره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الأطفال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کلّ ما فیه ضرر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الضرر بالغاً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 بل الحکم مختصّ بما فیه خطر علی نفسه أو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یصل إلی حدّ الخطر علی أنفسهم، أو ما فی حکمه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غیرهم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وعن کلّ ما علم من الشرع إرادة عدم وجوده فی الخارج، لما فیه من الفساد کالزنا واللواط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والغیبة، بل والغناء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استحباباً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عن أکل الأعیان</w:t>
      </w:r>
      <w:bookmarkStart w:id="225" w:name="pg13279_126824"/>
    </w:p>
    <w:p>
      <w:pPr>
        <w:pStyle w:val="BookText"/>
        <w:rPr/>
      </w:pPr>
      <w:bookmarkEnd w:id="225"/>
      <w:r>
        <w:rPr>
          <w:rFonts w:ascii="Amiri" w:hAnsi="Amiri" w:eastAsia="Amiri" w:cs="Amiri"/>
          <w:color w:val="111111"/>
          <w:sz w:val="28"/>
          <w:sz w:val="28"/>
          <w:szCs w:val="28"/>
          <w:rtl w:val="true"/>
          <w:lang w:bidi="ar-SA"/>
        </w:rPr>
        <w:t>النجسة</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الردع عنها إلاّ مع اندراجها فی أحد القسمین الأوّلین، کما أنّ الأظهر جواز مناولة المتنجّسات لهم إذا لم تکن فیها ضرر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وشربها ممّا فیه 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فیه ضرر، کما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کما لا یخلو من وجه، لا سیّما فی بعضها، کشرب المسکر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علی الأحوط، وتراجع المسألة الثالثة والثلاثون من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المتنجّسة فلا یجب منعهم عنها، بل حرمة مناولتها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المناولة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ما تنجّس بسببهم، مثل الغذاءِ والماء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معلومة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إشکال فیما جرت السیرة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المناولة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فیها، فلا یترک الاحتیاط فیه وفی إلباسهم الحریر والذهب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المناولة إیّاهم، وکذا إلباسهم بالمحذورین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جوازها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التفصیل فیها فی المسألة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26" w:name="__RefHeading___Toc1879026_2322387425"/>
      <w:bookmarkStart w:id="227" w:name="_Toc85"/>
      <w:bookmarkEnd w:id="226"/>
      <w:r>
        <w:rPr>
          <w:rtl w:val="true"/>
        </w:rPr>
        <w:t>فی منع الممیز عن لبس الحریر و الذهب و غیرهم مما یحرم علی البالغین</w:t>
      </w:r>
      <w:bookmarkEnd w:id="2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لبس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الحریر والذهب ونحوهما ممّا یحرم علی البالغین فالأقوی عدم</w:t>
      </w:r>
      <w:r>
        <w:rPr>
          <w:rStyle w:val="FootnoteAnchor"/>
          <w:rtl w:val="true"/>
        </w:rPr>
        <w:footnoteReference w:id="243"/>
      </w:r>
      <w:r>
        <w:rPr>
          <w:rFonts w:ascii="IRNazanin" w:hAnsi="IRNazanin" w:eastAsia="IRNazanin"/>
          <w:color w:val="111111"/>
          <w:sz w:val="28"/>
          <w:sz w:val="28"/>
          <w:szCs w:val="28"/>
          <w:rtl w:val="true"/>
          <w:lang w:bidi="fa-IR"/>
        </w:rPr>
        <w:t>وجوب</w:t>
      </w:r>
      <w:r>
        <w:rPr>
          <w:rStyle w:val="FootnoteAnchor"/>
          <w:rtl w:val="true"/>
        </w:rPr>
        <w:footnoteReference w:id="244"/>
      </w:r>
      <w:r>
        <w:rPr>
          <w:rFonts w:ascii="IRNazanin" w:hAnsi="IRNazanin" w:eastAsia="IRNazanin"/>
          <w:color w:val="111111"/>
          <w:sz w:val="28"/>
          <w:sz w:val="28"/>
          <w:szCs w:val="28"/>
          <w:rtl w:val="true"/>
          <w:lang w:bidi="fa-IR"/>
        </w:rPr>
        <w:t>منع</w:t>
      </w:r>
      <w:r>
        <w:rPr>
          <w:rStyle w:val="FootnoteAnchor"/>
          <w:rtl w:val="true"/>
        </w:rPr>
        <w:footnoteReference w:id="245"/>
      </w:r>
      <w:r>
        <w:rPr>
          <w:rFonts w:ascii="IRNazanin" w:hAnsi="IRNazanin" w:eastAsia="IRNazanin"/>
          <w:color w:val="111111"/>
          <w:sz w:val="28"/>
          <w:sz w:val="28"/>
          <w:szCs w:val="28"/>
          <w:rtl w:val="true"/>
          <w:lang w:bidi="fa-IR"/>
        </w:rPr>
        <w:t>الممیّزین منها فضلاً عن غیرهم، بل لا بأس</w:t>
      </w:r>
      <w:r>
        <w:rPr>
          <w:rStyle w:val="FootnoteAnchor"/>
          <w:rtl w:val="true"/>
        </w:rPr>
        <w:footnoteReference w:id="246"/>
      </w:r>
      <w:r>
        <w:rPr>
          <w:rFonts w:ascii="IRNazanin" w:hAnsi="IRNazanin" w:eastAsia="IRNazanin"/>
          <w:color w:val="111111"/>
          <w:sz w:val="28"/>
          <w:sz w:val="28"/>
          <w:szCs w:val="28"/>
          <w:rtl w:val="true"/>
          <w:lang w:bidi="fa-IR"/>
        </w:rPr>
        <w:t>بإلباسهم إیّاها</w:t>
      </w:r>
      <w:r>
        <w:rPr>
          <w:rStyle w:val="FootnoteAnchor"/>
          <w:rtl w:val="true"/>
        </w:rPr>
        <w:footnoteReference w:id="247"/>
      </w:r>
      <w:r>
        <w:rPr>
          <w:rFonts w:ascii="IRNazanin" w:hAnsi="IRNazanin" w:eastAsia="IRNazanin"/>
          <w:color w:val="111111"/>
          <w:sz w:val="28"/>
          <w:sz w:val="28"/>
          <w:szCs w:val="28"/>
          <w:rtl w:val="true"/>
          <w:lang w:bidi="fa-IR"/>
        </w:rPr>
        <w:t>، وإن کان الأولی ترکه</w:t>
      </w:r>
      <w:r>
        <w:rPr>
          <w:rStyle w:val="FootnoteAnchor"/>
          <w:rtl w:val="true"/>
        </w:rPr>
        <w:footnoteReference w:id="248"/>
      </w:r>
      <w:r>
        <w:rPr>
          <w:rFonts w:ascii="IRNazanin" w:hAnsi="IRNazanin" w:eastAsia="IRNazanin"/>
          <w:color w:val="111111"/>
          <w:sz w:val="28"/>
          <w:sz w:val="28"/>
          <w:szCs w:val="28"/>
          <w:rtl w:val="true"/>
          <w:lang w:bidi="fa-IR"/>
        </w:rPr>
        <w:t>، بل منعهم عن لبسها</w:t>
      </w:r>
      <w:r>
        <w:rPr>
          <w:rFonts w:eastAsia="IRNazanin" w:cs="IRNazanin"/>
          <w:color w:val="111111"/>
          <w:sz w:val="28"/>
          <w:szCs w:val="28"/>
          <w:rtl w:val="true"/>
          <w:lang w:bidi="fa-IR"/>
        </w:rPr>
        <w:t>.</w:t>
      </w:r>
      <w:bookmarkStart w:id="228" w:name="pg13279_126826"/>
    </w:p>
    <w:p>
      <w:pPr>
        <w:pStyle w:val="Heading2"/>
        <w:numPr>
          <w:ilvl w:val="1"/>
          <w:numId w:val="1"/>
        </w:numPr>
        <w:rPr/>
      </w:pPr>
      <w:bookmarkStart w:id="229" w:name="__RefHeading___Toc1879028_2322387425"/>
      <w:bookmarkStart w:id="230" w:name="_Toc86"/>
      <w:bookmarkEnd w:id="228"/>
      <w:bookmarkEnd w:id="229"/>
      <w:r>
        <w:rPr>
          <w:rtl w:val="true"/>
        </w:rPr>
        <w:t>فصل فی صلاة الاستئجار</w:t>
      </w:r>
      <w:bookmarkEnd w:id="230"/>
    </w:p>
    <w:p>
      <w:pPr>
        <w:pStyle w:val="Heading3"/>
        <w:numPr>
          <w:ilvl w:val="2"/>
          <w:numId w:val="1"/>
        </w:numPr>
        <w:rPr/>
      </w:pPr>
      <w:bookmarkStart w:id="231" w:name="__RefHeading___Toc1879030_2322387425"/>
      <w:bookmarkStart w:id="232" w:name="_Toc87"/>
      <w:bookmarkEnd w:id="231"/>
      <w:r>
        <w:rPr>
          <w:rtl w:val="true"/>
        </w:rPr>
        <w:t>جواز الاستئجار للصلاة بل ولسائر العبادات عن الأموات إذا فاتت منهم</w:t>
      </w:r>
      <w:bookmarkEnd w:id="232"/>
    </w:p>
    <w:p>
      <w:pPr>
        <w:pStyle w:val="BookText"/>
        <w:rPr/>
      </w:pPr>
      <w:r>
        <w:rPr>
          <w:rFonts w:ascii="IRNazanin" w:hAnsi="IRNazanin" w:eastAsia="IRNazanin"/>
          <w:color w:val="111111"/>
          <w:sz w:val="28"/>
          <w:sz w:val="28"/>
          <w:szCs w:val="28"/>
          <w:rtl w:val="true"/>
          <w:lang w:bidi="fa-IR"/>
        </w:rPr>
        <w:t>یجوز الاستئجار</w:t>
      </w:r>
      <w:r>
        <w:rPr>
          <w:rStyle w:val="FootnoteAnchor"/>
          <w:rtl w:val="true"/>
        </w:rPr>
        <w:footnoteReference w:id="249"/>
      </w:r>
      <w:r>
        <w:rPr>
          <w:rFonts w:ascii="Amiri" w:hAnsi="Amiri" w:eastAsia="Amiri" w:cs="Amiri"/>
          <w:color w:val="111111"/>
          <w:sz w:val="28"/>
          <w:sz w:val="28"/>
          <w:szCs w:val="28"/>
          <w:rtl w:val="true"/>
          <w:lang w:bidi="ar-SA"/>
        </w:rPr>
        <w:t>للصلاة بل ولسائر العبادات عن الأموات إذا فاتت منهم، وتفرغ ذمّتهم</w:t>
      </w:r>
      <w:r>
        <w:rPr>
          <w:rStyle w:val="FootnoteAnchor"/>
          <w:rtl w:val="true"/>
        </w:rPr>
        <w:footnoteReference w:id="250"/>
      </w:r>
      <w:r>
        <w:rPr>
          <w:rFonts w:ascii="IRNazanin" w:hAnsi="IRNazanin" w:eastAsia="IRNazanin"/>
          <w:color w:val="111111"/>
          <w:sz w:val="28"/>
          <w:sz w:val="28"/>
          <w:szCs w:val="28"/>
          <w:rtl w:val="true"/>
          <w:lang w:bidi="fa-IR"/>
        </w:rPr>
        <w:t>بفعل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التبرّع عنهم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879032_2322387425"/>
      <w:bookmarkStart w:id="234" w:name="_Toc88"/>
      <w:bookmarkEnd w:id="233"/>
      <w:r>
        <w:rPr>
          <w:rtl w:val="true"/>
        </w:rPr>
        <w:t>عدم جواز الاستئجار ولا التبرع عن الأحیاء فی الواجبات و إن کانوا عاجزین</w:t>
      </w:r>
      <w:bookmarkEnd w:id="234"/>
    </w:p>
    <w:p>
      <w:pPr>
        <w:pStyle w:val="BookText"/>
        <w:rPr/>
      </w:pPr>
      <w:r>
        <w:rPr>
          <w:rFonts w:ascii="IRNazanin" w:hAnsi="IRNazanin" w:eastAsia="IRNazanin"/>
          <w:color w:val="111111"/>
          <w:sz w:val="28"/>
          <w:sz w:val="28"/>
          <w:szCs w:val="28"/>
          <w:rtl w:val="true"/>
          <w:lang w:bidi="fa-IR"/>
        </w:rPr>
        <w:t>ولا یجوز الاستئجار ولا التبرّع عن الأحیاء فی الواجبات وإن کانوا عاجزین</w:t>
      </w:r>
      <w:r>
        <w:rPr>
          <w:rStyle w:val="FootnoteAnchor"/>
          <w:rtl w:val="true"/>
        </w:rPr>
        <w:footnoteReference w:id="252"/>
      </w:r>
      <w:r>
        <w:rPr>
          <w:rFonts w:ascii="IRNazanin" w:hAnsi="IRNazanin" w:eastAsia="IRNazanin"/>
          <w:color w:val="111111"/>
          <w:sz w:val="28"/>
          <w:sz w:val="28"/>
          <w:szCs w:val="28"/>
          <w:rtl w:val="true"/>
          <w:lang w:bidi="fa-IR"/>
        </w:rPr>
        <w:t>عن المباشرة، إلاّ الحجّ إذا کان مستطیعاً</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ممّن استقرّ علیه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235" w:name="__RefHeading___Toc1879034_2322387425"/>
      <w:bookmarkStart w:id="236" w:name="_Toc89"/>
      <w:bookmarkEnd w:id="235"/>
      <w:r>
        <w:rPr>
          <w:rtl w:val="true"/>
        </w:rPr>
        <w:t>جواز إتیان المستحبات و إهداء ثوابتها للأحیاء والنیابة فی بعض المستحبات</w:t>
      </w:r>
      <w:bookmarkEnd w:id="236"/>
    </w:p>
    <w:p>
      <w:pPr>
        <w:pStyle w:val="BookText"/>
        <w:rPr/>
      </w:pPr>
      <w:r>
        <w:rPr>
          <w:rFonts w:ascii="IRNazanin" w:hAnsi="IRNazanin" w:eastAsia="IRNazanin"/>
          <w:color w:val="111111"/>
          <w:sz w:val="28"/>
          <w:sz w:val="28"/>
          <w:szCs w:val="28"/>
          <w:rtl w:val="true"/>
          <w:lang w:bidi="fa-IR"/>
        </w:rPr>
        <w:t>وکان عاجزاً عن المباشرة، نعم، یجوز إتیان المستحبات وإهداء ثوابها للأحیاء، کما یجوز ذلک للأموات، وتجوز النیابة عن الأحیاء فی بعض المستحبّات</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لیس لموضوعه عنوان خاصّ، وینطبق علیه عنوان البِرّ والصلة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القابلة للاستنابة عند الأذهان الصافیة، وعدم اعتبار المباشرة لدیها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یقبل النیابة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سیأتی بعض الکلام فی 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من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إجارة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الأصل، إلاّ فیما خرج کبِرِّ الولد والدیه، أو صلة الرحم،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تجوز فی جمیع المستحبّات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کالحجّ والعمرة والطواف عمّن لیس بمکّة، وزیارة قبر النبی والأئمة علیهم‌السلام وما یتبعهما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3279_126827"/>
    </w:p>
    <w:p>
      <w:pPr>
        <w:pStyle w:val="Heading3"/>
        <w:numPr>
          <w:ilvl w:val="2"/>
          <w:numId w:val="1"/>
        </w:numPr>
        <w:rPr/>
      </w:pPr>
      <w:bookmarkStart w:id="238" w:name="__RefHeading___Toc1879036_2322387425"/>
      <w:bookmarkStart w:id="239" w:name="_Toc90"/>
      <w:bookmarkEnd w:id="237"/>
      <w:bookmarkEnd w:id="238"/>
      <w:r>
        <w:rPr>
          <w:rtl w:val="true"/>
        </w:rPr>
        <w:t>لا یکفی فی تفریغ ذمة المیت إتیان العمل و إهداء ثوابه</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لتوقّف التفریغ علی تحقّق ما علیه له فی الخارج، وإهداء الثواب بمعزل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تفریغ ذمّة المیّت إتیان العمل وإهداء ثوابه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إهداء ثواب العمل إلی الأحیاء والأموات فی الواجبات والمستحبّات، کما ورد فی بعض الروایات، وحکی فعله عن بعض أجلاّء أصحاب الأئمّة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لابدّ إمّا من النیابة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بدّ من خصوص النیابة فی العمل بأن یصلّی عنه، فیکون عمله منزّلاً منزلة عمله، ولا وجه لتنظیره بأداء دین الغیر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النیابة فی کلٍّ من المتبرِّع والأجیر إلی أن یقوم هذا النائب بما وجب علی المیّت بدلاً عنه، ولا أثر فی ذلک لتنزیل نفسه منزلة المنوب عنه، ولا لتنزیل عمل نفسه منزلة عمل المنوب عنه، نعم، یحتاج ذلک إلی أن یضیف عمله إلی المنوب عنه؛ لیکون وافیاً بمصلحة الفعل الواجب علی المنوب عنه؛ ولیکون مصحّحاً للبدایة عنه، وبذلک یفترق عن أداء دین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بجعل نفسه</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إلی الوجه الثانی 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مناط تحقّق النیابة فی العبادات هو قصد النائب امتثال الأمر المتوجّه إلی المنوب عنه بفعله، وأما تنزیل نفسه منزلته أو تنزیل فعله منزلة فعله وبدلاً عنه إنّما ذکر تقریباً لذلک، ولا أثر لهما من حیث نفسهما، کما أنّه لا أثر لمجرّد قصد إتیان ما علیه ما لم یرجع إلی المعنی المزبور، وفی التوصّلیّات لا یتوقّف علی قصد الامتثال، بل یتحقّق بمجرّد إتیان العمل إذا قصد عنه، أو ما علیه فیما یتوقّف علی أحدهما، کما فی أداء دین الغیر إلی غریمه وأمثاله من الاُمور التی یتوقّف وقوعه عن الغیر، أو له علی قصده، کحیازة المباحات وأمثاله من الاُمور القابلة للنیابة التی تختلف بالقصد، وبهذا یتحقّق تنزیل فعله منزلة 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ویلزمه کون فعل النائب فعل المنوب عنه وقربه قربه، وإضافة الفعل إلیه اضافته إلیه بحیث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صلّی وصام وحجّ مثلاً، هذا، ومن الغریب ما حکی عن بعض أعلام العصر من أنّه کان یستشکل فی الاقتداء بهذا النائب المنزّل نفسه منزلة المیّت من أنّه اقتداء بالمیّت، فلابدّ من ردّ النقل أو التأویل صوناً لمقامه الشامخ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الفرق بین الوکیل والأجیر والنائب والمتبرّع خفیّ، وإنّ شغل الأخیر تنزیل فی البدن أو فی العمل أیضاً غیر واضح عند العرف، فالأحوط أن یقصد التنزیل فی البدن والعمل وفراغ ذمّة المنوب عنه بإسقاط الأمر المتوجّه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w:t>
      </w:r>
    </w:p>
    <w:p>
      <w:pPr>
        <w:pStyle w:val="BookText"/>
        <w:rPr/>
      </w:pPr>
      <w:r>
        <w:rPr>
          <w:rFonts w:ascii="Amiri" w:hAnsi="Amiri" w:eastAsia="Amiri" w:cs="Amiri"/>
          <w:color w:val="111111"/>
          <w:sz w:val="28"/>
          <w:sz w:val="28"/>
          <w:szCs w:val="28"/>
          <w:rtl w:val="true"/>
          <w:lang w:bidi="ar-SA"/>
        </w:rPr>
        <w:t>نازلاً</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یرجع إلی الوجه الثانی لا یفید، والثانی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معنیً صحیح لتنزیل نفسه منزلته، إلاّ ما یرجع إلی أداء ما فی ذمّة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النیابة من الاُمور العرفیة، وهی انتساب العمل إلی المنوب عنه فی الجملة، ویحصل التقرّب له بالعمل المنسوب إلیه قهراً، وتنزیل النفس منزلة نفس المنوب عنه أو العمل منزلة عمله من طرق صحّة الانتساب، لا أن تکون لهما خصوصیة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والتنظیر بأداء الدین فی غیر محلّه، فإنّه لا یعتبر فیه الصدور من المدیون والانتساب إلیه، بل المعتبر وصوله إلی الدائن، وأمّا فی المقام فالمعتبر صدوره من الشخص والانتساب إلیه، وهو لایتحقّق إلاّ بالنیابة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المعیار صحّة الاستناد إلیه؛ فحینئذٍ لا أثر یُعتدّ به فی التنویع، ومآل الوجهین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هوالمتعیّن، والتنزیل یرجع إلیه، وإلاّ فلا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یقصد بفعله امتثال أمر المیّت وأداء ما علیه، وبهذا الاعتبار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نفسه بمنزلة نفسه أو فعله بمنزلة فعله، أی فی الامتثال وأداء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لم ینزِّل نفسه منزلته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نظیر 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الجملة، وإلاّ فالظاهر کون المقام أخصّ منه،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یقصد جعل فعله فعل المنوب عنه، وأن لا یکتفی بإتیان ما علیه، نظیر أداء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التنظیر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فالمتبرّع بتفریغ ذمّة المیّت له أن ینزِّل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w:t>
      </w:r>
      <w:bookmarkStart w:id="240" w:name="pg13279_126831"/>
    </w:p>
    <w:p>
      <w:pPr>
        <w:pStyle w:val="BookText"/>
        <w:rPr/>
      </w:pPr>
      <w:bookmarkEnd w:id="240"/>
      <w:r>
        <w:rPr>
          <w:rFonts w:ascii="IRNazanin" w:hAnsi="IRNazanin" w:eastAsia="IRNazanin"/>
          <w:color w:val="111111"/>
          <w:sz w:val="28"/>
          <w:sz w:val="28"/>
          <w:szCs w:val="28"/>
          <w:rtl w:val="true"/>
          <w:lang w:bidi="fa-IR"/>
        </w:rPr>
        <w:t>منزلته</w:t>
      </w:r>
      <w:r>
        <w:rPr>
          <w:rStyle w:val="FootnoteAnchor"/>
          <w:rtl w:val="true"/>
        </w:rPr>
        <w:footnoteReference w:id="259"/>
      </w:r>
      <w:r>
        <w:rPr>
          <w:rFonts w:ascii="IRNazanin" w:hAnsi="IRNazanin" w:eastAsia="IRNazanin"/>
          <w:color w:val="111111"/>
          <w:sz w:val="28"/>
          <w:sz w:val="28"/>
          <w:szCs w:val="28"/>
          <w:rtl w:val="true"/>
          <w:lang w:bidi="fa-IR"/>
        </w:rPr>
        <w:t>، وله أن یتبرّع بأداء دینه من غیر تنزیل، بل الأجیر أیضاً یتصوّر فیه الوجهان</w:t>
      </w:r>
      <w:r>
        <w:rPr>
          <w:rStyle w:val="FootnoteAnchor"/>
          <w:rtl w:val="true"/>
        </w:rPr>
        <w:footnoteReference w:id="260"/>
      </w:r>
      <w:r>
        <w:rPr>
          <w:rFonts w:ascii="IRNazanin" w:hAnsi="IRNazanin" w:eastAsia="IRNazanin"/>
          <w:color w:val="111111"/>
          <w:sz w:val="28"/>
          <w:sz w:val="28"/>
          <w:szCs w:val="28"/>
          <w:rtl w:val="true"/>
          <w:lang w:bidi="fa-IR"/>
        </w:rPr>
        <w:t>، فلا یلزم أن یجعل نفسه نائباً، بل یکفی</w:t>
      </w:r>
      <w:r>
        <w:rPr>
          <w:rStyle w:val="FootnoteAnchor"/>
          <w:rtl w:val="true"/>
        </w:rPr>
        <w:footnoteReference w:id="261"/>
      </w:r>
      <w:r>
        <w:rPr>
          <w:rFonts w:ascii="IRNazanin" w:hAnsi="IRNazanin" w:eastAsia="IRNazanin"/>
          <w:color w:val="111111"/>
          <w:sz w:val="28"/>
          <w:sz w:val="28"/>
          <w:szCs w:val="28"/>
          <w:rtl w:val="true"/>
          <w:lang w:bidi="fa-IR"/>
        </w:rPr>
        <w:t>أن یقصد</w:t>
      </w:r>
      <w:r>
        <w:rPr>
          <w:rStyle w:val="FootnoteAnchor"/>
          <w:rtl w:val="true"/>
        </w:rPr>
        <w:footnoteReference w:id="262"/>
      </w:r>
      <w:r>
        <w:rPr>
          <w:rFonts w:ascii="IRNazanin" w:hAnsi="IRNazanin" w:eastAsia="IRNazanin"/>
          <w:color w:val="111111"/>
          <w:sz w:val="28"/>
          <w:sz w:val="28"/>
          <w:szCs w:val="28"/>
          <w:rtl w:val="true"/>
          <w:lang w:bidi="fa-IR"/>
        </w:rPr>
        <w:t>إتیان ما علی المیّت</w:t>
      </w:r>
      <w:r>
        <w:rPr>
          <w:rStyle w:val="FootnoteAnchor"/>
          <w:rtl w:val="true"/>
        </w:rPr>
        <w:footnoteReference w:id="263"/>
      </w:r>
      <w:r>
        <w:rPr>
          <w:rFonts w:ascii="Amiri" w:hAnsi="Amiri" w:eastAsia="Amiri" w:cs="Amiri"/>
          <w:color w:val="111111"/>
          <w:sz w:val="28"/>
          <w:sz w:val="28"/>
          <w:szCs w:val="28"/>
          <w:rtl w:val="true"/>
          <w:lang w:bidi="ar-SA"/>
        </w:rPr>
        <w:t>وأداء دینه الّذی للّه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879038_2322387425"/>
      <w:bookmarkStart w:id="242" w:name="_Toc91"/>
      <w:bookmarkEnd w:id="241"/>
      <w:r>
        <w:rPr>
          <w:rtl w:val="true"/>
        </w:rPr>
        <w:t>یعتبر فی صحة عمل الأجیر و المتبرع قصد القربة</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عمل الأجیر والمتبرّع قصد القربة</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المتن أنّ اللازم أن یقصد العامل القربة لنفسه؛ ولذا رفع الإشکال بالوجهین الغیر العامّین، ولکنّ الازم أن یقصد القربة عن المنوب عنه، والإشکال مندفع، والتفصیل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یعتبر فیه هو قصد امتثال أمر المنوب عنه، ولو کان الداعی لهذا القصد إیفاء الإجارة أو استحقاق الجعل، وهذا معنی القرب المعتبر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التقرّب یتحقّق بامتثال الأجیر أمراً موجّهاً إلی نفسه، کما إذا نذر النیابة عن المیّت، فالمتقرّب بالعمل هو النائب، والأولی أن یقصد الأمر الواقعی المتحقِّق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وتحقّقه فی المتبرّع</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القربة الحاصلة من ناحیة التبرّع وجهته لیست بکافیة فی عبادیة العمل النیابی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بالنسبة إلی الأجیر الّذی من نیّته أخذ العوض فربّما یستشکل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لا إشکال بعد التنزیل فی کون فعله فعله وقربه قربه، وأنّ أخذ الاُجرة لتحصیل عمل المنوب عنه القربی فی حقّه، فالقربة المنویّة مع العمل قرب المنوب عنه، والداعی الحاصل للأجیر بالإجارة هو تفریغ ذمّة المنوب عنه فلا إشکال، وإلی ما ذکرنا یُؤوّل دفع الإشکال والمنافاة بجعل الاُجرة فی الرتبة السابقة فی مقابل أحد التنزیلین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مندفع بما لا یسعه المقام، إلاّ بما ذکره قدس‌سره فی المتن الغیر السالم عن المناقشة، خصوصاً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بعد شهادة الوجدان بتمشّی قصد القربة من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ربّما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أعرف هذا القائل، وإنّما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یُعتبر فیه قصد القربة علی النحو الّذی یعمل المکلّف لنفسه، لا أنّه لا یُعتبر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یعتبر فیه قصد القربة،</w:t>
      </w:r>
    </w:p>
    <w:p>
      <w:pPr>
        <w:pStyle w:val="BookText"/>
        <w:rPr/>
      </w:pPr>
      <w:r>
        <w:rPr>
          <w:rFonts w:ascii="IRNazanin" w:hAnsi="IRNazanin" w:eastAsia="IRNazanin"/>
          <w:color w:val="111111"/>
          <w:sz w:val="28"/>
          <w:sz w:val="28"/>
          <w:szCs w:val="28"/>
          <w:rtl w:val="true"/>
          <w:lang w:bidi="fa-IR"/>
        </w:rPr>
        <w:t>بل یکفی الإتیان بصورة العمل عنه، لکنّ التحقیق</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فی الحاشیة السابقة أنّ القربة لم تنبعث عن أخذ الاُجرة حتّی تکون داعیاً لها، وهکذا نقول فی صلاة الحاجة وصلاة الإستسقاء وصلاة اللیل وأمثالها فلیس لذات العبادة بما أنّها فعل داعیان منبعثة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والعبارة فیها تشویش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داعی الداعی لا یرفع الإشکال، ولا یصحّح العمل، وصلاة الحاجة والاستسقاء لا یُقاس علیهما؛ لأنّ الداعی وداعی الداعی کلّها راجعة إلیه تعالی، بخلاف النیابة التی یکون الباعث فیها علی العمل حقیقة هو أخذ الاُجرة، مضافاً إلی أنّ داعی الداعی لا یصحّح امتثال الأمر المتوجّه إلی الغیر، کما لا یجدی فی رفع الإشکال أنّ قصد القربة من جهة امتثال الأمر الحاصل من الإجارة، فإنّ أمر وجوب الإجارة توصّلی لا تلزمه القربة ولو کان المستأجر علیه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فعقدة الإشکال إنّما هی من ناحیة أنّ الصلاة والصوم والحجّ کلّها عبادیة یلزم فیها خلوص قصد القربة، وفی صورة النیابة الإیجاریة لیس الباعث علی فعلها حقیقةً غیر أخذ الاُجرة والمال، فأین الإخلاص؟ وأین القربة؟ ومنه یظهر أ نّه لا یجدی أیضاً جعل الاُجرة علی جعل نفسه نائباً لا علی نفس العمل، وعلی کلٍّ فالمسألة من مشکلات الفقه ومعقّداته، وقد ذکرناها مفصّلاً فی تعالیقنا علی مکاسب شیخنا المرتضی قدس‌سره وغیرها من موءلّفاتنا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التقرّب یعتبر فیه بما أ نّه فعل المنوب عنه بحسب الاعتبار الّذی صحّحه الشرع، والقربة المنویّة فیه هی قربه، وأمّا النیابة التی هی فعل النائب فهی توصّلیة لا یعتبر فیها التقرّب، فإن قصده استحقّ بها الثواب، وإلاّ فلا، وأمّا ما ذکره من الوجهین فلا یندفع بهما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الاُجرة إنّما ینافی تقرّب النائب، لا تقرّب المنوب عنه، بل إذا کان الداعی تحلیل الأجر لم یکن منافیاً لتقرّب النائب، نظیر فعل طواف النساء بقصد تحلیلهنّ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فی رفع الإشکال لا یجدی فی شیء؛ إذ الملاک فی کون الفعل عبادیاً وغیره، وقبحه وحسنه إنّما هو بالغایة الأخیرة، فالصلاة بداعی القربة المنبعثة عن داعی العوض لیست عبادة، ولا إتیانها عبادیّ، وکذا ما ذکره من الوجه الثانی غیر مستقیمٍ بظاهره، ویمکن دفع الإشکال بأنّ العوض لیس عوضاً عن الصلاة، بل هو فی قبال تنزیل نفسه منزلة الغیر والنیابة عنه، والمقام لا یقتضی بسطاً أزید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عن المیّت ممّا اُمر بها النائب استحباباً، وأمره هذا عبادی؛ لتعلّقه بما لا یحصل الغرض منه إلاّ بالتقرب، وقد تعلّقت الإجارة بهذا العمل العبادی، فلا بدّ للنائب من أن یأتی به قریباً، ولا محیص له عنه، ولا ینافیه أخذ الاُجرة؛ فإنّ ذلک من قبیل المعدّات؛ لأن یتقرب بما أمر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التنافی بین قصد القربة وأخذ العوض بجعله من باب الداعی إلی الداعی لا یصحّح إشکال قصد القربة، أی إتیان الشیء بقصد الأمر المتوجّه إلی المنوب عنه الساقط بالموت وتنزیل نفسه منزلته أو فعله منزلة فعله لا یوجب توجّه أمره إلیه، وهذا لا یختصّ بغیر المتبرّع، بل لا یختصّ به بعد الموت، والتقرّب بالأمر الإجاریّ لا یفید المنوب عنه، بل یستحقّ النائب به الثواب، وتفصیل المطلب وحلّ الإشکال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یندفع الإشکال بما ذکره من الوجهین، وأجبنا عن الإشکال ودفعناه فی رسالة مفردة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النائب إذا نزّل نفسه منزلة المنوب عنه یکون فی اعتبار العقلاء الموءیّد بالشرع فعله فعل المنوب عنه وقربه قربه، لا قرب نفسه، فهو یأخذ الاُجرة لتحصیل قرب الغیر، لا قرب نفسه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الاُجرة منافٍ لقصد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إعطاء الاُجرة لتحصیل العمل القربی أیضاً منافیاً للخلوص المعتبر فی العبادة لکان للإشکال وجه، لکنّه ممنوع، وأمّا الوجهان المذکوران خصوصاً الثانی منهما فغیر تامّ، بل الظاهر أ نّهما مبنیّان علی حصول القرب للموءجر، مع أ نّه فی غیر محلّه إشکالاً وجواباً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مورد اعتبار القربة غیر مورد آخذ الاُجرة؛ فإنّ مورد اعتبار القربة هو ذات العمل من حیث الإضافة إلی المنوب عنه، ومورد أخذ الاُجرة هو تحقّق عنوان النیابة من حیث کونها اعتباریاً قائماً بالنائب، وهما حیثیتان مختلفتان شرعاً وعرفاً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أدلّة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النائب إذا أضافه إلی المنوب عنه یکون وافیاً بمصلحة الفعل الواجب علی المنوب عنه ویقع بدلاً عنه؛ ولذلک فیمکنه أن یقصد به التقرّب ویقع فعله مقرّباً للمنوب عنه، وموجباً لاستحقاقه المنوبة علیه، ولا یکون مقرّباً للنائب، سواء کان أجیراً أم متبرّعاً أم غیرها، ولا منافاة فی ذلک لعبادیة العمل، وأمّا الأمر الإجاری فلیس عبادیاً کما هو واضح، بل یتعلّق بما هو عبادة، وأمّا ما أفاده الماتن قدس‌سره فلا یدفع الإشکال، وفیه مواقع للنظر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النیابة عن المیّت فی العبادات مستحبّة علی عامّة المکلّفین، والأمر بها أمر عبادیّ یعتبر فیه قصد القربة، وبعد تعلّق الإجارة به یصیر واجباً، وقصد الأجیر تفریغ ذمّة الناشی‌ء عن هذا الأمر الوجوبیّ الإجاریّ مؤکّد للعبادیة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حکم الشارع بصحّة النیابة وقوع العبادة للمنوب عنه، یکون لازمه أنّ القربة المنویّة هی قرب المنوب عنه، لا قرب النائب، فمرجعه إلی إمکان تحصیل قرب المنوب عنه بفعل النائب، من دون فرق بین أن یکون فعل النائب لداعی القربة أو أخذ الاُجرة، وأمّا ما أفاده من الوجهین فلا یندفع بهما الإشکال، خصوصاً الثانی؛ لأنّ الأمر الإجاریّ إنّما یکون متعلّقاً بعنوان الوفاء بعقد الإجارة، ولا یکون تابعاً للعمل المستأجر علیه أصلاً، ومن المعلوم أنّ الوفاء به بعنوانه لا یکون من العبادات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أخذ</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الاُجرة</w:t>
      </w:r>
      <w:r>
        <w:rPr>
          <w:rStyle w:val="FootnoteAnchor"/>
          <w:rtl w:val="true"/>
        </w:rPr>
        <w:footnoteReference w:id="267"/>
      </w:r>
      <w:r>
        <w:rPr>
          <w:rFonts w:ascii="Amiri" w:hAnsi="Amiri" w:eastAsia="Amiri" w:cs="Amiri"/>
          <w:color w:val="111111"/>
          <w:sz w:val="28"/>
          <w:sz w:val="28"/>
          <w:szCs w:val="28"/>
          <w:rtl w:val="true"/>
          <w:lang w:bidi="ar-SA"/>
        </w:rPr>
        <w:t>داعٍ</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الجواب وإن کان متیناً إلاّ أنّه یمکن أن یجاب عن الإشکال بوجه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تملّک الإجارة إنّما یکون بالإیجار، تسلّمها لا یتوقّف علی إتیان العبادة مع قصد القربة، فالداعی إلی إتیان العبادة المستأجر علیها مع قصد القربة وصحیحه الّذی لا یطّلع علیه إلاّ علاّم الغیوب لیس إلاّ الاستحقاق شرعاً،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المولی بالإتیان بما اشتغلت ذمّته به من العبادة والخوف من اللّه، وهذا بنفسه أیضاً غرض مطلوب من الخالق، وتمام الکلام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فی صلاة الحاجة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المناقشة فی هذه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الحاجة والمطر فیهما داعیَین علی نحو المعاوضة فقد مرّ الإشکال فیه منه قدس‌سرهم ، وإن کانت العبادة للّه برجاء قضاء الحاجة ونزول المطر فهو غیر ما هو المفروض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وصلاة الاستسقاء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الحاجة ونزول المطر داعیان إلی</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269"/>
      </w:r>
      <w:r>
        <w:rPr>
          <w:rFonts w:ascii="IRNazanin" w:hAnsi="IRNazanin" w:eastAsia="IRNazanin"/>
          <w:color w:val="111111"/>
          <w:sz w:val="28"/>
          <w:sz w:val="28"/>
          <w:szCs w:val="28"/>
          <w:rtl w:val="true"/>
          <w:lang w:bidi="fa-IR"/>
        </w:rPr>
        <w:t>مع القربة، ویمکن أن یقال</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ذلک؛ لأنّ الظاهر أنّ الإجارة تقع علی العمل العبادی، لا علی مجرّد ذات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ذلک؛ للزوم الدَور، کما یظهر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لأنّ اللازم التقرّب بأمر المنوب عنه، کما هو کذلک فی المتبرّع؛ ولذا یقصد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إذ الإجارة وقعت علی العمل العبادی القربی، لا علی نفس العمل وذاته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جهة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ذلک؛ لأنّ الأمر التوصّلی غیر مقرّب، ولا یکتسب لون القربیّة من متعلّقه، واعتبار قصد القربة إنّما هو لکون ما استُؤجر علیه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من باب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الأمر الإجاریّ لیس</w:t>
      </w:r>
      <w:bookmarkStart w:id="243" w:name="pg13279_126838"/>
    </w:p>
    <w:p>
      <w:pPr>
        <w:pStyle w:val="BookText"/>
        <w:rPr/>
      </w:pPr>
      <w:bookmarkEnd w:id="243"/>
      <w:r>
        <w:rPr>
          <w:rFonts w:ascii="Amiri" w:hAnsi="Amiri" w:eastAsia="Amiri" w:cs="Amiri"/>
          <w:color w:val="111111"/>
          <w:sz w:val="28"/>
          <w:sz w:val="28"/>
          <w:szCs w:val="28"/>
          <w:rtl w:val="true"/>
          <w:lang w:bidi="ar-SA"/>
        </w:rPr>
        <w:t>عبادیّاً بل هو توصّلی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تابع للعمل</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الإجاری لا یقبل التعبّدیّة، ولا هو مؤکّد لعبادیّة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المستأجر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فهو 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أراد أنّ الأمر حقیقة واحدة فی نفسها، وأنّ الاختلاف بالتوصّلیة والتعبّدیة إنّما هو بالغرض؛ حیث إنّ متعلّقه إن کان فی حدّ ذاته علّة تامّة لحصول الغرض سُمّی الأمر توصّلیّاً، وإن لم یکن کذلک وتوقّف حصول الغرض علی التقرّب سُمّی عبادیاً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التوصّلیّة والتعبّدیّة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879040_2322387425"/>
      <w:bookmarkStart w:id="245" w:name="_Toc92"/>
      <w:bookmarkEnd w:id="244"/>
      <w:r>
        <w:rPr>
          <w:rtl w:val="true"/>
        </w:rPr>
        <w:t>وجوب الوصیة علی من علیه شیء من الواجبات، و علی الوصی إخراجها من الترکة</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استلزم ترک الوصیّة تضییع ذلک، وإلاّ ففی الوجوب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توقّف إتیان الواجب علی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الدیون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 علیه واجب من الصلاة أو الصیام أو غیرهما من الواجبات أن یوصی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مثل الزکاة والخمس</w:t>
      </w:r>
    </w:p>
    <w:p>
      <w:pPr>
        <w:pStyle w:val="BookText"/>
        <w:rPr/>
      </w:pPr>
      <w:r>
        <w:rPr>
          <w:rFonts w:ascii="IRNazanin" w:hAnsi="IRNazanin" w:eastAsia="IRNazanin"/>
          <w:color w:val="111111"/>
          <w:sz w:val="28"/>
          <w:sz w:val="28"/>
          <w:szCs w:val="28"/>
          <w:rtl w:val="true"/>
          <w:lang w:bidi="fa-IR"/>
        </w:rPr>
        <w:t>والمظالم والکفّارات</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الکفّارات والنذورات ونحوهما لا تخرج من الأصل، وکذلک الحج الواجب بالنذر ونحوه، نعم، حجّة الإسلام تخرج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الواجبات المالیّة، ویجب علی الوصیّ 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أصل الترکة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أوصی بإخراجها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یخرجها من ثُلُثهِ کسائر الوصایا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الواجبات المالیّة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ومنها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سرده فی المالیّة المحضة لا یخلو من 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ولو بنذر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 بل وجوب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والصلاة من</w:t>
      </w:r>
    </w:p>
    <w:p>
      <w:pPr>
        <w:pStyle w:val="BookText"/>
        <w:rPr/>
      </w:pPr>
      <w:r>
        <w:rPr>
          <w:rFonts w:ascii="IRNazanin" w:hAnsi="IRNazanin" w:eastAsia="IRNazanin"/>
          <w:color w:val="111111"/>
          <w:sz w:val="28"/>
          <w:sz w:val="28"/>
          <w:szCs w:val="28"/>
          <w:rtl w:val="true"/>
          <w:lang w:bidi="fa-IR"/>
        </w:rPr>
        <w:t>الواجبات البدنیّة</w:t>
      </w:r>
      <w:r>
        <w:rPr>
          <w:rStyle w:val="FootnoteAnchor"/>
          <w:rtl w:val="true"/>
        </w:rPr>
        <w:footnoteReference w:id="274"/>
      </w:r>
      <w:r>
        <w:rPr>
          <w:rFonts w:ascii="IRNazanin" w:hAnsi="IRNazanin" w:eastAsia="IRNazanin"/>
          <w:color w:val="111111"/>
          <w:sz w:val="28"/>
          <w:sz w:val="28"/>
          <w:szCs w:val="28"/>
          <w:rtl w:val="true"/>
          <w:lang w:bidi="fa-IR"/>
        </w:rPr>
        <w:t>أیضاً من الأصل</w:t>
      </w:r>
      <w:r>
        <w:rPr>
          <w:rStyle w:val="FootnoteAnchor"/>
          <w:rtl w:val="true"/>
        </w:rPr>
        <w:footnoteReference w:id="275"/>
      </w:r>
      <w:r>
        <w:rPr>
          <w:rFonts w:ascii="IRNazanin" w:hAnsi="IRNazanin" w:eastAsia="IRNazanin"/>
          <w:color w:val="111111"/>
          <w:sz w:val="28"/>
          <w:sz w:val="28"/>
          <w:szCs w:val="28"/>
          <w:rtl w:val="true"/>
          <w:lang w:bidi="fa-IR"/>
        </w:rPr>
        <w:t>لا یخلو من قوّة</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علی الکبار من الورثة بإخراجهما من خصوص حصّتهم فیما لم یکن ولیّ، وأمّا معه فالقضاء علیه، لا علی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خلافه،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منع، بل لعلّ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إخراج الکبار من سهمهم إذا لم یکن ولد أکبر، وإلاّ کان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الأقوی عدم الخروج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 الواجبات البدنیة غیر الحجّ تخرج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الخروج من الثلث، خصوصاً إذا کان له ولیّ یجب علیه قضاوءهما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والمراد من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دَین اللّه أحقّ بأن یصحّ قضاوءه، لا بأن یجب قضاوءه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خصوصاً إذا کان له ولیّ یجب علیه أن یقضیهما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خروجه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الخروج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قوّاه ضعیف، والتعلیل علیل، والتحقیق خروجها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خروجها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احتیاطاً إذا لم یکن للمیّت ولیّ یجب علیه ولم یوصِ المیّت به من ثلثه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ممنوع، بل الظاهر إخراجها من الثلث، وتراجع المسألة الثامنة من فصل حجّ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ضعف، والظاهر أنّها لا تخرج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لا لما فی المتن؛ بل لکونه أحقّ بماله من غیره علی ما فی النصوص الواردة فی أداء دَین المقتول عمداً من دیته؛ إذ مقتضی أحقّیته به لزوم تفریغ ذمّته بصرفه، وتمام الکلام فی محلّه، وأمّا ما فی المتن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أنّ الدَین یخرج من الأصل ظاهر فی الدین المالی،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الخروج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نّها دَین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ودَین اللّه أحقّ أن یُقضی</w:t>
      </w:r>
      <w:r>
        <w:rPr>
          <w:rFonts w:eastAsia="Amiri" w:cs="Amiri" w:ascii="Amiri" w:hAnsi="Amiri"/>
          <w:color w:val="111111"/>
          <w:sz w:val="28"/>
          <w:szCs w:val="28"/>
          <w:rtl w:val="true"/>
          <w:lang w:bidi="ar-SA"/>
        </w:rPr>
        <w:t xml:space="preserve">. </w:t>
      </w:r>
      <w:bookmarkStart w:id="246" w:name="pg13279_126842"/>
    </w:p>
    <w:p>
      <w:pPr>
        <w:pStyle w:val="Heading3"/>
        <w:numPr>
          <w:ilvl w:val="2"/>
          <w:numId w:val="1"/>
        </w:numPr>
        <w:rPr/>
      </w:pPr>
      <w:bookmarkStart w:id="247" w:name="__RefHeading___Toc1879042_2322387425"/>
      <w:bookmarkStart w:id="248" w:name="_Toc93"/>
      <w:bookmarkEnd w:id="246"/>
      <w:bookmarkEnd w:id="247"/>
      <w:r>
        <w:rPr>
          <w:rtl w:val="true"/>
        </w:rPr>
        <w:t>إذا علم أن علیه شیئاً من الواجبات وجب إخراجها و إن لم یوص به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شیئاً من الواجبات</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مالیّةً أو حجّاً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المالیّة المحضة والحجّ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 المسلّم هی الواجبات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 منها المالیّة، ومنها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المالیّة أو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الواجبات المالیّة والحجّ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إخراج الواجبات البدنیة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مالیّة، ویلحق بها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فیما إذا کانت مالیّة أو ما اُلحِقَ بها کالحجّ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الحجّ والنذر والواجبات الدینیة، وأمّا غیرها فقد مرّ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اشتغلت ذمّته بها مثل الدیون الّتی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کانت مالیّة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یجب إخراجه من أصل الترکة فی صورة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من الواجبات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فإن کان حجّاً أو واجباً مالیّاً أخرج من الأصل، وإن کان واجباً بدنیاً أخرج من الثلث مع الوصیّة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یوصِ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ممّا یخرج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المالیّة والحجّ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کانت مالیّةً أو تُعْدّ کذلک تخرج من أصل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والظاهر أنّ</w:t>
      </w:r>
      <w:bookmarkStart w:id="249" w:name="pg13279_126843"/>
    </w:p>
    <w:p>
      <w:pPr>
        <w:pStyle w:val="BookText"/>
        <w:rPr/>
      </w:pPr>
      <w:bookmarkEnd w:id="249"/>
      <w:r>
        <w:rPr>
          <w:rFonts w:ascii="IRNazanin" w:hAnsi="IRNazanin" w:eastAsia="IRNazanin"/>
          <w:color w:val="111111"/>
          <w:sz w:val="28"/>
          <w:sz w:val="28"/>
          <w:szCs w:val="28"/>
          <w:rtl w:val="true"/>
          <w:lang w:bidi="fa-IR"/>
        </w:rPr>
        <w:t>إخباره</w:t>
      </w:r>
      <w:r>
        <w:rPr>
          <w:rStyle w:val="FootnoteAnchor"/>
          <w:rtl w:val="true"/>
        </w:rPr>
        <w:footnoteReference w:id="278"/>
      </w:r>
      <w:r>
        <w:rPr>
          <w:rFonts w:ascii="IRNazanin" w:hAnsi="IRNazanin" w:eastAsia="IRNazanin"/>
          <w:color w:val="111111"/>
          <w:sz w:val="28"/>
          <w:sz w:val="28"/>
          <w:szCs w:val="28"/>
          <w:rtl w:val="true"/>
          <w:lang w:bidi="fa-IR"/>
        </w:rPr>
        <w:t>بکونها علیه</w:t>
      </w:r>
      <w:r>
        <w:rPr>
          <w:rStyle w:val="FootnoteAnchor"/>
          <w:rtl w:val="true"/>
        </w:rPr>
        <w:footnoteReference w:id="279"/>
      </w:r>
      <w:r>
        <w:rPr>
          <w:rFonts w:ascii="IRNazanin" w:hAnsi="IRNazanin" w:eastAsia="IRNazanin"/>
          <w:color w:val="111111"/>
          <w:sz w:val="28"/>
          <w:sz w:val="28"/>
          <w:szCs w:val="28"/>
          <w:rtl w:val="true"/>
          <w:lang w:bidi="fa-IR"/>
        </w:rPr>
        <w:t>یکفی</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الاتّهام بالإضرار علی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بالنسبة إلی الحجّ، وإن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اتّهامه بالإضرار علی الورثة،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الإقرار متعلّقاً بالاُمور المالیّة بالنسبة إلی الغیر یکون قبوله مشروطاً بکونه مأموناً، وأمّا فی الاُمور الاُخر فقبوله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کفایته فی الحجّ محلّ إشکال، نعم، لا إشکال فی کفایته فی الدیون، إلاّ فیما إذا کان إقراره فی مرض الموت وکان متّهماً فیه فإنّه لا ینفذ فیما زاد علی الثلث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اجتمعت شرائط نفوذ الإقرار، ومنها عدم التهمة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879044_2322387425"/>
      <w:bookmarkStart w:id="251" w:name="_Toc94"/>
      <w:bookmarkEnd w:id="250"/>
      <w:r>
        <w:rPr>
          <w:rtl w:val="true"/>
        </w:rPr>
        <w:t>لو أوصی المیت بالصلاة أو الصوم و نحوهما و لم یکن له ترکة لا یجب علی الوصی أو الوارث إخراجه من ماله، ولا المباشرة، إلا ما فات منه لعذر و إن لم یوص</w:t>
      </w:r>
      <w:bookmarkEnd w:id="2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بالصلاة أو الصوم ونحوهما ولم یکن له </w:t>
      </w:r>
    </w:p>
    <w:p>
      <w:pPr>
        <w:pStyle w:val="BookText"/>
        <w:rPr/>
      </w:pPr>
      <w:r>
        <w:rPr>
          <w:rFonts w:ascii="IRNazanin" w:hAnsi="IRNazanin" w:eastAsia="IRNazanin"/>
          <w:color w:val="111111"/>
          <w:sz w:val="28"/>
          <w:sz w:val="28"/>
          <w:szCs w:val="28"/>
          <w:rtl w:val="true"/>
          <w:lang w:bidi="fa-IR"/>
        </w:rPr>
        <w:t>ترکة لا یجب علی الوصیّ</w:t>
      </w:r>
      <w:r>
        <w:rPr>
          <w:rStyle w:val="FootnoteAnchor"/>
          <w:rtl w:val="true"/>
        </w:rPr>
        <w:footnoteReference w:id="281"/>
      </w:r>
      <w:r>
        <w:rPr>
          <w:rFonts w:ascii="Amiri" w:hAnsi="Amiri" w:eastAsia="Amiri" w:cs="Amiri"/>
          <w:color w:val="111111"/>
          <w:sz w:val="28"/>
          <w:sz w:val="28"/>
          <w:szCs w:val="28"/>
          <w:rtl w:val="true"/>
          <w:lang w:bidi="ar-SA"/>
        </w:rPr>
        <w:t>أو الوارث إخراجه من ماله، ولا المباشرة، إلاّ ما فات منه</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لغیر عذرٍ إذا لم یکن علی وجه العناد والطغیان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بالعذر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بالأظهر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لا لعذر ـ کما سیأتی ـ إذا لم یکن ترکه عناداً وطغیاناً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محلّ الإشکال أو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الصلاة والصوم حیث یجب علی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لم یوص بهما، نعم،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رعایة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الشرط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إطاعته له فیه محلّ إشکالٍ، إلاّ أن یؤدّی إلی الإیذاء والعقوق، فالإطلاق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مباشرته علی غیر الولی وإن کان ولداً، ولا تجب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الوجوب؛ فإنّ وجوب الإطاعة علی القول به بعد الوفاة بلا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الملاک وجوب الإطاعة، کما هو الظاهر، فشمول دلیل الوجوب لمثل ذلک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مباشرة</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لزوم المباشرة إن لم یکن ممّا یجب علی الولیّ بدون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الإطاعة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ذکراً کان أو اُنثی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أوصی بمباشرته لهما، وإن لم یکن ممّا یجب علی الولیِّ، أو أوصی إلی غیر الولیِّ بشرط أن لا یکون مستلزماً للحرج من جهة کثرته، وأمّا غیر الولد ممّن لا یجب علیه إطاعته فلا یجب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لا یجب علی الولد أیضاً استئجاره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المباشرة، أو کان أوصی بالاستئجار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لا بمباشرته</w:t>
      </w:r>
      <w:r>
        <w:rPr>
          <w:rFonts w:eastAsia="IRNazanin" w:cs="IRNazanin"/>
          <w:color w:val="111111"/>
          <w:sz w:val="28"/>
          <w:szCs w:val="28"/>
          <w:rtl w:val="true"/>
          <w:lang w:bidi="fa-IR"/>
        </w:rPr>
        <w:t>.</w:t>
      </w:r>
      <w:bookmarkStart w:id="252" w:name="pg13279_126846"/>
    </w:p>
    <w:p>
      <w:pPr>
        <w:pStyle w:val="Heading3"/>
        <w:numPr>
          <w:ilvl w:val="2"/>
          <w:numId w:val="1"/>
        </w:numPr>
        <w:rPr/>
      </w:pPr>
      <w:bookmarkStart w:id="253" w:name="__RefHeading___Toc1879046_2322387425"/>
      <w:bookmarkStart w:id="254" w:name="_Toc95"/>
      <w:bookmarkEnd w:id="252"/>
      <w:bookmarkEnd w:id="253"/>
      <w:r>
        <w:rPr>
          <w:rtl w:val="true"/>
        </w:rPr>
        <w:t>فیما لو أوصی بما یجب علیه من باب الاحتیاط وجب إخراجه من الأصل</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بما یجب علیه</w:t>
      </w:r>
      <w:r>
        <w:rPr>
          <w:rStyle w:val="FootnoteAnchor"/>
          <w:rtl w:val="true"/>
        </w:rPr>
        <w:footnoteReference w:id="284"/>
      </w:r>
      <w:r>
        <w:rPr>
          <w:rFonts w:ascii="IRNazanin" w:hAnsi="IRNazanin" w:eastAsia="IRNazanin"/>
          <w:color w:val="111111"/>
          <w:sz w:val="28"/>
          <w:sz w:val="28"/>
          <w:szCs w:val="28"/>
          <w:rtl w:val="true"/>
          <w:lang w:bidi="fa-IR"/>
        </w:rPr>
        <w:t>من باب الاحتیاط</w:t>
      </w:r>
      <w:r>
        <w:rPr>
          <w:rStyle w:val="FootnoteAnchor"/>
          <w:rtl w:val="true"/>
        </w:rPr>
        <w:footnoteReference w:id="285"/>
      </w:r>
      <w:r>
        <w:rPr>
          <w:rFonts w:ascii="IRNazanin" w:hAnsi="IRNazanin" w:eastAsia="IRNazanin"/>
          <w:color w:val="111111"/>
          <w:sz w:val="28"/>
          <w:sz w:val="28"/>
          <w:szCs w:val="28"/>
          <w:rtl w:val="true"/>
          <w:lang w:bidi="fa-IR"/>
        </w:rPr>
        <w:t>وجب إخراجه</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فی المالیّ، وأمّا فی غیر المالیّ فیخرج من الثلث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إنّما هو علی وجوب الاحتیاط فی نظر الوارث، فإن لم یکن واجباً بنظره وجب إخراجه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 أصله مخرجاً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المالیّات، وفی إطلاقه مع ذلک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مالیّاً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 الواجبات المالیّة أو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فیما إذا کان مالیّاً،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المالیّة والحجّ، بل فیهما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مثل الحجّ أوالدیون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رضا الورثة، أو الإخراج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الحجّ والمالیّة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المالیّة والملحق بهما ـ کالحجّ ـ وفی خروجه من الأصل تأمّل، وأمّا الغیر المالیّ فیخرج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فیما لو کانت مالیّة، أو ما اُلحِقَ بها کالحجّ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الدینیة کالحجّ والنذر وفی غیرها فمن الثلث، ومع عدم الوفاء فالأحوط إخراج کبار الورثة من حصصهم،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المالیّة والحجّ مع کون الاحتیاط واجباً بحسب تکلیفهما، وأمّا إن کان واجباً بحسب تکلیف المیّت فقط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الاحتیاط واجباً عند الورثة أیضاً، وکان الموصی به حجّاً أو واجباً مالیّاً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العِبرة فیما یخرج من الأصل ـ أی الدیون والحج ـ بعلم الوارث دون المیت، فلو لم یکن الاحتیاط وجوبیاً فی نظره لم یجب إخراجه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255" w:name="pg13279_126847"/>
    </w:p>
    <w:p>
      <w:pPr>
        <w:pStyle w:val="BookText"/>
        <w:rPr/>
      </w:pPr>
      <w:bookmarkEnd w:id="255"/>
      <w:r>
        <w:rPr>
          <w:rFonts w:ascii="Amiri" w:hAnsi="Amiri" w:eastAsia="Amiri" w:cs="Amiri"/>
          <w:color w:val="111111"/>
          <w:sz w:val="28"/>
          <w:sz w:val="28"/>
          <w:szCs w:val="28"/>
          <w:rtl w:val="true"/>
          <w:lang w:bidi="ar-SA"/>
        </w:rPr>
        <w:t>أیضاً</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الاحتیاط فی المالیّة والحجّ،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الاحتیاط فی المالیّة أو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احتیاطاً شرعیاً لازماً، وأمّا إذا کان احتیاطاً عقلیاً لازماً فلا یُترک الاحتیاط بالمصالحة مع الورثة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الاحتیاط فی نظر الوارث غیر 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56" w:name="__RefHeading___Toc1879048_2322387425"/>
      <w:bookmarkStart w:id="257" w:name="_Toc96"/>
      <w:bookmarkEnd w:id="256"/>
      <w:r>
        <w:rPr>
          <w:rtl w:val="true"/>
        </w:rPr>
        <w:t>لو أوصی بما یستحب علیه من باب الاحتیاط وجب العمل به، لکن یخرج من الثلث</w:t>
      </w:r>
      <w:bookmarkEnd w:id="257"/>
    </w:p>
    <w:p>
      <w:pPr>
        <w:pStyle w:val="BookText"/>
        <w:rPr/>
      </w:pPr>
      <w:r>
        <w:rPr>
          <w:rFonts w:ascii="IRNazanin" w:hAnsi="IRNazanin" w:eastAsia="IRNazanin"/>
          <w:color w:val="111111"/>
          <w:sz w:val="28"/>
          <w:sz w:val="28"/>
          <w:szCs w:val="28"/>
          <w:rtl w:val="true"/>
          <w:lang w:bidi="fa-IR"/>
        </w:rPr>
        <w:t>وأمّا لو أوصی بما یستحبّ علیه من باب الاحتیاط وجب العمل به، لکن یخرج من الثلث</w:t>
      </w:r>
      <w:r>
        <w:rPr>
          <w:rFonts w:eastAsia="IRNazanin" w:cs="IRNazanin"/>
          <w:color w:val="111111"/>
          <w:sz w:val="28"/>
          <w:szCs w:val="28"/>
          <w:rtl w:val="true"/>
          <w:lang w:bidi="fa-IR"/>
        </w:rPr>
        <w:t>.</w:t>
      </w:r>
    </w:p>
    <w:p>
      <w:pPr>
        <w:pStyle w:val="Heading3"/>
        <w:numPr>
          <w:ilvl w:val="2"/>
          <w:numId w:val="1"/>
        </w:numPr>
        <w:rPr/>
      </w:pPr>
      <w:bookmarkStart w:id="258" w:name="__RefHeading___Toc1879050_2322387425"/>
      <w:bookmarkStart w:id="259" w:name="_Toc97"/>
      <w:bookmarkEnd w:id="258"/>
      <w:r>
        <w:rPr>
          <w:rtl w:val="true"/>
        </w:rPr>
        <w:t>فما لو أوصی بالاستئجار عنه إزید من عمره فإنه یجب العمل و الإخراج من الثلث</w:t>
      </w:r>
      <w:bookmarkEnd w:id="2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أوصی بالاستئجار عنه أزید من </w:t>
      </w:r>
      <w:bookmarkStart w:id="260" w:name="pg13279_126848"/>
    </w:p>
    <w:p>
      <w:pPr>
        <w:pStyle w:val="BookText"/>
        <w:rPr/>
      </w:pPr>
      <w:bookmarkEnd w:id="260"/>
      <w:r>
        <w:rPr>
          <w:rFonts w:ascii="IRNazanin" w:hAnsi="IRNazanin" w:eastAsia="IRNazanin"/>
          <w:color w:val="111111"/>
          <w:sz w:val="28"/>
          <w:sz w:val="28"/>
          <w:szCs w:val="28"/>
          <w:rtl w:val="true"/>
          <w:lang w:bidi="fa-IR"/>
        </w:rPr>
        <w:t>عمره</w:t>
      </w:r>
      <w:r>
        <w:rPr>
          <w:rStyle w:val="FootnoteAnchor"/>
          <w:rtl w:val="true"/>
        </w:rPr>
        <w:footnoteReference w:id="288"/>
      </w:r>
      <w:r>
        <w:rPr>
          <w:rFonts w:ascii="IRNazanin" w:hAnsi="IRNazanin" w:eastAsia="IRNazanin"/>
          <w:color w:val="111111"/>
          <w:sz w:val="28"/>
          <w:sz w:val="28"/>
          <w:szCs w:val="28"/>
          <w:rtl w:val="true"/>
          <w:lang w:bidi="fa-IR"/>
        </w:rPr>
        <w:t>فإنّه یجب العمل به والإخراج من الثلث؛ لأ نّه یحتمل أن یکون ذلک من جهة احتماله الخلل فی عمل الأجیر،</w:t>
      </w:r>
    </w:p>
    <w:p>
      <w:pPr>
        <w:pStyle w:val="Heading3"/>
        <w:numPr>
          <w:ilvl w:val="2"/>
          <w:numId w:val="1"/>
        </w:numPr>
        <w:rPr/>
      </w:pPr>
      <w:bookmarkStart w:id="261" w:name="__RefHeading___Toc1879052_2322387425"/>
      <w:bookmarkStart w:id="262" w:name="_Toc98"/>
      <w:bookmarkEnd w:id="261"/>
      <w:r>
        <w:rPr>
          <w:rtl w:val="true"/>
        </w:rPr>
        <w:t>لو علم فراغ ذمته فماً قطعیاً فلا یجب و إن أوصی به</w:t>
      </w:r>
      <w:bookmarkEnd w:id="262"/>
    </w:p>
    <w:p>
      <w:pPr>
        <w:pStyle w:val="BookText"/>
        <w:rPr/>
      </w:pPr>
      <w:r>
        <w:rPr>
          <w:rFonts w:ascii="Amiri" w:hAnsi="Amiri" w:eastAsia="Amiri" w:cs="Amiri"/>
          <w:color w:val="111111"/>
          <w:sz w:val="28"/>
          <w:sz w:val="28"/>
          <w:szCs w:val="28"/>
          <w:rtl w:val="true"/>
          <w:lang w:bidi="ar-SA"/>
        </w:rPr>
        <w:t>وأمّا لو علم فراغ ذمّته علماً قطعیّاً فلا یجب</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بعدم الوجوب ینافی الإشکال فی الجواز؛ لأنّه إذا جاز 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أوصی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لو أوصی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وصّی بالاستئجار عنه من ثلثه وجب تنفیذ الوصیّة، ولا أثر لقطع الوصیّ أو الوارث بفراغ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جوازه أیضاً محلّ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الجواز؛ للنصّ الوارد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إذا کان بعنوان القضاء فی عدم جوازه؛ إذ القضاء تابع للفوت، ولا فوت فی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بفراغ الذمّة بحسب القواعد الشرعیة لا یلازم العلم بالقبول بحسب مراتبه الکثیرة، فیمکن أن تکون الاستنابة لأجل القبول؛ لکون النائب أتقی وأورع من المنوب عنه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محلّ منع إذا کان بعنوان القضاء عنه؛ لفرض عدم فوته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محلّ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879054_2322387425"/>
      <w:bookmarkStart w:id="264" w:name="_Toc99"/>
      <w:bookmarkEnd w:id="263"/>
      <w:r>
        <w:rPr>
          <w:rtl w:val="true"/>
        </w:rPr>
        <w:t>فیما لو آجر نفسه لصلاة أو صوم أو حج فمات قبل الإتیان به</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آجر نفسه لصلاة أو صوم أو حجّ فمات قبل الإتیان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اشترط المباشرة</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یکون متعلّق الإجارة هو عمل الأجیر، وکذلک إذا کان ظاهر الإجارة هو ذلک وإن لم تشترط المباشرة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الإجارة علی الحجّ فمات بعد الإحرام ودخول الحرم، کما سیأتی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التخصیص والتقیید، وکان تخلّفه عن الشرط موجباً للخیار، نعم، إذا لم یُلحظ بهذا النحو المذکور ولعلّ هذا هو الغالب ـ فلا موجب للتنقیص والتقسیط؛ لأنّ متعلّق الإجارة منصرف إلی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الإتیان بمورد الإجارة ممکناً للأجیر لکن من أجل التسامح لم یأتِ به لا وجه للبطلان، بل یتحقّق للمستأجر الخیار، وفی فرض عدم الفسخ یکون المیّت مشغول الذمّة بأُجرة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الحجّ بعد إحرامه ودخوله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المباشرة مورداً للإجارة، لا شرطاً فیها، وإلاّ فإن فسخها المستأجر بخیار الشرط بطلت، وإلاّ کان له أن یسُقِط الشرط ویطالب الورثة بالعمل، فیجب الاستئجار له من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الشرط بنحو تکون منافعه الخاصّة موضوعاً للإجارة، وإلاّ کان للمستأجر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تبطل، وکان للمستأجر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متعلّق الإجارة هو خصوص العمل المباشریّ لا کلّیّ العمل مع اشتراط المباشرة اتّجه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وصارت خیاریّة فی حقّ المستأجر علی آخر فإطلاق البطلان منظور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یمضِ زمان یتمکّن الأجیر من الإتیان بالعمل فیه، وإلاّ لم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الحصّة الخاصّة مورد الإجارة، وإلاّ کان للمستأجر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یمضِ زمان یتمکّن من الإتیان، وإلاّ فیمکن القول باستحقاق عوض الفائت، أو اختیار الفسخ، وتحقیقه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اعتبار المباشرة بعنوان التقیید لا بنحو الاشتراط، وإلاّ فیتحقق خیار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الاستئجار علی العمل المباشری ولم یکن قادراً علی الإتیان به قبل موته، وأمّا إن کان قادراً علی إتیان العمل فالإجارة صحیحة، فإن لم یفسخ المستأجر له المطالبة باُجرة المِثل لما بقی من العمل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کانت المباشرة شرطاً فی عقد الإجارة فللمستأجر فسخ الإجارة وله إسقاط الشرط والمطالبة بالعمل، فیجب الاستئجار لِما بقی من العمل من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بل للمستأجر المطالبة بعوض الفائت أو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مرجع الاشتراط إلی التقیید ـ کما ربّما یُدّعی فی أمثال المقام ـ یتمّ ما فی المتن، سواء کان متمکّناً من أداء العمل قبل مماته، أم لا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ما بقی علیه،</w:t>
      </w:r>
    </w:p>
    <w:p>
      <w:pPr>
        <w:pStyle w:val="BookText"/>
        <w:rPr/>
      </w:pPr>
      <w:r>
        <w:rPr>
          <w:rFonts w:ascii="IRNazanin" w:hAnsi="IRNazanin" w:eastAsia="IRNazanin"/>
          <w:color w:val="111111"/>
          <w:sz w:val="28"/>
          <w:sz w:val="28"/>
          <w:szCs w:val="28"/>
          <w:rtl w:val="true"/>
          <w:lang w:bidi="fa-IR"/>
        </w:rPr>
        <w:t>وتشتغل ذمّته بمال الإجارة إن قبضه فیخرج من ترکته، وإن لم یشترط المباشرة</w:t>
      </w:r>
      <w:r>
        <w:rPr>
          <w:rStyle w:val="FootnoteAnchor"/>
          <w:rtl w:val="true"/>
        </w:rPr>
        <w:footnoteReference w:id="291"/>
      </w:r>
      <w:r>
        <w:rPr>
          <w:rFonts w:ascii="IRNazanin" w:hAnsi="IRNazanin" w:eastAsia="IRNazanin"/>
          <w:color w:val="111111"/>
          <w:sz w:val="28"/>
          <w:sz w:val="28"/>
          <w:szCs w:val="28"/>
          <w:rtl w:val="true"/>
          <w:lang w:bidi="fa-IR"/>
        </w:rPr>
        <w:t>وجب استئجاره من ترکته إن کان له ترکة، وإلاّ فلا یجب علی الورثة کما فی سائر الدیون إذا لم یکن له ترکة، نعم، یجوز تفریغ ذمّته من باب الزکاة</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صدق الغارم فی حقّ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نحوها أو تبرّعاً</w:t>
      </w:r>
      <w:r>
        <w:rPr>
          <w:rFonts w:eastAsia="Amiri" w:cs="Amiri" w:ascii="Amiri" w:hAnsi="Amiri"/>
          <w:color w:val="111111"/>
          <w:sz w:val="28"/>
          <w:szCs w:val="28"/>
          <w:rtl w:val="true"/>
          <w:lang w:bidi="ar-SA"/>
        </w:rPr>
        <w:t>.</w:t>
      </w:r>
      <w:bookmarkStart w:id="265" w:name="pg13279_126851"/>
    </w:p>
    <w:p>
      <w:pPr>
        <w:pStyle w:val="Heading3"/>
        <w:numPr>
          <w:ilvl w:val="2"/>
          <w:numId w:val="1"/>
        </w:numPr>
        <w:rPr/>
      </w:pPr>
      <w:bookmarkStart w:id="266" w:name="__RefHeading___Toc1879056_2322387425"/>
      <w:bookmarkStart w:id="267" w:name="_Toc100"/>
      <w:bookmarkEnd w:id="265"/>
      <w:bookmarkEnd w:id="266"/>
      <w:r>
        <w:rPr>
          <w:rtl w:val="true"/>
        </w:rPr>
        <w:t>فیمن لو کان علیه صلاة أو صیام استئجاری و کان علیه فوائت من نفسه</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الصلاة أو الصوم الاستئجاریّ ومع ذلک کان علیه فوائت من نفسه</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وفت</w:t>
      </w:r>
      <w:r>
        <w:rPr>
          <w:rStyle w:val="FootnoteAnchor"/>
          <w:rtl w:val="true"/>
        </w:rPr>
        <w:footnoteReference w:id="294"/>
      </w:r>
      <w:r>
        <w:rPr>
          <w:rFonts w:ascii="IRNazanin" w:hAnsi="IRNazanin" w:eastAsia="IRNazanin"/>
          <w:color w:val="111111"/>
          <w:sz w:val="28"/>
          <w:sz w:val="28"/>
          <w:szCs w:val="28"/>
          <w:rtl w:val="true"/>
          <w:lang w:bidi="fa-IR"/>
        </w:rPr>
        <w:t>الترکة</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إخراج الفوائت من أصل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إخراج الفوائت من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فوائت نفسه من الواجبات المالیّة، أو کانت الفائته هو الحجّ، وإلاّ تقدّم أنّ الواجبات البدنیّة لا تخرج من أصل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إخراج الفرائض من الترکة، ولکن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الواجب البدنی لا یخرج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ما عدا الدیون والحجّ لا یخرج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قدّم الاستئجاریّ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التوزیع بالحصص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من قبیل دین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3279_126852"/>
    </w:p>
    <w:p>
      <w:pPr>
        <w:pStyle w:val="Heading3"/>
        <w:numPr>
          <w:ilvl w:val="2"/>
          <w:numId w:val="1"/>
        </w:numPr>
        <w:rPr/>
      </w:pPr>
      <w:bookmarkStart w:id="269" w:name="__RefHeading___Toc1879058_2322387425"/>
      <w:bookmarkStart w:id="270" w:name="_Toc101"/>
      <w:bookmarkEnd w:id="268"/>
      <w:bookmarkEnd w:id="269"/>
      <w:r>
        <w:rPr>
          <w:rtl w:val="true"/>
        </w:rPr>
        <w:t>یشترط فی الأجیر کونه عارفاً بأجزاء الصلاة و أحکامها تقلیداً أو اجتهاداً</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تلک المعرفة التامّة، بل یکفی کونه آتیاً بالعمل الصحیح، ومؤدّیاً إیّاه غیر مختلٍّ، بل مطابقاً للواقع أو لرأی من یسوغ تقلیده، أو الاحتیاط، أو أحوط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عارفاً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اجمالاً بحیث یحصل له العلم بصحّة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کونه مؤدّیاً للعمل الصحیح ولو عن احتیاط، ولو کان ذلک بأصل الصحة فی عمل المسلم، وکذا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الاطمئنان بصدور العمل منه صحیحاً ولو مع العلم بکونه جاهلاً، کما إذا عَلِم عدم ابتلائه بما یجهله من أحکام الخلل والقواطع مثلاً، بل یکفی احتمال کون العمل الصادر منه صحیحاً مع جریان أصالة الصحّة فیه، ویکفی فی جریانها احتمال کونه عارفاً بأحد الوجهین اجتهاداً أو تقلیداً بل یکفی احتمال معرفته بطریقة الاحتیاط ولو مع العلم بکونه جاهلاً بسیطاً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یشترط أن یکون عمله صحیحاً، ولو من جهة العلم بعدم عروض الخلل فی عمله، أو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بأجزاء الصلاة وشرائطها ومنافیاتها وأحکام الخلل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وأحکام القضاء ومسائله علی وجهٍ یصحّ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اجتهاد أو 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الاحتیاط، من جهة أنّ إحراز عمل الصحیح متوقّف علی المعرفة أو الاحتیاط، ولا تشترط المعرفة فی صحّة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271" w:name="pg13279_126853"/>
    </w:p>
    <w:p>
      <w:pPr>
        <w:pStyle w:val="BookText"/>
        <w:rPr/>
      </w:pPr>
      <w:bookmarkEnd w:id="271"/>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Heading3"/>
        <w:numPr>
          <w:ilvl w:val="2"/>
          <w:numId w:val="1"/>
        </w:numPr>
        <w:rPr/>
      </w:pPr>
      <w:bookmarkStart w:id="272" w:name="__RefHeading___Toc1879060_2322387425"/>
      <w:bookmarkStart w:id="273" w:name="_Toc102"/>
      <w:bookmarkEnd w:id="272"/>
      <w:r>
        <w:rPr>
          <w:rtl w:val="true"/>
        </w:rPr>
        <w:t>فی اشتراط عدالة الأجیر</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اشتراط</w:t>
      </w:r>
      <w:r>
        <w:rPr>
          <w:rStyle w:val="FootnoteAnchor"/>
          <w:rtl w:val="true"/>
        </w:rPr>
        <w:footnoteReference w:id="297"/>
      </w:r>
      <w:r>
        <w:rPr>
          <w:rFonts w:ascii="IRNazanin" w:hAnsi="IRNazanin" w:eastAsia="IRNazanin"/>
          <w:color w:val="111111"/>
          <w:sz w:val="28"/>
          <w:sz w:val="28"/>
          <w:szCs w:val="28"/>
          <w:rtl w:val="true"/>
          <w:lang w:bidi="fa-IR"/>
        </w:rPr>
        <w:t>عدالة الأجیر</w:t>
      </w:r>
      <w:r>
        <w:rPr>
          <w:rStyle w:val="FootnoteAnchor"/>
          <w:rtl w:val="true"/>
        </w:rPr>
        <w:footnoteReference w:id="298"/>
      </w:r>
      <w:r>
        <w:rPr>
          <w:rFonts w:ascii="IRNazanin" w:hAnsi="IRNazanin" w:eastAsia="IRNazanin"/>
          <w:color w:val="111111"/>
          <w:sz w:val="28"/>
          <w:sz w:val="28"/>
          <w:szCs w:val="28"/>
          <w:rtl w:val="true"/>
          <w:lang w:bidi="fa-IR"/>
        </w:rPr>
        <w:t>، وإن کان الأقوی</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أنّه أتی بالعمل ولکن شکّ فی صحّته بنی علی الصحّة وإن لم یکن عادلاً، ویکفی الاطمئنان بالأداء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الاطمئنان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العلاج فی الشکّ فی الصحّة، وعدم الحاجة إلی الاطمئنان الشخصی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بإتیانه علی الوجه الصحیح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الاطمئنان بصحّة عمله، فلو اطمأنّ بإتیانه وشکّ فی صحّة عمله وفساده فالظاهر جواز استئجاره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کفایة الاطمئنان بأصل الإتیان بالعمل، وأمّا صحّته فیحکم بها بمقتضی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الاطمئنان بتحقّق أصل الأداء، وإن شکّ فی کونه علی الوجه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الاطمئنان بأصل صدور العمل منه نیابة، مع احتمال صحّته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w:t>
      </w:r>
      <w:bookmarkStart w:id="274" w:name="pg13279_126854"/>
    </w:p>
    <w:p>
      <w:pPr>
        <w:pStyle w:val="BookText"/>
        <w:rPr/>
      </w:pPr>
      <w:bookmarkEnd w:id="274"/>
      <w:r>
        <w:rPr>
          <w:rFonts w:ascii="Amiri" w:hAnsi="Amiri" w:eastAsia="Amiri" w:cs="Amiri"/>
          <w:color w:val="111111"/>
          <w:sz w:val="28"/>
          <w:sz w:val="28"/>
          <w:szCs w:val="28"/>
          <w:rtl w:val="true"/>
          <w:lang w:bidi="ar-SA"/>
        </w:rPr>
        <w:t>یکن عادلاً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879062_2322387425"/>
      <w:bookmarkStart w:id="276" w:name="_Toc103"/>
      <w:bookmarkEnd w:id="275"/>
      <w:r>
        <w:rPr>
          <w:rtl w:val="true"/>
        </w:rPr>
        <w:t>حکم کفایة استئجار غیر البالغ ولو بإذن ولیه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استئجار غیر البالغ ولو بإذن ولیّه إشکال</w:t>
      </w:r>
      <w:r>
        <w:rPr>
          <w:rStyle w:val="FootnoteAnchor"/>
          <w:rtl w:val="true"/>
        </w:rPr>
        <w:footnoteReference w:id="301"/>
      </w:r>
      <w:r>
        <w:rPr>
          <w:rFonts w:ascii="IRNazanin" w:hAnsi="IRNazanin" w:eastAsia="IRNazanin"/>
          <w:color w:val="111111"/>
          <w:sz w:val="28"/>
          <w:sz w:val="28"/>
          <w:szCs w:val="28"/>
          <w:rtl w:val="true"/>
          <w:lang w:bidi="fa-IR"/>
        </w:rPr>
        <w:t>، وإن قلنا بکون عباداته شرعیّة، والعلم بإتیانه علی الوجه الصحیح، وإن کان لا یبعد</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بالشرعیة علی وجه یکون واجداً للمصلحة الملزمة، وإلاّ ففیه إشکال، بل منع، ووجهه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البعد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وإن قلنا بشرعیّة عباداته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الترک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الأظهر عدم الصحّة؛ لعدم ثبوت الشرعیة فی عباداته النیابیة، ومنه یظهر حال تبرّعه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الموصی یری ـ اجتهاداً أو تقلیداً ـ کفایة استئجار غیر البالغ جاز للوصی استئجاره، إلاّ مع انصراف الوصیّة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خصوصاً بعید إذا أوصی بالاستئجار؛ لانصراف کلامه إلی البالغ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استنابة غیر البالغ، وعدم الاکتفاء بتبرّعه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ذلک الأحوط ترک استئجاره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خلافه، والمسألة غیر مبنیّة علی شرعیة عباداته وتمرینیّته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لزوماً الترک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الأحوط وجوباً استئجار البالغ العارف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bookmarkStart w:id="277" w:name="pg13279_126855"/>
    </w:p>
    <w:p>
      <w:pPr>
        <w:pStyle w:val="BookText"/>
        <w:rPr/>
      </w:pPr>
      <w:bookmarkEnd w:id="277"/>
      <w:r>
        <w:rPr>
          <w:rFonts w:ascii="IRNazanin" w:hAnsi="IRNazanin" w:eastAsia="IRNazanin"/>
          <w:color w:val="111111"/>
          <w:sz w:val="28"/>
          <w:sz w:val="28"/>
          <w:szCs w:val="28"/>
          <w:rtl w:val="true"/>
          <w:lang w:bidi="fa-IR"/>
        </w:rPr>
        <w:t>العلم</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عدم العلم المذکور فإنّه لو تصدّی للعمل لا یبعد جریان أصالة الصحّة فی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وکذا لو تبرّع عنه مع العلم المذکور</w:t>
      </w:r>
      <w:r>
        <w:rPr>
          <w:rFonts w:eastAsia="IRNazanin" w:cs="IRNazanin"/>
          <w:color w:val="111111"/>
          <w:sz w:val="28"/>
          <w:szCs w:val="28"/>
          <w:rtl w:val="true"/>
          <w:lang w:bidi="fa-IR"/>
        </w:rPr>
        <w:t>.</w:t>
      </w:r>
    </w:p>
    <w:p>
      <w:pPr>
        <w:pStyle w:val="Heading3"/>
        <w:numPr>
          <w:ilvl w:val="2"/>
          <w:numId w:val="1"/>
        </w:numPr>
        <w:rPr/>
      </w:pPr>
      <w:bookmarkStart w:id="278" w:name="__RefHeading___Toc1879064_2322387425"/>
      <w:bookmarkStart w:id="279" w:name="_Toc104"/>
      <w:bookmarkEnd w:id="278"/>
      <w:r>
        <w:rPr>
          <w:rtl w:val="true"/>
        </w:rPr>
        <w:t>عدم جواز استئجار ذوی الأعذار والعاجز عن القیام و إن کان المیت کذلک</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الجواز فی صورة عدم إحراز کون المعجوز عنه من الاُمور المعتبرة فی أصل الصلاة، مع عدم رجاء ارتفاع العذر وعدم إمکان استئجار غیره متّجَه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الأعذار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المراد أن یباشر الأجیر القضاء بنفسه، أمّا إذا لم یشترط المباشرة فتصحّ الإجارة، ویستأجر الأجیر مَن یمکنه القیام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یجوز عن القادر ولا عن العاجز إطلاقه مبنیّ علی الاحتیاط، بل الظاهر جواز استئجار ذی الجبیرة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اشتراط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80" w:name="pg13279_126856"/>
    </w:p>
    <w:p>
      <w:pPr>
        <w:pStyle w:val="BookText"/>
        <w:rPr/>
      </w:pPr>
      <w:bookmarkEnd w:id="280"/>
      <w:r>
        <w:rPr>
          <w:rFonts w:ascii="Amiri" w:hAnsi="Amiri" w:eastAsia="Amiri" w:cs="Amiri"/>
          <w:color w:val="111111"/>
          <w:sz w:val="28"/>
          <w:sz w:val="28"/>
          <w:szCs w:val="28"/>
          <w:rtl w:val="true"/>
          <w:lang w:bidi="ar-SA"/>
        </w:rPr>
        <w:t>خصوصاً</w:t>
      </w:r>
      <w:r>
        <w:rPr>
          <w:rStyle w:val="FootnoteAnchor"/>
          <w:rtl w:val="true"/>
        </w:rPr>
        <w:footnoteReference w:id="305"/>
      </w:r>
      <w:r>
        <w:rPr>
          <w:rFonts w:ascii="IRNazanin" w:hAnsi="IRNazanin" w:eastAsia="IRNazanin"/>
          <w:color w:val="111111"/>
          <w:sz w:val="28"/>
          <w:sz w:val="28"/>
          <w:szCs w:val="28"/>
          <w:rtl w:val="true"/>
          <w:lang w:bidi="fa-IR"/>
        </w:rPr>
        <w:t>من کان صلاته بالإیماء، أو کان عاجزاً عن القیام ویأتی بالصلاة جالساً ونحوه، وإن کان ما فات من المیّت أیضاً کان کذلک،</w:t>
      </w:r>
    </w:p>
    <w:p>
      <w:pPr>
        <w:pStyle w:val="Heading3"/>
        <w:numPr>
          <w:ilvl w:val="2"/>
          <w:numId w:val="1"/>
        </w:numPr>
        <w:rPr/>
      </w:pPr>
      <w:bookmarkStart w:id="281" w:name="__RefHeading___Toc1879066_2322387425"/>
      <w:bookmarkStart w:id="282" w:name="_Toc105"/>
      <w:bookmarkEnd w:id="281"/>
      <w:r>
        <w:rPr>
          <w:rtl w:val="true"/>
        </w:rPr>
        <w:t>فیما لو استأجر القادر فصار عاجزاً</w:t>
      </w:r>
      <w:bookmarkEnd w:id="282"/>
    </w:p>
    <w:p>
      <w:pPr>
        <w:pStyle w:val="BookText"/>
        <w:rPr/>
      </w:pPr>
      <w:r>
        <w:rPr>
          <w:rFonts w:ascii="IRNazanin" w:hAnsi="IRNazanin" w:eastAsia="IRNazanin"/>
          <w:color w:val="111111"/>
          <w:sz w:val="28"/>
          <w:sz w:val="28"/>
          <w:szCs w:val="28"/>
          <w:rtl w:val="true"/>
          <w:lang w:bidi="fa-IR"/>
        </w:rPr>
        <w:t>ولو استأجر القادر فصار عاجزاً وجب علیه التأخیر</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ولکن تقدّم منه الاحتیاط الوجوبی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التیمّم، وذلک یخالف الفتوی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زمان رفع العذر، وإن ضاق الوقت انفسخت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اشترط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اشتراط المباشرة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ثبوت الخـیار للمستأجـر مطلقاً، بل لا یبعد ذلک أیضاً مع رجاء زوال العذر إذا استلزم التأخیر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علی نحو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نظر، بل منع، والأحوط التقایل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اشترط أن یکون بالمباشرة، هذا، مع أنّ إطلاقه لجمیع الأعذار حتّی فی صورة اشتراط المباشرة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اشتراط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تقدّم نظیره آنفاً، ویأتی الکلام فی کتاب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ذلک لو شرط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بالانفساخ فی بعض الموارد ممنوع، فالأحوط هو التراضی بالفسخ فی الموارد المشکوکة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الأمر دائر بین البطلان من الأوّل وبین بقاء العقد صحیحاً، ولا وجه للانفساخ؛ إذ الأجیر لو کان قادراً علی الإتیان وتسامح تکون الإجارة صحیحة، والمستأجر یرجع إلیه باُجرة المثل، وإلاّ تکون الإجارة فاسدة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فیه فی کتاب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3279_126857"/>
    </w:p>
    <w:p>
      <w:pPr>
        <w:pStyle w:val="Heading3"/>
        <w:numPr>
          <w:ilvl w:val="2"/>
          <w:numId w:val="1"/>
        </w:numPr>
        <w:rPr/>
      </w:pPr>
      <w:bookmarkStart w:id="284" w:name="__RefHeading___Toc1879068_2322387425"/>
      <w:bookmarkStart w:id="285" w:name="_Toc106"/>
      <w:bookmarkEnd w:id="283"/>
      <w:bookmarkEnd w:id="284"/>
      <w:r>
        <w:rPr>
          <w:rtl w:val="true"/>
        </w:rPr>
        <w:t>فی حکم تبرع العاجز عن القیام عن المیت</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تبرّع العاجز عن القیام مثلاً عن المیّت ففی سقوطه عنه إشکال</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لعدم إتیانه بما علیه من 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البجنوردی، المرعشی،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تقی القمّی،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879070_2322387425"/>
      <w:bookmarkStart w:id="287" w:name="_Toc107"/>
      <w:bookmarkEnd w:id="286"/>
      <w:r>
        <w:rPr>
          <w:rtl w:val="true"/>
        </w:rPr>
        <w:t>لوسها الأجیز أو شک فیعمل وفق تقلیده أو اجتهاده، و عدم إعادة الصلاة</w:t>
      </w:r>
      <w:bookmarkEnd w:id="2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للأجیر سهو أو شکّ یعمل بأحکامه علی </w:t>
      </w:r>
      <w:bookmarkStart w:id="288" w:name="pg13279_126858"/>
    </w:p>
    <w:p>
      <w:pPr>
        <w:pStyle w:val="BookText"/>
        <w:rPr/>
      </w:pPr>
      <w:bookmarkEnd w:id="288"/>
      <w:r>
        <w:rPr>
          <w:rFonts w:ascii="IRNazanin" w:hAnsi="IRNazanin" w:eastAsia="IRNazanin"/>
          <w:color w:val="111111"/>
          <w:sz w:val="28"/>
          <w:sz w:val="28"/>
          <w:szCs w:val="28"/>
          <w:rtl w:val="true"/>
          <w:lang w:bidi="fa-IR"/>
        </w:rPr>
        <w:t>وفق</w:t>
      </w:r>
      <w:r>
        <w:rPr>
          <w:rStyle w:val="FootnoteAnchor"/>
          <w:rtl w:val="true"/>
        </w:rPr>
        <w:footnoteReference w:id="308"/>
      </w:r>
      <w:r>
        <w:rPr>
          <w:rFonts w:ascii="IRNazanin" w:hAnsi="IRNazanin" w:eastAsia="IRNazanin"/>
          <w:color w:val="111111"/>
          <w:sz w:val="28"/>
          <w:sz w:val="28"/>
          <w:szCs w:val="28"/>
          <w:rtl w:val="true"/>
          <w:lang w:bidi="fa-IR"/>
        </w:rPr>
        <w:t>تقلیده أو</w:t>
      </w:r>
      <w:r>
        <w:rPr>
          <w:rStyle w:val="FootnoteAnchor"/>
          <w:rtl w:val="true"/>
        </w:rPr>
        <w:footnoteReference w:id="309"/>
      </w:r>
      <w:r>
        <w:rPr>
          <w:rFonts w:ascii="IRNazanin" w:hAnsi="IRNazanin" w:eastAsia="IRNazanin"/>
          <w:color w:val="111111"/>
          <w:sz w:val="28"/>
          <w:sz w:val="28"/>
          <w:szCs w:val="28"/>
          <w:rtl w:val="true"/>
          <w:lang w:bidi="fa-IR"/>
        </w:rPr>
        <w:t>اجتهاده</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فرض التقیید، کما سیأتی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یشترط ذلک عند عروض الشکّ أو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اشترط علیه فی الإجارة أن یعید الصلاة مع الشکّ والسهو، أو أن یعمل علی رأیٍّ خاصّ فی ذلک فیعمل علی وفق الإجارة، والأحوط الجمع فی هذه الصورة،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شرطٌ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879072_2322387425"/>
      <w:bookmarkStart w:id="290" w:name="_Toc108"/>
      <w:bookmarkEnd w:id="289"/>
      <w:r>
        <w:rPr>
          <w:rtl w:val="true"/>
        </w:rPr>
        <w:t>یجب علی الأجیر الإتیان بالصلاة وفقاً لتکلیف المیت أجتهاداً أو تقلیداً</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311"/>
      </w:r>
      <w:r>
        <w:rPr>
          <w:rFonts w:ascii="IRNazanin" w:hAnsi="IRNazanin" w:eastAsia="IRNazanin"/>
          <w:color w:val="111111"/>
          <w:sz w:val="28"/>
          <w:sz w:val="28"/>
          <w:szCs w:val="28"/>
          <w:rtl w:val="true"/>
          <w:lang w:bidi="fa-IR"/>
        </w:rPr>
        <w:t>علی الأجیر</w:t>
      </w:r>
      <w:r>
        <w:rPr>
          <w:rStyle w:val="FootnoteAnchor"/>
          <w:rtl w:val="true"/>
        </w:rPr>
        <w:footnoteReference w:id="312"/>
      </w:r>
      <w:r>
        <w:rPr>
          <w:rFonts w:ascii="IRNazanin" w:hAnsi="IRNazanin" w:eastAsia="IRNazanin"/>
          <w:color w:val="111111"/>
          <w:sz w:val="28"/>
          <w:sz w:val="28"/>
          <w:szCs w:val="28"/>
          <w:rtl w:val="true"/>
          <w:lang w:bidi="fa-IR"/>
        </w:rPr>
        <w:t>أن یأتی بالصلاة علی مقتضی تکلیف</w:t>
      </w:r>
      <w:r>
        <w:rPr>
          <w:rStyle w:val="FootnoteAnchor"/>
          <w:rtl w:val="true"/>
        </w:rPr>
        <w:footnoteReference w:id="313"/>
      </w:r>
      <w:r>
        <w:rPr>
          <w:rFonts w:ascii="Amiri" w:hAnsi="Amiri" w:eastAsia="Amiri" w:cs="Amiri"/>
          <w:color w:val="111111"/>
          <w:sz w:val="28"/>
          <w:sz w:val="28"/>
          <w:szCs w:val="28"/>
          <w:rtl w:val="true"/>
          <w:lang w:bidi="ar-SA"/>
        </w:rPr>
        <w:t>المیّت</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یعمل علی تکلیف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مقتضی تکلیف نفسه، کما فی أحکام السهو والشکّ، وإن کان رعایة أحوط التکلیفین ممّا لا ینبغی ترکه، أمّا احتمال کفایة الإتیان بها علی مقتضی تکلیف المیّت وإن استلزم البطلان عند الأجیر کما تری من الوهن بمکان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مقتضی تکلیف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مراعاة تکلیف المیّت أو تکلیف نفس الأجیر أو المستأجر یختلف باختلاف وقوع العقد علی العمل الصحیح عند المیّت أو عند المستأجر، نعم، لا یبعد انصراف العقد علی ما وجب علی المیّت فیجب مراعاة تکلیفه، والأحوط مراعاة تکلیف نفسه أیضاً؛ لاحتمال حمل العقد علی الصحیح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أحوط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أوصی به أو اشترط المستأجر ذلک، وإلاّ فللأجیر أن یکتفی بالإتیان علی مقتضی تکلیف نفسه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تقدّم آنفاً أنّ المستأجر لا یکتفی به لو کان یری بطلانه، کما أنّ الأجیر لو کان کذلک لم یکن له أن یعمل بمقتضی تکلیف المیّت أو یؤجر نفسه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مقتضی تکلیف نفسه اجتهاداً أو تقلیداً إذا کانت الإجارة مطلقة، نعم، إذا قیّد فی عقد الإجارة أن یأتی بالعمل علی وفق تقلید المیّت أو اجتهاده أو یحتاط یتعیّن العمل به، ولکنّ الأحوط رعایة کِلا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تقلید نفسه أو إجتهاده، إلاّ إذا اشتُرِط علیه نحو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الإجارة ینصرف إلی الصحیح بنظر الأجیر کالوکالة، إلاّ أن یعلم باختلاف المستأجر أو المیّت فی المسائل المتعلّقة بمورد الإجارة، وکان ذلک قرینة علی اشتراط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ذلک إلاّ بعنوان الأخذ بأحوط الأمرین؛ لأنّ الأجیر إنّما یأتی بما یراه اجتهاداً أو تقلیداً أنّه علی عهدة المیّت، لا ما کان المیّت یری أنّه علی عهدته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صار أجیراً لإتیان العمل الصحیح یجب الإتیان بما یصحّ عنده، والأحوط ترک إجارة نفسه لعمل یراه باطلاً ولو اجتهاداً أو تقلیداً، ولو کان بحسب رأی المیّت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الاشتراط، وإلاّ فالإطلاق منصرف إلی الصحیح بنظر الأجیر لولا القرینة المانعة عن الانصراف، ومع وجودها یأتی بما یوافق نظر المستأجر إن لم یراه الأجیر أو مقلّده باطلاً، والأحوط العمل بالنظرین حیث لا عسر، والأخذ بالأحوط منهما إن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الأجیر العمل علی نحو ما عُیِّن له ولو من جهة القرینة الحافة، إلاّ إذا علم بکون الشرط مسنداً للعمل ففی صحة الإجارة حینئذٍ إشکال، کما أنّه یجب علیه مراعاة تکلیف نفسه مالو استُؤجر علی العمل الصحیح وفراغ ذمّة الولی أو الوصی لا تحصل إلاّ بمراعاة تکلیفهما، وعند المخالفة یجب علیه الأخذ بأحوطهما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العمل بمقتضی تکلیف نفسه لو لم یشترط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 إلاّ إذا عُیّن علیه نوع خاصّ ولم یکن باطلاً بنظره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یعمل علی مقتضی تکلیف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عیّن له کیفیّة خاصة فیأتی بتلک الکیفیّة إذا لم یقطع ببطلان العمل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وقعت الإجارة علی العمل الصحیح عند المیّت، وأمّا إذا وقعت علی العمل الصحیح فی الواقع أو عنده لزم مراعاة تکلیف نفسه، والظاهر أنّ إطلاق الإجارة ینصرف إلی الصحیح فی الواقع، وبما ذکرناه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اجتهاداً أو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تقلیداً</w:t>
      </w:r>
      <w:r>
        <w:rPr>
          <w:rStyle w:val="FootnoteAnchor"/>
          <w:rtl w:val="true"/>
        </w:rPr>
        <w:footnoteReference w:id="315"/>
      </w:r>
      <w:r>
        <w:rPr>
          <w:rFonts w:ascii="IRNazanin" w:hAnsi="IRNazanin" w:eastAsia="IRNazanin"/>
          <w:color w:val="111111"/>
          <w:sz w:val="28"/>
          <w:sz w:val="28"/>
          <w:szCs w:val="28"/>
          <w:rtl w:val="true"/>
          <w:lang w:bidi="fa-IR"/>
        </w:rPr>
        <w:t>، ولا یکفی</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أقوی،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الکفایة، بل لا یجوز له أن یأتی بالعبادة علی مقتضی تکلیف المیّت إن خالف اجتهاده أو تقلیده، قد تقدّم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هی الکفایة، إلاّ مع شرط الزائد فی عقد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الإتیان علی وفق تکلیف الأجیر إذا لم یعیّن کیفیة خاصّة لا تکون معها باطلة باعتقاده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علی مقتضی تکلیف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اشترط علیه ذلک، ومع الإطلاق یعمل علی مقتضی تکلیف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أوصی المیّت بالاستئجار عنه، أو کان الأجیر مستنداً فی عدم وجوب شرط أو جزء علیه إلی أصل عملی، وأمّا إذا کان مستنداً إلی أمارة معتبرة کاشفة عن عدم اشتغال ذمّة المیّت بأزید ممّا یری وجوبه فالاجتزاء به فی فرض عدم الوصیة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مقتضی تکلیف نفسه، ولا یجوز للمستأجر الاکتفاء به مع البطلان عنده،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قُیِّدت الإجارة بأن یکون العمل علی وفق تکلیف المیّت أو علی وفق تکلیف المستأجر أو النائب وجب علی الأجیر أن یعمل وفق الشرط، ولا یستحقّ الاُجرة إذا خالفه، وکذلک الحکم إذا قامت القرینة علی شیء من ذلک، أمّا إذا اُطلقت الإجارة ولم تُعیّن القرائن شیئاً منها فالظاهر أن یکون العمل علی وفق تکلیف الأجیر، فتجب علیه مراعاة تکلیف نفسه اجتهاداً أو تقلیداً، ویستحقّ الاُجرة بذلک، سواء کانت الإجارة علی الصلاة الصحیحة، أو علی تفریغ ذمّة المیّت، ولکنّه إذا أتی بالعمل موافقاً لتکلیفه وکان باطلاً باعتقاد الولیّ أو الوصیّ لم یجز للولیّ والوصیّ الاکتفاء به، وکان علیهما إعادة العمل مباشره أو استئجاراً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یعمل الأجیر علی مقتضی تکلیفه مع الإطلاق، ومع التقیید یعمل علی مقتضی تکلیف المیّت، فلو علم المستأجر ببطلان عمل الأجیر عن تقلیدٍ صحیح أو اجتهاد فالاکتفاء بالعمل الصادر الصحیح عن الأجیر محلّ تأمّل، والأحوط عدم الاکتفاء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 إلاّ مع تقیید متعلّق الإجارة بالصحیح فی نظر الغیر من المیّت أو الولی أو غیرهما إمّا صریحاً، أو لانصراف إطلاقه إلیه، فتکون وظیفة الأجیر حینئذٍ العمل بمقتضی التقیید ما لم یتیقّن بفساد العبادة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w:t>
      </w:r>
    </w:p>
    <w:p>
      <w:pPr>
        <w:pStyle w:val="BookText"/>
        <w:rPr/>
      </w:pPr>
      <w:r>
        <w:rPr>
          <w:rFonts w:ascii="IRNazanin" w:hAnsi="IRNazanin" w:eastAsia="IRNazanin"/>
          <w:color w:val="111111"/>
          <w:sz w:val="28"/>
          <w:sz w:val="28"/>
          <w:szCs w:val="28"/>
          <w:rtl w:val="true"/>
          <w:lang w:bidi="fa-IR"/>
        </w:rPr>
        <w:t>کان یجب علیه تکبیر الرکوع أو التسبیحات الأربع ثلاثاً أو جلسة الاستراحة اجتهاداً أو تقلیداً وکان فی مذهب الأجیر عدم وجوبها یجب علیه</w:t>
      </w:r>
      <w:r>
        <w:rPr>
          <w:rStyle w:val="FootnoteAnchor"/>
          <w:rtl w:val="true"/>
        </w:rPr>
        <w:footnoteReference w:id="317"/>
      </w:r>
      <w:r>
        <w:rPr>
          <w:rFonts w:ascii="IRNazanin" w:hAnsi="IRNazanin" w:eastAsia="IRNazanin"/>
          <w:color w:val="111111"/>
          <w:sz w:val="28"/>
          <w:sz w:val="28"/>
          <w:szCs w:val="28"/>
          <w:rtl w:val="true"/>
          <w:lang w:bidi="fa-IR"/>
        </w:rPr>
        <w:t>الإتیان بها</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علیه، وفی صورة العکس فالأقوی الإتیان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الإخلال بها من عذر لا یضرّ بالصحّة فی مذهب المیّت فیجوز للأجیر عندئذٍ ترکها حتّی فی فرض التقیید المتقدّم فی التعلیق السابق، وکذا الحال فی کلّ ما یکون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لو انعکس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وأمّا احتمال الصحّة فضعیف جدّاً، ورضا المستأجر غیر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ورضا المستأجر بترکها غیر مفید، واحتمال الصحّة ضعیف علی مبنانا، وأمّا علی مبناه فالأقوی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یکن الأقوی بعد کون محطّ النظر تفریغ ذمّة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إذا کان الإیجار علی تفریغ ذمّة المیّت، وأمّا إذا کان علی نفس العمل فالأظهر صحّته فیما إذا احتملت صحّة العمل واقعاً، فیجب الإتیان به حینئذٍ رجاءً، هذا بالإضافة إلی الأجیر، وأمّا الولیّ فیجب علیه تفریغ ذمّة المیّت بما یراه صحیحاً ولو کان ذلک بالاستئجار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الصحّة عند الأجیر علی فرض الترک،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ساقطٌ جدّاً، وکأنّه سراب بقعیة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وجیه فیما لا تکون وظیفة الأجیر العمل بمقتضی تکلیف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لهذا الاحتمال، بل لو قُیِّدت الإجارة بالعدم تکون صحّة الإجارة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رضی 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بترکها، ولا ینافی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bookmarkStart w:id="291" w:name="pg13279_126864"/>
    </w:p>
    <w:p>
      <w:pPr>
        <w:pStyle w:val="BookText"/>
        <w:rPr/>
      </w:pPr>
      <w:bookmarkEnd w:id="291"/>
      <w:r>
        <w:rPr>
          <w:rFonts w:ascii="IRNazanin" w:hAnsi="IRNazanin" w:eastAsia="IRNazanin"/>
          <w:color w:val="111111"/>
          <w:sz w:val="28"/>
          <w:sz w:val="28"/>
          <w:szCs w:val="28"/>
          <w:rtl w:val="true"/>
          <w:lang w:bidi="fa-IR"/>
        </w:rPr>
        <w:t>البطلان فی مذهب الأجیر</w:t>
      </w:r>
      <w:r>
        <w:rPr>
          <w:rStyle w:val="FootnoteAnchor"/>
          <w:rtl w:val="true"/>
        </w:rPr>
        <w:footnoteReference w:id="320"/>
      </w:r>
      <w:r>
        <w:rPr>
          <w:rFonts w:ascii="IRNazanin" w:hAnsi="IRNazanin" w:eastAsia="IRNazanin"/>
          <w:color w:val="111111"/>
          <w:sz w:val="28"/>
          <w:sz w:val="28"/>
          <w:szCs w:val="28"/>
          <w:rtl w:val="true"/>
          <w:lang w:bidi="fa-IR"/>
        </w:rPr>
        <w:t>إذا کانت المسألة اجتهادیّة ظنّیة؛ لعدم العلم بالبطلان، فیمکن قصد القربة الاحتمالیّة، نعم، لو علم علماً وجدانیّاً بالبطلان لم یکفِ</w:t>
      </w:r>
      <w:r>
        <w:rPr>
          <w:rStyle w:val="FootnoteAnchor"/>
          <w:rtl w:val="true"/>
        </w:rPr>
        <w:footnoteReference w:id="321"/>
      </w:r>
      <w:r>
        <w:rPr>
          <w:rFonts w:ascii="IRNazanin" w:hAnsi="IRNazanin" w:eastAsia="IRNazanin"/>
          <w:color w:val="111111"/>
          <w:sz w:val="28"/>
          <w:sz w:val="28"/>
          <w:szCs w:val="28"/>
          <w:rtl w:val="true"/>
          <w:lang w:bidi="fa-IR"/>
        </w:rPr>
        <w:t>لعدم إمکان</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فمتعلّق الإجارة غیر مقدور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 حینئذٍ، ومع ذلک لا یُترک الاحتیاط</w:t>
      </w:r>
      <w:r>
        <w:rPr>
          <w:rFonts w:eastAsia="IRNazanin" w:cs="IRNazanin"/>
          <w:color w:val="111111"/>
          <w:sz w:val="28"/>
          <w:szCs w:val="28"/>
          <w:rtl w:val="true"/>
          <w:lang w:bidi="fa-IR"/>
        </w:rPr>
        <w:t>.</w:t>
      </w:r>
    </w:p>
    <w:p>
      <w:pPr>
        <w:pStyle w:val="Heading3"/>
        <w:numPr>
          <w:ilvl w:val="2"/>
          <w:numId w:val="1"/>
        </w:numPr>
        <w:rPr/>
      </w:pPr>
      <w:bookmarkStart w:id="292" w:name="__RefHeading___Toc1879074_2322387425"/>
      <w:bookmarkStart w:id="293" w:name="_Toc109"/>
      <w:bookmarkEnd w:id="292"/>
      <w:r>
        <w:rPr>
          <w:rtl w:val="true"/>
        </w:rPr>
        <w:t>جواز استئجار کل من الرجل و المرأة للآخر مع مراعاة المباشر جهراً و إخفاتاً</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کلٍّ من الرجل والمرأة للآخر، وفی الجهر والإخفات یُراعی حال المباشر، فالرجل یجهر فی الجهریّة وإن کان نائباً عن المرأة، والمرأة مخیّرة</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جهرها فی الجهریّة مع عدم محذور، وإلاّ ففی صحّة صلاتها عنه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نائبة عن الرجل</w:t>
      </w:r>
      <w:r>
        <w:rPr>
          <w:rFonts w:eastAsia="IRNazanin" w:cs="IRNazanin"/>
          <w:color w:val="111111"/>
          <w:sz w:val="28"/>
          <w:szCs w:val="28"/>
          <w:rtl w:val="true"/>
          <w:lang w:bidi="fa-IR"/>
        </w:rPr>
        <w:t>.</w:t>
      </w:r>
    </w:p>
    <w:p>
      <w:pPr>
        <w:pStyle w:val="Heading3"/>
        <w:numPr>
          <w:ilvl w:val="2"/>
          <w:numId w:val="1"/>
        </w:numPr>
        <w:rPr/>
      </w:pPr>
      <w:bookmarkStart w:id="294" w:name="__RefHeading___Toc1879076_2322387425"/>
      <w:bookmarkStart w:id="295" w:name="_Toc110"/>
      <w:bookmarkEnd w:id="294"/>
      <w:r>
        <w:rPr>
          <w:rtl w:val="true"/>
        </w:rPr>
        <w:t>جواز الإتیان بالصلاظ الاستئجاریة جماعة مع عدم اشتراط الانفراد</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عدم اشتراط الانفراد الإتیان بالصلاة الاستئجاریّة جماعةً</w:t>
      </w:r>
      <w:r>
        <w:rPr>
          <w:rStyle w:val="FootnoteAnchor"/>
          <w:rtl w:val="true"/>
        </w:rPr>
        <w:footnoteReference w:id="324"/>
      </w:r>
      <w:r>
        <w:rPr>
          <w:rFonts w:ascii="IRNazanin" w:hAnsi="IRNazanin" w:eastAsia="IRNazanin"/>
          <w:color w:val="111111"/>
          <w:sz w:val="28"/>
          <w:sz w:val="28"/>
          <w:szCs w:val="28"/>
          <w:rtl w:val="true"/>
          <w:lang w:bidi="fa-IR"/>
        </w:rPr>
        <w:t>، إماماً کان الأجیر أو مأموماً،</w:t>
      </w:r>
    </w:p>
    <w:p>
      <w:pPr>
        <w:pStyle w:val="Heading3"/>
        <w:numPr>
          <w:ilvl w:val="2"/>
          <w:numId w:val="1"/>
        </w:numPr>
        <w:rPr/>
      </w:pPr>
      <w:bookmarkStart w:id="296" w:name="__RefHeading___Toc1879078_2322387425"/>
      <w:bookmarkStart w:id="297" w:name="_Toc111"/>
      <w:bookmarkEnd w:id="296"/>
      <w:r>
        <w:rPr>
          <w:rtl w:val="true"/>
        </w:rPr>
        <w:t>حکم الاقتداء بمن یصلی الصلاة الاستئجاریة</w:t>
      </w:r>
      <w:bookmarkEnd w:id="297"/>
    </w:p>
    <w:p>
      <w:pPr>
        <w:pStyle w:val="BookText"/>
        <w:rPr/>
      </w:pPr>
      <w:r>
        <w:rPr>
          <w:rFonts w:ascii="IRNazanin" w:hAnsi="IRNazanin" w:eastAsia="IRNazanin"/>
          <w:color w:val="111111"/>
          <w:sz w:val="28"/>
          <w:sz w:val="28"/>
          <w:szCs w:val="28"/>
          <w:rtl w:val="true"/>
          <w:lang w:bidi="fa-IR"/>
        </w:rPr>
        <w:t>لکن یشکل</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إذ الظاهر من الاستئجار تحقّق الفوت، والغلبة المشار إلیها علی فرض تسلّمها لا تورث إلاّ الظنّ الّذی لا یغنی من الحقّ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ترتیب آثار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جوازه فی صورة عدم العلم باشتغال ذمة المنوب عنه بل الاحتیاط بترک الإقتداء به مطلقاً لا ینبغی ترکه والاُولی بذلک ما إذا کان الإمام مبترعاً فی نیابته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الإشکال قویاً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298" w:name="pg13279_126865"/>
    </w:p>
    <w:p>
      <w:pPr>
        <w:pStyle w:val="BookText"/>
        <w:rPr/>
      </w:pPr>
      <w:bookmarkEnd w:id="298"/>
      <w:r>
        <w:rPr>
          <w:rFonts w:ascii="Amiri" w:hAnsi="Amiri" w:eastAsia="Amiri" w:cs="Amiri"/>
          <w:color w:val="111111"/>
          <w:sz w:val="28"/>
          <w:sz w:val="28"/>
          <w:szCs w:val="28"/>
          <w:rtl w:val="true"/>
          <w:lang w:bidi="ar-SA"/>
        </w:rPr>
        <w:t>بمن یصلّی الاستئجاریّ، إلاّ إذا علم</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الصحّة حینئذٍ، وشبهة بعض الأعلام بناءً علی تنزیل النائب نفسه منزلة المیّت واهیة مدفوعة حلاًّ ونقضاً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ذمّة من ینوب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بتلک الصلاة؛ وذلک لغلبة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یحتاج عدم الجواز فی الفرض إلی ثبوت الغلبة المزبورة؛ فإنّ الشکّ فی کون صلاة الإمام مأموراً بها فی الواقع یکفی فی عدم جواز الاقتداء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الصلوات الاستئجاریّة احتیاطیّة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احتیاطیة ـ کما هو مقتضی قاعدة الشکّ بعد خروج الوقت أو قاعدة البراءة ـ کانت الجماعة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879080_2322387425"/>
      <w:bookmarkStart w:id="300" w:name="_Toc112"/>
      <w:bookmarkEnd w:id="299"/>
      <w:r>
        <w:rPr>
          <w:rtl w:val="true"/>
        </w:rPr>
        <w:t>وجوب مراعاة الترتیب فی الصلاة الاستئجاریة مع العلم به</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327"/>
      </w:r>
      <w:r>
        <w:rPr>
          <w:rFonts w:ascii="IRNazanin" w:hAnsi="IRNazanin" w:eastAsia="IRNazanin"/>
          <w:color w:val="111111"/>
          <w:sz w:val="28"/>
          <w:sz w:val="28"/>
          <w:szCs w:val="28"/>
          <w:rtl w:val="true"/>
          <w:lang w:bidi="fa-IR"/>
        </w:rPr>
        <w:t>علی القاضی</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الأقوی عدم وجوب الترتیب فی القضاء عن نفسه إلاّ فی المترتّبتین أداءً، فکذا الحال فی القضاء عن الغیر، ولکنّ ذلک حیث لا یشترط الترتیب فی مورد الإجارة، وإلاّ فلزوم الرِعایة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یجب فی المترتّبین إذا علم الترتیب، کما مرّ، وفی غیر ذلک احتیاط حسن علی کلّ حال، ونحوه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اعتبار الترتیب فی القضاء، إلاّ فیما کان الترتیب معتبراً فی أدائه، نعم، لوعُیِّن للأجیر الترتیب یلزم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المیّت</w:t>
      </w:r>
    </w:p>
    <w:p>
      <w:pPr>
        <w:pStyle w:val="BookText"/>
        <w:rPr/>
      </w:pPr>
      <w:r>
        <w:rPr>
          <w:rFonts w:ascii="IRNazanin" w:hAnsi="IRNazanin" w:eastAsia="IRNazanin"/>
          <w:color w:val="111111"/>
          <w:sz w:val="28"/>
          <w:sz w:val="28"/>
          <w:szCs w:val="28"/>
          <w:rtl w:val="true"/>
          <w:lang w:bidi="fa-IR"/>
        </w:rPr>
        <w:t>أیضاً مراعاة الترتیب</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اعتبار مراعاة الترتیب فی القضاء عن نفسه فضلاً عن غیره، إلاّ فیما کان الترتیب معتبراً شرعاً فی أدائه،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عرفت فی القاضی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یجب مراعاته فی المترتّبتین فی نفسهما کالظهرین والعشاءین، وأمّا فیما عدا ذلک فلا یجب مراعاته، لا سیّما مع الجهل به علی الأقوی، نعم، هو أحوط، خصوصاً فی صورة العلم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وجوب مراعاة الترتیب فی خصوص المترتّبتین فی الأداء، فلا یجب علی الأجیر مراعاته فی غیره إلاّ فی صورة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اعتبار الترتیب فی قضاء الصلوات فی غیر المترتّبتین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وجوب الترتیب فی القضاء إلاّ فی المترتبتین بالأصالة، وبه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قلنا بوجوبه للقاضی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وجوب الترتیب، نعم، یجب علی الأجیر مراعاته مع الاشتراط ولو بانصراف إطلاق الإجارة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مراعاة الترتیب مع العلم فضلاً عن الجهل، وسواء علم بأنّ المیّت عالم بالترتیب، أم لا، إلاّ فی الفریضتین المترتّبتین أداءً کالظهرین والعشاءین، نعم، یجب الترتیب علی الأجیر إذا اشتُرِط ذلک علیه فی عقد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باعتبار الترتیب فی القضاء، وقد مرّ الکلام فیه وعرفت عدم اعتباره، وبه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رعایة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اعتبار الترتیب فی القضاء فی غیر المترتّبتین بالأصل، ولکن إذا کان القاضی مکلّفاً ـ بمقتضی عقد الإیجار مثلاً ـ بمتابعة نظر غیره کالمیّت أو الولیّ فمن یری لزوم الترتیب فلا بُدّ له أن یراعی نظره من هذه الجهة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IRNazanin" w:hAnsi="IRNazanin" w:eastAsia="IRNazanin"/>
          <w:color w:val="111111"/>
          <w:sz w:val="28"/>
          <w:sz w:val="28"/>
          <w:szCs w:val="28"/>
          <w:rtl w:val="true"/>
          <w:lang w:bidi="fa-IR"/>
        </w:rPr>
        <w:t>فی فوائته</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المترتّبتین، وتقدّم عدم الوجوب فی غیرهما، وإن کان أحوط خصوصاً فی صوة العلم به، نعم، لو اشترط ذلک فیجب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حتّی علی القول بلزوم الترتیب للقاضی عن نفسه، إلاّ إذا اشترط ذلک فی الإجارة فیجب علی الأجیر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301" w:name="pg13279_126868"/>
    </w:p>
    <w:p>
      <w:pPr>
        <w:pStyle w:val="BookText"/>
        <w:rPr/>
      </w:pPr>
      <w:bookmarkEnd w:id="301"/>
      <w:r>
        <w:rPr>
          <w:rFonts w:ascii="IRNazanin" w:hAnsi="IRNazanin" w:eastAsia="IRNazanin"/>
          <w:color w:val="111111"/>
          <w:sz w:val="28"/>
          <w:sz w:val="28"/>
          <w:szCs w:val="28"/>
          <w:rtl w:val="true"/>
          <w:lang w:bidi="fa-IR"/>
        </w:rPr>
        <w:t>اشتراط</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صورة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لا یجب فی صورة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الاشتراط علی المستأجر إلاّ إذا کان وکیلاً أو وصیّاً، وکان ذلک مقتضی وکالته أو وصایته، ومنه یظهر الحال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المحصّل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 إذا علم أنّ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عالماً بالترتیب</w:t>
      </w:r>
      <w:r>
        <w:rPr>
          <w:rFonts w:eastAsia="IRNazanin" w:cs="IRNazanin"/>
          <w:color w:val="111111"/>
          <w:sz w:val="28"/>
          <w:szCs w:val="28"/>
          <w:rtl w:val="true"/>
          <w:lang w:bidi="fa-IR"/>
        </w:rPr>
        <w:t>.</w:t>
      </w:r>
    </w:p>
    <w:p>
      <w:pPr>
        <w:pStyle w:val="Heading3"/>
        <w:numPr>
          <w:ilvl w:val="2"/>
          <w:numId w:val="1"/>
        </w:numPr>
        <w:rPr/>
      </w:pPr>
      <w:bookmarkStart w:id="302" w:name="__RefHeading___Toc1879082_2322387425"/>
      <w:bookmarkStart w:id="303" w:name="_Toc113"/>
      <w:bookmarkEnd w:id="302"/>
      <w:r>
        <w:rPr>
          <w:rtl w:val="true"/>
        </w:rPr>
        <w:t>حکم ما لو استؤجر لفوائت المیت جماعة</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استوءجر لفوائت المیّت جماعة یجب</w:t>
      </w:r>
      <w:r>
        <w:rPr>
          <w:rStyle w:val="FootnoteAnchor"/>
          <w:rtl w:val="true"/>
        </w:rPr>
        <w:footnoteReference w:id="332"/>
      </w:r>
      <w:r>
        <w:rPr>
          <w:rFonts w:ascii="Amiri" w:hAnsi="Amiri" w:eastAsia="Amiri" w:cs="Amiri"/>
          <w:color w:val="111111"/>
          <w:sz w:val="28"/>
          <w:sz w:val="28"/>
          <w:szCs w:val="28"/>
          <w:rtl w:val="true"/>
          <w:lang w:bidi="ar-SA"/>
        </w:rPr>
        <w:t>أن یعیّن</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الترتیـب فی القضاء الاستئـجاری، وقد عرفـت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الفوائت مترتّبة، ومع ذلک فیه نظر إذا کان النائب ساهیاً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وماذکروه من الدلیل علیه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اللزوم مبنیّ علی مختاره، وعلی المختار لا محلّ للوجوب، نعم، الأحوط الأولی ذلک، خصوصاً فی صورة علم المنوب عنه بالترتیب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عند الجهل بالترتیب حتّی علی القول بلزوم مراعاته،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bookmarkStart w:id="304" w:name="pg13279_126869"/>
    </w:p>
    <w:p>
      <w:pPr>
        <w:pStyle w:val="BookText"/>
        <w:rPr/>
      </w:pPr>
      <w:bookmarkEnd w:id="304"/>
      <w:r>
        <w:rPr>
          <w:rFonts w:ascii="IRNazanin" w:hAnsi="IRNazanin" w:eastAsia="IRNazanin"/>
          <w:color w:val="111111"/>
          <w:sz w:val="28"/>
          <w:sz w:val="28"/>
          <w:szCs w:val="28"/>
          <w:rtl w:val="true"/>
          <w:lang w:bidi="fa-IR"/>
        </w:rPr>
        <w:t>الوقت</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تعیین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وإنّما ینبغی الاحتیاط بذلک؛ لکنّ الأجیر یجب علیه مراعاة الوقت لو عیّنه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اعتبار الترتیب لا مورد لهذا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لعدم وجوب الترتیب بین الفوائت إلاّ فی المرتبات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عدم وجوب الترتیب فی القضاء فی غیر الفریضتین المترتّبتین فی أدائهما، فلا تجب مراعاة ما ذکره قدس‌سره فی المسألة إلاّ إذا اشترط الترتیب علی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لیحصل 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وأن یعیّن لکلّ منهم أن یبدأ فی دورة بالصلاة الفلانیّة مثل الظهر، وأن یتمّم الیوم واللیلة فی دورة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 نّه إن لم یتمّم الیوم واللیلة بل مضی وقته وهو فی الأثناء أن لا یحسب ما أتی به، وإلاّ لاختلّ الترتیب، مثلاً إذا صلّی الظهر والعصر فمضی وقته، أو ترک البقیّة مع بقاء الوقت ففی الیوم الآخر یبدأ بالظهر، ولا یحسب ما 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الصلاتین</w:t>
      </w:r>
      <w:r>
        <w:rPr>
          <w:rFonts w:eastAsia="IRNazanin" w:cs="IRNazanin"/>
          <w:color w:val="111111"/>
          <w:sz w:val="28"/>
          <w:szCs w:val="28"/>
          <w:rtl w:val="true"/>
          <w:lang w:bidi="fa-IR"/>
        </w:rPr>
        <w:t>.</w:t>
      </w:r>
    </w:p>
    <w:p>
      <w:pPr>
        <w:pStyle w:val="Heading3"/>
        <w:numPr>
          <w:ilvl w:val="2"/>
          <w:numId w:val="1"/>
        </w:numPr>
        <w:rPr/>
      </w:pPr>
      <w:bookmarkStart w:id="305" w:name="__RefHeading___Toc1879084_2322387425"/>
      <w:bookmarkStart w:id="306" w:name="_Toc114"/>
      <w:bookmarkEnd w:id="305"/>
      <w:r>
        <w:rPr>
          <w:rtl w:val="true"/>
        </w:rPr>
        <w:t>عدم فراغ ذمة المیت بمجرد الاستئجار، بل یتوقف علی العمل صحیحاً</w:t>
      </w:r>
      <w:bookmarkEnd w:id="3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تفرغ ذمّة المیّت بمجرّد الاستئجار، بل یتوقّف علی </w:t>
      </w:r>
    </w:p>
    <w:p>
      <w:pPr>
        <w:pStyle w:val="BookText"/>
        <w:rPr/>
      </w:pPr>
      <w:r>
        <w:rPr>
          <w:rFonts w:ascii="IRNazanin" w:hAnsi="IRNazanin" w:eastAsia="IRNazanin"/>
          <w:color w:val="111111"/>
          <w:sz w:val="28"/>
          <w:sz w:val="28"/>
          <w:szCs w:val="28"/>
          <w:rtl w:val="true"/>
          <w:lang w:bidi="fa-IR"/>
        </w:rPr>
        <w:t>الإتیان بالعمل صحیحاً، فلو علم عدم إتیان الأجیر، أو أ نّه أتی به باطلاً وجب الاستئجار ثانیاً</w:t>
      </w:r>
      <w:r>
        <w:rPr>
          <w:rStyle w:val="FootnoteAnchor"/>
          <w:rtl w:val="true"/>
        </w:rPr>
        <w:footnoteReference w:id="335"/>
      </w:r>
      <w:r>
        <w:rPr>
          <w:rFonts w:ascii="IRNazanin" w:hAnsi="IRNazanin" w:eastAsia="IRNazanin"/>
          <w:color w:val="111111"/>
          <w:sz w:val="28"/>
          <w:sz w:val="28"/>
          <w:szCs w:val="28"/>
          <w:rtl w:val="true"/>
          <w:lang w:bidi="fa-IR"/>
        </w:rPr>
        <w:t>، ویقبل قول الأجیر</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متّهماً، وأمّا الشکّ فی صحّة ما أتی به فهو مورد لأصالة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حمل فعله علی الصحّة لو کان ذات العمل محرزاً وکان الشکّ فی الصحّة فقط، سواء أخبر بها أم لا، وسواء انقضی الوقت أم لا، وسواء کان حیّاً أم میّتاً، وأمّا إذا لم تکن ذاته محرزة سواء کان الشکّ فی الوقت أم بعد انقضائه، وسواء أخبره أم لا، وسواء کان حیّاً أم میّتاً فلا یترتّب أثرٌ إلاّ أن یحصل العلم العادی وسکون النفس بتحقّقه، ولو کان المنشأ وثاقة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بالإتیان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فی الصورة الاُولی من اللتین قدّمناهما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حصول الاطمئنان بصدورالعمل عن‌الأجیر مطلقاً، ولاشأن للوقت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تحقّق الفعل وإن کان فی الوقت، وإلاّ اُشکل الاکتفاء وإن کان بعد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علم بأنّه قام بالعمل وشکّ فی صحّته وفساده،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شکّ فی أصل الإتیان ففیه إشکال، بل یعتبر الاطمئنان بإتیان العمل ولو من جهة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بتحقّق العمل وشکّ فی صحّته وفساده، وأمّا لو لم یعلم الإتیان به ففی جریان أصالة الصحّة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یعلم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لو علم وجود العمل وشکّ فی فساده حمل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ممنوع، نعم، إذا علم أنّه أتی بالعمل وشکّ فی صحّته وفساده حکم بالصحّة، سواء کان فی الوقت أم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لفعله علی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علم بالإتیان وشکّ فی صحّته، وأمّا إذا شکّ فی أصل الإتیان ـ کما هو المفروض فی المقام ـ فلا مورد لجریان أصالة الصحّة، ولا فرق فی ذلک بین أن یکون الشکّ قبل انقضاء المدّة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صدور العمل یحکم بالصحّة ولو لم یکن قوله، ومع عدم إحراز العمل لا یجدی انقضاء الوقت ولا قوله إلاّ إذا کان عادلاً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فعله فکیف یحمل علی الصحّة؟ فالأظهر عدم الاکتفاء به ما لم یعلم 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فیها بعد العلم بالإتیان، وأمّا مع الشکّ فی الإتیان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نظیره فی 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307" w:name="pg13279_126872"/>
    </w:p>
    <w:p>
      <w:pPr>
        <w:pStyle w:val="BookText"/>
        <w:rPr/>
      </w:pPr>
      <w:bookmarkEnd w:id="307"/>
      <w:r>
        <w:rPr>
          <w:rFonts w:ascii="IRNazanin" w:hAnsi="IRNazanin" w:eastAsia="IRNazanin"/>
          <w:color w:val="111111"/>
          <w:sz w:val="28"/>
          <w:sz w:val="28"/>
          <w:szCs w:val="28"/>
          <w:rtl w:val="true"/>
          <w:lang w:bidi="fa-IR"/>
        </w:rPr>
        <w:t>انقضی وقته</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إتیان أصل العمل لا یحکم بإتیانه ولو انقضی الوقت، ومع الاطمئنان بإتیانه یحکم بصحّته مع الشکّ فیها ولو قبل الانقضاء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لانقضاء الوقت وعدمه، فإن کان الشکّ فی صحّة العمل بعد إحراز أصل إتیان العمل یحمل علی الصحّة، سواء انقضی الوقت أم لا، وإن کان فی أصل الإتیان یقبل قوله فیه إن لم یکن متّهماً، انقضی الوقت أیضاً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بأصل الإتیان بالعمل وشکّ فی صحّته فهو محکوم بها ولو قبل الانقضاء، وإذا شکّ فی أصل الإتیان فلا مجال للاکتفاء ولو بعد الانقضاء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308" w:name="__RefHeading___Toc1879086_2322387425"/>
      <w:bookmarkStart w:id="309" w:name="_Toc115"/>
      <w:bookmarkEnd w:id="308"/>
      <w:r>
        <w:rPr>
          <w:rtl w:val="true"/>
        </w:rPr>
        <w:t>فیما لو مات الأجیر قبل انقضاء مدة الإجارة</w:t>
      </w:r>
      <w:bookmarkEnd w:id="309"/>
    </w:p>
    <w:p>
      <w:pPr>
        <w:pStyle w:val="BookText"/>
        <w:rPr/>
      </w:pPr>
      <w:r>
        <w:rPr>
          <w:rFonts w:ascii="IRNazanin" w:hAnsi="IRNazanin" w:eastAsia="IRNazanin"/>
          <w:color w:val="111111"/>
          <w:sz w:val="28"/>
          <w:sz w:val="28"/>
          <w:szCs w:val="28"/>
          <w:rtl w:val="true"/>
          <w:lang w:bidi="fa-IR"/>
        </w:rPr>
        <w:t>وأمّا إذا مات قبل انقضاء المدّة فیشکل الحال، والأحوط</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استئجار مقدار ما یحتمل بقاوءه من العمل</w:t>
      </w:r>
      <w:r>
        <w:rPr>
          <w:rFonts w:eastAsia="IRNazanin" w:cs="IRNazanin"/>
          <w:color w:val="111111"/>
          <w:sz w:val="28"/>
          <w:szCs w:val="28"/>
          <w:rtl w:val="true"/>
          <w:lang w:bidi="fa-IR"/>
        </w:rPr>
        <w:t>.</w:t>
      </w:r>
      <w:bookmarkStart w:id="310" w:name="pg13279_126873"/>
    </w:p>
    <w:p>
      <w:pPr>
        <w:pStyle w:val="Heading3"/>
        <w:numPr>
          <w:ilvl w:val="2"/>
          <w:numId w:val="1"/>
        </w:numPr>
        <w:rPr/>
      </w:pPr>
      <w:bookmarkStart w:id="311" w:name="__RefHeading___Toc1879088_2322387425"/>
      <w:bookmarkStart w:id="312" w:name="_Toc116"/>
      <w:bookmarkEnd w:id="310"/>
      <w:bookmarkEnd w:id="311"/>
      <w:r>
        <w:rPr>
          <w:rtl w:val="true"/>
        </w:rPr>
        <w:t>عدم جواز استئجار الأجیر غیره للعمل إلا بإذن المستأجر</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للأجیر أن یستأجر غیره للعمل إلاّ مع إذن المستأجر، أو کون الإجارة واقعة علی تحصیل العمل أعمّ من المباشرة والتسبیب، وحینئذٍ فلا یجوز</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یستأجر بأقلّ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اختاره هنا هو الأقوی، وسیأتی منه قدس‌سره الإشکال فی المسأله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الإجارة،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خالف واستأجر بالأقلّ وأتی الأجیر بالعمل تبرأ ذمّة المنوب عنه، ویستحقّ اُجرة المِثل، ویکون تمام مال الإجارة للأجیر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 ولو من غیر الجنس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المجعولة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 یکون آتیاً ببعض العمل ولو قلیلاً</w:t>
      </w:r>
      <w:r>
        <w:rPr>
          <w:rFonts w:eastAsia="IRNazanin" w:cs="IRNazanin"/>
          <w:color w:val="111111"/>
          <w:sz w:val="28"/>
          <w:szCs w:val="28"/>
          <w:rtl w:val="true"/>
          <w:lang w:bidi="fa-IR"/>
        </w:rPr>
        <w:t>.</w:t>
      </w:r>
    </w:p>
    <w:p>
      <w:pPr>
        <w:pStyle w:val="Heading3"/>
        <w:numPr>
          <w:ilvl w:val="2"/>
          <w:numId w:val="1"/>
        </w:numPr>
        <w:rPr/>
      </w:pPr>
      <w:bookmarkStart w:id="313" w:name="__RefHeading___Toc1879090_2322387425"/>
      <w:bookmarkStart w:id="314" w:name="_Toc117"/>
      <w:bookmarkEnd w:id="313"/>
      <w:r>
        <w:rPr>
          <w:rtl w:val="true"/>
        </w:rPr>
        <w:t>فراغ ذمة المیت و انفساخ الإجارة لو تبرع متبرع قبل عمل الأجیر</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متبرّع عن المیّت قبل عمل الأجیر ففرغت ذمّة المیّت انفسخت</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المقام تفصیل؛ فإنّ الأجیر إذا کان غیر قادر علی الإتیان بالعمل وبعد التبرّع صار قادراً تکون الإجارة باطلة، وأمّا إذا کان قادراً لکن تسامح إلی أن أتی المتبرّع به لم یکن وجه للبطلان، بل للمستأجر الخیار بین الفسخ وبین الرجوع إلی الأجیر باُجرة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الاستئجار علی الصلوات الاحتیاطیة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متعلّقها الصلوات الاحتیاطیة وحصل العلم بفراغ ذمّة المیّت واقعاً،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فیرجع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کان موردها تفریغ ذمّة المنوب عنه، ولم یکن مورد الإجارة الصلوات الاحتیاطیّة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وقع الإیجار علی تفریغ ذمّة المیّت ولم یمضِ زمان یتمکّن الأجیر فیه من الإتیان بالعمل، وإلاّ لم تنفسخ الإجارة، وکانت علیه عندئذٍ اُجرة المثل علی تقدیر عدم فسخ المستأجر، وأمّا إذا وقع علی ذات العمل بداعی التفریغ واحتمل فساد عمل المتبرّع واقعاً فلا وجه للانفساخ أصلاً حیث إنّ العمل مع هذا الاحتمال مشروع، فیجب علی الأجیر العمل علی طبق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علی مجرّد تفریغ الذمّة مع إحراز کون عمل المتبرّع مفرغاً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علی تفریغ ذمّة المیّت، أمّا إذا کانت علی الإتیان بالعمل الصحیح فلا تنفسخ الإجارة، ولو لاحتمال عدم فراغ الذمّة واقعاً بعمل المتبرّع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الصلاة علی مقتضی تکلیف الأجیر، ولم تکن الإجارة علی الصلوات الاحتیاطیّة أو ما یعمّها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یمضِ زمان یتمکّن الأجیر فیه من الإتیان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الیقین بفراغ ذمّته، وإلاّ فلا موجب لبطلان الإجارة إذا کان المستأجر علیه یعمّ ما یؤتی به باحتمال التفریغ، ولو لم یعلم کونه مفرغاً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فیرجع</w:t>
      </w:r>
      <w:r>
        <w:rPr>
          <w:rStyle w:val="FootnoteAnchor"/>
          <w:rtl w:val="true"/>
        </w:rPr>
        <w:footnoteReference w:id="342"/>
      </w:r>
      <w:r>
        <w:rPr>
          <w:rFonts w:ascii="Amiri" w:hAnsi="Amiri" w:eastAsia="Amiri" w:cs="Amiri"/>
          <w:color w:val="111111"/>
          <w:sz w:val="28"/>
          <w:sz w:val="28"/>
          <w:szCs w:val="28"/>
          <w:rtl w:val="true"/>
          <w:lang w:bidi="ar-SA"/>
        </w:rPr>
        <w:t>الموءجِر</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سهو القلم، والصحیح فیرجع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 المستأجَر،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إلیه، فلا سبق للقلم فی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سبق القلم،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الّذی اُخذ أجیراً وهو المستأجَر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به هنا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المؤاجَر او المستأجَر ویأتی نظیره فی 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ascii="Amiri" w:hAnsi="Amiri" w:eastAsia="Amiri" w:cs="Amiri"/>
          <w:color w:val="111111"/>
          <w:sz w:val="28"/>
          <w:sz w:val="28"/>
          <w:szCs w:val="28"/>
          <w:rtl w:val="true"/>
          <w:lang w:bidi="ar-SA"/>
        </w:rPr>
        <w:t>بالاُجرة</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فکلمة الباء زائدة، وإن کانت من الثلاثی فلابدّ وأن یکون بدلها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ببقیّتها إن أتی ببعض العمل، نعم، لو 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الأجیر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الإجارة علی عمله بالمباشرة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یشترط المباشرة علی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یشترط علیه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تُعتبر مباشرته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أجیراً علی نحو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اشتراط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الإجارة لا بقید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الإجارة علی عمله بالمباشرة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اشتراط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شرط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تکن مباشرته مشروطة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تکن الإجارة مقیّدة بالمباشرة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قید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اعتبار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تشترط علیه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یشترط علی الأجیر المباشرة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یشترط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الإجارة علی عمله المباشری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3279_126876"/>
    </w:p>
    <w:p>
      <w:pPr>
        <w:pStyle w:val="Heading3"/>
        <w:numPr>
          <w:ilvl w:val="2"/>
          <w:numId w:val="1"/>
        </w:numPr>
        <w:rPr/>
      </w:pPr>
      <w:bookmarkStart w:id="316" w:name="__RefHeading___Toc1879092_2322387425"/>
      <w:bookmarkStart w:id="317" w:name="_Toc118"/>
      <w:bookmarkEnd w:id="315"/>
      <w:bookmarkEnd w:id="316"/>
      <w:r>
        <w:rPr>
          <w:rtl w:val="true"/>
        </w:rPr>
        <w:t>یستحق الأجیر أجرة المثل لو ظهر بطلان الإجارة بعد العمل أو حصل الغبن</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بطلان الإجارة بعد العمل استحقّ الأجیر</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 إلاّ إذا کان الإتیان مستنداً بأمر المستأجر، لا بزعم صحّة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بعمله، وکذا إذا فُسخت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جهة الغَبْن لأحد الطرفین</w:t>
      </w:r>
      <w:r>
        <w:rPr>
          <w:rFonts w:eastAsia="IRNazanin" w:cs="IRNazanin"/>
          <w:color w:val="111111"/>
          <w:sz w:val="28"/>
          <w:szCs w:val="28"/>
          <w:rtl w:val="true"/>
          <w:lang w:bidi="fa-IR"/>
        </w:rPr>
        <w:t>.</w:t>
      </w:r>
    </w:p>
    <w:p>
      <w:pPr>
        <w:pStyle w:val="Heading3"/>
        <w:numPr>
          <w:ilvl w:val="2"/>
          <w:numId w:val="1"/>
        </w:numPr>
        <w:rPr/>
      </w:pPr>
      <w:bookmarkStart w:id="318" w:name="__RefHeading___Toc1879094_2322387425"/>
      <w:bookmarkStart w:id="319" w:name="_Toc119"/>
      <w:bookmarkEnd w:id="318"/>
      <w:r>
        <w:rPr>
          <w:rtl w:val="true"/>
        </w:rPr>
        <w:t>فیما لو آجر نفسه لصلاة أربع رکعات فأخر و لم یصل عصر ذلک الیوم</w:t>
      </w:r>
      <w:bookmarkEnd w:id="31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آجر نفسه لصلاة أربع رکعات من الزوال من یوم </w:t>
      </w:r>
    </w:p>
    <w:p>
      <w:pPr>
        <w:pStyle w:val="BookText"/>
        <w:rPr/>
      </w:pPr>
      <w:r>
        <w:rPr>
          <w:rFonts w:ascii="IRNazanin" w:hAnsi="IRNazanin" w:eastAsia="IRNazanin"/>
          <w:color w:val="111111"/>
          <w:sz w:val="28"/>
          <w:sz w:val="28"/>
          <w:szCs w:val="28"/>
          <w:rtl w:val="true"/>
          <w:lang w:bidi="fa-IR"/>
        </w:rPr>
        <w:t>معیّن إلی الغروب فأخّر حتّی بقی من الوقت مقدار أربع رکعات ولم یصلّ صلاة عصر ذلک الیوم ففی وجوب صرف</w:t>
      </w:r>
      <w:r>
        <w:rPr>
          <w:rStyle w:val="FootnoteAnchor"/>
          <w:rtl w:val="true"/>
        </w:rPr>
        <w:footnoteReference w:id="346"/>
      </w:r>
      <w:r>
        <w:rPr>
          <w:rFonts w:ascii="IRNazanin" w:hAnsi="IRNazanin" w:eastAsia="IRNazanin"/>
          <w:color w:val="111111"/>
          <w:sz w:val="28"/>
          <w:sz w:val="28"/>
          <w:szCs w:val="28"/>
          <w:rtl w:val="true"/>
          <w:lang w:bidi="fa-IR"/>
        </w:rPr>
        <w:t>الوقت</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صرفه فی صلاة نفسه، وتنفسخ الإجارة، بل لا ینبغی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صرف الوقت فی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صلاة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وتنفسخ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ولکن لو قدّم الصلاة الاستئجاریة فالأظهر صحّتها، ولو قدّم صلاة نفسه وفوّت الاستئجاریة علی المستأجر کانت له المطالبة باُجرة المثل، أو الفسخ واسترجاع الاُجرة المسمّاة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الصلاة الاستئجاریّة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صرفه فی صلاة نفسه، بل لا ینبغی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والأقوی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تقدیم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وجوب صلاة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وقت العمل إلی الغروب الحسّی أخّر الفریضة لبقاء وقتها إلی المغرب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تقدیم صلاة نفسه وانفساخ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صلاة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یقدّم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صلاة الوقت، وانفساخ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انفساخ الإجارة، وصرف الوقت لصلاة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تقدّم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تقدیم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وجوب تقدیم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تقدّم صلاة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تجب علیه صلاة نفسه، وللمستأجر فسخ الإجارة والمطالبة بالاُجرة، کما أنّه لا یفسخ ویطالب بأجرة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صلاة سهواً أو جهلاً بالحکم وأتی بالعمل مع تحقّق قصد القببة، أثم، وصحّت صلاته، وتحقّقت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لزوم تقدیم صلاة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w:t>
      </w:r>
      <w:bookmarkStart w:id="320" w:name="pg13279_126878"/>
    </w:p>
    <w:p>
      <w:pPr>
        <w:pStyle w:val="BookText"/>
        <w:rPr/>
      </w:pPr>
      <w:bookmarkEnd w:id="320"/>
      <w:r>
        <w:rPr>
          <w:rFonts w:ascii="Amiri" w:hAnsi="Amiri" w:eastAsia="Amiri" w:cs="Amiri"/>
          <w:color w:val="111111"/>
          <w:sz w:val="28"/>
          <w:sz w:val="28"/>
          <w:szCs w:val="28"/>
          <w:rtl w:val="true"/>
          <w:lang w:bidi="ar-SA"/>
        </w:rPr>
        <w:t>أهمّیّة</w:t>
      </w:r>
      <w:r>
        <w:rPr>
          <w:rStyle w:val="FootnoteAnchor"/>
          <w:rtl w:val="true"/>
        </w:rPr>
        <w:footnoteReference w:id="348"/>
      </w:r>
      <w:r>
        <w:rPr>
          <w:rFonts w:ascii="Amiri" w:hAnsi="Amiri" w:eastAsia="Amiri" w:cs="Amiri"/>
          <w:color w:val="111111"/>
          <w:sz w:val="28"/>
          <w:sz w:val="28"/>
          <w:szCs w:val="28"/>
          <w:rtl w:val="true"/>
          <w:lang w:bidi="ar-SA"/>
        </w:rPr>
        <w:t>صلاة الوقت</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صلاة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کون صلاة الغیر من قبیل حقّ الناس المقدّم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حقّ اللّه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879096_2322387425"/>
      <w:bookmarkStart w:id="322" w:name="_Toc120"/>
      <w:bookmarkEnd w:id="321"/>
      <w:r>
        <w:rPr>
          <w:rtl w:val="true"/>
        </w:rPr>
        <w:t>حکم ما لو انقضی الوقت المضروب للصلاة المستأجرة و لم یأت بها الأجیر</w:t>
      </w:r>
      <w:bookmarkEnd w:id="32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الوقت المضروب للصلاة الاستئجاریة ولم یأتِ بها، أو بقی منها بقیّة لا یجوز له أن یأتی بها بعد الوقت إلاّ بإذنٍ جدیدٍ من المستأجِر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23" w:name="pg13279_126879"/>
    </w:p>
    <w:p>
      <w:pPr>
        <w:pStyle w:val="Heading3"/>
        <w:numPr>
          <w:ilvl w:val="2"/>
          <w:numId w:val="1"/>
        </w:numPr>
        <w:rPr/>
      </w:pPr>
      <w:bookmarkStart w:id="324" w:name="__RefHeading___Toc1879098_2322387425"/>
      <w:bookmarkStart w:id="325" w:name="_Toc121"/>
      <w:bookmarkEnd w:id="323"/>
      <w:bookmarkEnd w:id="324"/>
      <w:r>
        <w:rPr>
          <w:rtl w:val="true"/>
        </w:rPr>
        <w:t>وجوب تعیین المیت المنوب عنه ولو إجمالاً، ولم یجب ذکر اسمه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المیّت المنوب عنه، ویکفی الإجمالیّ، فلا یجب ذکر اسمه عند العمل، بل یکفی من قصده المستأجِر، أو صاحب المال</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کان المنوب عنه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 ذلک</w:t>
      </w:r>
      <w:r>
        <w:rPr>
          <w:rFonts w:eastAsia="IRNazanin" w:cs="IRNazanin"/>
          <w:color w:val="111111"/>
          <w:sz w:val="28"/>
          <w:szCs w:val="28"/>
          <w:rtl w:val="true"/>
          <w:lang w:bidi="fa-IR"/>
        </w:rPr>
        <w:t>.</w:t>
      </w:r>
    </w:p>
    <w:p>
      <w:pPr>
        <w:pStyle w:val="Heading3"/>
        <w:numPr>
          <w:ilvl w:val="2"/>
          <w:numId w:val="1"/>
        </w:numPr>
        <w:rPr/>
      </w:pPr>
      <w:bookmarkStart w:id="326" w:name="__RefHeading___Toc1879100_2322387425"/>
      <w:bookmarkStart w:id="327" w:name="_Toc122"/>
      <w:bookmarkEnd w:id="326"/>
      <w:r>
        <w:rPr>
          <w:rtl w:val="true"/>
        </w:rPr>
        <w:t>وجوب الإتیان بالمتعارف عند عدم تعیین کیفیة العمل من حیث المستحبات</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کیفیّة العمل من حیث الإتیان بالمستحبّات یجب الإتیان علی الوجه المتعارف</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یختلف بحسب البلدان والأزمان والأحوال و الأشخاص، فلابدّ من رعایة الخصوصیّة من الجهات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328" w:name="__RefHeading___Toc1879102_2322387425"/>
      <w:bookmarkStart w:id="329" w:name="_Toc123"/>
      <w:bookmarkEnd w:id="328"/>
      <w:r>
        <w:rPr>
          <w:rtl w:val="true"/>
        </w:rPr>
        <w:t>فیما لو نسی الأجیر بعض المستحبات المشترط علیها أو بعض الواجبات عدا الأرکان</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بعض المستحبّات</w:t>
      </w:r>
      <w:r>
        <w:rPr>
          <w:rStyle w:val="FootnoteAnchor"/>
          <w:rtl w:val="true"/>
        </w:rPr>
        <w:footnoteReference w:id="353"/>
      </w:r>
      <w:r>
        <w:rPr>
          <w:rFonts w:ascii="IRNazanin" w:hAnsi="IRNazanin" w:eastAsia="IRNazanin"/>
          <w:color w:val="111111"/>
          <w:sz w:val="28"/>
          <w:sz w:val="28"/>
          <w:szCs w:val="28"/>
          <w:rtl w:val="true"/>
          <w:lang w:bidi="fa-IR"/>
        </w:rPr>
        <w:t>التی اشترطت</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قیّد مورد العمل به فلا یستحقّ من الاُجرة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أو بعض الواجبات ممّا عدا</w:t>
      </w:r>
      <w:r>
        <w:rPr>
          <w:rStyle w:val="FootnoteAnchor"/>
          <w:rtl w:val="true"/>
        </w:rPr>
        <w:footnoteReference w:id="355"/>
      </w:r>
      <w:r>
        <w:rPr>
          <w:rFonts w:ascii="IRNazanin" w:hAnsi="IRNazanin" w:eastAsia="IRNazanin"/>
          <w:color w:val="111111"/>
          <w:sz w:val="28"/>
          <w:sz w:val="28"/>
          <w:szCs w:val="28"/>
          <w:rtl w:val="true"/>
          <w:lang w:bidi="fa-IR"/>
        </w:rPr>
        <w:t>الأرکان</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یُتدارک إن کان له 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للمسألة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الإجارة غیر مقیّدة بشیء، ولا ریب فی أنّ متعلّقها عند الإطلاق ینصرف إلی الصحیح، وإلی الوجه المتعارف من المستحبات، فإذا نفسی الأجیر جزءاً غیر رکنٍ لم یؤثّر ذلک فی استحقاق الاُجرة إذا هو أتی بالعمل علی الوجه الصحیح، فتدارک الجزء المنسیِّ إذا کان ممّا یُتدارک وسجد له إذا کان نسیانه یوجب سجود السهو، وإذا نسی جزءاً مستحبّاً لم یؤثّر شیئاً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الأجزاء المستحبة والأجزاء غیر الأرکان أجزاءً صریحةً فی متعلّق الإجارة، ولا ریب فی تقسیط الاُجرة علیها، فإذا نسی الأجیر منها شیئاً نقص من اُجرته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الإتیان بالمستحبّات والأجزاء غیر الأرکان شرطاً فی متعلّق الإجارة، فإذا نسی الأجیر منها شیئاً لم ینقص من الاُجرة شیء، وکان للمستأجر خیار الفسخ؛ لتخلّف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الإجارة علی تفریغ ذمّة المیّت من التکلیف مع شرط الإتیان بالمستحبّات والأجزاء غیر الأرکان، والحکم فیها کما تقدّم، فیکون للمستأجر خیار الفسخ؛ لتخلّف الشرط، فإذا هو لم یفسخ کان للأجیر تمام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نقصان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یخصَّ اشتراطه بحال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یستأجره علی تفریغ الذمّة ویشترط علیه النحو الخاصّ من العمل، فلو تخلّف یکون للمستأجر خیار تخلّف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یستأجره علی النحو الخاصّ المقدور للأجیر، وفی هذه الصورة یکون للمستأجر الخیار بین الفسخ واسترجاع الاُجرة المسمّاة وبین عدمه وأخذ اُجرة المثل، ویکون للأجیر اُجرة المثل فی صورة الفسخ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الاُجرة</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إلاّ أن یشترط ذلک بقول مطلق، ومعه یشکل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ما کان مطلوبیته شرعاً مقصوداً بحال الذکر أو کان اشتراطه فی الإجارة أو أخذه فی متعلّقها ینصرف إلی المتعارف وهو حال الذکر، فلا أثر لنسیانه، وإلاّ ففی صورة الاشتراط یکون للمستأجر خیار تخلّف الشرط، وفی صورة الأخذ فی الإجارة یکون کما ذکره من تنقیص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انفساخ الإجارة فی المورد؛ لعدم الإتیان بالعمل المستأجر علیه، وعدم بقاء مورد للوفاء به ثانیاً؛ لفراغ ذمّة المیّت عن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فیما اشترط علیه خیار تخلّف الشرط، ومع الفسخ تکون علیه اُجرة مثل الناقص، وفی الفرع الثانی مع الشرط کذلک، ومع عدم الاشتراط إن وقعت الإجارة علی الصلاة التامّة تسقط الاُجرة، ومع وقوعها علی تفریغ الذمّة علیه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للمنسیّ تدارک من القضاء وسجدة السهو أو الإتیان بعد المحلّ لا یبعد عدم نقصان الاُجرة مع التدارک، إلاّ مع التصریح بخلافه فی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بذلک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 الإجارة تفریغ الذمّة علی الوجه الصحیح، ویکون اشتراط الإتیان بشیء من الأجزاء الواجبة غیر الرکنیة أو المستحبّة من قبل الالتزام فی ضمن الالتزام، کما هو الشأن فی جمیع الشروط الموجب تخلّفها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تفریغ الذمّة مع ذلک الشیء بحیث یکون ذلک من أجزاء متعلّق الإجارة، ففی الأوّل لا تنقص الاُجرة، بل یثبت الخیار، وفی الثانی تنقص الاُجرة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إلاّ إذا </w:t>
      </w:r>
      <w:r>
        <w:rPr>
          <w:rFonts w:eastAsia="Amiri" w:cs="Amiri" w:ascii="Amiri" w:hAnsi="Amiri"/>
          <w:color w:val="111111"/>
          <w:sz w:val="28"/>
          <w:szCs w:val="28"/>
          <w:rtl w:val="true"/>
          <w:lang w:bidi="ar-SA"/>
        </w:rPr>
        <w:t>. . . . . . . . .</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وقعت الإجارة علیه مع الشرط المذکور، وحینئذٍ یکون للمستأجر خیار تخلّف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نقصان الإجارة ولوکان المقصود ذلک؛ إذ مع الاشتراط یکون ذلک الجزء الواجب أو ذلک المستحبّ متعلّقاً للإجارة ولم یأتِ به، فیسقط أو یوجب الخیار إذا کان من قبیل تخلّف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کان من باب تعدّد المطلوب، ویثبت حینئذٍ خیار تخلّف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یثبت للمستأجر خیار التخلّف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الوجه</w:t>
      </w:r>
      <w:bookmarkStart w:id="330" w:name="pg13279_126883"/>
    </w:p>
    <w:p>
      <w:pPr>
        <w:pStyle w:val="BookText"/>
        <w:rPr/>
      </w:pPr>
      <w:bookmarkEnd w:id="330"/>
      <w:r>
        <w:rPr>
          <w:rFonts w:ascii="IRNazanin" w:hAnsi="IRNazanin" w:eastAsia="IRNazanin"/>
          <w:color w:val="111111"/>
          <w:sz w:val="28"/>
          <w:sz w:val="28"/>
          <w:szCs w:val="28"/>
          <w:rtl w:val="true"/>
          <w:lang w:bidi="fa-IR"/>
        </w:rPr>
        <w:t>الصحیح</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النسیان مأخوذاً فی متعلّق الإجارة بنحو الاشتراط لا المدخلیّة کان تخلّفه موجباً لخیار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هو متعلّق الإجارة حقیقةً، کما هو الحال فی الإجارات المتعارفة؛ وعلیه فلا أثر لنسیان الواجبات غیر الرکنیة بالمقدار المتعارف، وکذا المستحبّات اللازم إتیانها بحسب الإطلاق؛ فإنّه لا یعمّ صورة النسیان، نعم، مع وجود قرینة علی لحاظ المرکّب علی نحوٍ تنبسط الاُجرة علیه یتمّ ما ذکره فی المتن من نقصان الاُجرة بالنسبة، وأمّا فی صورة الاشتراط فظاهر الشرط جعل الخیار للمستأجر عند تخلّفه، فلو فسخ فعلیه للأجیر اُجرة مثل العمل، نعم، مع وجود قرینة علی لحاظه علی نحوٍ تنبسط علیة الاُجرة یجری علیه حکمه، أو علی نحوٍ یکون مخصّصاً للعمل المستأجر علیه فلا یستحقّ الأجیر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879104_2322387425"/>
      <w:bookmarkStart w:id="332" w:name="_Toc124"/>
      <w:bookmarkEnd w:id="331"/>
      <w:r>
        <w:rPr>
          <w:rtl w:val="true"/>
        </w:rPr>
        <w:t>حکم ما لو آجر نفسه لصلاة شهر و شک بأن المستأجر علیه سفر أو حضر</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لصلاة شهر مثلاً فشکّ</w:t>
      </w:r>
      <w:r>
        <w:rPr>
          <w:rStyle w:val="FootnoteAnchor"/>
          <w:rtl w:val="true"/>
        </w:rPr>
        <w:footnoteReference w:id="360"/>
      </w:r>
      <w:r>
        <w:rPr>
          <w:rFonts w:ascii="IRNazanin" w:hAnsi="IRNazanin" w:eastAsia="IRNazanin"/>
          <w:color w:val="111111"/>
          <w:sz w:val="28"/>
          <w:sz w:val="28"/>
          <w:szCs w:val="28"/>
          <w:rtl w:val="true"/>
          <w:lang w:bidi="fa-IR"/>
        </w:rPr>
        <w:t>فی أنّ المستأجَر علیه صلاة السفر أو الحضر، ولم یمکن الاستعلام من الموءجِر</w:t>
      </w:r>
      <w:r>
        <w:rPr>
          <w:rStyle w:val="FootnoteAnchor"/>
          <w:rtl w:val="true"/>
        </w:rPr>
        <w:footnoteReference w:id="361"/>
      </w:r>
      <w:r>
        <w:rPr>
          <w:rFonts w:ascii="Amiri" w:hAnsi="Amiri" w:eastAsia="Amiri" w:cs="Amiri"/>
          <w:color w:val="111111"/>
          <w:sz w:val="28"/>
          <w:sz w:val="28"/>
          <w:szCs w:val="28"/>
          <w:rtl w:val="true"/>
          <w:lang w:bidi="ar-SA"/>
        </w:rPr>
        <w:t>أیضاً</w:t>
      </w:r>
      <w:r>
        <w:rPr>
          <w:rStyle w:val="FootnoteAnchor"/>
          <w:rtl w:val="true"/>
        </w:rPr>
        <w:footnoteReference w:id="362"/>
      </w:r>
      <w:r>
        <w:rPr>
          <w:rFonts w:ascii="IRNazanin" w:hAnsi="IRNazanin" w:eastAsia="IRNazanin"/>
          <w:color w:val="111111"/>
          <w:sz w:val="28"/>
          <w:sz w:val="28"/>
          <w:szCs w:val="28"/>
          <w:rtl w:val="true"/>
          <w:lang w:bidi="fa-IR"/>
        </w:rPr>
        <w:t>فالظاهر وجوب</w:t>
      </w:r>
      <w:r>
        <w:rPr>
          <w:rStyle w:val="FootnoteAnchor"/>
          <w:rtl w:val="true"/>
        </w:rPr>
        <w:footnoteReference w:id="363"/>
      </w:r>
      <w:r>
        <w:rPr>
          <w:rFonts w:ascii="IRNazanin" w:hAnsi="IRNazanin" w:eastAsia="IRNazanin"/>
          <w:color w:val="111111"/>
          <w:sz w:val="28"/>
          <w:sz w:val="28"/>
          <w:szCs w:val="28"/>
          <w:rtl w:val="true"/>
          <w:lang w:bidi="fa-IR"/>
        </w:rPr>
        <w:t>الاحتیاط بالجمع، وکذا لو آجر نفسه لصلاةٍ وشکّ أّنها الصبح أو الظهر مثلاً وجب الإتیان بهما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 نّه کان علی المیّت فوائت ولم یعلم أ نّه أتی بها قبل موته أم لا</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لا یجب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بخروجه عن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الخروج من الأصل، وقد عرفت المختار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فی موارد یجب الاستئجار فیها علی تقدیر الفوات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الأقوی عدم وجوب الاستئجار من الترکة علی الواجبات البدنیّة، إلاّ إذا أوصی بها فتخرج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القضاء فی الفرض الأوّل علی الولیّ علی الأحوط، 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یجب لظاهر حال المسلم، وهو مقدّم علی استصحاب عدم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مالیّاً إخراجه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للمیّت ولیّ فیجب علیه تفریغ ذمّته مباشرةً أو تسبیباً، وإلاّ فإن قلنا بخروج الواجبات البدنیة من الأصل کما هو مختاره فیجب أیضاً، وإلاّ کما هو المختار، فلا بأس بترک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فی صورة العلم بعدم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3279_126885"/>
    </w:p>
    <w:p>
      <w:pPr>
        <w:pStyle w:val="Heading2"/>
        <w:numPr>
          <w:ilvl w:val="1"/>
          <w:numId w:val="1"/>
        </w:numPr>
        <w:rPr/>
      </w:pPr>
      <w:bookmarkStart w:id="334" w:name="__RefHeading___Toc1879106_2322387425"/>
      <w:bookmarkStart w:id="335" w:name="_Toc125"/>
      <w:bookmarkEnd w:id="333"/>
      <w:bookmarkEnd w:id="334"/>
      <w:r>
        <w:rPr>
          <w:rtl w:val="true"/>
        </w:rPr>
        <w:t>فصل فی قضاء الولیّ</w:t>
      </w:r>
      <w:bookmarkEnd w:id="335"/>
    </w:p>
    <w:p>
      <w:pPr>
        <w:pStyle w:val="Heading3"/>
        <w:numPr>
          <w:ilvl w:val="2"/>
          <w:numId w:val="1"/>
        </w:numPr>
        <w:rPr/>
      </w:pPr>
      <w:bookmarkStart w:id="336" w:name="__RefHeading___Toc1879108_2322387425"/>
      <w:bookmarkStart w:id="337" w:name="_Toc126"/>
      <w:bookmarkEnd w:id="336"/>
      <w:r>
        <w:rPr>
          <w:rtl w:val="true"/>
        </w:rPr>
        <w:t>وجوب القضاء علی ولی المیت مافاته من الصلاة لعذر و عدم إمکانه قضاءه</w:t>
      </w:r>
      <w:bookmarkEnd w:id="337"/>
    </w:p>
    <w:p>
      <w:pPr>
        <w:pStyle w:val="BookText"/>
        <w:rPr/>
      </w:pPr>
      <w:r>
        <w:rPr>
          <w:rFonts w:ascii="IRNazanin" w:hAnsi="IRNazanin" w:eastAsia="IRNazanin"/>
          <w:color w:val="111111"/>
          <w:sz w:val="28"/>
          <w:sz w:val="28"/>
          <w:szCs w:val="28"/>
          <w:rtl w:val="true"/>
          <w:lang w:bidi="fa-IR"/>
        </w:rPr>
        <w:t>یجب</w:t>
      </w:r>
      <w:r>
        <w:rPr>
          <w:rStyle w:val="FootnoteAnchor"/>
          <w:rtl w:val="true"/>
        </w:rPr>
        <w:footnoteReference w:id="366"/>
      </w:r>
      <w:r>
        <w:rPr>
          <w:rFonts w:ascii="Amiri" w:hAnsi="Amiri" w:eastAsia="Amiri" w:cs="Amiri"/>
          <w:color w:val="111111"/>
          <w:sz w:val="28"/>
          <w:sz w:val="28"/>
          <w:szCs w:val="28"/>
          <w:rtl w:val="true"/>
          <w:lang w:bidi="ar-SA"/>
        </w:rPr>
        <w:t>علی ولیِّ</w:t>
      </w:r>
      <w:r>
        <w:rPr>
          <w:rStyle w:val="FootnoteAnchor"/>
          <w:rtl w:val="true"/>
        </w:rPr>
        <w:footnoteReference w:id="367"/>
      </w:r>
      <w:r>
        <w:rPr>
          <w:rFonts w:ascii="Amiri" w:hAnsi="Amiri" w:eastAsia="Amiri" w:cs="Amiri"/>
          <w:color w:val="111111"/>
          <w:sz w:val="28"/>
          <w:sz w:val="28"/>
          <w:szCs w:val="28"/>
          <w:rtl w:val="true"/>
          <w:lang w:bidi="ar-SA"/>
        </w:rPr>
        <w:t>المیّت</w:t>
      </w:r>
      <w:r>
        <w:rPr>
          <w:rStyle w:val="FootnoteAnchor"/>
          <w:rtl w:val="true"/>
        </w:rPr>
        <w:footnoteReference w:id="368"/>
      </w:r>
      <w:r>
        <w:rPr>
          <w:rFonts w:ascii="Amiri" w:hAnsi="Amiri" w:eastAsia="Amiri" w:cs="Amiri"/>
          <w:color w:val="111111"/>
          <w:sz w:val="28"/>
          <w:sz w:val="28"/>
          <w:szCs w:val="28"/>
          <w:rtl w:val="true"/>
          <w:lang w:bidi="ar-SA"/>
        </w:rPr>
        <w:t>ـ رجلاً کان المیّت أو</w:t>
      </w:r>
      <w:r>
        <w:rPr>
          <w:rStyle w:val="FootnoteAnchor"/>
          <w:rtl w:val="true"/>
        </w:rPr>
        <w:footnoteReference w:id="369"/>
      </w:r>
      <w:r>
        <w:rPr>
          <w:rFonts w:ascii="Amiri" w:hAnsi="Amiri" w:eastAsia="Amiri" w:cs="Amiri"/>
          <w:color w:val="111111"/>
          <w:sz w:val="28"/>
          <w:sz w:val="28"/>
          <w:szCs w:val="28"/>
          <w:rtl w:val="true"/>
          <w:lang w:bidi="ar-SA"/>
        </w:rPr>
        <w:t>امرأةً</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لظهور الأولی به علی الإطلاق فی کونه من یستحقّ منه الحبوة أیضاً، وهذا المعنی مختصّ بالرجال ولا یشمل المرأة، ولقد شرحنا هذا البیان فی کتاب الصلاة،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إشکال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بالنسبة إلی المرأة مبنیّ علی الاحتیاط، والأقوی عدم وجوب القضاء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القضاء عنها وعن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الفانی،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الأصحّ خلافه، فلا یجب علیه ما فات عن والدته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الاختصاص بالرجل، نعم، الأحوط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والأظهر اختصاص الحکم بالرجل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حرّاً کان أو عبداً ـ أن یقضی عنه</w:t>
      </w:r>
    </w:p>
    <w:p>
      <w:pPr>
        <w:pStyle w:val="BookText"/>
        <w:rPr/>
      </w:pPr>
      <w:r>
        <w:rPr>
          <w:rFonts w:ascii="Amiri" w:hAnsi="Amiri" w:eastAsia="Amiri" w:cs="Amiri"/>
          <w:color w:val="111111"/>
          <w:sz w:val="28"/>
          <w:sz w:val="28"/>
          <w:szCs w:val="28"/>
          <w:rtl w:val="true"/>
          <w:lang w:bidi="ar-SA"/>
        </w:rPr>
        <w:t>ما فاته من الصلاة</w:t>
      </w:r>
      <w:r>
        <w:rPr>
          <w:rStyle w:val="FootnoteAnchor"/>
          <w:rtl w:val="true"/>
        </w:rPr>
        <w:footnoteReference w:id="371"/>
      </w:r>
      <w:r>
        <w:rPr>
          <w:rFonts w:ascii="IRNazanin" w:hAnsi="IRNazanin" w:eastAsia="IRNazanin"/>
          <w:color w:val="111111"/>
          <w:sz w:val="28"/>
          <w:sz w:val="28"/>
          <w:szCs w:val="28"/>
          <w:rtl w:val="true"/>
          <w:lang w:bidi="fa-IR"/>
        </w:rPr>
        <w:t>، لعذر</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ما فاته عمداً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هوالتعمیم لموجبات الفوات فی 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دعوی انصراف الدلیل عمّن تعمّد الترک عالماً عامداً علی وجه العصیان والطغیان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ولغیر عذر علی الأحوط، وکذا لو أتی به فاسداً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ما فات عنه، إلاّ إذا تعمّد فی الترک أو الإخلال بشرط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ما لم یکن الفوت عن 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الفرق بین العمد وغیره، بل یجب قضاء ماترکه عصیاناً وطغیاناً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بالعصیان وتعمّد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ثمّ إنّ فی عدّ المرض والسفر من العذر مسامحةً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مرض</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الأمثلة غیر مطابقة للمدّعی، إلاّ إذا لم یکن المقصود العذر الشرعی منه، والحائض لا یجب علیها القضاء، والأحوط فی غیرها یقضی عنه مطلقاً ولو من غیر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المرض والسفر عذراً یُسوَّغ به ترک الصلاة، ولا یجب القضاء علی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المرض والسفر لا یکونان عذرَین للترک فی باب الصلاة، والحیض لا یجب فیه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 ذکرهما من الأعذار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المرض والسفر لیسا عذراً فی الصلاة وإن کانا عذراً فی الصوم، والحیض لا یوجب القضاء وإن کان عذراً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الأمثلة مناقشة؛ إذ بعضها ممّا لا یُعذر صاحبه بالترک فی باب الصلاة، وبعضها ممّا لا قضاء له فیه، بل القضاء مختصّ بالصوم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نوم أو نسیان أو عجز أو تقیّة؛ لأنّ المرض والسفر لیسا من الأعذار، والحیض لا یجب معه قضاء الصلاة، نعم، یجب معه قضاء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التمثیل بهما للعذر المسوِّغ لترک الصلاة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المذکورات أعذار للصوم لا للصلاة، والحیض وإن کان عذراً للصلاة أیضاً ولکن لا قضاء علیها، والأحوط قضاء جمیع ما فات عنه ولو لغیر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الأعذار لیست موجبة لسقوط الأداء فی الصلاة، إلاّ الحیض، ولا قضاء معه، نعم، هی موجبة لسقوط الأداء فی الصوم، ولعلّ ذکرها من باب أنّها موجبة لترک الصلاة أحیاناً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التعمیم لموجبات الفوات، ثمّ إنّ فی عدّ المرض والسفر من العذر فی فوات الصلاة مسامحة، کما أنّ التمثیل بالحیض فی غیر محلّه؛ إذ الحائض لا یجب علیها قضاء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یجب فیه</w:t>
      </w:r>
    </w:p>
    <w:p>
      <w:pPr>
        <w:pStyle w:val="BookText"/>
        <w:rPr/>
      </w:pPr>
      <w:r>
        <w:rPr>
          <w:rFonts w:ascii="IRNazanin" w:hAnsi="IRNazanin" w:eastAsia="IRNazanin"/>
          <w:color w:val="111111"/>
          <w:sz w:val="28"/>
          <w:sz w:val="28"/>
          <w:szCs w:val="28"/>
          <w:rtl w:val="true"/>
          <w:lang w:bidi="fa-IR"/>
        </w:rPr>
        <w:t>القضاء</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بیانه فی المسألة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وجوب القضاء عن المیّت فوات الأداء منه ووجوب قضائه علیه، تمکّن منه أو لا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الاختصاص بصورة التمکّن منه قبل الموت له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اختصاص وجوب القضاء علی الولیّ بما فات مع تمکّن المیّت منه قبل موته؛ لعموم العلّة الواردة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به هو عدم الإتیان بالقضاء، لا عدم التمکّن منه، فإنّ المعتبر فی وجوب القضاء عنه هو تمکّنه من القضاء، لا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تمکّن من القضاء ولم یقضِ، والحیض لا قضاء معه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قضائه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تمکّن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وجوب القضاء عن المعذور هو تمکّنه من القضاء، لا عدم التمکّن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مطلقاً، بل اعتبار التمکّن هو المتیقّن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اختصاص وجوب القضاء علی الولیّ بما إذا تمکّن المیّت منه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لم یقضِ، وکذا فیما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تمکّن، بل دعوی الاختصاص بصورة التمکّن غیر بعیدة، وإن کان الأحوط لزوماً القضاء فی ظرف عدم التمکّن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من قضائه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الخمینی، الأراکی،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متعمّد الترک عصیاناً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وفی عدّ المرض والسفر من الأعذار فی الصلاة مسامحة، ولعلّ المراد أنّهما من الأعذار العرفیّة، کما أنّ الحیض لا قضاء للصلاة معه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القضاء علی الولیّ إذا لم‌یکن الترک علی وجه العناد والطغیان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الاحتیاط لا یُترک فیما إذا ترکه عمداً أو أتی به فاسداً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ترکه اختیاراً أم اضطراراً، أم فعله فاسداً، وسواء تمکّن من قضائه فتسامح حتی مات، أم لا، وسواء فاته فی مرض الموت، أم غیره، ولعلّ هذا التعمیم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لعذر کان أم لا، تمکّن من قضائه أم لا، وکذا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w:t>
      </w:r>
    </w:p>
    <w:p>
      <w:pPr>
        <w:pStyle w:val="BookText"/>
        <w:rPr/>
      </w:pPr>
      <w:r>
        <w:rPr>
          <w:rFonts w:ascii="IRNazanin" w:hAnsi="IRNazanin" w:eastAsia="IRNazanin"/>
          <w:color w:val="111111"/>
          <w:sz w:val="28"/>
          <w:sz w:val="28"/>
          <w:szCs w:val="28"/>
          <w:rtl w:val="true"/>
          <w:lang w:bidi="fa-IR"/>
        </w:rPr>
        <w:t>الصوم</w:t>
      </w:r>
      <w:r>
        <w:rPr>
          <w:rStyle w:val="FootnoteAnchor"/>
          <w:rtl w:val="true"/>
        </w:rPr>
        <w:footnoteReference w:id="376"/>
      </w:r>
      <w:r>
        <w:rPr>
          <w:rFonts w:ascii="IRNazanin" w:hAnsi="IRNazanin" w:eastAsia="IRNazanin"/>
          <w:color w:val="111111"/>
          <w:sz w:val="28"/>
          <w:sz w:val="28"/>
          <w:szCs w:val="28"/>
          <w:rtl w:val="true"/>
          <w:lang w:bidi="fa-IR"/>
        </w:rPr>
        <w:t>لمرضّ تمکّن من قضائه وأهمل، بل وکذا لوفاته</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السفر، والاختصاص بصورة التمکّن فی غیره، کما فی المرض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المرض من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القضاء فی الفائت فی غیر السفر مع عدم تمکّن المیّت من قضائه إشکال، ولا یبعد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السفر یتمّ ما ذکره من التعمیم، وأمّا فی غیره فوجوب القضاء مع عدم التمکّن لا یخلو من إشکال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 التمکّن من القضاء فیما عدا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السفر، وأمّا غیره فالظاهر أنّ التمکّن معتبر فیه فی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التعمیم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القضاء فیما إذا لم یتمکّن المیّت من قضائه فی غیر السفر مشکل؛ لِما مرّ من حدیث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338" w:name="pg13279_126891"/>
    </w:p>
    <w:p>
      <w:pPr>
        <w:pStyle w:val="BookText"/>
        <w:rPr/>
      </w:pPr>
      <w:bookmarkEnd w:id="338"/>
      <w:r>
        <w:rPr>
          <w:rFonts w:ascii="IRNazanin" w:hAnsi="IRNazanin" w:eastAsia="IRNazanin"/>
          <w:color w:val="111111"/>
          <w:sz w:val="28"/>
          <w:sz w:val="28"/>
          <w:szCs w:val="28"/>
          <w:rtl w:val="true"/>
          <w:lang w:bidi="fa-IR"/>
        </w:rPr>
        <w:t>قضائه</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السفر، وأمّا فی غیره فلابدّ من التمکّن من قضائه، وإن کان الأحوط إلحاقه بالسفر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السفر، وأمّا فیه فالأظهر وجوب القضاء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السفر، وعلی الأحوط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إذا لم یتمکّن من قضائه، إلاّ فی الصوم الّذی فات فی السفر فإنّ الأحوط وجوب قضائه، وإن لم یتمکّن المیّت من 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879110_2322387425"/>
      <w:bookmarkStart w:id="340" w:name="_Toc127"/>
      <w:bookmarkEnd w:id="339"/>
      <w:r>
        <w:rPr>
          <w:rtl w:val="true"/>
        </w:rPr>
        <w:t>المراد بالولی هو الابن الأکبر، فلا یجب علی البنت ولا علی غیر الأکبر</w:t>
      </w:r>
      <w:bookmarkEnd w:id="340"/>
    </w:p>
    <w:p>
      <w:pPr>
        <w:pStyle w:val="BookText"/>
        <w:rPr/>
      </w:pP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الولد</w:t>
      </w:r>
      <w:r>
        <w:rPr>
          <w:rStyle w:val="FootnoteAnchor"/>
          <w:rtl w:val="true"/>
        </w:rPr>
        <w:footnoteReference w:id="379"/>
      </w:r>
      <w:r>
        <w:rPr>
          <w:rFonts w:ascii="IRNazanin" w:hAnsi="IRNazanin" w:eastAsia="IRNazanin"/>
          <w:color w:val="111111"/>
          <w:sz w:val="28"/>
          <w:sz w:val="28"/>
          <w:szCs w:val="28"/>
          <w:rtl w:val="true"/>
          <w:lang w:bidi="fa-IR"/>
        </w:rPr>
        <w:t>الأکبر</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لم یکن أکبر منه علی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أُولی الناس بمیراثه علی ترتیب الطبقات، إلاّ إذا کانت إمرأة، ثمّ إنّه إذا تعدّد الأولیاء وجب علیهم کفایةً ویسقط بفعل واحد منهم، والأحوط حینئذٍ أن یقضی کلّ منهم غیر ما یقضیه الآخر إن اختاروا القضاء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الّذی لا أکبر منه فی الذکور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أولی الناس بمیراثه من الذکور، فإذا تعدّدوا فالولیّ هو أکبرهم 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المراد به أولی الناس بمیراثه من الرجال، فیجب مع فقد الولد الأکبر الّذی هو أولی من غیره علی غیره من الوارث، فیقضی عنه أکبر أولیائه من أهله، وإن لم یکن فلیس علی النساء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یجب علی البنت وإن لم یکن هناک</w:t>
      </w:r>
    </w:p>
    <w:p>
      <w:pPr>
        <w:pStyle w:val="BookText"/>
        <w:rPr/>
      </w:pPr>
      <w:r>
        <w:rPr>
          <w:rFonts w:ascii="IRNazanin" w:hAnsi="IRNazanin" w:eastAsia="IRNazanin"/>
          <w:color w:val="111111"/>
          <w:sz w:val="28"/>
          <w:sz w:val="28"/>
          <w:szCs w:val="28"/>
          <w:rtl w:val="true"/>
          <w:lang w:bidi="fa-IR"/>
        </w:rPr>
        <w:t>ولد ذکر، ولا علی غیر الأکبر من الذکور، ولا علی غیر الولد من الأب</w:t>
      </w:r>
      <w:r>
        <w:rPr>
          <w:rStyle w:val="FootnoteAnchor"/>
          <w:rtl w:val="true"/>
        </w:rPr>
        <w:footnoteReference w:id="381"/>
      </w:r>
      <w:r>
        <w:rPr>
          <w:rFonts w:ascii="IRNazanin" w:hAnsi="IRNazanin" w:eastAsia="IRNazanin"/>
          <w:color w:val="111111"/>
          <w:sz w:val="28"/>
          <w:sz w:val="28"/>
          <w:szCs w:val="28"/>
          <w:rtl w:val="true"/>
          <w:lang w:bidi="fa-IR"/>
        </w:rPr>
        <w:t>والأخ والعمّ والخال ونحوهم من الأقارب، وإن کان الأحوط</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تعمّد ترک الصلاة فی وقتها أو أتی بها فاسدةً لم یجب علی الولیّ قضاؤها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الولد الأکبر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فی الذکور من الورثة،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المذکورین علی 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وأحوط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احتماله ضعیف فی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الأکبر فالأکبر من الذکور، ثمّ الإناث فی کلّ طبقة حتّی</w:t>
      </w:r>
      <w:bookmarkStart w:id="341" w:name="pg13279_126893"/>
    </w:p>
    <w:p>
      <w:pPr>
        <w:pStyle w:val="BookText"/>
        <w:rPr/>
      </w:pPr>
      <w:bookmarkEnd w:id="341"/>
      <w:r>
        <w:rPr>
          <w:rFonts w:ascii="IRNazanin" w:hAnsi="IRNazanin" w:eastAsia="IRNazanin"/>
          <w:color w:val="111111"/>
          <w:sz w:val="28"/>
          <w:sz w:val="28"/>
          <w:szCs w:val="28"/>
          <w:rtl w:val="true"/>
          <w:lang w:bidi="fa-IR"/>
        </w:rPr>
        <w:t>الزوجین والمعتق وضامن الجریرة</w:t>
      </w:r>
      <w:r>
        <w:rPr>
          <w:rFonts w:eastAsia="IRNazanin" w:cs="IRNazanin"/>
          <w:color w:val="111111"/>
          <w:sz w:val="28"/>
          <w:szCs w:val="28"/>
          <w:rtl w:val="true"/>
          <w:lang w:bidi="fa-IR"/>
        </w:rPr>
        <w:t>.</w:t>
      </w:r>
    </w:p>
    <w:p>
      <w:pPr>
        <w:pStyle w:val="Heading3"/>
        <w:numPr>
          <w:ilvl w:val="2"/>
          <w:numId w:val="1"/>
        </w:numPr>
        <w:rPr/>
      </w:pPr>
      <w:bookmarkStart w:id="342" w:name="__RefHeading___Toc1879112_2322387425"/>
      <w:bookmarkStart w:id="343" w:name="_Toc128"/>
      <w:bookmarkEnd w:id="342"/>
      <w:r>
        <w:rPr>
          <w:rtl w:val="true"/>
        </w:rPr>
        <w:t>وجوب القضاء علی الولی مافات من الأبوین من صلاة نفسهما</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علی الولیِّ قضاء ما فات عن الأبوین</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الفائت عن الأب فقط فی بعض الصور،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فات عن خصوص الأب،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یختصّ المیّت بالأبوین، کما لا یختصّ الولیّ بالولد الأکبر،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فات من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وجوب القضاء عن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الحکم فی الاُمّ إنّما هو بنحو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صلاة نفسهما، فلا یجب علیه ما وجب علیهما بالاستئجار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علی الأب من صلاة أبویه من جهة کونه ولیّاً</w:t>
      </w:r>
      <w:r>
        <w:rPr>
          <w:rFonts w:eastAsia="IRNazanin" w:cs="IRNazanin"/>
          <w:color w:val="111111"/>
          <w:sz w:val="28"/>
          <w:szCs w:val="28"/>
          <w:rtl w:val="true"/>
          <w:lang w:bidi="fa-IR"/>
        </w:rPr>
        <w:t>.</w:t>
      </w:r>
    </w:p>
    <w:p>
      <w:pPr>
        <w:pStyle w:val="Heading3"/>
        <w:numPr>
          <w:ilvl w:val="2"/>
          <w:numId w:val="1"/>
        </w:numPr>
        <w:rPr/>
      </w:pPr>
      <w:bookmarkStart w:id="344" w:name="__RefHeading___Toc1879114_2322387425"/>
      <w:bookmarkStart w:id="345" w:name="_Toc129"/>
      <w:bookmarkEnd w:id="344"/>
      <w:r>
        <w:rPr>
          <w:rtl w:val="true"/>
        </w:rPr>
        <w:t>عدم وجوب القضاء عن المیت علی ولد الولد و إن کان هو الأکبر</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ولد الولد</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مع فقد الولد حین الموت فالأحوط وجوبه علی کلّ وارث 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عن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وجوبه علیه إذا کان هو الأولی بالمیراث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هو الأکبر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الموت، وإن کان</w:t>
      </w:r>
      <w:bookmarkStart w:id="346" w:name="pg13279_126894"/>
    </w:p>
    <w:p>
      <w:pPr>
        <w:pStyle w:val="BookText"/>
        <w:rPr/>
      </w:pPr>
      <w:bookmarkEnd w:id="346"/>
      <w:r>
        <w:rPr>
          <w:rFonts w:ascii="IRNazanin" w:hAnsi="IRNazanin" w:eastAsia="IRNazanin"/>
          <w:color w:val="111111"/>
          <w:sz w:val="28"/>
          <w:sz w:val="28"/>
          <w:szCs w:val="28"/>
          <w:rtl w:val="true"/>
          <w:lang w:bidi="fa-IR"/>
        </w:rPr>
        <w:t>أحوط</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فی صورة وراثته، وعدم وجود الولد الصلبی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إذا لم یکن للمیّت 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الحکم کذلک؛ فإنّ المیزان صدق عنوان الأولی بالمیّت من حیث الإرث، وممّا ذکرنا یظهر الحال فی بعض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لاوجه للاحتیاط فی غیر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للمیّت 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879116_2322387425"/>
      <w:bookmarkStart w:id="348" w:name="_Toc130"/>
      <w:bookmarkEnd w:id="347"/>
      <w:r>
        <w:rPr>
          <w:rtl w:val="true"/>
        </w:rPr>
        <w:t>لا یجب القضاء علی غیر الأکبر لو مات الأکر بعد أحد أبویه</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أکبر الذکور بعد أحد أ بویه لا یجب</w:t>
      </w:r>
      <w:r>
        <w:rPr>
          <w:rStyle w:val="FootnoteAnchor"/>
          <w:rtl w:val="true"/>
        </w:rPr>
        <w:footnoteReference w:id="386"/>
      </w:r>
      <w:r>
        <w:rPr>
          <w:rFonts w:ascii="IRNazanin" w:hAnsi="IRNazanin" w:eastAsia="IRNazanin"/>
          <w:color w:val="111111"/>
          <w:sz w:val="28"/>
          <w:sz w:val="28"/>
          <w:szCs w:val="28"/>
          <w:rtl w:val="true"/>
          <w:lang w:bidi="fa-IR"/>
        </w:rPr>
        <w:t>علی غیره</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إذا کان موت الأکبر قبل مضیّ زمان یتمکّن فیه من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الأحوط،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بمقتضی الوجوب الکفائی،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الوجوب إذا کان موته قبل زمان تمکّن العمل کُلاًّ أو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واحتمال الوجوب فی صورة موت الأکبر قبل مضیّ زمان التمکّن ضعیف فی الغایة، بعد ظهور الدلیل فی کون المورد الولد الأکبر حین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bookmarkStart w:id="349" w:name="pg13279_126895"/>
    </w:p>
    <w:p>
      <w:pPr>
        <w:pStyle w:val="BookText"/>
        <w:rPr/>
      </w:pPr>
      <w:bookmarkEnd w:id="349"/>
      <w:r>
        <w:rPr>
          <w:rFonts w:ascii="IRNazanin" w:hAnsi="IRNazanin" w:eastAsia="IRNazanin"/>
          <w:color w:val="111111"/>
          <w:sz w:val="28"/>
          <w:sz w:val="28"/>
          <w:szCs w:val="28"/>
          <w:rtl w:val="true"/>
          <w:lang w:bidi="fa-IR"/>
        </w:rPr>
        <w:t>من إخوته</w:t>
      </w:r>
      <w:r>
        <w:rPr>
          <w:rStyle w:val="FootnoteAnchor"/>
          <w:rtl w:val="true"/>
        </w:rPr>
        <w:footnoteReference w:id="388"/>
      </w:r>
      <w:r>
        <w:rPr>
          <w:rFonts w:ascii="IRNazanin" w:hAnsi="IRNazanin" w:eastAsia="IRNazanin"/>
          <w:color w:val="111111"/>
          <w:sz w:val="28"/>
          <w:sz w:val="28"/>
          <w:szCs w:val="28"/>
          <w:rtl w:val="true"/>
          <w:lang w:bidi="fa-IR"/>
        </w:rPr>
        <w:t>الأکبر فالأکبر</w:t>
      </w:r>
      <w:r>
        <w:rPr>
          <w:rFonts w:eastAsia="IRNazanin" w:cs="IRNazanin"/>
          <w:color w:val="111111"/>
          <w:sz w:val="28"/>
          <w:szCs w:val="28"/>
          <w:rtl w:val="true"/>
          <w:lang w:bidi="fa-IR"/>
        </w:rPr>
        <w:t>.</w:t>
      </w:r>
    </w:p>
    <w:p>
      <w:pPr>
        <w:pStyle w:val="Heading3"/>
        <w:numPr>
          <w:ilvl w:val="2"/>
          <w:numId w:val="1"/>
        </w:numPr>
        <w:rPr/>
      </w:pPr>
      <w:bookmarkStart w:id="350" w:name="__RefHeading___Toc1879118_2322387425"/>
      <w:bookmarkStart w:id="351" w:name="_Toc131"/>
      <w:bookmarkEnd w:id="350"/>
      <w:r>
        <w:rPr>
          <w:rtl w:val="true"/>
        </w:rPr>
        <w:t>الاعتبار فی الولی فی أکبر الأبناء بالسن، لا بالبلوغ</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الولیِّ أن یکون بالغاً عاقلاً عند الموت، فیجب علی الطفل إذا بلغ، وعلی المجنون إذا عقل</w:t>
      </w:r>
      <w:r>
        <w:rPr>
          <w:rStyle w:val="FootnoteAnchor"/>
          <w:rtl w:val="true"/>
        </w:rPr>
        <w:footnoteReference w:id="389"/>
      </w:r>
      <w:r>
        <w:rPr>
          <w:rFonts w:ascii="IRNazanin" w:hAnsi="IRNazanin" w:eastAsia="IRNazanin"/>
          <w:color w:val="111111"/>
          <w:sz w:val="28"/>
          <w:sz w:val="28"/>
          <w:szCs w:val="28"/>
          <w:rtl w:val="true"/>
          <w:lang w:bidi="fa-IR"/>
        </w:rPr>
        <w:t>، وإذا مات</w:t>
      </w:r>
      <w:r>
        <w:rPr>
          <w:rStyle w:val="FootnoteAnchor"/>
          <w:rtl w:val="true"/>
        </w:rPr>
        <w:footnoteReference w:id="390"/>
      </w:r>
      <w:r>
        <w:rPr>
          <w:rFonts w:ascii="IRNazanin" w:hAnsi="IRNazanin" w:eastAsia="IRNazanin"/>
          <w:color w:val="111111"/>
          <w:sz w:val="28"/>
          <w:sz w:val="28"/>
          <w:szCs w:val="28"/>
          <w:rtl w:val="true"/>
          <w:lang w:bidi="fa-IR"/>
        </w:rPr>
        <w:t>غیر البالغ قبل البلوغ أو المجنون قبل الإفاقة</w:t>
      </w:r>
      <w:r>
        <w:rPr>
          <w:rStyle w:val="FootnoteAnchor"/>
          <w:rtl w:val="true"/>
        </w:rPr>
        <w:footnoteReference w:id="391"/>
      </w:r>
      <w:r>
        <w:rPr>
          <w:rFonts w:ascii="IRNazanin" w:hAnsi="IRNazanin" w:eastAsia="IRNazanin"/>
          <w:color w:val="111111"/>
          <w:sz w:val="28"/>
          <w:sz w:val="28"/>
          <w:szCs w:val="28"/>
          <w:rtl w:val="true"/>
          <w:lang w:bidi="fa-IR"/>
        </w:rPr>
        <w:t>لا یجب علی الأکبر</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الصوم الّذی فات منه لمرض ولم یقضِهِ بعد البُرء الأحوط وجوب قضائه علی أکبر ذکور الورثة، وإن لم یقضِهِ هو فالأحوط وجوب القضاء علی سائر ذکور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الأولاد أکبر بالسنّ والآخر بالبلوغ فالولیّ هو الأوّل</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والصور ثلاثة، فإن تساووا بالسنّ واختصّ أحدهم بالبلوغ فالبالغ مقدّم، وکذا لو تساووا بالبلوغ واختصّ أحدهم بالکبر فإنّ الأکبر سنّاً مقدّم قطعاً، وأمّا لو تساووا فیهما فالولایة، لهما ویقسط القضاء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هما معاً، ویتعیّن الواجب فی حقّ الثانی ما لم یبلغ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3279_126896"/>
    </w:p>
    <w:p>
      <w:pPr>
        <w:pStyle w:val="Heading3"/>
        <w:numPr>
          <w:ilvl w:val="2"/>
          <w:numId w:val="1"/>
        </w:numPr>
        <w:rPr/>
      </w:pPr>
      <w:bookmarkStart w:id="353" w:name="__RefHeading___Toc1879120_2322387425"/>
      <w:bookmarkStart w:id="354" w:name="_Toc132"/>
      <w:bookmarkEnd w:id="352"/>
      <w:bookmarkEnd w:id="353"/>
      <w:r>
        <w:rPr>
          <w:rtl w:val="true"/>
        </w:rPr>
        <w:t>لا یجب فی الولی کونه وارثاً،بل یجب علی الممنوع من الإرث بالقتل أو</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w:t>
      </w:r>
      <w:r>
        <w:rPr>
          <w:rStyle w:val="FootnoteAnchor"/>
          <w:rtl w:val="true"/>
        </w:rPr>
        <w:footnoteReference w:id="394"/>
      </w:r>
      <w:r>
        <w:rPr>
          <w:rFonts w:ascii="IRNazanin" w:hAnsi="IRNazanin" w:eastAsia="IRNazanin"/>
          <w:color w:val="111111"/>
          <w:sz w:val="28"/>
          <w:sz w:val="28"/>
          <w:szCs w:val="28"/>
          <w:rtl w:val="true"/>
          <w:lang w:bidi="fa-IR"/>
        </w:rPr>
        <w:t>فی الولیِّ کونه وارثاً، فیجب علی الممنوع</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القضاء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بالقتل أو الرقّ أو الکفر</w:t>
      </w:r>
      <w:r>
        <w:rPr>
          <w:rFonts w:eastAsia="IRNazanin" w:cs="IRNazanin"/>
          <w:color w:val="111111"/>
          <w:sz w:val="28"/>
          <w:szCs w:val="28"/>
          <w:rtl w:val="true"/>
          <w:lang w:bidi="fa-IR"/>
        </w:rPr>
        <w:t>.</w:t>
      </w:r>
    </w:p>
    <w:p>
      <w:pPr>
        <w:pStyle w:val="Heading3"/>
        <w:numPr>
          <w:ilvl w:val="2"/>
          <w:numId w:val="1"/>
        </w:numPr>
        <w:rPr/>
      </w:pPr>
      <w:bookmarkStart w:id="355" w:name="__RefHeading___Toc1879122_2322387425"/>
      <w:bookmarkStart w:id="356" w:name="_Toc133"/>
      <w:bookmarkEnd w:id="355"/>
      <w:r>
        <w:rPr>
          <w:rtl w:val="true"/>
        </w:rPr>
        <w:t>الخنثی المشکل الأکبر لا یعتبر ولیاً، بل غیره ولو کان أصغر</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الأکبر خنثی</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یجب علیه أن یحتاط فی القضاء عن المیّت فی جملة ما یحتاط فیه بین أحکام الرجال والنساء، من غیر فرقٍ بین أن یکون هو الأکبر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مشکلاً فالولیّ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علی غیره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الخوانساری،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والأظهر عدم الوجوب علی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الاحتیاط هو التوزیع، وإن کان الأقوی عدم الوجوب علی أیِّ واحدٍ منهما، کما فی المسألة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غیرها ولیّاً مع عدم کونها طبیعة ثالثة محلّ إشکال، فلعلّ الأوجه عدم الوجوب لا علیها ولا علیه، نعم، الأحوط الأولی إتیانهما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علی الخنثی أیضاً إذا کان بلوغه بعد موت المیّت؛ لأنّه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مکلّف بتکالیف الرجال، أو النساء، فیجب علیه الاحتیاط، نعم، یسقط عنه إذا أدّاه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الخنثی البالغ من باب العلم الإجمالی إن قلنا بتنجیزه، وکذلک الحال فی صورة الانحصار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القضاء علی غیره، وأمّا هو فیراعی الاحتیاط، سواء کان منحصراً،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357" w:name="pg13279_126897"/>
    </w:p>
    <w:p>
      <w:pPr>
        <w:pStyle w:val="BookText"/>
        <w:rPr/>
      </w:pPr>
      <w:bookmarkEnd w:id="357"/>
      <w:r>
        <w:rPr>
          <w:rFonts w:ascii="IRNazanin" w:hAnsi="IRNazanin" w:eastAsia="IRNazanin"/>
          <w:color w:val="111111"/>
          <w:sz w:val="28"/>
          <w:sz w:val="28"/>
          <w:szCs w:val="28"/>
          <w:rtl w:val="true"/>
          <w:lang w:bidi="fa-IR"/>
        </w:rPr>
        <w:t>من الذکور</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علیهما علی الأحوط، ولو سبق أحدهما سقط عن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یجب علی الخنثی قضاء ما فات عن أبیه إذا کان بلوغه بعد موت أبیه، نعم، إذا قضاه غیره سقط عنه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السبزواری،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لکونه أکثر نصیباً منه، ولکن مع ذلک لایُترک الاحتیاط؛ لاحتمال کونه الولد الأکبر الّذی هو مورد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أصغر،</w:t>
      </w:r>
    </w:p>
    <w:p>
      <w:pPr>
        <w:pStyle w:val="Heading3"/>
        <w:numPr>
          <w:ilvl w:val="2"/>
          <w:numId w:val="1"/>
        </w:numPr>
        <w:rPr/>
      </w:pPr>
      <w:bookmarkStart w:id="358" w:name="__RefHeading___Toc1879124_2322387425"/>
      <w:bookmarkStart w:id="359" w:name="_Toc134"/>
      <w:bookmarkEnd w:id="358"/>
      <w:r>
        <w:rPr>
          <w:rtl w:val="true"/>
        </w:rPr>
        <w:t>لو انحصرت الولایة فی الخنثی لم یجب علیه</w:t>
      </w:r>
      <w:bookmarkEnd w:id="359"/>
    </w:p>
    <w:p>
      <w:pPr>
        <w:pStyle w:val="BookText"/>
        <w:rPr/>
      </w:pPr>
      <w:r>
        <w:rPr>
          <w:rFonts w:ascii="IRNazanin" w:hAnsi="IRNazanin" w:eastAsia="IRNazanin"/>
          <w:color w:val="111111"/>
          <w:sz w:val="28"/>
          <w:sz w:val="28"/>
          <w:szCs w:val="28"/>
          <w:rtl w:val="true"/>
          <w:lang w:bidi="fa-IR"/>
        </w:rPr>
        <w:t>ولو انحصر فی الخنثی لم یجب</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الحکم فی هذه الصورة، بل لایُترک الاحتیاط بلزوم القضاء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360" w:name="pg13279_126898"/>
    </w:p>
    <w:p>
      <w:pPr>
        <w:pStyle w:val="BookText"/>
        <w:rPr/>
      </w:pPr>
      <w:bookmarkEnd w:id="360"/>
      <w:r>
        <w:rPr>
          <w:rFonts w:ascii="IRNazanin" w:hAnsi="IRNazanin" w:eastAsia="IRNazanin"/>
          <w:color w:val="111111"/>
          <w:sz w:val="28"/>
          <w:sz w:val="28"/>
          <w:szCs w:val="28"/>
          <w:rtl w:val="true"/>
          <w:lang w:bidi="fa-IR"/>
        </w:rPr>
        <w:t>علیه</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 للعلم الإجمالی بالوجوب، أو کونه مکلّفاً بما یختصّ بالنساء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879126_2322387425"/>
      <w:bookmarkStart w:id="362" w:name="_Toc135"/>
      <w:bookmarkEnd w:id="361"/>
      <w:r>
        <w:rPr>
          <w:rtl w:val="true"/>
        </w:rPr>
        <w:t>عدم وجوب القضاء علی أی واحد لو اشتبه الأکبر بین الاثنین</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الأکبر بین الاثنین أو الأزید لم یجب علی واحد منهم</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القضاء علیهم علی سبیل الکفایة لا یخلو من وجه،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التوزیع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القرعة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879128_2322387425"/>
      <w:bookmarkStart w:id="364" w:name="_Toc136"/>
      <w:bookmarkEnd w:id="363"/>
      <w:r>
        <w:rPr>
          <w:rtl w:val="true"/>
        </w:rPr>
        <w:t>فیما لو تساوی الإبنان بالسن قسط القضاء علیهما</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تساوی الولدان فی السِنّ قُسّط</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یجب کفایةً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مبنی جعل المکلّف وما علیه کلّیّاً طبیعیّاً، وهناک احتمال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وجوب مجموع المقضیّ علی کلِّ واحدٍ منهما علی النّحو الکفائی، فإذا لم یأتِ أحدهما بما یخصّه فعلی الآخر الإتیان بالمجموع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القضاء علیهما وجوباً کفائیّاً، سواء أمکن التقسیط فی الواجب، أم 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یکون الواجب کفائیاً، فیُراعی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علیهما</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وجوب المجموع علی کلٍّ منهما کفایة، کما التزم به فی الکسر، فإنّه المعهود فی أمثاله، بل هذا الاحتیاط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الوجوب کفائی مع إمکان التقسیط وعدمه، فإنّ الظاهر وجوب طبیعیّ المقضیّ علی طبیعیّ الولیّ، ولازم ذلک کون الوجوب عینیّاً إذا لم یتعدّد الولیّ، وکفائیاً إذا 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وجوب القضاء حینئذٍ کفائیّ مطلقاً، أمکن التقسیط،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أنّه علی نحو الوجوب الکفائی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ویکلّف 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لا یکون قابلاً للقسمة والتقسیط کصلاة واحدة، وصوم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علی الکفایة فلهما أن یوقعاه دفعة، ویحکم بصحّة کلٍّ منهما وإن کان متّحداً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ذمّة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کان صوماً من قضاء شهر رمضان لا یجوز 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فی حقّ من جزم أو اطمأنّ بإتیان صاحبه کاملاً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مع العلم بعدم إفطار الآخر 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الإفطار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بجوازه لأحدهما إن علم بإتمام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الزوال</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للتأمّل فی ذلک مجال،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إتمام الصوم حکم الشروع فیه، فکما أنّه مع الاطمئنان بقیام الغیر به لا یجب الشروع فیه کذلک مع الاطمئنان بأنّه یتمّه یجوز له الإفطار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الکفّارة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کفّارة واحدة عند التقارن، وثبوتها علی المتأخّر عند التعاقب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الکفّارة الواحدة علیهما معاً یشترکان فیها إن تقارن إفطارهما، وإن تقدّم أحدهما کان علی الآخر فقط کفّارة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تقارن الإفطاران فالظاهر وجوبها علی المستأجر، والأحوط علی المتقدّم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تقارن إفطارهما، وإلاّ علی المتأخّر خاصّة، وإن کان الأحوط علی المتقدّم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المستأجر عند عدم المتقارن، نعم، الأحوط علی المتقدّم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التقارن وفی التعاقب علی المتأخّر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وجوبها أیضاً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یتقارن الإفطاران فوجوبها علی المتأخّر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تقارنا فی الإفطار وجبت الکفّارة علیهما معاً، وإذا أفطر أحدهما بعد الآخر وجبت الکفّارة علی المتأخّر، وإن کان الأحوط أن یکفّر المتقدّم أیضاً، ولکن سیأتی أنّ الأقرب عدم وجوب الکفّارة فی القضاء عن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وجوبه علی المتأخّر إذا لم یتقارن الإفطاران ممّا لا ینبغی التوقّف فیه علی القول بوجوبها علی القاضی عن الغیر، وأمّا فی صورة التقارن فلا یبعد القول بکون وجوبها علیهما کفائیّاً، وبه یظهر الحال فی المتقدّم فی صورة التعاقب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تقارن الإفطارین، ومع التعاقب تجب علی المتأخِّر نعم، وجوبها علی المتقدّم إنّما هو بنحو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الإفطار بعده، بناءً</w:t>
      </w:r>
      <w:bookmarkStart w:id="365" w:name="pg13279_126901"/>
    </w:p>
    <w:p>
      <w:pPr>
        <w:pStyle w:val="BookText"/>
        <w:rPr/>
      </w:pPr>
      <w:bookmarkEnd w:id="365"/>
      <w:r>
        <w:rPr>
          <w:rFonts w:ascii="IRNazanin" w:hAnsi="IRNazanin" w:eastAsia="IRNazanin"/>
          <w:color w:val="111111"/>
          <w:sz w:val="28"/>
          <w:sz w:val="28"/>
          <w:szCs w:val="28"/>
          <w:rtl w:val="true"/>
          <w:lang w:bidi="fa-IR"/>
        </w:rPr>
        <w:t>علی وجوبها</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تقارنا فی الإفطار وإلاّ فعلی المتأخِّر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القضاء عن الغیر أیضاً کما فی قضاء نفسه</w:t>
      </w:r>
      <w:r>
        <w:rPr>
          <w:rFonts w:eastAsia="IRNazanin" w:cs="IRNazanin"/>
          <w:color w:val="111111"/>
          <w:sz w:val="28"/>
          <w:szCs w:val="28"/>
          <w:rtl w:val="true"/>
          <w:lang w:bidi="fa-IR"/>
        </w:rPr>
        <w:t>.</w:t>
      </w:r>
    </w:p>
    <w:p>
      <w:pPr>
        <w:pStyle w:val="Heading3"/>
        <w:numPr>
          <w:ilvl w:val="2"/>
          <w:numId w:val="1"/>
        </w:numPr>
        <w:rPr/>
      </w:pPr>
      <w:bookmarkStart w:id="366" w:name="__RefHeading___Toc1879130_2322387425"/>
      <w:bookmarkStart w:id="367" w:name="_Toc137"/>
      <w:bookmarkEnd w:id="366"/>
      <w:r>
        <w:rPr>
          <w:rtl w:val="true"/>
        </w:rPr>
        <w:t>سقوط القضاء عن الولی لو أوصی المیت بالاستئجار بشرط صحة صلاة الأجیر</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بالاستئجار عنه سقط عن الولیّ، بشرط الإتیان</w:t>
      </w:r>
      <w:r>
        <w:rPr>
          <w:rStyle w:val="FootnoteAnchor"/>
          <w:rtl w:val="true"/>
        </w:rPr>
        <w:footnoteReference w:id="405"/>
      </w:r>
      <w:r>
        <w:rPr>
          <w:rFonts w:ascii="IRNazanin" w:hAnsi="IRNazanin" w:eastAsia="IRNazanin"/>
          <w:color w:val="111111"/>
          <w:sz w:val="28"/>
          <w:sz w:val="28"/>
          <w:szCs w:val="28"/>
          <w:rtl w:val="true"/>
          <w:lang w:bidi="fa-IR"/>
        </w:rPr>
        <w:t>من الأجیر صحیحاً</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ببرکة أصالة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الإتیان الوثوق به عرفاً، وفی الصحّة حمل فعل المسلم علی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الإتیان یکون وجوبه علی کلٍّ من الولیّ والوصیّ کفائیّاً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یسقط عنه مطلقاً مع کون الوصیة 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3279_126902"/>
    </w:p>
    <w:p>
      <w:pPr>
        <w:pStyle w:val="Heading3"/>
        <w:numPr>
          <w:ilvl w:val="2"/>
          <w:numId w:val="1"/>
        </w:numPr>
        <w:rPr/>
      </w:pPr>
      <w:bookmarkStart w:id="369" w:name="__RefHeading___Toc1879132_2322387425"/>
      <w:bookmarkStart w:id="370" w:name="_Toc138"/>
      <w:bookmarkEnd w:id="368"/>
      <w:bookmarkEnd w:id="369"/>
      <w:r>
        <w:rPr>
          <w:rtl w:val="true"/>
        </w:rPr>
        <w:t>جواز استئجار الولی ما علیه من القضاء عن المیت</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أن یستأجر ما علیه من القضاء عن المیّت</w:t>
      </w:r>
      <w:r>
        <w:rPr>
          <w:rFonts w:eastAsia="IRNazanin" w:cs="IRNazanin"/>
          <w:color w:val="111111"/>
          <w:sz w:val="28"/>
          <w:szCs w:val="28"/>
          <w:rtl w:val="true"/>
          <w:lang w:bidi="fa-IR"/>
        </w:rPr>
        <w:t>.</w:t>
      </w:r>
    </w:p>
    <w:p>
      <w:pPr>
        <w:pStyle w:val="Heading3"/>
        <w:numPr>
          <w:ilvl w:val="2"/>
          <w:numId w:val="1"/>
        </w:numPr>
        <w:rPr/>
      </w:pPr>
      <w:bookmarkStart w:id="371" w:name="__RefHeading___Toc1879134_2322387425"/>
      <w:bookmarkStart w:id="372" w:name="_Toc139"/>
      <w:bookmarkEnd w:id="371"/>
      <w:r>
        <w:rPr>
          <w:rtl w:val="true"/>
        </w:rPr>
        <w:t>فی سقوط القضاء عن الولی لو تبرع عن المیت متبرع</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بالقضاء عن المیّت متبرّع سقط عن الولیِّ</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879136_2322387425"/>
      <w:bookmarkStart w:id="374" w:name="_Toc140"/>
      <w:bookmarkEnd w:id="373"/>
      <w:r>
        <w:rPr>
          <w:rtl w:val="true"/>
        </w:rPr>
        <w:t>وجوب مراعاة الترتیب فی الصلاة علی الولی، والاحتیاط بالتکرار مع جهله</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مرّ عدم الوجوب، إلاّ فی المترتّبتین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الترتیب فی القضاء مطلقاً، إلاّ فی الظهرین والعشاءین لیوم واحد،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علمه بعلم المیّت بالترتیب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الماضی فی القضاء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حتّی مع العلم بالترتیب، ولو قلنا بوجوبه علی القاضی عن نفسه مطلقاً أو فی صورة العلم به 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 فی قضاء نفسه، وقد مرّ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وجوب الترتیب فی غیر المترتّبتین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وجوب الترتیب حتّی مع العلم به، ففی الجهل بطریق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فی غیر المرتّبات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غیرمرّة عدم وجوب الترتیب إلاّ فی المترتّبتین فی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فی غیر المترتّبتین، وإن کان أحوط خصوصاً فی صورة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المترتّبتین أداءً، وهی الظهران والعشاءان مع العلم، وأمّا مع الجهل فلا،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قضاء الصلاة</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وجوب الترتیب فی الّذی یقضی عن نفسه فضلاً عمّن یقضی عن غیره، إلاّ فی الفریضتین المترتّبتین فی أدائهما کالظهرین وکالعشاءین فلا یجب التکرار مع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جهله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کما سبق عدم وجوبه، ولا سیّما مع الجهل حتّی فی القاضی عن نفسه، بل عدم وجوبه فی القاضی عن غیره حتّی مع العلم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حتّی علی القول بوجوب مراعاة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العلم بعلم المیّت، وأمّا مع العلم بجهله أو الشکّ فیه فلا یجب الترتیب، فلا یجب التکرار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کان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الأقوی عدم وجوب الترتیب فی صورة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bookmarkStart w:id="375" w:name="pg13279_126904"/>
    </w:p>
    <w:p>
      <w:pPr>
        <w:pStyle w:val="BookText"/>
        <w:rPr/>
      </w:pPr>
      <w:bookmarkEnd w:id="375"/>
      <w:r>
        <w:rPr>
          <w:rFonts w:ascii="IRNazanin" w:hAnsi="IRNazanin" w:eastAsia="IRNazanin"/>
          <w:color w:val="111111"/>
          <w:sz w:val="28"/>
          <w:sz w:val="28"/>
          <w:szCs w:val="28"/>
          <w:rtl w:val="true"/>
          <w:lang w:bidi="fa-IR"/>
        </w:rPr>
        <w:t>بالتکرار</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حرجاً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Heading3"/>
        <w:numPr>
          <w:ilvl w:val="2"/>
          <w:numId w:val="1"/>
        </w:numPr>
        <w:rPr/>
      </w:pPr>
      <w:bookmarkStart w:id="376" w:name="__RefHeading___Toc1879138_2322387425"/>
      <w:bookmarkStart w:id="377" w:name="_Toc141"/>
      <w:bookmarkEnd w:id="376"/>
      <w:r>
        <w:rPr>
          <w:rtl w:val="true"/>
        </w:rPr>
        <w:t>المناط فی الجهر والإخفات علی حال الولی المباشر، لا المیت فیجهر بالجهریة ولو عن الام</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الجهر والإخفات</w:t>
      </w:r>
      <w:r>
        <w:rPr>
          <w:rStyle w:val="FootnoteAnchor"/>
          <w:rtl w:val="true"/>
        </w:rPr>
        <w:footnoteReference w:id="411"/>
      </w:r>
      <w:r>
        <w:rPr>
          <w:rFonts w:ascii="IRNazanin" w:hAnsi="IRNazanin" w:eastAsia="IRNazanin"/>
          <w:color w:val="111111"/>
          <w:sz w:val="28"/>
          <w:sz w:val="28"/>
          <w:szCs w:val="28"/>
          <w:rtl w:val="true"/>
          <w:lang w:bidi="fa-IR"/>
        </w:rPr>
        <w:t>علی حال الولیّ المباشر، لا المیّت</w:t>
      </w:r>
      <w:r>
        <w:rPr>
          <w:rStyle w:val="FootnoteAnchor"/>
          <w:rtl w:val="true"/>
        </w:rPr>
        <w:footnoteReference w:id="412"/>
      </w:r>
      <w:r>
        <w:rPr>
          <w:rFonts w:ascii="IRNazanin" w:hAnsi="IRNazanin" w:eastAsia="IRNazanin"/>
          <w:color w:val="111111"/>
          <w:sz w:val="28"/>
          <w:sz w:val="28"/>
          <w:szCs w:val="28"/>
          <w:rtl w:val="true"/>
          <w:lang w:bidi="fa-IR"/>
        </w:rPr>
        <w:t>، فیجهر فی الجهریّة وإن کان القضاء عن الاُمّ</w:t>
      </w:r>
      <w:r>
        <w:rPr>
          <w:rFonts w:eastAsia="IRNazanin" w:cs="IRNazanin"/>
          <w:color w:val="111111"/>
          <w:sz w:val="28"/>
          <w:szCs w:val="28"/>
          <w:rtl w:val="true"/>
          <w:lang w:bidi="fa-IR"/>
        </w:rPr>
        <w:t>.</w:t>
      </w:r>
    </w:p>
    <w:p>
      <w:pPr>
        <w:pStyle w:val="Heading3"/>
        <w:numPr>
          <w:ilvl w:val="2"/>
          <w:numId w:val="1"/>
        </w:numPr>
        <w:rPr/>
      </w:pPr>
      <w:bookmarkStart w:id="378" w:name="__RefHeading___Toc1879140_2322387425"/>
      <w:bookmarkStart w:id="379" w:name="_Toc142"/>
      <w:bookmarkEnd w:id="378"/>
      <w:r>
        <w:rPr>
          <w:rtl w:val="true"/>
        </w:rPr>
        <w:t>مراعاة الولی تکلیف نفسه اجتهاداً أو تقلیداً، بخلاف أجزاء الصلاة و شرائطها</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الشکّ والسهو یراعی الولیّ تکلیف نفسه</w:t>
      </w:r>
      <w:r>
        <w:rPr>
          <w:rStyle w:val="FootnoteAnchor"/>
          <w:rtl w:val="true"/>
        </w:rPr>
        <w:footnoteReference w:id="413"/>
      </w:r>
      <w:r>
        <w:rPr>
          <w:rFonts w:ascii="IRNazanin" w:hAnsi="IRNazanin" w:eastAsia="IRNazanin"/>
          <w:color w:val="111111"/>
          <w:sz w:val="28"/>
          <w:sz w:val="28"/>
          <w:szCs w:val="28"/>
          <w:rtl w:val="true"/>
          <w:lang w:bidi="fa-IR"/>
        </w:rPr>
        <w:t>اجتهاداً أو تقلیداً، لا تکلیف المیّت، بخلاف</w:t>
      </w:r>
      <w:r>
        <w:rPr>
          <w:rStyle w:val="FootnoteAnchor"/>
          <w:rtl w:val="true"/>
        </w:rPr>
        <w:footnoteReference w:id="414"/>
      </w:r>
      <w:r>
        <w:rPr>
          <w:rFonts w:ascii="IRNazanin" w:hAnsi="IRNazanin" w:eastAsia="IRNazanin"/>
          <w:color w:val="111111"/>
          <w:sz w:val="28"/>
          <w:sz w:val="28"/>
          <w:szCs w:val="28"/>
          <w:rtl w:val="true"/>
          <w:lang w:bidi="fa-IR"/>
        </w:rPr>
        <w:t>أجزاء الصلاة وشرائطها فإنّه یراعی</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تکلیف نفسه فی أجزاء العبادة وشرائطها، وکذا فی أصل وجوب القضاء علی المیّت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کِلا التکلیفین فی جمیع الصور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تکلیف نفسه، وکذا فی أصل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الخمینی، مفتی الشیعة،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 أیضاً علی الاحتیاط الّذی مرّ سابقاً، وکذا فی أصل وجوب القضاء، بل لا یکاد یظهر وجهٌ لمراعاة تکلیف المیّت فیه مع أ نّه تکلیف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 وکذا فی أصل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عبداللّه الشیرازی، الأراکی،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الظاهرأنّ الواجب علی الولیّ مراعاة تکلیف نفسه، وکذا فی أصل القضاء وثبوت الفرق بینه وبین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بل مراعاة تکلیف نفسه لا یخلو من القوّة، خصوصاً فی أصل وجوب القضاء، إلاّ أنّه لا یُترک الاحتیاط بمراعاة أحوطهما،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 کما مرّ، والأحوط رعایة الأحوط منهما، وکذا إذا اختلفا فی أصل الوجوب لا یبعد فیه عدم وجوبه علی کلا التقدیرین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منه ومن تکلیف نفسه، وکذا فی أصل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 القولین، وکذا فی أصل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الأجیر یراعی تکلیف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یراعی تکلیف نفسه فی ذلک وفی أصل وجوب القضاء، نعم، ینبغی أن یراعی ما هو الأحوط من التکلیفین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تکلیف نفسه فی المورد، وکذا فی أصل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تکلیف نفسه، وکذا فی أصل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 وکذا فی وجوب القضاء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یراعی تکلیف نفسه، نعم، الأحوط العمل بالأحوط منهما، والأحوط منه رعایة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 وکذا فی أصل وجوب القضاء، ولا فرق بین صورة العلم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تکلیف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الولیّ تکلیف نفسه اجتهاداً أو تقلیداً، سواء علم ببطلان مذهب المیّت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مراعاة تکلیفهما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تکلیف نفسه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أنّه یراعی تکلیف نفسه، إلاّ إذا آجره علی العمل الصحیح عند المؤجر، وکذا فی أصل وجوب القضاء المتَّبَع هو اجتهاد الولیّ أو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416"/>
      </w:r>
      <w:r>
        <w:rPr>
          <w:rFonts w:ascii="IRNazanin" w:hAnsi="IRNazanin" w:eastAsia="IRNazanin"/>
          <w:color w:val="111111"/>
          <w:sz w:val="28"/>
          <w:sz w:val="28"/>
          <w:szCs w:val="28"/>
          <w:rtl w:val="true"/>
          <w:lang w:bidi="fa-IR"/>
        </w:rPr>
        <w:t>فی أصل</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أصلاً فی الولیّ، وإن کان یمکن فی الوصیّة بالقضاء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یراعی تکلیف نفسه فی وجوب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کان مقتضی تقلید المیّت أو</w:t>
      </w:r>
      <w:bookmarkStart w:id="380" w:name="pg13279_126907"/>
    </w:p>
    <w:p>
      <w:pPr>
        <w:pStyle w:val="BookText"/>
        <w:rPr/>
      </w:pPr>
      <w:bookmarkEnd w:id="380"/>
      <w:r>
        <w:rPr>
          <w:rFonts w:ascii="IRNazanin" w:hAnsi="IRNazanin" w:eastAsia="IRNazanin"/>
          <w:color w:val="111111"/>
          <w:sz w:val="28"/>
          <w:sz w:val="28"/>
          <w:szCs w:val="28"/>
          <w:rtl w:val="true"/>
          <w:lang w:bidi="fa-IR"/>
        </w:rPr>
        <w:t>اجتهاده وجوب القضاء علیه یجب علی الولیّ</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اتّباع نظر الولیّ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 وإن کان مقتضی مذهبه عدم الوجوب، وإن کان مقتضی مذهب المیّت عدم الوجوب لا یجب علیه وإن کان واجباً بمقتضی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مذهبه، إلاّ إذا علم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وجدانیّاً قطعیّاً ببطلان مذهب المیّت فیراعی حینئذٍ تکلیف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879142_2322387425"/>
      <w:bookmarkStart w:id="382" w:name="_Toc143"/>
      <w:bookmarkEnd w:id="381"/>
      <w:r>
        <w:rPr>
          <w:rtl w:val="true"/>
        </w:rPr>
        <w:t>لا یجب علی الولی القضاء لو علم فوائت للمیت و لم یدر أنها لعذر أو لا</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الولیّ أنّ علی المیّت فوائت ولکن لا یدری أ نّها فاتت لعذر</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الفرق بین الفوت لعذر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مرض أو نحوه أو لا لعذر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الوجوب مع عدم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 الأحوط الوجوب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مقتضی الاحتیاط عدم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وجوباً،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وجوب القضاء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وجوبه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اختاره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القضاء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یجب علیه القضاء مطلقاً وإن کان لا لعذر، کما تقدّم فی أوّل الفصل إذا لم یکن الترک علی سبیل العناد والطغیان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383" w:name="pg13279_126908"/>
    </w:p>
    <w:p>
      <w:pPr>
        <w:pStyle w:val="BookText"/>
        <w:rPr/>
      </w:pPr>
      <w:bookmarkEnd w:id="383"/>
      <w:r>
        <w:rPr>
          <w:rFonts w:ascii="IRNazanin" w:hAnsi="IRNazanin" w:eastAsia="IRNazanin"/>
          <w:color w:val="111111"/>
          <w:sz w:val="28"/>
          <w:sz w:val="28"/>
          <w:szCs w:val="28"/>
          <w:rtl w:val="true"/>
          <w:lang w:bidi="fa-IR"/>
        </w:rPr>
        <w:t>القضاء</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الاختصاص بما کان 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الأحوط القضاء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 القضاء مطلقاً،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وجوب القضاء علیه ولو لغیر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هو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الوجوب مع عدم العذر،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وجوب القضاء مطلقاً حتّی لو کان الفوت لا لعذر، أمّا مع الشکّ فی أصل الفوت فالأصل عدم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وجوب القضاء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شکّ فی أصل الفوت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Heading3"/>
        <w:numPr>
          <w:ilvl w:val="2"/>
          <w:numId w:val="1"/>
        </w:numPr>
        <w:rPr/>
      </w:pPr>
      <w:bookmarkStart w:id="384" w:name="__RefHeading___Toc1879144_2322387425"/>
      <w:bookmarkStart w:id="385" w:name="_Toc144"/>
      <w:bookmarkEnd w:id="384"/>
      <w:r>
        <w:rPr>
          <w:rtl w:val="true"/>
        </w:rPr>
        <w:t>مدار الأکبریة للأبناء علی الولادة، لا علی انعقاد النطفة، فالأول ولادة هو الأکبر</w:t>
      </w:r>
      <w:bookmarkEnd w:id="3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الأکبریّة علی التولّد، لا علی انعقاد النطفة، فلو کان أحد الولدین أسبق انعقاداً والآخر أسبق تولّداً فالولیّ هو الثانی</w:t>
      </w:r>
      <w:r>
        <w:rPr>
          <w:rStyle w:val="FootnoteAnchor"/>
          <w:rtl w:val="true"/>
        </w:rPr>
        <w:footnoteReference w:id="421"/>
      </w:r>
      <w:r>
        <w:rPr>
          <w:rFonts w:ascii="IRNazanin" w:hAnsi="IRNazanin" w:eastAsia="IRNazanin"/>
          <w:color w:val="111111"/>
          <w:sz w:val="28"/>
          <w:sz w:val="28"/>
          <w:szCs w:val="28"/>
          <w:rtl w:val="true"/>
          <w:lang w:bidi="fa-IR"/>
        </w:rPr>
        <w:t xml:space="preserve">، </w:t>
      </w:r>
      <w:bookmarkStart w:id="386" w:name="pg13279_126909"/>
    </w:p>
    <w:p>
      <w:pPr>
        <w:pStyle w:val="BookText"/>
        <w:rPr/>
      </w:pPr>
      <w:bookmarkEnd w:id="386"/>
      <w:r>
        <w:rPr>
          <w:rFonts w:ascii="IRNazanin" w:hAnsi="IRNazanin" w:eastAsia="IRNazanin"/>
          <w:color w:val="111111"/>
          <w:sz w:val="28"/>
          <w:sz w:val="28"/>
          <w:szCs w:val="28"/>
          <w:rtl w:val="true"/>
          <w:lang w:bidi="fa-IR"/>
        </w:rPr>
        <w:t>ففی التوأمین الأکبر أوّلهما تولّداً</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فی بعض الروایات من کون الأکبر الآخر تولّداً مؤوّلٌ أو مطروحٌ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387" w:name="__RefHeading___Toc1879146_2322387425"/>
      <w:bookmarkStart w:id="388" w:name="_Toc145"/>
      <w:bookmarkEnd w:id="387"/>
      <w:r>
        <w:rPr>
          <w:rtl w:val="true"/>
        </w:rPr>
        <w:t>فی عدم اختصاص الوجوب علی الولی بالفوائت الیومیة</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Style w:val="FootnoteAnchor"/>
          <w:rtl w:val="true"/>
        </w:rPr>
        <w:footnoteReference w:id="423"/>
      </w:r>
      <w:r>
        <w:rPr>
          <w:rFonts w:ascii="IRNazanin" w:hAnsi="IRNazanin" w:eastAsia="IRNazanin"/>
          <w:color w:val="111111"/>
          <w:sz w:val="28"/>
          <w:sz w:val="28"/>
          <w:szCs w:val="28"/>
          <w:rtl w:val="true"/>
          <w:lang w:bidi="fa-IR"/>
        </w:rPr>
        <w:t>عدم اختصاص ما یجب علی الولیّ بالفوائت الیومیّة، فلو وجب علیه صلاة بالنذر المؤقّت وفاتت منه لعذر</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عدم الوجوب فی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النذر، وقضاء ما وجب علیه من صلاة الآیات فالظاهر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879148_2322387425"/>
      <w:bookmarkStart w:id="390" w:name="_Toc146"/>
      <w:bookmarkEnd w:id="389"/>
      <w:r>
        <w:rPr>
          <w:rtl w:val="true"/>
        </w:rPr>
        <w:t>کفایة الوجوب علی الولی إخبار المیت قضاء مافاته لعذر</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یکفی</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کفایته مطلقاً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تختصّ بصورة کون المخبر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 . . .</w:t>
      </w:r>
      <w:bookmarkStart w:id="391" w:name="pg13279_126910"/>
    </w:p>
    <w:p>
      <w:pPr>
        <w:pStyle w:val="BookText"/>
        <w:rPr/>
      </w:pPr>
      <w:bookmarkEnd w:id="391"/>
      <w:r>
        <w:rPr>
          <w:rFonts w:ascii="IRNazanin" w:hAnsi="IRNazanin" w:eastAsia="IRNazanin"/>
          <w:color w:val="111111"/>
          <w:sz w:val="28"/>
          <w:sz w:val="28"/>
          <w:szCs w:val="28"/>
          <w:rtl w:val="true"/>
          <w:lang w:bidi="fa-IR"/>
        </w:rPr>
        <w:t>الوجوب</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أن یحصل الاطمئنان، وحینئذٍ کان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مع عدم حصول الوثوق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حصول الوثوق وعدم الاتّهام فی حقّ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الولیّ إخبار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الوثوق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ثقة،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علیه قضاءَ ما فات 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879150_2322387425"/>
      <w:bookmarkStart w:id="393" w:name="_Toc147"/>
      <w:bookmarkEnd w:id="392"/>
      <w:r>
        <w:rPr>
          <w:rtl w:val="true"/>
        </w:rPr>
        <w:t>وجوب القضاء علی الولی إذا مات أحدهما فی أثناء الوقت</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فی أثناء الوقت بعد مضیّ مقدار الصلاة</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بشرائطها ومقدّماتها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حاله قبل أن یصلّی وجب علی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ینوی القضاء إن أتی بها فی الوقت بالمعنی الاصطلاحی، وهو الفوت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یوءدّ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إتیانها، سواء کان فی الوقت أم فی خارجه، والتعبیر بالقضاء متوسّع فیه وبالنسبة إلی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ینوی القضاء إذا أتی بها قبل مضیّ وقتها، کما أنّ الأحوط ترک تأخیرها عن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بعد الموت ینوی القضاء، وإلاّ فینوی الأمر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بها قبل خروج وقتها، کما أنّ الأحوط أن یقصد بها امتثال الأمر الفعلی، ولا ینوی بها القضاء المعهود إلاّ إذا أتی بها بعد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ینوی عنوان القضاء إذا أتی به فی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3279_126911"/>
    </w:p>
    <w:p>
      <w:pPr>
        <w:pStyle w:val="Heading3"/>
        <w:numPr>
          <w:ilvl w:val="2"/>
          <w:numId w:val="1"/>
        </w:numPr>
        <w:rPr/>
      </w:pPr>
      <w:bookmarkStart w:id="395" w:name="__RefHeading___Toc1879152_2322387425"/>
      <w:bookmarkStart w:id="396" w:name="_Toc148"/>
      <w:bookmarkEnd w:id="394"/>
      <w:bookmarkEnd w:id="395"/>
      <w:r>
        <w:rPr>
          <w:rtl w:val="true"/>
        </w:rPr>
        <w:t>وجوب الاستئجار من الترکة لو لم یکن ولی أو کان و مات قبل أن یقضی</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یکن ولیٌّ</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فیه، و مع موت الولیّ لا یبعد عدم الوجوب إلاّ مع الإیصاء فیخرج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ومات قبل أن یقضی عن المیّت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إلاّ مع الإیصاء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المتعلّق بأصل الترکة، وقد مرّ أنّ الأقوی عدمه، نعم، یجب إن أوصی به وکان من الثلث، أو أمضاه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عدم الولیّ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أوصی بالثلث وکان یسع للاستئجار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إلاّ إذا کان قد أوصی بفوائته فیراعی حینئذٍ أحکام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إلاّ مع الإیصاء به فیخرج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والأحوط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عدم الوجوب، ومع الإیصاء یخرج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الاستئجار فی صورة عدم الوصیّة، ووجوب إخراجه من الثلث 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تقدّم فی صلاة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عدمه، إلاّ مع الإیصاء به فیُخرِج الاُجرة من الثلث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إلاّ مع الوصیّة، فتخرج من الثلث، ولا یقضی عن الولیّ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هو الخروج من الثلث فی خصوص صورة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397" w:name="pg13279_126912"/>
    </w:p>
    <w:p>
      <w:pPr>
        <w:pStyle w:val="BookText"/>
        <w:rPr/>
      </w:pPr>
      <w:bookmarkEnd w:id="397"/>
      <w:r>
        <w:rPr>
          <w:rFonts w:ascii="IRNazanin" w:hAnsi="IRNazanin" w:eastAsia="IRNazanin"/>
          <w:color w:val="111111"/>
          <w:sz w:val="28"/>
          <w:sz w:val="28"/>
          <w:szCs w:val="28"/>
          <w:rtl w:val="true"/>
          <w:lang w:bidi="fa-IR"/>
        </w:rPr>
        <w:t>ترکته</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خروج العبادات البدنیّة من الأصل، وقد عرفت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خلافه،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استئجار الکبار من سهمهم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الآراکی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الاستئجار من أصل الترکة، ولا یُترک الاحتیاط باستئجار کبار الورثة فی حصصهم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مختاره من خروج الواجبات البدلیة الغیر الواجبة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کون فوتها من عذر، وإمّا لفقد الموضوع ـ أی الولیّ ـ بناءً علی اختصاص الولیّ بالولد، لا مطلق من کان أولی بمیراثه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نعم، یجب الإخراج من ترکته مع الإیصاء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عدم وجوبه إلاّ مع الإیصاء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فوائت المیّت لا تخرج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یخرج من الثلث إذا کان أوصی بذلک ومع عدم الإیصاء به فلا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398" w:name="__RefHeading___Toc1879154_2322387425"/>
      <w:bookmarkStart w:id="399" w:name="_Toc149"/>
      <w:bookmarkEnd w:id="398"/>
      <w:r>
        <w:rPr>
          <w:rtl w:val="true"/>
        </w:rPr>
        <w:t>فیما لو تبین بطلان ما أتی به الولی من قضاء الصلاة</w:t>
      </w:r>
      <w:bookmarkEnd w:id="3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تبیّن بطلان ما </w:t>
      </w:r>
      <w:r>
        <w:rPr>
          <w:rFonts w:eastAsia="IRNazanin" w:cs="IRNazanin"/>
          <w:color w:val="111111"/>
          <w:sz w:val="28"/>
          <w:szCs w:val="28"/>
          <w:rtl w:val="true"/>
          <w:lang w:bidi="fa-IR"/>
        </w:rPr>
        <w:t xml:space="preserve">. . . . . </w:t>
      </w:r>
      <w:bookmarkStart w:id="400" w:name="pg13279_126913"/>
    </w:p>
    <w:p>
      <w:pPr>
        <w:pStyle w:val="BookText"/>
        <w:rPr/>
      </w:pPr>
      <w:bookmarkEnd w:id="400"/>
      <w:r>
        <w:rPr>
          <w:rFonts w:ascii="IRNazanin" w:hAnsi="IRNazanin" w:eastAsia="IRNazanin"/>
          <w:color w:val="111111"/>
          <w:sz w:val="28"/>
          <w:sz w:val="28"/>
          <w:szCs w:val="28"/>
          <w:rtl w:val="true"/>
          <w:lang w:bidi="fa-IR"/>
        </w:rPr>
        <w:t>أتی به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879156_2322387425"/>
      <w:bookmarkStart w:id="402" w:name="_Toc150"/>
      <w:bookmarkEnd w:id="401"/>
      <w:r>
        <w:rPr>
          <w:rtl w:val="true"/>
        </w:rPr>
        <w:t>عدم المنع من الوجوب علی الولی اشتغال ذمته بفوائت نفسه</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الوجوب علی الولیّ اشتغال ذمّته بفوائت نفسه، ویتخیّر</w:t>
      </w:r>
      <w:r>
        <w:rPr>
          <w:rStyle w:val="FootnoteAnchor"/>
          <w:rtl w:val="true"/>
        </w:rPr>
        <w:footnoteReference w:id="431"/>
      </w:r>
      <w:r>
        <w:rPr>
          <w:rFonts w:ascii="IRNazanin" w:hAnsi="IRNazanin" w:eastAsia="IRNazanin"/>
          <w:color w:val="111111"/>
          <w:sz w:val="28"/>
          <w:sz w:val="28"/>
          <w:szCs w:val="28"/>
          <w:rtl w:val="true"/>
          <w:lang w:bidi="fa-IR"/>
        </w:rPr>
        <w:t>فی تقدیم أیّهما شاء</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879158_2322387425"/>
      <w:bookmarkStart w:id="404" w:name="_Toc151"/>
      <w:bookmarkEnd w:id="403"/>
      <w:r>
        <w:rPr>
          <w:rtl w:val="true"/>
        </w:rPr>
        <w:t>عدم وجوب الفوریة فی قضاء الولی عن المیت</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الفور</w:t>
      </w:r>
      <w:r>
        <w:rPr>
          <w:rStyle w:val="FootnoteAnchor"/>
          <w:rtl w:val="true"/>
        </w:rPr>
        <w:footnoteReference w:id="433"/>
      </w:r>
      <w:r>
        <w:rPr>
          <w:rFonts w:ascii="IRNazanin" w:hAnsi="IRNazanin" w:eastAsia="IRNazanin"/>
          <w:color w:val="111111"/>
          <w:sz w:val="28"/>
          <w:sz w:val="28"/>
          <w:szCs w:val="28"/>
          <w:rtl w:val="true"/>
          <w:lang w:bidi="fa-IR"/>
        </w:rPr>
        <w:t>فی القضاء عن المیّت</w:t>
      </w:r>
      <w:r>
        <w:rPr>
          <w:rStyle w:val="FootnoteAnchor"/>
          <w:rtl w:val="true"/>
        </w:rPr>
        <w:footnoteReference w:id="434"/>
      </w:r>
      <w:r>
        <w:rPr>
          <w:rFonts w:ascii="IRNazanin" w:hAnsi="IRNazanin" w:eastAsia="IRNazanin"/>
          <w:color w:val="111111"/>
          <w:sz w:val="28"/>
          <w:sz w:val="28"/>
          <w:szCs w:val="28"/>
          <w:rtl w:val="true"/>
          <w:lang w:bidi="fa-IR"/>
        </w:rPr>
        <w:t>وإن کان أولی وأحوط</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لخلاص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Heading3"/>
        <w:numPr>
          <w:ilvl w:val="2"/>
          <w:numId w:val="1"/>
        </w:numPr>
        <w:rPr/>
      </w:pPr>
      <w:bookmarkStart w:id="405" w:name="__RefHeading___Toc1879160_2322387425"/>
      <w:bookmarkStart w:id="406" w:name="_Toc152"/>
      <w:bookmarkEnd w:id="405"/>
      <w:r>
        <w:rPr>
          <w:rtl w:val="true"/>
        </w:rPr>
        <w:t>فیما لو مات الولی بعد المیت قبل تمکنه من القضاء</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الولیّ بعد المیّت قبل أن یتمکّن من القضاء ففی الانتقال إلی الأکبر بعده</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الانتقال، بمعنی توجّه الوجوب فی الواقع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الانتقال، وقد تقدّم منه التصریح بذلک فیما لو مات الأکبر وکان صبیّاً أو مجنوناً قبل البلوغ أو الإفاقة، والکلّ من وادٍ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ینافی ما تقدّم منه فی نظیره فی المسألة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الجزم بعدم الانتقال،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علی الأکبر بعده من أوّل الأمر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الانتقال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منه قدس‌سره تردّد بعد الاختیار، وقد صرّح فی السابق بعدم 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مخالف لما ذکره واختاره فی المسألة الثالثة، ونحن وافقناه هناک فی عدم 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ذلک، وأقواه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حسن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الانتقال، کما صرّح بنظیره فی 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فیه، کما مرّ منه قدس‌سره الفتوی بعدم الانتقال فی المسألة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الانتقال، کما تقدّم فی المسألة الثالثة والمسألة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العدم، کما مرّ عن الماتن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وجوب القضاء تحقّق الأولویّة حین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استثناء هذه الصورة من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منه قدس‌سره عدم الوجوب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الفصل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3279_126915"/>
    </w:p>
    <w:p>
      <w:pPr>
        <w:pStyle w:val="Heading3"/>
        <w:numPr>
          <w:ilvl w:val="2"/>
          <w:numId w:val="1"/>
        </w:numPr>
        <w:rPr/>
      </w:pPr>
      <w:bookmarkStart w:id="408" w:name="__RefHeading___Toc1879162_2322387425"/>
      <w:bookmarkStart w:id="409" w:name="_Toc153"/>
      <w:bookmarkEnd w:id="407"/>
      <w:bookmarkEnd w:id="408"/>
      <w:r>
        <w:rPr>
          <w:rtl w:val="true"/>
        </w:rPr>
        <w:t>حکم ما لو استأجر الولی غیره لما علیه من صلاة المیت</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الولیُّ غیره لِما علیه من صلاة المیّت فالظاهر</w:t>
      </w:r>
      <w:r>
        <w:rPr>
          <w:rStyle w:val="FootnoteAnchor"/>
          <w:rtl w:val="true"/>
        </w:rPr>
        <w:footnoteReference w:id="438"/>
      </w:r>
      <w:r>
        <w:rPr>
          <w:rFonts w:ascii="IRNazanin" w:hAnsi="IRNazanin" w:eastAsia="IRNazanin"/>
          <w:color w:val="111111"/>
          <w:sz w:val="28"/>
          <w:sz w:val="28"/>
          <w:szCs w:val="28"/>
          <w:rtl w:val="true"/>
          <w:lang w:bidi="fa-IR"/>
        </w:rPr>
        <w:t>أنّ الأجیر یقصد النیابة عن المیّت</w:t>
      </w:r>
      <w:r>
        <w:rPr>
          <w:rStyle w:val="FootnoteAnchor"/>
          <w:rtl w:val="true"/>
        </w:rPr>
        <w:footnoteReference w:id="439"/>
      </w:r>
      <w:r>
        <w:rPr>
          <w:rFonts w:ascii="IRNazanin" w:hAnsi="IRNazanin" w:eastAsia="IRNazanin"/>
          <w:color w:val="111111"/>
          <w:sz w:val="28"/>
          <w:sz w:val="28"/>
          <w:szCs w:val="28"/>
          <w:rtl w:val="true"/>
          <w:lang w:bidi="fa-IR"/>
        </w:rPr>
        <w:t>، لا عنه</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عن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410" w:name="pg13279_126916"/>
    </w:p>
    <w:p>
      <w:pPr>
        <w:pStyle w:val="Heading2"/>
        <w:numPr>
          <w:ilvl w:val="1"/>
          <w:numId w:val="1"/>
        </w:numPr>
        <w:rPr/>
      </w:pPr>
      <w:bookmarkStart w:id="411" w:name="__RefHeading___Toc1879164_2322387425"/>
      <w:bookmarkStart w:id="412" w:name="_Toc154"/>
      <w:bookmarkEnd w:id="410"/>
      <w:bookmarkEnd w:id="411"/>
      <w:r>
        <w:rPr>
          <w:rtl w:val="true"/>
        </w:rPr>
        <w:t>فصل فی الجماعة</w:t>
      </w:r>
      <w:bookmarkEnd w:id="412"/>
    </w:p>
    <w:p>
      <w:pPr>
        <w:pStyle w:val="Heading3"/>
        <w:numPr>
          <w:ilvl w:val="2"/>
          <w:numId w:val="1"/>
        </w:numPr>
        <w:rPr/>
      </w:pPr>
      <w:bookmarkStart w:id="413" w:name="__RefHeading___Toc1879166_2322387425"/>
      <w:bookmarkStart w:id="414" w:name="_Toc155"/>
      <w:bookmarkEnd w:id="413"/>
      <w:r>
        <w:rPr>
          <w:rtl w:val="true"/>
        </w:rPr>
        <w:t>الجماعة مستحب أکید فی جمیع الفرائض الیومیة الأدائیة</w:t>
      </w:r>
      <w:bookmarkEnd w:id="414"/>
    </w:p>
    <w:p>
      <w:pPr>
        <w:pStyle w:val="BookText"/>
        <w:rPr/>
      </w:pPr>
      <w:r>
        <w:rPr>
          <w:rFonts w:ascii="IRNazanin" w:hAnsi="IRNazanin" w:eastAsia="IRNazanin"/>
          <w:color w:val="111111"/>
          <w:sz w:val="28"/>
          <w:sz w:val="28"/>
          <w:szCs w:val="28"/>
          <w:rtl w:val="true"/>
          <w:lang w:bidi="fa-IR"/>
        </w:rPr>
        <w:t>وهی من المستحبّات الأکیدة فی جمیع الفرائض</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مشروعیّتها فی غیر الیومیّة والآیات وصلاة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مشروعیّتها فی صلاة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الیومیّة منها، وخصوصاً فی الأدائیّة، ولا سیّما فی الصبح والعشاءین، وخصوصاً لجیران المسجد أو من یسمع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النداء، وقد ورد فی فضلها وذمّ تارکها من ضروب التأکیدات ما کان یلحقها بالواجبات</w:t>
      </w:r>
      <w:r>
        <w:rPr>
          <w:rFonts w:eastAsia="IRNazanin" w:cs="IRNazanin"/>
          <w:color w:val="111111"/>
          <w:sz w:val="28"/>
          <w:szCs w:val="28"/>
          <w:rtl w:val="true"/>
          <w:lang w:bidi="fa-IR"/>
        </w:rPr>
        <w:t>.</w:t>
      </w:r>
    </w:p>
    <w:p>
      <w:pPr>
        <w:pStyle w:val="Heading3"/>
        <w:numPr>
          <w:ilvl w:val="2"/>
          <w:numId w:val="1"/>
        </w:numPr>
        <w:rPr/>
      </w:pPr>
      <w:bookmarkStart w:id="415" w:name="__RefHeading___Toc1879168_2322387425"/>
      <w:bookmarkStart w:id="416" w:name="_Toc156"/>
      <w:bookmarkEnd w:id="415"/>
      <w:r>
        <w:rPr>
          <w:rtl w:val="true"/>
        </w:rPr>
        <w:t>صلاة الجماعة تفضل علی صلاة الفرد بأربع و عشرین درجة</w:t>
      </w:r>
      <w:bookmarkEnd w:id="416"/>
    </w:p>
    <w:p>
      <w:pPr>
        <w:pStyle w:val="BookText"/>
        <w:rPr/>
      </w:pPr>
      <w:r>
        <w:rPr>
          <w:rFonts w:ascii="IRNazanin" w:hAnsi="IRNazanin" w:eastAsia="IRNazanin"/>
          <w:color w:val="111111"/>
          <w:sz w:val="28"/>
          <w:sz w:val="28"/>
          <w:szCs w:val="28"/>
          <w:rtl w:val="true"/>
          <w:lang w:bidi="fa-IR"/>
        </w:rPr>
        <w:t>ففی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جماعة تفضل علی صلاة الفذّ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وعشرین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p>
    <w:p>
      <w:pPr>
        <w:pStyle w:val="Heading3"/>
        <w:numPr>
          <w:ilvl w:val="2"/>
          <w:numId w:val="1"/>
        </w:numPr>
        <w:rPr/>
      </w:pPr>
      <w:bookmarkStart w:id="417" w:name="__RefHeading___Toc1879170_2322387425"/>
      <w:bookmarkStart w:id="418" w:name="_Toc157"/>
      <w:bookmarkEnd w:id="417"/>
      <w:r>
        <w:rPr>
          <w:rtl w:val="true"/>
        </w:rPr>
        <w:t>فی فضل و ثواب صلاة الجماعة فی القرآن و السنة النبویة</w:t>
      </w:r>
      <w:bookmarkEnd w:id="41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یروی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فی جماعة أفضل من صلاة الرجل وحده بخمس وعشرین؟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یکونان جماعة؟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ویقوم الرجل عن یمین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باختلافٍ یسیر</w:t>
      </w:r>
      <w:r>
        <w:rPr>
          <w:rFonts w:eastAsia="IRNazanin" w:cs="IRNazanin"/>
          <w:color w:val="111111"/>
          <w:sz w:val="28"/>
          <w:szCs w:val="28"/>
          <w:rtl w:val="true"/>
          <w:lang w:bidi="fa-IR"/>
        </w:rPr>
        <w:t xml:space="preserve">.). </w:t>
      </w:r>
      <w:bookmarkStart w:id="419" w:name="pg13279_126917"/>
    </w:p>
    <w:p>
      <w:pPr>
        <w:pStyle w:val="BookText"/>
        <w:rPr/>
      </w:pPr>
      <w:bookmarkEnd w:id="419"/>
      <w:r>
        <w:rPr>
          <w:rFonts w:ascii="IRNazanin" w:hAnsi="IRNazanin" w:eastAsia="IRNazanin"/>
          <w:color w:val="111111"/>
          <w:sz w:val="28"/>
          <w:sz w:val="28"/>
          <w:szCs w:val="28"/>
          <w:rtl w:val="true"/>
          <w:lang w:bidi="fa-IR"/>
        </w:rPr>
        <w:t>وفی روایة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 الرضا علیه‌السلام أسأله عن الرجل یصلّی المکتوبة وحده فی مسجد الکوفة أفضل، أو صلاته مع جماعة؟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جماعة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20" w:name="__RefHeading___Toc1879172_2322387425"/>
      <w:bookmarkStart w:id="421" w:name="_Toc158"/>
      <w:bookmarkEnd w:id="420"/>
      <w:r>
        <w:rPr>
          <w:rtl w:val="true"/>
        </w:rPr>
        <w:t>فضل الجماعة فی حدیث جبرئیل للنبی صلی الله علیه و آله عن الله تعالی</w:t>
      </w:r>
      <w:bookmarkEnd w:id="4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 نّه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مسجد الکوفة تعدل ألف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احکام المساجد،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باختلافٍ یسیر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الأخبار ألفین، بل فی خبرٍ</w:t>
      </w:r>
      <w:r>
        <w:rPr>
          <w:rStyle w:val="FootnoteAnchor"/>
          <w:rtl w:val="true"/>
        </w:rPr>
        <w:footnoteReference w:id="442"/>
      </w:r>
      <w:r>
        <w:rPr>
          <w:rFonts w:ascii="IRNazanin" w:hAnsi="IRNazanin" w:eastAsia="IRNazanin"/>
          <w:color w:val="111111"/>
          <w:sz w:val="28"/>
          <w:sz w:val="28"/>
          <w:szCs w:val="28"/>
          <w:rtl w:val="true"/>
          <w:lang w:bidi="fa-IR"/>
        </w:rPr>
        <w:t>قال</w:t>
      </w:r>
      <w:r>
        <w:rPr>
          <w:rStyle w:val="FootnoteAnchor"/>
          <w:rtl w:val="true"/>
        </w:rPr>
        <w:footnoteReference w:id="443"/>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مع سبعین ألف ملک بعد صلاة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وأهدی إلیک هدیّتین،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تلک الهدیّتان؟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رکعات، والصلاة الخمس فی 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لاُمّتی فی 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إذا کانا اثنین کتب اللّه لکلِّ واحد بکلّ رکعة مائة وخمسین صلاة، وإذا کانوا ثلاثة کتب اللّه لکلّ واحد بکلّ رکعة ستّمائة صلاة، وإذا کانوا أربعة کتب اللّه لکلّ واحد ألفاً ومائتی صلاة، وإذا کانوا خمسة کتب اللّه لکلّ واحد بکلّ رکعة ألفین وأربعمائة صلاة، وإذا کانوا ستّة کتب اللّه لکلّ واحد منهم بکلّ رکعة أربعة آلاف وثمانمائة صلاة، وإذا کانوا سبعة کتب اللّه لکلّ واحد منهم بکلّ رکعة تسعة آلاف وستمائة صلاة، وإذا کانوا ثمانیة کتب اللّه لکلّ واحد منهم بکلّ رکعة تسعة عشر ألفاً </w:t>
      </w:r>
      <w:bookmarkStart w:id="422" w:name="pg13279_126918"/>
    </w:p>
    <w:p>
      <w:pPr>
        <w:pStyle w:val="BookText"/>
        <w:rPr/>
      </w:pPr>
      <w:bookmarkEnd w:id="422"/>
      <w:r>
        <w:rPr>
          <w:rFonts w:ascii="IRNazanin" w:hAnsi="IRNazanin" w:eastAsia="IRNazanin"/>
          <w:color w:val="111111"/>
          <w:sz w:val="28"/>
          <w:sz w:val="28"/>
          <w:szCs w:val="28"/>
          <w:rtl w:val="true"/>
          <w:lang w:bidi="fa-IR"/>
        </w:rPr>
        <w:t>ومائتی صلاة، وإذا کانوا تسعة کتب اللّه لکلّ واحد منهم بکلّ رکعة ستّة وثلاثین ألفاً وأربعمائة صلاة، وإذا کانوا عشرة کتب اللّه لکلّ واحد منهم بکلّ رکعة سبعین ألفاً وألفین وثمانمائة صلاة، فإن زادوا علی العشرة فلو صارت السماوات کلّها قرطاساً والبحار مداداً والأشجار أقلاماً والثقلان مع الملائکة کُتّاباً لم یقدروا أن یکتبوا ثواب رکعة</w:t>
      </w:r>
      <w:r>
        <w:rPr>
          <w:rFonts w:eastAsia="IRNazanin" w:cs="IRNazanin"/>
          <w:color w:val="111111"/>
          <w:sz w:val="28"/>
          <w:szCs w:val="28"/>
          <w:rtl w:val="true"/>
          <w:lang w:bidi="fa-IR"/>
        </w:rPr>
        <w:t>.</w:t>
      </w:r>
    </w:p>
    <w:p>
      <w:pPr>
        <w:pStyle w:val="Heading3"/>
        <w:numPr>
          <w:ilvl w:val="2"/>
          <w:numId w:val="1"/>
        </w:numPr>
        <w:rPr/>
      </w:pPr>
      <w:bookmarkStart w:id="423" w:name="__RefHeading___Toc1879174_2322387425"/>
      <w:bookmarkStart w:id="424" w:name="_Toc159"/>
      <w:bookmarkEnd w:id="423"/>
      <w:r>
        <w:rPr>
          <w:rtl w:val="true"/>
        </w:rPr>
        <w:t>تضاعف الأجر عند تعدد جهات الفضل فی فضیلة المساجد</w:t>
      </w:r>
      <w:bookmarkEnd w:id="424"/>
    </w:p>
    <w:p>
      <w:pPr>
        <w:pStyle w:val="BookText"/>
        <w:rPr/>
      </w:pPr>
      <w:r>
        <w:rPr>
          <w:rFonts w:ascii="IRNazanin" w:hAnsi="IRNazanin" w:eastAsia="IRNazanin"/>
          <w:color w:val="111111"/>
          <w:sz w:val="28"/>
          <w:sz w:val="28"/>
          <w:szCs w:val="28"/>
          <w:rtl w:val="true"/>
          <w:lang w:bidi="fa-IR"/>
        </w:rPr>
        <w:t>یا محمّد، تکبیرة یُدرکها الموءمن مع الإمام خیر من ستّین ألف حجّة وعمرة، وخیر من الدنیا وما فیها بسبعین ألف مرّة، ورکعة یصلّیها الموءمن مع الإمام خیر من مائة ألف دینار یتصدّق بها علی المساکین، وسجدة یسجدها الموءمن مع الإمام فی جماعة خیر من عتق مائة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Heading3"/>
        <w:numPr>
          <w:ilvl w:val="2"/>
          <w:numId w:val="1"/>
        </w:numPr>
        <w:rPr/>
      </w:pPr>
      <w:bookmarkStart w:id="425" w:name="__RefHeading___Toc1879176_2322387425"/>
      <w:bookmarkStart w:id="426" w:name="_Toc160"/>
      <w:bookmarkEnd w:id="425"/>
      <w:r>
        <w:rPr>
          <w:rtl w:val="true"/>
        </w:rPr>
        <w:t>زیادة الفضل والأجر فی فضیلة إمام الجماعة و کثرة المأمومین</w:t>
      </w:r>
      <w:bookmarkEnd w:id="426"/>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خلف العالم بألف رکعة، وخلف القرشیّ بمائة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 نّه إذا تعدّدت جهات الفضل تضاعف الأجر، فإذا کانت فی مسجد السوق الّذی تکون الصلاة فیه باثنتی عشرة صلاة یتضاعف بمقداره، وإذا کانت فی مسجد القبیلة الّذی تکون الصلاة فیه بخمسة وعشرین فکذلک، وإذا کانت فی المسجد الجامع الّذی تکون الصلاة فیه بمائة یتضاعف بقدره، وکذا إذا کانت فی مسجد الکوفة الّذی بألف، أو کانت عند علیّ علیه‌السلام الّذی فیه بمائتی ألف، وإذا کانت خلف العالم أو السیّد فأفضل، وإن کانت خلف العالم السیّد فأفضل، وکلّما کان الإمام أوثق وأورع وأفضل فأفضل، وإذا کان المأمومون ذوو فضل فتکون أفضل، وکلّما کان المأمومون أکثر کان الأجر أزید</w:t>
      </w:r>
      <w:r>
        <w:rPr>
          <w:rFonts w:eastAsia="IRNazanin" w:cs="IRNazanin"/>
          <w:color w:val="111111"/>
          <w:sz w:val="28"/>
          <w:szCs w:val="28"/>
          <w:rtl w:val="true"/>
          <w:lang w:bidi="fa-IR"/>
        </w:rPr>
        <w:t xml:space="preserve">. </w:t>
      </w:r>
      <w:bookmarkStart w:id="427" w:name="pg13279_126919"/>
    </w:p>
    <w:p>
      <w:pPr>
        <w:pStyle w:val="Heading3"/>
        <w:numPr>
          <w:ilvl w:val="2"/>
          <w:numId w:val="1"/>
        </w:numPr>
        <w:rPr/>
      </w:pPr>
      <w:bookmarkStart w:id="428" w:name="__RefHeading___Toc1879178_2322387425"/>
      <w:bookmarkStart w:id="429" w:name="_Toc161"/>
      <w:bookmarkEnd w:id="427"/>
      <w:bookmarkEnd w:id="428"/>
      <w:r>
        <w:rPr>
          <w:rtl w:val="true"/>
        </w:rPr>
        <w:t>عدم جواز ترک الجماعة رغبة عنها أو استخفافاً بها</w:t>
      </w:r>
      <w:bookmarkEnd w:id="429"/>
    </w:p>
    <w:p>
      <w:pPr>
        <w:pStyle w:val="BookText"/>
        <w:rPr/>
      </w:pPr>
      <w:r>
        <w:rPr>
          <w:rFonts w:ascii="IRNazanin" w:hAnsi="IRNazanin" w:eastAsia="IRNazanin"/>
          <w:color w:val="111111"/>
          <w:sz w:val="28"/>
          <w:sz w:val="28"/>
          <w:szCs w:val="28"/>
          <w:rtl w:val="true"/>
          <w:lang w:bidi="fa-IR"/>
        </w:rPr>
        <w:t>ولا یجوز ترکها رغبةً عنها أو استخفافاً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لمن لا یصلّی فی المسجد إلاّ من علّة، ولا غیبة لمن صلّی فی بیته ورغب عن جماعتنا، ومن رغب عن جماعة المسلمین وجب علی المسلمین غیبته، وسقطت بینهم عدالته، ووجب هجرانه، وإذا دفع إلی إمام المسلمین أنذره وحذّره، فإن حضر جماعة المسلمین وإلاّ اُحرق علیه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الشهادات،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أمیرالموءمنین علیه‌السلام بلغه أنّ قوماً لا یحضرون الصلاة فی المسجد، فخطب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لا یحضرون الصلاة معنا فی مساجدنا، فلا یوءاکلونا، ولا یشاربونا، ولا یشاورونا، ولا یناکحونا، أو یحضروا معنا صلاة جماعة، وإنّی لاُوشِکُّ بنار تُشعَل فی دورهم فاُحرقها علیهم أو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المسلمون من موءاکلتهم ومشاربتهم ومناکحتهم حتّی حضروا لجماعة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المساجد،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صلاة الجماعة</w:t>
      </w:r>
      <w:r>
        <w:rPr>
          <w:rFonts w:eastAsia="IRNazanin" w:cs="IRNazanin"/>
          <w:color w:val="111111"/>
          <w:sz w:val="28"/>
          <w:szCs w:val="28"/>
          <w:rtl w:val="true"/>
          <w:lang w:bidi="fa-IR"/>
        </w:rPr>
        <w:t>.).</w:t>
      </w:r>
    </w:p>
    <w:p>
      <w:pPr>
        <w:pStyle w:val="Heading3"/>
        <w:numPr>
          <w:ilvl w:val="2"/>
          <w:numId w:val="1"/>
        </w:numPr>
        <w:rPr/>
      </w:pPr>
      <w:bookmarkStart w:id="430" w:name="__RefHeading___Toc1879180_2322387425"/>
      <w:bookmarkStart w:id="431" w:name="_Toc162"/>
      <w:bookmarkEnd w:id="430"/>
      <w:r>
        <w:rPr>
          <w:rtl w:val="true"/>
        </w:rPr>
        <w:t>ما ورد من الأحادیث والأخبار فی ذم تارک الجماعة رغبة عنها</w:t>
      </w:r>
      <w:bookmarkEnd w:id="4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الإیمان عدم</w:t>
      </w:r>
      <w:r>
        <w:rPr>
          <w:rStyle w:val="FootnoteAnchor"/>
          <w:rtl w:val="true"/>
        </w:rPr>
        <w:footnoteReference w:id="444"/>
      </w:r>
      <w:r>
        <w:rPr>
          <w:rFonts w:ascii="IRNazanin" w:hAnsi="IRNazanin" w:eastAsia="IRNazanin"/>
          <w:color w:val="111111"/>
          <w:sz w:val="28"/>
          <w:sz w:val="28"/>
          <w:szCs w:val="28"/>
          <w:rtl w:val="true"/>
          <w:lang w:bidi="fa-IR"/>
        </w:rPr>
        <w:t>الترک من غیر عذر سیّما مع الاستمرار علیه، فإنّه کما ورد لا یمنع الشیطان من شیء من العبادات منعها، ویعرض علیهم الشبهات من جهة العدالة ونحوها حیث لا یمکنهم إنکارها؛ لأنّ فضلها من 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85/165</w:t>
      </w:r>
      <w:r>
        <w:rPr>
          <w:rFonts w:ascii="IRNazanin" w:hAnsi="IRNazanin" w:eastAsia="IRNazanin"/>
          <w:color w:val="111111"/>
          <w:sz w:val="28"/>
          <w:sz w:val="28"/>
          <w:szCs w:val="28"/>
          <w:rtl w:val="true"/>
          <w:lang w:bidi="fa-IR"/>
        </w:rPr>
        <w:t>، حیث للمجلسی رحمه‌الله بیان بشأن هذا الخبر</w:t>
      </w:r>
      <w:r>
        <w:rPr>
          <w:rFonts w:eastAsia="IRNazanin" w:cs="IRNazanin"/>
          <w:color w:val="111111"/>
          <w:sz w:val="28"/>
          <w:szCs w:val="28"/>
          <w:rtl w:val="true"/>
          <w:lang w:bidi="fa-IR"/>
        </w:rPr>
        <w:t xml:space="preserve">.). </w:t>
      </w:r>
      <w:bookmarkStart w:id="432" w:name="pg13279_126920"/>
    </w:p>
    <w:p>
      <w:pPr>
        <w:pStyle w:val="Heading3"/>
        <w:numPr>
          <w:ilvl w:val="2"/>
          <w:numId w:val="1"/>
        </w:numPr>
        <w:rPr/>
      </w:pPr>
      <w:bookmarkStart w:id="433" w:name="__RefHeading___Toc1879182_2322387425"/>
      <w:bookmarkStart w:id="434" w:name="_Toc163"/>
      <w:bookmarkEnd w:id="432"/>
      <w:bookmarkEnd w:id="433"/>
      <w:r>
        <w:rPr>
          <w:rtl w:val="true"/>
        </w:rPr>
        <w:t>وجوب الجماعة فی الجمعة و اشتراطها فی صحتها</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الجماعة فی الجمعة، وتُشترط فی صحّتها، وکذا العیدین مع اجتماع شرائط</w:t>
      </w:r>
      <w:r>
        <w:rPr>
          <w:rStyle w:val="FootnoteAnchor"/>
          <w:rtl w:val="true"/>
        </w:rPr>
        <w:footnoteReference w:id="445"/>
      </w:r>
      <w:r>
        <w:rPr>
          <w:rFonts w:ascii="IRNazanin" w:hAnsi="IRNazanin" w:eastAsia="IRNazanin"/>
          <w:color w:val="111111"/>
          <w:sz w:val="28"/>
          <w:sz w:val="28"/>
          <w:szCs w:val="28"/>
          <w:rtl w:val="true"/>
          <w:lang w:bidi="fa-IR"/>
        </w:rPr>
        <w:t>الوجوب،</w:t>
      </w:r>
    </w:p>
    <w:p>
      <w:pPr>
        <w:pStyle w:val="Heading3"/>
        <w:numPr>
          <w:ilvl w:val="2"/>
          <w:numId w:val="1"/>
        </w:numPr>
        <w:rPr/>
      </w:pPr>
      <w:bookmarkStart w:id="435" w:name="__RefHeading___Toc1879184_2322387425"/>
      <w:bookmarkStart w:id="436" w:name="_Toc164"/>
      <w:bookmarkEnd w:id="435"/>
      <w:r>
        <w:rPr>
          <w:rtl w:val="true"/>
        </w:rPr>
        <w:t>فی حکم ضیق الوقت عن تعلم القراءة لمن لا یحسنها</w:t>
      </w:r>
      <w:bookmarkEnd w:id="436"/>
    </w:p>
    <w:p>
      <w:pPr>
        <w:pStyle w:val="BookText"/>
        <w:rPr/>
      </w:pPr>
      <w:r>
        <w:rPr>
          <w:rFonts w:ascii="IRNazanin" w:hAnsi="IRNazanin" w:eastAsia="IRNazanin"/>
          <w:color w:val="111111"/>
          <w:sz w:val="28"/>
          <w:sz w:val="28"/>
          <w:szCs w:val="28"/>
          <w:rtl w:val="true"/>
          <w:lang w:bidi="fa-IR"/>
        </w:rPr>
        <w:t>وکذا إذا</w:t>
      </w:r>
      <w:r>
        <w:rPr>
          <w:rStyle w:val="FootnoteAnchor"/>
          <w:rtl w:val="true"/>
        </w:rPr>
        <w:footnoteReference w:id="446"/>
      </w:r>
      <w:r>
        <w:rPr>
          <w:rFonts w:ascii="IRNazanin" w:hAnsi="IRNazanin" w:eastAsia="IRNazanin"/>
          <w:color w:val="111111"/>
          <w:sz w:val="28"/>
          <w:sz w:val="28"/>
          <w:szCs w:val="28"/>
          <w:rtl w:val="true"/>
          <w:lang w:bidi="fa-IR"/>
        </w:rPr>
        <w:t>ضاق</w:t>
      </w:r>
      <w:r>
        <w:rPr>
          <w:rStyle w:val="FootnoteAnchor"/>
          <w:rtl w:val="true"/>
        </w:rPr>
        <w:footnoteReference w:id="447"/>
      </w:r>
      <w:r>
        <w:rPr>
          <w:rFonts w:ascii="IRNazanin" w:hAnsi="IRNazanin" w:eastAsia="IRNazanin"/>
          <w:color w:val="111111"/>
          <w:sz w:val="28"/>
          <w:sz w:val="28"/>
          <w:szCs w:val="28"/>
          <w:rtl w:val="true"/>
          <w:lang w:bidi="fa-IR"/>
        </w:rPr>
        <w:t>الوقت</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الجماعة فی هذه الصورة غیر معلوم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الجماعة لا مدخلیّة لها حینئذٍ فی الأثر الوضعی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الجماعة فیه تکلیفی محض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 منه قدس‌سره فی المسألة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صلّی حینئذٍ فرادی ففی بطلان صلاته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تجب عقلاً فِراراً من استحقاق العقاب فی خصوص ما إذا کان مقصّراً فی ترک التعلّم، ولا تجب فی غیر ذلک، ولا تشترط فی صحّة الصلاة فی ذلک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الجماعة فی هذه الصورة لایخلومن إشکال، نعم، الأحوط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الأحوط، وفی الوجوب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لمن لا یُحسنها مع قدرته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هو کذلک فی غیر هذه الصورة من الصور المذکورة فی المتن، إلاّ الصورة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437" w:name="pg13279_126921"/>
    </w:p>
    <w:p>
      <w:pPr>
        <w:pStyle w:val="BookText"/>
        <w:rPr/>
      </w:pPr>
      <w:bookmarkEnd w:id="437"/>
      <w:r>
        <w:rPr>
          <w:rFonts w:ascii="Amiri" w:hAnsi="Amiri" w:eastAsia="Amiri" w:cs="Amiri"/>
          <w:color w:val="111111"/>
          <w:sz w:val="28"/>
          <w:sz w:val="28"/>
          <w:szCs w:val="28"/>
          <w:rtl w:val="true"/>
          <w:lang w:bidi="ar-SA"/>
        </w:rPr>
        <w:t>التعلّم</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الجماعة فی هذا الفرض عقلی، کما تقدّم فی مبحث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38" w:name="__RefHeading___Toc1879186_2322387425"/>
      <w:bookmarkStart w:id="439" w:name="_Toc165"/>
      <w:bookmarkEnd w:id="438"/>
      <w:r>
        <w:rPr>
          <w:rtl w:val="true"/>
        </w:rPr>
        <w:t>فی وجوب الجماعة بالنذر والعهد و الیمین</w:t>
      </w:r>
      <w:bookmarkEnd w:id="439"/>
    </w:p>
    <w:p>
      <w:pPr>
        <w:pStyle w:val="BookText"/>
        <w:rPr/>
      </w:pPr>
      <w:r>
        <w:rPr>
          <w:rFonts w:ascii="IRNazanin" w:hAnsi="IRNazanin" w:eastAsia="IRNazanin"/>
          <w:color w:val="111111"/>
          <w:sz w:val="28"/>
          <w:sz w:val="28"/>
          <w:szCs w:val="28"/>
          <w:rtl w:val="true"/>
          <w:lang w:bidi="fa-IR"/>
        </w:rPr>
        <w:t>وأمّا إذا کان عاجزاً عنه أصلاً فلا یجب علیه حضور الجماعة وإن کان أحوط</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مهما تیسّر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إلاّ أن یکون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وقد تجب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والعهد والیمین، ولکن لو خالف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کان الإتیان بها منفرداً؛ علّةً لترک الوفاء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محلّ إشکال، والتفصیل هو المتّجه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المنذورة صلاة الجماعة، وأمّا إن کان المنذور إتیانها جماعةً فالظاهر بطلان الفرادی؛ لأنّها تفویت لموضوع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کان متعمّداً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بإتیانها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الصلاة إذا کان متعمّداً، ولا ینافی ذلک وجوب الکفّارة علیه؛ فإنّ البطلان آتٍ من قبل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440" w:name="__RefHeading___Toc1879188_2322387425"/>
      <w:bookmarkStart w:id="441" w:name="_Toc166"/>
      <w:bookmarkEnd w:id="440"/>
      <w:r>
        <w:rPr>
          <w:rtl w:val="true"/>
        </w:rPr>
        <w:t>حکم وجوبها لو توقف ترک الوسواس علیها</w:t>
      </w:r>
      <w:bookmarkEnd w:id="4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ووجبت حینئذٍ علیه </w:t>
      </w:r>
    </w:p>
    <w:p>
      <w:pPr>
        <w:pStyle w:val="BookText"/>
        <w:rPr/>
      </w:pPr>
      <w:r>
        <w:rPr>
          <w:rFonts w:ascii="Amiri" w:hAnsi="Amiri" w:eastAsia="Amiri" w:cs="Amiri"/>
          <w:color w:val="111111"/>
          <w:sz w:val="28"/>
          <w:sz w:val="28"/>
          <w:szCs w:val="28"/>
          <w:rtl w:val="true"/>
          <w:lang w:bidi="ar-SA"/>
        </w:rPr>
        <w:t>الکفّارة</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أعادها جماعةً فالظاهر عدم الحنث، وعدم الکفّارة، إلاّ أن یکون ارتکازه حین النذر الصلاة الغیر المعادة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بالوجوب الشرعی، بل بالوجوب العقلی المقدّمی، وکذا فی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 الوسواس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وکانت الوسوسة مؤدّیةً إلی بطلان العبادة، أو ترکها بالکلّ ـ والعیاذ باللّه ـ کما شاهدناه من بعض المبتلین بهذا الداء العُضال، الّذی منشؤه زوال قوّة التجزّم الّذی یُعدّ من الأمراض الدماغیّة، وقد أشرنا سابقاً إلی أنّ الاستعاذة قبل الشروع فی العمل ممّا جرّبت فی دفعها، سیّما الاستعاذة المأثورة عن أهل البیت علیهم‌السلام ، وهی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القَویّ، وَأعُوذ بِمُحَمَّدٍ الرَّضِیِّ، من شَرِّ کُلِّ شَیْطانٍ 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فی الصلاة،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فإنّی أرویها عن زاهد الزمان وسلمان العصر حجّة الإسلام الحاج الشیخ حسن علی الإصفهانی نزیل مشهد الرضا علیه‌السلام ، وهو عن شیخه جمال الزاهدین مولانا الحجّة السیّد مرتضی الرضوی الکشمیری، بطرقه إلی فخر الناسکین مولانا السیّد رضیّ الدین ابن طاووس الحَسَنی صاحب الإقبال بطرقه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جرّبته لدفع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زیارة الجامعة الکبیرة والمداومة علیها ولو فی کلّ شهر مرّة، وأوصانی بها مشایخی السالکین أیضاً، وجرّبته مراراً، وعلیک أیّها الأخ المبتلی بهذا المرض المراجعة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الطَهماسبی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للعلاّمة الشیخ حسین بن عبدالصمد الحارثی والد العلاّمة شیخنا البهائی، فإنّ فیه شفاءَ العلیل ورواء الغلیل، وفی هذا کفایة لمن اعتبر، وسرّ إطالة الکلام فی هذه الحاشیة أنّی رأیت کثیراً من الناس حتّی بعض الأفاضل ابتُلی بها بحیث یُرثی له، بل قد رأیت مَن سرت الوسوسة من عباداته إلی معتقداته، ثمّ إلی عاداته وعرفیّاته عَصَمَنا اللّه وجمیع محبّی آل الرسول صلی‌الله‌علیه‌و‌آله منه آمین آمین، ومن أجله خرجنا هنا عن نمط التحشیة؛ لکثرة الابتلاء بها فی هذا العصر، سیّما بین بعض الطبقات الجلیلة من الناس عافاهم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موقوفاً</w:t>
      </w:r>
    </w:p>
    <w:p>
      <w:pPr>
        <w:pStyle w:val="BookText"/>
        <w:rPr/>
      </w:pPr>
      <w:r>
        <w:rPr>
          <w:rFonts w:ascii="IRNazanin" w:hAnsi="IRNazanin" w:eastAsia="IRNazanin"/>
          <w:color w:val="111111"/>
          <w:sz w:val="28"/>
          <w:sz w:val="28"/>
          <w:szCs w:val="28"/>
          <w:rtl w:val="true"/>
          <w:lang w:bidi="fa-IR"/>
        </w:rPr>
        <w:t>علیها</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الوسواس موجباً لبطلان الصلاة لا مطلقاً، وفی ضیق الوقت وبطؤ القراءة الحکم مبنیّ 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الوسواس موجباً لبطلان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الوسواس مبطلاً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حرمة الوسواس بعنوانه، کما تقدّم فی فصل طریق ثبوت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ضاق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إدراک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إذا توقّف إدراک تمام الصلاة فی الوقت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هناک إمام فی حال الرکوع، بل وکذا إذا کان بطیئاً فی القراءة فی ضیق</w:t>
      </w:r>
    </w:p>
    <w:p>
      <w:pPr>
        <w:pStyle w:val="BookText"/>
        <w:rPr/>
      </w:pPr>
      <w:r>
        <w:rPr>
          <w:rFonts w:ascii="IRNazanin" w:hAnsi="IRNazanin" w:eastAsia="IRNazanin"/>
          <w:color w:val="111111"/>
          <w:sz w:val="28"/>
          <w:sz w:val="28"/>
          <w:szCs w:val="28"/>
          <w:rtl w:val="true"/>
          <w:lang w:bidi="fa-IR"/>
        </w:rPr>
        <w:t>الوقت، بل لا یبعد</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آل ترک إطاعتهما إلی العقوق وسوء العشرة معهما وإیذائهما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إطاعة الوالدین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لم تکن مخالفته عقوقاً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وإن کان أوفق بالبرّ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 فی النذر وأخویه علی تقدیر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بأمر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مخالفته العقوق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المولی علی الأحوط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إلاّ أن یکون عن شفقة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مخالفتهما موجبة لإیذائهما،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طاعة الوالدین فی مثله محلّ تأمّل وإن کان أحوط، لکنّ وجوب عنوان الجماعة مع فرض وجوب طاعتهما محلّ منع، کما مرّ فی مثل النذر، بل الواجب هو طاعتهما، ویتّحد فی الخارج مصداق الطاعة والجماعة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إطاعتهما فیما لا یرجع إلی حسن المعاشرة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إذا أوجب ترک الإطاعة إیذاءه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استلزم مخالفتهما العقوق، وإلاّ فهو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الترک إیذاءً لهما، وفی غیره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الأمر منهما عن شفقة علیه، أو کان فی المخالفة إیذاء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تأذّیه بترکها، وعدم ضررٍ علی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ما لم یستلزم الترک عقوقاً وإیذاءً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عُدَّت المخالفة عقوقاً، أو کانت إیذاءً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نعم، لابدّ من الاجتناب عمّا یوجب تأذّیهما الناشئ عن شفقتهما، وإن لم یبلغ حدّ العقوق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3279_126925"/>
    </w:p>
    <w:p>
      <w:pPr>
        <w:pStyle w:val="Heading3"/>
        <w:numPr>
          <w:ilvl w:val="2"/>
          <w:numId w:val="1"/>
        </w:numPr>
        <w:rPr/>
      </w:pPr>
      <w:bookmarkStart w:id="443" w:name="__RefHeading___Toc1879190_2322387425"/>
      <w:bookmarkStart w:id="444" w:name="_Toc167"/>
      <w:bookmarkEnd w:id="442"/>
      <w:bookmarkEnd w:id="443"/>
      <w:r>
        <w:rPr>
          <w:rtl w:val="true"/>
        </w:rPr>
        <w:t>عدم مشروعیة الجماعة فی النوافل الأصلیة و إن وجبت بالعارض بنذر</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تشرع الجماعة فی شیء من النوافل الأصلیّة</w:t>
      </w:r>
      <w:r>
        <w:rPr>
          <w:rStyle w:val="FootnoteAnchor"/>
          <w:rtl w:val="true"/>
        </w:rPr>
        <w:footnoteReference w:id="455"/>
      </w:r>
      <w:r>
        <w:rPr>
          <w:rFonts w:ascii="IRNazanin" w:hAnsi="IRNazanin" w:eastAsia="IRNazanin"/>
          <w:color w:val="111111"/>
          <w:sz w:val="28"/>
          <w:sz w:val="28"/>
          <w:szCs w:val="28"/>
          <w:rtl w:val="true"/>
          <w:lang w:bidi="fa-IR"/>
        </w:rPr>
        <w:t>وإن وجبت بالعارض</w:t>
      </w:r>
      <w:r>
        <w:rPr>
          <w:rStyle w:val="FootnoteAnchor"/>
          <w:rtl w:val="true"/>
        </w:rPr>
        <w:footnoteReference w:id="456"/>
      </w:r>
      <w:r>
        <w:rPr>
          <w:rFonts w:ascii="IRNazanin" w:hAnsi="IRNazanin" w:eastAsia="IRNazanin"/>
          <w:color w:val="111111"/>
          <w:sz w:val="28"/>
          <w:sz w:val="28"/>
          <w:szCs w:val="28"/>
          <w:rtl w:val="true"/>
          <w:lang w:bidi="fa-IR"/>
        </w:rPr>
        <w:t>بنذر أو نحوه</w:t>
      </w:r>
      <w:r>
        <w:rPr>
          <w:rStyle w:val="FootnoteAnchor"/>
          <w:rtl w:val="true"/>
        </w:rPr>
        <w:footnoteReference w:id="457"/>
      </w:r>
      <w:r>
        <w:rPr>
          <w:rFonts w:ascii="IRNazanin" w:hAnsi="IRNazanin" w:eastAsia="IRNazanin"/>
          <w:color w:val="111111"/>
          <w:sz w:val="28"/>
          <w:sz w:val="28"/>
          <w:szCs w:val="28"/>
          <w:rtl w:val="true"/>
          <w:lang w:bidi="fa-IR"/>
        </w:rPr>
        <w:t>، حتّی صلاة الغدیر</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مشروعیّة الجماعة فیها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نعم، هو أحوط، ولکن لا بأس بإتیانها جماعةً رجاءً؛ لِما نُسب إلی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جواز الجماعة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مشروعیّة الجماعة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فی صلاة الاستسقاء، نعم، لا بأس بها فیما</w:t>
      </w:r>
      <w:bookmarkStart w:id="445" w:name="pg13279_126926"/>
    </w:p>
    <w:p>
      <w:pPr>
        <w:pStyle w:val="BookText"/>
        <w:rPr/>
      </w:pPr>
      <w:bookmarkEnd w:id="445"/>
      <w:r>
        <w:rPr>
          <w:rFonts w:ascii="IRNazanin" w:hAnsi="IRNazanin" w:eastAsia="IRNazanin"/>
          <w:color w:val="111111"/>
          <w:sz w:val="28"/>
          <w:sz w:val="28"/>
          <w:szCs w:val="28"/>
          <w:rtl w:val="true"/>
          <w:lang w:bidi="fa-IR"/>
        </w:rPr>
        <w:t>صار نفلاً بالعارض، کصلاة</w:t>
      </w:r>
      <w:r>
        <w:rPr>
          <w:rStyle w:val="FootnoteAnchor"/>
          <w:rtl w:val="true"/>
        </w:rPr>
        <w:footnoteReference w:id="459"/>
      </w:r>
      <w:r>
        <w:rPr>
          <w:rFonts w:ascii="IRNazanin" w:hAnsi="IRNazanin" w:eastAsia="IRNazanin"/>
          <w:color w:val="111111"/>
          <w:sz w:val="28"/>
          <w:sz w:val="28"/>
          <w:szCs w:val="28"/>
          <w:rtl w:val="true"/>
          <w:lang w:bidi="fa-IR"/>
        </w:rPr>
        <w:t>العیدین</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ثبوت مشروعیّة الجماعة فیها، مع عدم اجتماع شرائط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اجتماع شرائط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46" w:name="__RefHeading___Toc1879192_2322387425"/>
      <w:bookmarkStart w:id="447" w:name="_Toc168"/>
      <w:bookmarkEnd w:id="446"/>
      <w:r>
        <w:rPr>
          <w:rtl w:val="true"/>
        </w:rPr>
        <w:t>الموارد التی تصح فیها الصلاة جماعة</w:t>
      </w:r>
      <w:bookmarkEnd w:id="447"/>
    </w:p>
    <w:p>
      <w:pPr>
        <w:pStyle w:val="BookText"/>
        <w:rPr/>
      </w:pPr>
      <w:r>
        <w:rPr>
          <w:rFonts w:ascii="Amiri" w:hAnsi="Amiri" w:eastAsia="Amiri" w:cs="Amiri"/>
          <w:color w:val="111111"/>
          <w:sz w:val="28"/>
          <w:sz w:val="28"/>
          <w:szCs w:val="28"/>
          <w:rtl w:val="true"/>
          <w:lang w:bidi="ar-SA"/>
        </w:rPr>
        <w:t>والصلاة المعادة</w:t>
      </w:r>
      <w:r>
        <w:rPr>
          <w:rStyle w:val="FootnoteAnchor"/>
          <w:rtl w:val="true"/>
        </w:rPr>
        <w:footnoteReference w:id="461"/>
      </w:r>
      <w:r>
        <w:rPr>
          <w:rFonts w:ascii="Amiri" w:hAnsi="Amiri" w:eastAsia="Amiri" w:cs="Amiri"/>
          <w:color w:val="111111"/>
          <w:sz w:val="28"/>
          <w:sz w:val="28"/>
          <w:szCs w:val="28"/>
          <w:rtl w:val="true"/>
          <w:lang w:bidi="ar-SA"/>
        </w:rPr>
        <w:t>جماعةً</w:t>
      </w:r>
      <w:r>
        <w:rPr>
          <w:rStyle w:val="FootnoteAnchor"/>
          <w:rtl w:val="true"/>
        </w:rPr>
        <w:footnoteReference w:id="462"/>
      </w:r>
      <w:r>
        <w:rPr>
          <w:rFonts w:ascii="IRNazanin" w:hAnsi="IRNazanin" w:eastAsia="IRNazanin"/>
          <w:color w:val="111111"/>
          <w:sz w:val="28"/>
          <w:sz w:val="28"/>
          <w:szCs w:val="28"/>
          <w:rtl w:val="true"/>
          <w:lang w:bidi="fa-IR"/>
        </w:rPr>
        <w:t>، والفریضة المتبرّع بها</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المثال بل المثال الآتی 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بالاقتداء فیها بمن یصلّی الفرض، أداءً کان أم قضاءً، دون الاقتداء بمَن یصلّیها قضاءً احتیاطاً واستحباباً،إلاّ المعادة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صلاة الإمام کذلک دون صلاة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فیه، وسبقت الإشارة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الاحتیاط الاستحبابیّ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فیجوز الاقتداء فیها بمثلها وبالفریضة، ولکن لا یجوز الاقتداء فی الفریضة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علی ما یأتی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الاحتیاط من جهة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منه رحمه‌الله الإشکال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مستحبّات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الجملة، وسیأتی تفصیلها ـ إن شاء اللّه تعالی ـ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جهة الاحتیاط متّحدة، أو صلاة المأموم فقط احتیاطیاً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أنّه لا یجوز الاقتداء فی الفریضة بمَن یصلّیها، نعم، یجوز الاقتداء فیها بمَن یصلّی الفریضة أو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3279_126927"/>
    </w:p>
    <w:p>
      <w:pPr>
        <w:pStyle w:val="Heading3"/>
        <w:numPr>
          <w:ilvl w:val="2"/>
          <w:numId w:val="1"/>
        </w:numPr>
        <w:rPr/>
      </w:pPr>
      <w:bookmarkStart w:id="449" w:name="__RefHeading___Toc1879194_2322387425"/>
      <w:bookmarkStart w:id="450" w:name="_Toc169"/>
      <w:bookmarkEnd w:id="448"/>
      <w:bookmarkEnd w:id="449"/>
      <w:r>
        <w:rPr>
          <w:rtl w:val="true"/>
        </w:rPr>
        <w:t>جواز الاقتداء فی کل من الصلوات الیومیة بمن یصلی الاخری بمطلق الأحوال</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الاقتداء فی کلٍّ من الصلوات الیومیّة بمن یصلّی الاُخری أیّاً منها کانت، وإن اختلفا فی الجهر والإخفات، والأداء والقضاء، والقصر والتمام، بل والوجوب والندب، فیجوز اقتداء مصلّی الصبح أو المغرب أو العشاء بمصلّی الظهر أو العصر، وکذا العکس،</w:t>
      </w:r>
    </w:p>
    <w:p>
      <w:pPr>
        <w:pStyle w:val="Heading3"/>
        <w:numPr>
          <w:ilvl w:val="2"/>
          <w:numId w:val="1"/>
        </w:numPr>
        <w:rPr/>
      </w:pPr>
      <w:bookmarkStart w:id="451" w:name="__RefHeading___Toc1879196_2322387425"/>
      <w:bookmarkStart w:id="452" w:name="_Toc170"/>
      <w:bookmarkEnd w:id="451"/>
      <w:r>
        <w:rPr>
          <w:rtl w:val="true"/>
        </w:rPr>
        <w:t>فی جواز اقتداء المؤدی بالقاضی والمسافر بالحاضر والمعید بمن لم یصل و بالعکس</w:t>
      </w:r>
      <w:bookmarkEnd w:id="45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اقتداء الموءدّی بالقاضی</w:t>
      </w:r>
      <w:r>
        <w:rPr>
          <w:rStyle w:val="FootnoteAnchor"/>
          <w:rtl w:val="true"/>
        </w:rPr>
        <w:footnoteReference w:id="464"/>
      </w:r>
      <w:r>
        <w:rPr>
          <w:rFonts w:ascii="IRNazanin" w:hAnsi="IRNazanin" w:eastAsia="IRNazanin"/>
          <w:color w:val="111111"/>
          <w:sz w:val="28"/>
          <w:sz w:val="28"/>
          <w:szCs w:val="28"/>
          <w:rtl w:val="true"/>
          <w:lang w:bidi="fa-IR"/>
        </w:rPr>
        <w:t>، والعکس</w:t>
      </w:r>
      <w:r>
        <w:rPr>
          <w:rStyle w:val="FootnoteAnchor"/>
          <w:rtl w:val="true"/>
        </w:rPr>
        <w:footnoteReference w:id="465"/>
      </w:r>
      <w:r>
        <w:rPr>
          <w:rFonts w:ascii="IRNazanin" w:hAnsi="IRNazanin" w:eastAsia="IRNazanin"/>
          <w:color w:val="111111"/>
          <w:sz w:val="28"/>
          <w:sz w:val="28"/>
          <w:szCs w:val="28"/>
          <w:rtl w:val="true"/>
          <w:lang w:bidi="fa-IR"/>
        </w:rPr>
        <w:t>، والمسافر بالحاضر، والعکس، والمعید صلاته بمن لم یصلِّ، والعکس، والّذی یعید صلاته احتیاطاً استحبابیّاً أو وجوبیّاً بمن یصلّی وجوباً</w:t>
      </w:r>
      <w:r>
        <w:rPr>
          <w:rStyle w:val="FootnoteAnchor"/>
          <w:rtl w:val="true"/>
        </w:rPr>
        <w:footnoteReference w:id="466"/>
      </w:r>
      <w:r>
        <w:rPr>
          <w:rFonts w:ascii="IRNazanin" w:hAnsi="IRNazanin" w:eastAsia="IRNazanin"/>
          <w:color w:val="111111"/>
          <w:sz w:val="28"/>
          <w:sz w:val="28"/>
          <w:szCs w:val="28"/>
          <w:rtl w:val="true"/>
          <w:lang w:bidi="fa-IR"/>
        </w:rPr>
        <w:t xml:space="preserve">، نعم، </w:t>
      </w:r>
      <w:bookmarkStart w:id="453" w:name="pg13279_126928"/>
    </w:p>
    <w:p>
      <w:pPr>
        <w:pStyle w:val="Heading3"/>
        <w:numPr>
          <w:ilvl w:val="2"/>
          <w:numId w:val="1"/>
        </w:numPr>
        <w:rPr/>
      </w:pPr>
      <w:bookmarkStart w:id="454" w:name="__RefHeading___Toc1879198_2322387425"/>
      <w:bookmarkStart w:id="455" w:name="_Toc171"/>
      <w:bookmarkEnd w:id="453"/>
      <w:bookmarkEnd w:id="454"/>
      <w:r>
        <w:rPr>
          <w:rtl w:val="true"/>
        </w:rPr>
        <w:t>فی حکم اقتداء من یصلی و وجوباً بمن یعید احتیاطاً، واقتداء المحتاط بالمحتاط</w:t>
      </w:r>
      <w:bookmarkEnd w:id="455"/>
    </w:p>
    <w:p>
      <w:pPr>
        <w:pStyle w:val="BookText"/>
        <w:rPr/>
      </w:pPr>
      <w:r>
        <w:rPr>
          <w:rFonts w:ascii="IRNazanin" w:hAnsi="IRNazanin" w:eastAsia="IRNazanin"/>
          <w:color w:val="111111"/>
          <w:sz w:val="28"/>
          <w:sz w:val="28"/>
          <w:szCs w:val="28"/>
          <w:rtl w:val="true"/>
          <w:lang w:bidi="fa-IR"/>
        </w:rPr>
        <w:t>یشکل</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تصحیحه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یصلّی وجوباً بمن یعید احتیاطاً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قصد الإمام الأمر المتوجّه إلیه وجوباً علی تقدیر البطلان، واستحباباً علی تقدیر الصحّة بعنوان المعادة مع تحقّق موضوعها؛ فإنّه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وجوبیّاً، بل یشکل 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المحتاط بالمحتاط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لوحدة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خصوصیة واقعیة معلومة، کترکهما جلسة الاستراحة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کانت جهة احتیاط الإمام جهةً لاحتیاط المأموم أیضاً، ولا یعتبر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3279_126929"/>
    </w:p>
    <w:p>
      <w:pPr>
        <w:pStyle w:val="Heading3"/>
        <w:numPr>
          <w:ilvl w:val="2"/>
          <w:numId w:val="1"/>
        </w:numPr>
        <w:rPr/>
      </w:pPr>
      <w:bookmarkStart w:id="457" w:name="__RefHeading___Toc1879200_2322387425"/>
      <w:bookmarkStart w:id="458" w:name="_Toc172"/>
      <w:bookmarkEnd w:id="456"/>
      <w:bookmarkEnd w:id="457"/>
      <w:r>
        <w:rPr>
          <w:rtl w:val="true"/>
        </w:rPr>
        <w:t>فی جواز الاقتداء فی الیومیة أداء أو قضاء بصلاة الطواف والعکس</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468"/>
      </w:r>
      <w:r>
        <w:rPr>
          <w:rFonts w:ascii="IRNazanin" w:hAnsi="IRNazanin" w:eastAsia="IRNazanin"/>
          <w:color w:val="111111"/>
          <w:sz w:val="28"/>
          <w:sz w:val="28"/>
          <w:szCs w:val="28"/>
          <w:rtl w:val="true"/>
          <w:lang w:bidi="fa-IR"/>
        </w:rPr>
        <w:t>الاقتداء</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الاقتداء فی صلاة الطواف 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الآراکی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الاقتداء، والأحوط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کلاهما محلّ 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الیومیّة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أیّاً منها کانت أداءً أو قضاءً بصلاة الطواف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الجماعة مطلقاً فی صلاة الطواف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مشروعیّة الجماعة فی الفرائض عدا الیومیة أداءً وقضاءً وصلاة الآیات والجمعة والعیدین وصلاة الأموات 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أصل مشروعیّة الجماعة فی صلاة الطواف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الاقتداء فی صلاة الطواف 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 وکذا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الدلیل علی مشروعیّة الجماعة فی صلاة الطواف ولو کان صلاة الإمام أیضاً صلاة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الجماعة فیها إماماً أو مأموماً محلّ تأمّل، نعم، لا بأس للمصلّی أن یؤمّ فیها بقصد الرجاء فی إمامته، أو یأتمّ فیها کذلک، أو بقصد الاحتیاط، ولا یکتفی به عن الصلاة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عکسه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الإشکال، بل مشروعیّة الجماعة فیها غیر خالیة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الجماعة فیها أصلاً وعکساً ومثلاً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العکس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أصلاً وعکساً، بل الأحوط عدم الاکتفاء بالجماعة فی صلاة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أصلاً وعکساً، بل الأحوط عدم الاکتفاء بالجماعة فی صلاة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أصل ثبوت مشروعیّة الجماعة فی صلاة الطواف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عکسه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یجوز</w:t>
      </w:r>
    </w:p>
    <w:p>
      <w:pPr>
        <w:pStyle w:val="BookText"/>
        <w:rPr/>
      </w:pPr>
      <w:r>
        <w:rPr>
          <w:rFonts w:ascii="IRNazanin" w:hAnsi="IRNazanin" w:eastAsia="IRNazanin"/>
          <w:color w:val="111111"/>
          <w:sz w:val="28"/>
          <w:sz w:val="28"/>
          <w:szCs w:val="28"/>
          <w:rtl w:val="true"/>
          <w:lang w:bidi="fa-IR"/>
        </w:rPr>
        <w:t>العکس</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اقتداء الیومیة بالطواف وکذا العکس إشکال، بل الأحوط ترک الاقتداء فی صلاة الطواف بمثلها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أصلا وعکساً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مشروعیّة الجماعة فی صلاة الطواف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کلاهما محلّ إشکال، بل الأحوط ترک الجماعة فی صلاة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کلاهما محلّ الإشکال، بل الأحوط ترک الجماعة فی صلاة الطواف بلا عذر، مثل عدم صحّة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أصلاً وعکساً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عکسه إشکال، بل مشروعیة الجماعة فی صلاة الطواف فی نفسها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3279_126931"/>
    </w:p>
    <w:p>
      <w:pPr>
        <w:pStyle w:val="Heading3"/>
        <w:numPr>
          <w:ilvl w:val="2"/>
          <w:numId w:val="1"/>
        </w:numPr>
        <w:rPr/>
      </w:pPr>
      <w:bookmarkStart w:id="460" w:name="__RefHeading___Toc1879202_2322387425"/>
      <w:bookmarkStart w:id="461" w:name="_Toc173"/>
      <w:bookmarkEnd w:id="459"/>
      <w:bookmarkEnd w:id="460"/>
      <w:r>
        <w:rPr>
          <w:rtl w:val="true"/>
        </w:rPr>
        <w:t>عدم جواز الاقتداء فی الیومیة بصلاة الاحتیاط فی الشکوک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471"/>
      </w:r>
      <w:r>
        <w:rPr>
          <w:rFonts w:ascii="IRNazanin" w:hAnsi="IRNazanin" w:eastAsia="IRNazanin"/>
          <w:color w:val="111111"/>
          <w:sz w:val="28"/>
          <w:sz w:val="28"/>
          <w:szCs w:val="28"/>
          <w:rtl w:val="true"/>
          <w:lang w:bidi="fa-IR"/>
        </w:rPr>
        <w:t>الاقتداء</w:t>
      </w:r>
      <w:r>
        <w:rPr>
          <w:rStyle w:val="FootnoteAnchor"/>
          <w:rtl w:val="true"/>
        </w:rPr>
        <w:footnoteReference w:id="472"/>
      </w:r>
      <w:r>
        <w:rPr>
          <w:rFonts w:ascii="IRNazanin" w:hAnsi="IRNazanin" w:eastAsia="IRNazanin"/>
          <w:color w:val="111111"/>
          <w:sz w:val="28"/>
          <w:sz w:val="28"/>
          <w:szCs w:val="28"/>
          <w:rtl w:val="true"/>
          <w:lang w:bidi="fa-IR"/>
        </w:rPr>
        <w:t>فی الیومیّة بصلاة الاحتیاط فی الشکوک، والأحوط</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 حتی مع اتّحاد الجهة؛ لعدم إحراز فریضته المشروع فیها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جمال الدین الگلپایگانی، الآراکی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الجماعة فیها بوجه؛ لاحتمال کونها نافلة تحرم الجماعة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الأقرب عدم الجواز،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الاقتداء، بمعنی عدم جواز ترتیب آثار الجماعة فی جمیع الصور الّتی ذکرها فی المتن، حتی فیما إذا کانت جهة الاحتیاط متّحدة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الجواز من الإشکال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فی الصورة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بل الأظهر عدم الجواز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فیما إذا کانت جهة الاحتیاط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الاقتداء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الاکتفاء بالاقتداء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بمثلها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صلاة الاحتیاط، حتّی إذا کان جهة الاحتیاط متّحدة،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خصوص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لا أثر لوحدة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أفهم وجه التفصیل بین الاتّحاد وعدمه؛ فإنّ احتمال کون صلاة الإمام مستحبّة جارٍ فی المتّحد وغیره، فیمکن القول بجواز الاقتداء فی المقام؛ لإطلاق دلیل أفضلیّة الجماعة من الانفراد إن قلنا بکونها متمّمة،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462" w:name="pg13279_126933"/>
    </w:p>
    <w:p>
      <w:pPr>
        <w:pStyle w:val="BookText"/>
        <w:rPr/>
      </w:pPr>
      <w:bookmarkEnd w:id="462"/>
      <w:r>
        <w:rPr>
          <w:rFonts w:ascii="Amiri" w:hAnsi="Amiri" w:eastAsia="Amiri" w:cs="Amiri"/>
          <w:color w:val="111111"/>
          <w:sz w:val="28"/>
          <w:sz w:val="28"/>
          <w:szCs w:val="28"/>
          <w:rtl w:val="true"/>
          <w:lang w:bidi="ar-SA"/>
        </w:rPr>
        <w:t>الاتّحاد</w:t>
      </w:r>
      <w:r>
        <w:rPr>
          <w:rStyle w:val="FootnoteAnchor"/>
          <w:rtl w:val="true"/>
        </w:rPr>
        <w:footnoteReference w:id="475"/>
      </w:r>
      <w:r>
        <w:rPr>
          <w:rFonts w:ascii="IRNazanin" w:hAnsi="IRNazanin" w:eastAsia="IRNazanin"/>
          <w:color w:val="111111"/>
          <w:sz w:val="28"/>
          <w:sz w:val="28"/>
          <w:szCs w:val="28"/>
          <w:rtl w:val="true"/>
          <w:lang w:bidi="fa-IR"/>
        </w:rPr>
        <w:t>، کما إذا کان الشکّ الموجب للاحتیاط مشترکاً بین الإمام</w:t>
      </w:r>
      <w:r>
        <w:rPr>
          <w:rStyle w:val="FootnoteAnchor"/>
          <w:rtl w:val="true"/>
        </w:rPr>
        <w:footnoteReference w:id="476"/>
      </w:r>
      <w:r>
        <w:rPr>
          <w:rFonts w:ascii="IRNazanin" w:hAnsi="IRNazanin" w:eastAsia="IRNazanin"/>
          <w:color w:val="111111"/>
          <w:sz w:val="28"/>
          <w:sz w:val="28"/>
          <w:szCs w:val="28"/>
          <w:rtl w:val="true"/>
          <w:lang w:bidi="fa-IR"/>
        </w:rPr>
        <w:t>والمأموم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879204_2322387425"/>
      <w:bookmarkStart w:id="464" w:name="_Toc174"/>
      <w:bookmarkEnd w:id="463"/>
      <w:r>
        <w:rPr>
          <w:rtl w:val="true"/>
        </w:rPr>
        <w:t>فی عدم جواز اقتداء مصلی الیومیة أو الطواف بمصلی الآیات أو العیدین أو الأموات، ولا بالعکس</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اقتداء مصلّی الیومیّة أو الطواف بمصلّی الآیات أو العیدین أو صلاة الأموات، وکذا لا یجوز العکس، کما أ نّه لا یجوز اقتداء کلٍّ من الثلاثة بالآخر</w:t>
      </w:r>
      <w:r>
        <w:rPr>
          <w:rFonts w:eastAsia="IRNazanin" w:cs="IRNazanin"/>
          <w:color w:val="111111"/>
          <w:sz w:val="28"/>
          <w:szCs w:val="28"/>
          <w:rtl w:val="true"/>
          <w:lang w:bidi="fa-IR"/>
        </w:rPr>
        <w:t>.</w:t>
      </w:r>
    </w:p>
    <w:p>
      <w:pPr>
        <w:pStyle w:val="Heading3"/>
        <w:numPr>
          <w:ilvl w:val="2"/>
          <w:numId w:val="1"/>
        </w:numPr>
        <w:rPr/>
      </w:pPr>
      <w:bookmarkStart w:id="465" w:name="__RefHeading___Toc1879206_2322387425"/>
      <w:bookmarkStart w:id="466" w:name="_Toc175"/>
      <w:bookmarkEnd w:id="465"/>
      <w:r>
        <w:rPr>
          <w:rtl w:val="true"/>
        </w:rPr>
        <w:t>فی حکم اقتداء مصلی العیدین بمصلی الاستسقاء، و کذا العکس</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صدرالدین الصدر، جمال الدین الگلپایگانی، المرعشی،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مصلّی العیدین بمصلّی الاستسقاء، وکذا العکس وإن اتّفقا فی النظم</w:t>
      </w:r>
      <w:r>
        <w:rPr>
          <w:rFonts w:eastAsia="IRNazanin" w:cs="IRNazanin"/>
          <w:color w:val="111111"/>
          <w:sz w:val="28"/>
          <w:szCs w:val="28"/>
          <w:rtl w:val="true"/>
          <w:lang w:bidi="fa-IR"/>
        </w:rPr>
        <w:t>.</w:t>
      </w:r>
      <w:bookmarkStart w:id="467" w:name="pg13279_126934"/>
    </w:p>
    <w:p>
      <w:pPr>
        <w:pStyle w:val="Heading3"/>
        <w:numPr>
          <w:ilvl w:val="2"/>
          <w:numId w:val="1"/>
        </w:numPr>
        <w:rPr/>
      </w:pPr>
      <w:bookmarkStart w:id="468" w:name="__RefHeading___Toc1879208_2322387425"/>
      <w:bookmarkStart w:id="469" w:name="_Toc176"/>
      <w:bookmarkEnd w:id="467"/>
      <w:bookmarkEnd w:id="468"/>
      <w:r>
        <w:rPr>
          <w:rtl w:val="true"/>
        </w:rPr>
        <w:t>أقل عدد تنعقد به الجماعة</w:t>
      </w:r>
      <w:r>
        <w:rPr>
          <w:rtl w:val="true"/>
        </w:rPr>
        <w:t>-</w:t>
      </w:r>
      <w:r>
        <w:rPr>
          <w:rtl w:val="true"/>
        </w:rPr>
        <w:t>عدا الجمعة والعیدین</w:t>
      </w:r>
      <w:r>
        <w:rPr>
          <w:rtl w:val="true"/>
        </w:rPr>
        <w:t>-</w:t>
      </w:r>
      <w:r>
        <w:rPr>
          <w:rtl w:val="true"/>
        </w:rPr>
        <w:t>اثنان، الإمام والمأموم</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عددٍ تنعقد به الجماعة فی غیر الجمعة</w:t>
      </w:r>
      <w:r>
        <w:rPr>
          <w:rStyle w:val="FootnoteAnchor"/>
          <w:rtl w:val="true"/>
        </w:rPr>
        <w:footnoteReference w:id="479"/>
      </w:r>
      <w:r>
        <w:rPr>
          <w:rFonts w:ascii="IRNazanin" w:hAnsi="IRNazanin" w:eastAsia="IRNazanin"/>
          <w:color w:val="111111"/>
          <w:sz w:val="28"/>
          <w:sz w:val="28"/>
          <w:szCs w:val="28"/>
          <w:rtl w:val="true"/>
          <w:lang w:bidi="fa-IR"/>
        </w:rPr>
        <w:t>والعیدین اثنان، أحدهما الإمام، سواء کان المأموم رجلاً أم امرأة، بل وصبیّاً ممیّزاً</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قیل بالشرعیّة، وقد مرّ غیر مرّة أنّها تمرینیّة محضة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70" w:name="__RefHeading___Toc1879210_2322387425"/>
      <w:bookmarkStart w:id="471" w:name="_Toc177"/>
      <w:bookmarkEnd w:id="470"/>
      <w:r>
        <w:rPr>
          <w:rtl w:val="true"/>
        </w:rPr>
        <w:t>لا تنعقد الجمعة والعیدان إلا بخمسة أدهم الإمام</w:t>
      </w:r>
      <w:bookmarkEnd w:id="471"/>
    </w:p>
    <w:p>
      <w:pPr>
        <w:pStyle w:val="BookText"/>
        <w:rPr/>
      </w:pPr>
      <w:r>
        <w:rPr>
          <w:rFonts w:ascii="IRNazanin" w:hAnsi="IRNazanin" w:eastAsia="IRNazanin"/>
          <w:color w:val="111111"/>
          <w:sz w:val="28"/>
          <w:sz w:val="28"/>
          <w:szCs w:val="28"/>
          <w:rtl w:val="true"/>
          <w:lang w:bidi="fa-IR"/>
        </w:rPr>
        <w:t>وأمّا فی الجمعة والعیدین</w:t>
      </w:r>
      <w:r>
        <w:rPr>
          <w:rStyle w:val="FootnoteAnchor"/>
          <w:rtl w:val="true"/>
        </w:rPr>
        <w:footnoteReference w:id="481"/>
      </w:r>
      <w:r>
        <w:rPr>
          <w:rFonts w:ascii="IRNazanin" w:hAnsi="IRNazanin" w:eastAsia="IRNazanin"/>
          <w:color w:val="111111"/>
          <w:sz w:val="28"/>
          <w:sz w:val="28"/>
          <w:szCs w:val="28"/>
          <w:rtl w:val="true"/>
          <w:lang w:bidi="fa-IR"/>
        </w:rPr>
        <w:t>فلا تنعقد</w:t>
      </w:r>
      <w:r>
        <w:rPr>
          <w:rStyle w:val="FootnoteAnchor"/>
          <w:rtl w:val="true"/>
        </w:rPr>
        <w:footnoteReference w:id="482"/>
      </w:r>
      <w:r>
        <w:rPr>
          <w:rFonts w:ascii="Amiri" w:hAnsi="Amiri" w:eastAsia="Amiri" w:cs="Amiri"/>
          <w:color w:val="111111"/>
          <w:sz w:val="28"/>
          <w:sz w:val="28"/>
          <w:szCs w:val="28"/>
          <w:rtl w:val="true"/>
          <w:lang w:bidi="ar-SA"/>
        </w:rPr>
        <w:t>إلاّ بخمسة</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الصبیّ ولو قلنا بمشروعیّة عباداته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منهم الصبیّ والمرأة، بل وغیرهما ممّن لا تجب علیه الجمعة علی تفصیل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یعدّ الصبیّ منهم ولو کان ممیّزاً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أحدهم الإمام</w:t>
      </w:r>
      <w:r>
        <w:rPr>
          <w:rFonts w:eastAsia="IRNazanin" w:cs="IRNazanin"/>
          <w:color w:val="111111"/>
          <w:sz w:val="28"/>
          <w:szCs w:val="28"/>
          <w:rtl w:val="true"/>
          <w:lang w:bidi="fa-IR"/>
        </w:rPr>
        <w:t>.</w:t>
      </w:r>
    </w:p>
    <w:p>
      <w:pPr>
        <w:pStyle w:val="Heading3"/>
        <w:numPr>
          <w:ilvl w:val="2"/>
          <w:numId w:val="1"/>
        </w:numPr>
        <w:rPr/>
      </w:pPr>
      <w:bookmarkStart w:id="472" w:name="__RefHeading___Toc1879212_2322387425"/>
      <w:bookmarkStart w:id="473" w:name="_Toc178"/>
      <w:bookmarkEnd w:id="472"/>
      <w:r>
        <w:rPr>
          <w:rtl w:val="true"/>
        </w:rPr>
        <w:t>عدم اشتراط نیة الإمام الجماعة والإمامة فی انعقاد الجماعة عدا الجمعة والعیدین</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انعقاد الجماعة فی غیر الجمعة والعیدین</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وفیهما أیضاً، نعم، یعتبر فیهما العلم بصیرورة صلاته جماعةً بنیّة المأمومین الائتمام به، ولعلّ هذا هو المناط فی ترتّب ثوابها أیضاً، لا نیّة الإمامة؛ إذ لیست هی ممّا تحصل له بقصده إیّاها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فیهما لا یحتاج إلی نیّة الإمامة، بل لا معنی لنیّة الإمامة؛ إذ لیست الإمامة فعلاً اختیاریّاً للإمام حتّی یتعلّق بها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فروض المعادة بناءً علی مشروعیّتها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غیر المعادة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یعتبر فیهما أیضاً، نعم، لابدّ للإمام من إحراز تحقّق شرائط صحّة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المعادة جماعةً من قبل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والمعادة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وفیهما أیضاً؛ إذ الإمامة إنّما تحصل له بفعل الغیر، وهو نیّة المأموم الائتمام فهی خارجة عن تحت الاختیار والقدرة، فکیف یحکم باعتبار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الاکتفاء بالوثوق بالجماعة للإمام فیما یعتبر فی صحّته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غیر المعادة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فیهما أیضاً؛ فإنّ الجماعة تتحقّق بنیّة الائتمام من المأموم، ولا تحصل بنیّة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بین الجمعة والعیدین وبین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فیهما علم الإمام بصیرورة صلاته جماعةً بالائتمام به مع نیّة، ولا یعتبر ذلک فی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الإمام</w:t>
      </w:r>
      <w:r>
        <w:rPr>
          <w:rStyle w:val="FootnoteAnchor"/>
          <w:rtl w:val="true"/>
        </w:rPr>
        <w:footnoteReference w:id="485"/>
      </w:r>
      <w:r>
        <w:rPr>
          <w:rFonts w:ascii="Amiri" w:hAnsi="Amiri" w:eastAsia="Amiri" w:cs="Amiri"/>
          <w:color w:val="111111"/>
          <w:sz w:val="28"/>
          <w:sz w:val="28"/>
          <w:szCs w:val="28"/>
          <w:rtl w:val="true"/>
          <w:lang w:bidi="ar-SA"/>
        </w:rPr>
        <w:t>الجماعة</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فیما یعید صلاته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والإمامة، فلو لم ینوِها مع اقتداء غیره به تحقّقت الجماعة، سواء کان الإمام ملتفتاً لاقتداء الغیر به أم لا، نعم، حصول الثواب</w:t>
      </w:r>
      <w:bookmarkStart w:id="474" w:name="pg13279_126936"/>
    </w:p>
    <w:p>
      <w:pPr>
        <w:pStyle w:val="BookText"/>
        <w:rPr/>
      </w:pPr>
      <w:bookmarkEnd w:id="474"/>
      <w:r>
        <w:rPr>
          <w:rFonts w:ascii="Amiri" w:hAnsi="Amiri" w:eastAsia="Amiri" w:cs="Amiri"/>
          <w:color w:val="111111"/>
          <w:sz w:val="28"/>
          <w:sz w:val="28"/>
          <w:szCs w:val="28"/>
          <w:rtl w:val="true"/>
          <w:lang w:bidi="ar-SA"/>
        </w:rPr>
        <w:t>فی حقّه</w:t>
      </w:r>
      <w:r>
        <w:rPr>
          <w:rStyle w:val="FootnoteAnchor"/>
          <w:rtl w:val="true"/>
        </w:rPr>
        <w:footnoteReference w:id="487"/>
      </w:r>
      <w:r>
        <w:rPr>
          <w:rFonts w:ascii="IRNazanin" w:hAnsi="IRNazanin" w:eastAsia="IRNazanin"/>
          <w:color w:val="111111"/>
          <w:sz w:val="28"/>
          <w:sz w:val="28"/>
          <w:szCs w:val="28"/>
          <w:rtl w:val="true"/>
          <w:lang w:bidi="fa-IR"/>
        </w:rPr>
        <w:t>موقوف علی نیّة</w:t>
      </w:r>
      <w:r>
        <w:rPr>
          <w:rStyle w:val="FootnoteAnchor"/>
          <w:rtl w:val="true"/>
        </w:rPr>
        <w:footnoteReference w:id="488"/>
      </w:r>
      <w:r>
        <w:rPr>
          <w:rFonts w:ascii="Amiri" w:hAnsi="Amiri" w:eastAsia="Amiri" w:cs="Amiri"/>
          <w:color w:val="111111"/>
          <w:sz w:val="28"/>
          <w:sz w:val="28"/>
          <w:szCs w:val="28"/>
          <w:rtl w:val="true"/>
          <w:lang w:bidi="ar-SA"/>
        </w:rPr>
        <w:t>الإمامة</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تتحقّق قهراً، فلا یتعلّق بها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قصد القربة فی نیّتها لتصحّ الجماعة للمأمومین، کما سیجیء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نیّة الصلاة جماعةً، الّتی هی نوع خاصّ، وله أجر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قصد التسبّب إلی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بعد کون الإمامة قائمةً بفعل الغیر، إلاّ أن یؤول قصد الإمامة بما کان من أفعال الإمام وتحت سلطته واختیاره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أیضاً أوّل الدعوی؛ إذ لا یبعد شمول ثواب تحقّق الجماعة له وإن لم یکن ملتفتاً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لا یتوقّف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75" w:name="__RefHeading___Toc1879214_2322387425"/>
      <w:bookmarkStart w:id="476" w:name="_Toc179"/>
      <w:bookmarkEnd w:id="475"/>
      <w:r>
        <w:rPr>
          <w:rtl w:val="true"/>
        </w:rPr>
        <w:t>لابد للمأموم من نیة الائتمام، فإن لم ینوه لم تتحقق الجماعة ولو تابع الإمام</w:t>
      </w:r>
      <w:bookmarkEnd w:id="4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المأموم فلابدّ له من نیّة الائتمام</w:t>
      </w:r>
      <w:r>
        <w:rPr>
          <w:rStyle w:val="FootnoteAnchor"/>
          <w:rtl w:val="true"/>
        </w:rPr>
        <w:footnoteReference w:id="490"/>
      </w:r>
      <w:r>
        <w:rPr>
          <w:rFonts w:ascii="IRNazanin" w:hAnsi="IRNazanin" w:eastAsia="IRNazanin"/>
          <w:color w:val="111111"/>
          <w:sz w:val="28"/>
          <w:sz w:val="28"/>
          <w:szCs w:val="28"/>
          <w:rtl w:val="true"/>
          <w:lang w:bidi="fa-IR"/>
        </w:rPr>
        <w:t>، فلو لم ینوِه لم تتحقّق الجماعة فی حقّه وإن تابعه فی الأقوال والأفعال، وحینئذٍ فإن أتی بجمیع ما یجب علی المنفرد صحّت صلاته</w:t>
      </w:r>
      <w:r>
        <w:rPr>
          <w:rStyle w:val="FootnoteAnchor"/>
          <w:rtl w:val="true"/>
        </w:rPr>
        <w:footnoteReference w:id="491"/>
      </w:r>
      <w:r>
        <w:rPr>
          <w:rFonts w:ascii="IRNazanin" w:hAnsi="IRNazanin" w:eastAsia="IRNazanin"/>
          <w:color w:val="111111"/>
          <w:sz w:val="28"/>
          <w:sz w:val="28"/>
          <w:szCs w:val="28"/>
          <w:rtl w:val="true"/>
          <w:lang w:bidi="fa-IR"/>
        </w:rPr>
        <w:t xml:space="preserve">، </w:t>
      </w:r>
      <w:bookmarkStart w:id="477" w:name="pg13279_126937"/>
    </w:p>
    <w:p>
      <w:pPr>
        <w:pStyle w:val="BookText"/>
        <w:rPr/>
      </w:pPr>
      <w:bookmarkEnd w:id="477"/>
      <w:r>
        <w:rPr>
          <w:rFonts w:ascii="Amiri" w:hAnsi="Amiri" w:eastAsia="Amiri" w:cs="Amiri"/>
          <w:color w:val="111111"/>
          <w:sz w:val="28"/>
          <w:sz w:val="28"/>
          <w:szCs w:val="28"/>
          <w:rtl w:val="true"/>
          <w:lang w:bidi="ar-SA"/>
        </w:rPr>
        <w:t>وإلاّ فلا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879216_2322387425"/>
      <w:bookmarkStart w:id="479" w:name="_Toc180"/>
      <w:bookmarkEnd w:id="478"/>
      <w:r>
        <w:rPr>
          <w:rtl w:val="true"/>
        </w:rPr>
        <w:t>تجب وحدة الإمام، فلو نوی الاقتداء باثنین لم تصح جماعة</w:t>
      </w:r>
      <w:bookmarkEnd w:id="479"/>
    </w:p>
    <w:p>
      <w:pPr>
        <w:pStyle w:val="BookText"/>
        <w:rPr/>
      </w:pPr>
      <w:r>
        <w:rPr>
          <w:rFonts w:ascii="IRNazanin" w:hAnsi="IRNazanin" w:eastAsia="IRNazanin"/>
          <w:color w:val="111111"/>
          <w:sz w:val="28"/>
          <w:sz w:val="28"/>
          <w:szCs w:val="28"/>
          <w:rtl w:val="true"/>
          <w:lang w:bidi="fa-IR"/>
        </w:rPr>
        <w:t>وکذا یجب وحدة الإمام، فلو نوی الاقتداء باثنین ولو کانا متقارنین فی الأقوال والأفعال لم تصحّ جماعة، وتصحّ</w:t>
      </w:r>
      <w:r>
        <w:rPr>
          <w:rStyle w:val="FootnoteAnchor"/>
          <w:rtl w:val="true"/>
        </w:rPr>
        <w:footnoteReference w:id="493"/>
      </w:r>
      <w:r>
        <w:rPr>
          <w:rFonts w:ascii="IRNazanin" w:hAnsi="IRNazanin" w:eastAsia="IRNazanin"/>
          <w:color w:val="111111"/>
          <w:sz w:val="28"/>
          <w:sz w:val="28"/>
          <w:szCs w:val="28"/>
          <w:rtl w:val="true"/>
          <w:lang w:bidi="fa-IR"/>
        </w:rPr>
        <w:t>فرادی</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صحّتها فرادی فی مثل هذا الفرض الّذی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الائتمام ولم یتحقّق لفقد شرط من شروطه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یجب علی المنفرد ولم یقصد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التشریع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قصده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الائتمام باثنین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قصد التشریع 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المخلّ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التشریع لا یقدح فی صحّة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879218_2322387425"/>
      <w:bookmarkStart w:id="481" w:name="_Toc181"/>
      <w:bookmarkEnd w:id="480"/>
      <w:r>
        <w:rPr>
          <w:rtl w:val="true"/>
        </w:rPr>
        <w:t>وجوب تعیین الإمام بالاسم أو الوصف أو الإشارة الذهنیة أو الخارجیة</w:t>
      </w:r>
      <w:bookmarkEnd w:id="481"/>
    </w:p>
    <w:p>
      <w:pPr>
        <w:pStyle w:val="BookText"/>
        <w:rPr/>
      </w:pPr>
      <w:r>
        <w:rPr>
          <w:rFonts w:ascii="IRNazanin" w:hAnsi="IRNazanin" w:eastAsia="IRNazanin"/>
          <w:color w:val="111111"/>
          <w:sz w:val="28"/>
          <w:sz w:val="28"/>
          <w:szCs w:val="28"/>
          <w:rtl w:val="true"/>
          <w:lang w:bidi="fa-IR"/>
        </w:rPr>
        <w:t>ویجب علیه تعیین الإمام بالاسم أو الوصف</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الاسم أو الوصف تأمّل إذا لم یمکن الإشارة إلیه ذهناً ولا حسّاً، وکذا الاقتداء بمن یجهر إذا کان مردّداً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الإشارة الذهنیّة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482" w:name="pg13279_126938"/>
    </w:p>
    <w:p>
      <w:pPr>
        <w:pStyle w:val="BookText"/>
        <w:rPr/>
      </w:pPr>
      <w:bookmarkEnd w:id="482"/>
      <w:r>
        <w:rPr>
          <w:rFonts w:ascii="IRNazanin" w:hAnsi="IRNazanin" w:eastAsia="IRNazanin"/>
          <w:color w:val="111111"/>
          <w:sz w:val="28"/>
          <w:sz w:val="28"/>
          <w:szCs w:val="28"/>
          <w:rtl w:val="true"/>
          <w:lang w:bidi="fa-IR"/>
        </w:rPr>
        <w:t>أو الخارجیّة، فیکفی التعیین الإجمالیّ، کنیّة الاقتداء بهذا الحاضر، أو بمن یجهر</w:t>
      </w:r>
      <w:r>
        <w:rPr>
          <w:rStyle w:val="FootnoteAnchor"/>
          <w:rtl w:val="true"/>
        </w:rPr>
        <w:footnoteReference w:id="496"/>
      </w:r>
      <w:r>
        <w:rPr>
          <w:rFonts w:ascii="IRNazanin" w:hAnsi="IRNazanin" w:eastAsia="IRNazanin"/>
          <w:color w:val="111111"/>
          <w:sz w:val="28"/>
          <w:sz w:val="28"/>
          <w:szCs w:val="28"/>
          <w:rtl w:val="true"/>
          <w:lang w:bidi="fa-IR"/>
        </w:rPr>
        <w:t>فی صلاته</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 الأئمّة الموجودین، أو 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الاقتداء بأحد هذین، أو أحد هذه الجماعة لم تصحّ جماعة، وإن کان من قصده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تعیین أحدهما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فی الأثناء أو بعد الفراغ</w:t>
      </w:r>
      <w:r>
        <w:rPr>
          <w:rFonts w:eastAsia="IRNazanin" w:cs="IRNazanin"/>
          <w:color w:val="111111"/>
          <w:sz w:val="28"/>
          <w:szCs w:val="28"/>
          <w:rtl w:val="true"/>
          <w:lang w:bidi="fa-IR"/>
        </w:rPr>
        <w:t>.</w:t>
      </w:r>
    </w:p>
    <w:p>
      <w:pPr>
        <w:pStyle w:val="Heading3"/>
        <w:numPr>
          <w:ilvl w:val="2"/>
          <w:numId w:val="1"/>
        </w:numPr>
        <w:rPr/>
      </w:pPr>
      <w:bookmarkStart w:id="483" w:name="__RefHeading___Toc1879220_2322387425"/>
      <w:bookmarkStart w:id="484" w:name="_Toc182"/>
      <w:bookmarkEnd w:id="483"/>
      <w:r>
        <w:rPr>
          <w:rtl w:val="true"/>
        </w:rPr>
        <w:t>عدم جواز الاقتداء بالمأموم، واشتراط عدم کون إمامه مأموماً لغیره</w:t>
      </w:r>
      <w:bookmarkEnd w:id="4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الاقتداء بالمأموم</w:t>
      </w:r>
      <w:r>
        <w:rPr>
          <w:rStyle w:val="FootnoteAnchor"/>
          <w:rtl w:val="true"/>
        </w:rPr>
        <w:footnoteReference w:id="498"/>
      </w:r>
      <w:r>
        <w:rPr>
          <w:rFonts w:ascii="IRNazanin" w:hAnsi="IRNazanin" w:eastAsia="IRNazanin"/>
          <w:color w:val="111111"/>
          <w:sz w:val="28"/>
          <w:sz w:val="28"/>
          <w:szCs w:val="28"/>
          <w:rtl w:val="true"/>
          <w:lang w:bidi="fa-IR"/>
        </w:rPr>
        <w:t>، فیشترط أن لا یکون إمامه مأموماً لغیره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85" w:name="pg13279_126939"/>
    </w:p>
    <w:p>
      <w:pPr>
        <w:pStyle w:val="Heading3"/>
        <w:numPr>
          <w:ilvl w:val="2"/>
          <w:numId w:val="1"/>
        </w:numPr>
        <w:rPr/>
      </w:pPr>
      <w:bookmarkStart w:id="486" w:name="__RefHeading___Toc1879222_2322387425"/>
      <w:bookmarkStart w:id="487" w:name="_Toc183"/>
      <w:bookmarkEnd w:id="485"/>
      <w:bookmarkEnd w:id="486"/>
      <w:r>
        <w:rPr>
          <w:rtl w:val="true"/>
        </w:rPr>
        <w:t>فیما لو شک المأموم بأن نوی الائتمام أو لا بنی علی العدم</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 نّه نوی الائتمام أم لا بنی علی العدم</w:t>
      </w:r>
      <w:r>
        <w:rPr>
          <w:rStyle w:val="FootnoteAnchor"/>
          <w:rtl w:val="true"/>
        </w:rPr>
        <w:footnoteReference w:id="500"/>
      </w:r>
      <w:r>
        <w:rPr>
          <w:rFonts w:ascii="Amiri" w:hAnsi="Amiri" w:eastAsia="Amiri" w:cs="Amiri"/>
          <w:color w:val="111111"/>
          <w:sz w:val="28"/>
          <w:sz w:val="28"/>
          <w:szCs w:val="28"/>
          <w:rtl w:val="true"/>
          <w:lang w:bidi="ar-SA"/>
        </w:rPr>
        <w:t>، وأتمّ منفرداً</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ینوی الانفراد علی الأحوط ویتمّ منفرداً، وکذا فی بقیّة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علم أ نّه قام بنیّة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ظهر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اشتغل بوظیفةٍ من وظائف المأموم، وکذا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أحوال الائتمام کالإنصات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هذا الظهور محلّ إشکال، فلا یُترک الاحتیاط، إلاّ أن یکون مشتغلاً بشیءٍ من وظائف الائتمام، أو کان الشکّ منبعثاً من احتمال الغفلة فی حقّ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لظهور الحال فی الحکم بتحقّق الجماعة، نعم، لو کان من نیّته الجماعة بحیث کان احتمال عدمها مستنداً إلی الغفلة لم یبعد جریان قاعدة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بعنوان المأمومیّة، وکذا الاشتغال بشیء ممّا هو وظیفة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فالأقوی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الالتفات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أن یکون سبباً للاطمئنان، وکذا فی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نظر، فیحتاط بالانفراد وإتمام الصلاة إذا لم یتحقّق منه ما یبطل صلاة المنفرد،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نظر، والأحوط الانفراد فیه وفیما بعده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 عدم الالتفات کونه مشتغلاً بشیء ممّا هو وظیفة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البناء علی عدم الائتمام للأصل، إلاّ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بدخوله فی الصلاة جماعة،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رأی نفسه مقتدیاً وشکّ فی أنّه من أوّل الصلاة نوی الانفراد أو الجماعة، ولا أثر لظهور الحال فی الائتمام فی الحکم بتحقّق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ولحوق أحکام الجماعة</w:t>
      </w:r>
      <w:r>
        <w:rPr>
          <w:rStyle w:val="FootnoteAnchor"/>
          <w:rtl w:val="true"/>
        </w:rPr>
        <w:footnoteReference w:id="502"/>
      </w:r>
      <w:r>
        <w:rPr>
          <w:rFonts w:ascii="IRNazanin" w:hAnsi="IRNazanin" w:eastAsia="IRNazanin"/>
          <w:color w:val="111111"/>
          <w:sz w:val="28"/>
          <w:sz w:val="28"/>
          <w:szCs w:val="28"/>
          <w:rtl w:val="true"/>
          <w:lang w:bidi="fa-IR"/>
        </w:rPr>
        <w:t>، وإن کان الأحوط</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لعدم إحراز القصد المزبور بضمیمة عدم تمامیّة التجاوز فی مثله؛ لأ نّه لا یثبت نشوء العمل عن مثل هذا القصد، وعدم دلیلٍ علی حجّیة ظهور الحال المزبور علی القصد المذکور، نعم، الأولی حینئذٍ أن یأتی بوظائف المنفرد برجاء الواقع وبقصد ما فی الذمّة، لا بقصد الجزئیة مع بقائه علی حالة ائتمامه، غایة الأمر لا یزید فی أرکانه بقصد الجزئیة ولو متابعة لإمامه،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الشاهرودی،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الإحتیاط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إذ حجّیّة الأحوال الکاشفة عن الائتمام أوّل الکلام، ولا فرق فی وجوب الاحتیاط بین هذه الصورة والصورة الآتیة، ولا طریق لإثبات الائتمام من أوّل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488" w:name="pg13279_126941"/>
    </w:p>
    <w:p>
      <w:pPr>
        <w:pStyle w:val="BookText"/>
        <w:rPr/>
      </w:pPr>
      <w:bookmarkEnd w:id="488"/>
      <w:r>
        <w:rPr>
          <w:rFonts w:ascii="IRNazanin" w:hAnsi="IRNazanin" w:eastAsia="IRNazanin"/>
          <w:color w:val="111111"/>
          <w:sz w:val="28"/>
          <w:sz w:val="28"/>
          <w:szCs w:val="28"/>
          <w:rtl w:val="true"/>
          <w:lang w:bidi="fa-IR"/>
        </w:rPr>
        <w:t>الإتمام</w:t>
      </w:r>
      <w:r>
        <w:rPr>
          <w:rStyle w:val="FootnoteAnchor"/>
          <w:rtl w:val="true"/>
        </w:rPr>
        <w:footnoteReference w:id="504"/>
      </w:r>
      <w:r>
        <w:rPr>
          <w:rFonts w:ascii="Amiri" w:hAnsi="Amiri" w:eastAsia="Amiri" w:cs="Amiri"/>
          <w:color w:val="111111"/>
          <w:sz w:val="28"/>
          <w:sz w:val="28"/>
          <w:szCs w:val="28"/>
          <w:rtl w:val="true"/>
          <w:lang w:bidi="ar-SA"/>
        </w:rPr>
        <w:t>منفرداً</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ناویاً للجماعة ورأی نفسه مقتدیاً وشکّ فی أ نّه من أوّل الصلاة نوی الانفراد أو الجماعة فالأمر أسهل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879224_2322387425"/>
      <w:bookmarkStart w:id="490" w:name="_Toc184"/>
      <w:bookmarkEnd w:id="489"/>
      <w:r>
        <w:rPr>
          <w:rtl w:val="true"/>
        </w:rPr>
        <w:t>لو نوی الاقتداء بشخص أنه زید فبان أنه عمرو، فإن لم یکن عادلاً بطلت جماعته</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الاقتداء بشخص علی أ نّه زید فبان أ 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عمرو عادلاً</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الحکم بین کونه عادلاً أو غیر عادل، والأظهر صحّة الصلاة والجماعة إذا کان قصده الاقتداء بالحاضر وتخیّل أنّه زید، وأمّا إن کان قصده الاقتداء بزید و تخیّل أنّ الحاضر هو زید فجماعته باطلة، وأمّا الصلاة فصحیحة، إلاّ مع الإتیان بما یبطل مطلق وجوده وإن ترک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بطلت جماعته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بصحّة الجماعة بناءً علی کفایة إحراز أوصاف الإمام فی الجماعة، وصحّة صلاته بالأمارات والاُصول المصحّحة، وإن تبیّن الخلاف بعذ ذلک کما سیأتی فی المسألة الرابعة والثلاثین من فصل أحکام الجماعة،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صلاته مطلقاً، ولا ینافیها نیّتها جماعةً، نعم، لو زاد رکناً للمتابعة أو رجع فی شکّه إلی مَن اقتدی به، أو کانت الصلاة ممّا یعتبر فی صحّتها الجماعة فعلیه أن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صلاته لا تخلو من قوّة إذا لم یزد رکناً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صلاته وإن ترک القراءة، إلاّ إذا أتی بما یوجب البطلان مطلقاً ولو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صلاته صحیحة فی کلّ الفروع، إلاّ إذا أتی بما یبطل الصلاة مطلقاً من زیادة رکن أو نقصه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صحّت صلاته، إلاّ فیما إذا أتی بما ینافی صحّة الصلاة مطلقاً، وأمّا فی غیر هذه الصورة فحدیث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الصحّة، نعم، تلک القاعدة لا تجری فی الأثناء علی الأحوط، وبما ذکرنا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فی جمیع الصور بطلان الجماعة، وأمّا الصلاة فمقتضی القاعدة صحّتها فی جمیع الصور، إلاّ إذا زاد رکناً بعنوان المتابعة، أو رجع إلی الإمام فی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بطلان الصلاة إن کان ذلک من جهة ترک القراءة، أو زیادة سجدة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صحّتهما فی جمیع الصور المذکورة، نعم، إذا التفت فی الأثناء ولم یحرز عدالة عمروٍ انفرد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ترک </w:t>
      </w:r>
      <w:r>
        <w:rPr>
          <w:rFonts w:eastAsia="IRNazanin" w:cs="IRNazanin"/>
          <w:color w:val="111111"/>
          <w:sz w:val="28"/>
          <w:szCs w:val="28"/>
          <w:rtl w:val="true"/>
          <w:lang w:bidi="fa-IR"/>
        </w:rPr>
        <w:t>. . . . . . . . . .</w:t>
      </w:r>
    </w:p>
    <w:p>
      <w:pPr>
        <w:pStyle w:val="BookText"/>
        <w:rPr/>
      </w:pPr>
      <w:r>
        <w:rPr>
          <w:rFonts w:ascii="Amiri" w:hAnsi="Amiri" w:eastAsia="Amiri" w:cs="Amiri"/>
          <w:color w:val="111111"/>
          <w:sz w:val="28"/>
          <w:sz w:val="28"/>
          <w:szCs w:val="28"/>
          <w:rtl w:val="true"/>
          <w:lang w:bidi="ar-SA"/>
        </w:rPr>
        <w:t>القراءة</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وقع منه ما یبطل صلاة المنفرد عمداً وسهواً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ترک القراءة 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بطلان الصلاة بصرف ترک القراءة من جهة تخیّل عدم وجوبها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صدر منه المبطل ولو سهواً، کما أشرنا إلیه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إذا وقع منه ما یُبطل صلاة المنفرد عمداً وسهواً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یضرّ بصلاته ترک القراءة؛ فإنّه إنّما ترکها سهواً باعتقاد صحّة الجماعة، فتکون صلاته صحیحة؛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إذا زاد سجدةً أو نحوها ممّا لا تبطل به الصلاة إذا وقع سهواً؛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نعم، تبطل صلاته إذا وقع منه ما یبطل الصلاة عمداً وسهواً، کزیادة الرکوع أو السجدتین فی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أتی بما یخالف 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المنفرد، وإلاّ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أنّها محلّ إشکال،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التفت فی الأثناء ولم یقع منه ما ینافی</w:t>
      </w:r>
      <w:bookmarkStart w:id="491" w:name="pg13279_126944"/>
    </w:p>
    <w:p>
      <w:pPr>
        <w:pStyle w:val="BookText"/>
        <w:rPr/>
      </w:pPr>
      <w:bookmarkEnd w:id="491"/>
      <w:r>
        <w:rPr>
          <w:rFonts w:ascii="Amiri" w:hAnsi="Amiri" w:eastAsia="Amiri" w:cs="Amiri"/>
          <w:color w:val="111111"/>
          <w:sz w:val="28"/>
          <w:sz w:val="28"/>
          <w:szCs w:val="28"/>
          <w:rtl w:val="true"/>
          <w:lang w:bidi="ar-SA"/>
        </w:rPr>
        <w:t>صلاة</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وقع منه ما یبطل صلاة المنفرد عمداً و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لم یقع منه ما یبطل الصلاة عمداً وسهواً، کما تقدّم فی التعلیقة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 منفرداً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عمرو أیضاً عادلاً ففی المسألة صورتان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879226_2322387425"/>
      <w:bookmarkStart w:id="493" w:name="_Toc185"/>
      <w:bookmarkEnd w:id="492"/>
      <w:r>
        <w:rPr>
          <w:rtl w:val="true"/>
        </w:rPr>
        <w:t>فی صورة قصد الاقتداء بزید و تخیل أن الحاضر هو زید تبطل جماعته</w:t>
      </w:r>
      <w:bookmarkEnd w:id="493"/>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 الاقتداء بزیدٍ وتخیّل أنّ الحاضر هو زید، وفی هذه الصورة تبطل جماعته</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فی هذه الصورة أیضاً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کلتاهما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فی بطلان الصلاة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صلاته وجماعته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أتی بما یوجب بطلان صلاة المنفرد عمداً، ومع ذلک للصحّة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494" w:name="pg13279_126945"/>
    </w:p>
    <w:p>
      <w:pPr>
        <w:pStyle w:val="BookText"/>
        <w:rPr/>
      </w:pPr>
      <w:bookmarkEnd w:id="494"/>
      <w:r>
        <w:rPr>
          <w:rFonts w:ascii="Amiri" w:hAnsi="Amiri" w:eastAsia="Amiri" w:cs="Amiri"/>
          <w:color w:val="111111"/>
          <w:sz w:val="28"/>
          <w:sz w:val="28"/>
          <w:szCs w:val="28"/>
          <w:rtl w:val="true"/>
          <w:lang w:bidi="ar-SA"/>
        </w:rPr>
        <w:t>أیضاً</w:t>
      </w:r>
      <w:r>
        <w:rPr>
          <w:rStyle w:val="FootnoteAnchor"/>
          <w:rtl w:val="true"/>
        </w:rPr>
        <w:footnoteReference w:id="512"/>
      </w:r>
      <w:r>
        <w:rPr>
          <w:rFonts w:ascii="IRNazanin" w:hAnsi="IRNazanin" w:eastAsia="IRNazanin"/>
          <w:color w:val="111111"/>
          <w:sz w:val="28"/>
          <w:sz w:val="28"/>
          <w:szCs w:val="28"/>
          <w:rtl w:val="true"/>
          <w:lang w:bidi="fa-IR"/>
        </w:rPr>
        <w:t>إن خالفت</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عدم بطلان الصلاة، إلاّ بما یبطل الصلاة عمداً وسهواً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879228_2322387425"/>
      <w:bookmarkStart w:id="496" w:name="_Toc186"/>
      <w:bookmarkEnd w:id="495"/>
      <w:r>
        <w:rPr>
          <w:rtl w:val="true"/>
        </w:rPr>
        <w:t>فی صورة کون قصده الاقتداء بهذا الحاضر و تخیل أنه زید فبان أنه عمرو صحت صلاته</w:t>
      </w:r>
      <w:bookmarkEnd w:id="49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 الاقتداء بهذا الحاضر، ولکن تخیّل أ نّه زید فبان أ نّه عمرو، وفی هذه الصورة الأقوی صحّة جماعته</w:t>
      </w:r>
      <w:r>
        <w:rPr>
          <w:rStyle w:val="FootnoteAnchor"/>
          <w:rtl w:val="true"/>
        </w:rPr>
        <w:footnoteReference w:id="514"/>
      </w:r>
      <w:r>
        <w:rPr>
          <w:rFonts w:ascii="IRNazanin" w:hAnsi="IRNazanin" w:eastAsia="IRNazanin"/>
          <w:color w:val="111111"/>
          <w:sz w:val="28"/>
          <w:sz w:val="28"/>
          <w:szCs w:val="28"/>
          <w:rtl w:val="true"/>
          <w:lang w:bidi="fa-IR"/>
        </w:rPr>
        <w:t>وصلاته، فالمناط ما قصده، لا ماتخیّله من باب الاشتباه فی التطبیق</w:t>
      </w:r>
      <w:r>
        <w:rPr>
          <w:rFonts w:eastAsia="IRNazanin" w:cs="IRNazanin"/>
          <w:color w:val="111111"/>
          <w:sz w:val="28"/>
          <w:szCs w:val="28"/>
          <w:rtl w:val="true"/>
          <w:lang w:bidi="fa-IR"/>
        </w:rPr>
        <w:t>.</w:t>
      </w:r>
    </w:p>
    <w:p>
      <w:pPr>
        <w:pStyle w:val="Heading3"/>
        <w:numPr>
          <w:ilvl w:val="2"/>
          <w:numId w:val="1"/>
        </w:numPr>
        <w:rPr/>
      </w:pPr>
      <w:bookmarkStart w:id="497" w:name="__RefHeading___Toc1879230_2322387425"/>
      <w:bookmarkStart w:id="498" w:name="_Toc187"/>
      <w:bookmarkEnd w:id="497"/>
      <w:r>
        <w:rPr>
          <w:rtl w:val="true"/>
        </w:rPr>
        <w:t>فیما لو صلی اثنان ثم علم أن نیة کل منهما الإمامة للآخر</w:t>
      </w:r>
      <w:bookmarkEnd w:id="4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اثنان وبعد الفراغ عُلم أنّ نیّة کلٍّ منهما</w:t>
      </w:r>
      <w:r>
        <w:rPr>
          <w:rStyle w:val="FootnoteAnchor"/>
          <w:rtl w:val="true"/>
        </w:rPr>
        <w:footnoteReference w:id="515"/>
      </w:r>
      <w:bookmarkStart w:id="499" w:name="pg13279_126946"/>
    </w:p>
    <w:p>
      <w:pPr>
        <w:pStyle w:val="BookText"/>
        <w:rPr/>
      </w:pPr>
      <w:bookmarkEnd w:id="499"/>
      <w:r>
        <w:rPr>
          <w:rFonts w:ascii="Amiri" w:hAnsi="Amiri" w:eastAsia="Amiri" w:cs="Amiri"/>
          <w:color w:val="111111"/>
          <w:sz w:val="28"/>
          <w:sz w:val="28"/>
          <w:szCs w:val="28"/>
          <w:rtl w:val="true"/>
          <w:lang w:bidi="ar-SA"/>
        </w:rPr>
        <w:t>الإمامة للآخر صحّت صلاتهما</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أحدهما إلی الآخر عند الشکّ، وإلاّ 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رجع أحدهما فی شکّه إلی حفظ الآخر من دون أن یحصل له ظنّ فعلی أو اطمئنان، أو کانت الصلاة معادة لإدراک فضیلة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إتیان کلٍّ منهما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أحدهما إلی الآخر فی الشکّ، ولم یأتِ فی صلاته بما یبطل صلاة المنفرد عمداً وسهواً، وإلاّ بطلت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إذا کان أحدهما قد شکّ فی عدد الرکعات، أو الأفعال، فرجع إلی حفظ الآخر، وأخلّ بما هو وظیفة المنفرد ممّا یضرّ الإخلال به ـ ولو عن عذر ـ بصحّة الصلاة فالأظهر بطلان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500" w:name="__RefHeading___Toc1879232_2322387425"/>
      <w:bookmarkStart w:id="501" w:name="_Toc188"/>
      <w:bookmarkEnd w:id="500"/>
      <w:r>
        <w:rPr>
          <w:rtl w:val="true"/>
        </w:rPr>
        <w:t>فیما لو علم أن نیة کل منهما الائتمام بالآخر</w:t>
      </w:r>
      <w:bookmarkEnd w:id="501"/>
    </w:p>
    <w:p>
      <w:pPr>
        <w:pStyle w:val="BookText"/>
        <w:rPr/>
      </w:pPr>
      <w:r>
        <w:rPr>
          <w:rFonts w:ascii="Amiri" w:hAnsi="Amiri" w:eastAsia="Amiri" w:cs="Amiri"/>
          <w:color w:val="111111"/>
          <w:sz w:val="28"/>
          <w:sz w:val="28"/>
          <w:szCs w:val="28"/>
          <w:rtl w:val="true"/>
          <w:lang w:bidi="ar-SA"/>
        </w:rPr>
        <w:t>أمّا لو عُلم أنّ نیّة کلٍّ منهما الائتمام بالآخر استأنف</w:t>
      </w:r>
      <w:r>
        <w:rPr>
          <w:rStyle w:val="FootnoteAnchor"/>
          <w:rtl w:val="true"/>
        </w:rPr>
        <w:footnoteReference w:id="517"/>
      </w:r>
      <w:r>
        <w:rPr>
          <w:rFonts w:ascii="IRNazanin" w:hAnsi="IRNazanin" w:eastAsia="IRNazanin"/>
          <w:color w:val="111111"/>
          <w:sz w:val="28"/>
          <w:sz w:val="28"/>
          <w:szCs w:val="28"/>
          <w:rtl w:val="true"/>
          <w:lang w:bidi="fa-IR"/>
        </w:rPr>
        <w:t>کلّ منهما الصلاة إذا کانت</w:t>
      </w:r>
      <w:r>
        <w:rPr>
          <w:rStyle w:val="FootnoteAnchor"/>
          <w:rtl w:val="true"/>
        </w:rPr>
        <w:footnoteReference w:id="518"/>
      </w:r>
      <w:r>
        <w:rPr>
          <w:rFonts w:ascii="Amiri" w:hAnsi="Amiri" w:eastAsia="Amiri" w:cs="Amiri"/>
          <w:color w:val="111111"/>
          <w:sz w:val="28"/>
          <w:sz w:val="28"/>
          <w:szCs w:val="28"/>
          <w:rtl w:val="true"/>
          <w:lang w:bidi="ar-SA"/>
        </w:rPr>
        <w:t>مخالفة</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کما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بالاستئناف فی صورة عدم المخالفة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بزیادة الرکن أو الرجوع فی الشکّ إلی الآخر، لا بمجرّد ترک القراءة بتخیّل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لصلاة المنفرد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مجرّد ترک القراءة فالظاهر صحّة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مجرّد ترک القراءة من جهة تخیّل عدم وجوبها علیه 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المخالفة من غیر جهة ترک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یوجب البطلان مطلقاً ولو کان عن عذر ، لا بمجرّد ترک القراءة، أو زیادة سجدة واحدة متابعةً بتخیّل صحّة الائتمام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w:t>
      </w:r>
    </w:p>
    <w:p>
      <w:pPr>
        <w:pStyle w:val="BookText"/>
        <w:rPr/>
      </w:pPr>
      <w:r>
        <w:rPr>
          <w:rFonts w:ascii="Amiri" w:hAnsi="Amiri" w:eastAsia="Amiri" w:cs="Amiri"/>
          <w:color w:val="111111"/>
          <w:sz w:val="28"/>
          <w:sz w:val="28"/>
          <w:szCs w:val="28"/>
          <w:rtl w:val="true"/>
          <w:lang w:bidi="ar-SA"/>
        </w:rPr>
        <w:t>شکّا</w:t>
      </w:r>
      <w:r>
        <w:rPr>
          <w:rStyle w:val="FootnoteAnchor"/>
          <w:rtl w:val="true"/>
        </w:rPr>
        <w:footnoteReference w:id="520"/>
      </w:r>
      <w:r>
        <w:rPr>
          <w:rFonts w:ascii="IRNazanin" w:hAnsi="IRNazanin" w:eastAsia="IRNazanin"/>
          <w:color w:val="111111"/>
          <w:sz w:val="28"/>
          <w:sz w:val="28"/>
          <w:szCs w:val="28"/>
          <w:rtl w:val="true"/>
          <w:lang w:bidi="fa-IR"/>
        </w:rPr>
        <w:t>فیما أضمراه فالأحوط الاستئناف، وإن کان الأقوی</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للنظر فی بعض الصور مجال، فلا یُترک الاحتیاط بالاستئناف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الصور نوع شبهة، وإن کان الأقرب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الشکّ بعد الفراغ أو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نیّة 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فوت وظیفة المنفرد قبل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زیادة 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المعیار عدم إخلاله بوظیفة المنفرد، سواء نوی الانفراد،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502" w:name="pg13279_126948"/>
    </w:p>
    <w:p>
      <w:pPr>
        <w:pStyle w:val="BookText"/>
        <w:rPr/>
      </w:pPr>
      <w:bookmarkEnd w:id="502"/>
      <w:r>
        <w:rPr>
          <w:rFonts w:ascii="Amiri" w:hAnsi="Amiri" w:eastAsia="Amiri" w:cs="Amiri"/>
          <w:color w:val="111111"/>
          <w:sz w:val="28"/>
          <w:sz w:val="28"/>
          <w:szCs w:val="28"/>
          <w:rtl w:val="true"/>
          <w:lang w:bidi="ar-SA"/>
        </w:rPr>
        <w:t>بعد الشکّ</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الإخلال بوظیفة المنفرد، ومعه لا حاجة إلی نیّة الانفراد، بل له أن یتمّها علی ما نواه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Heading3"/>
        <w:numPr>
          <w:ilvl w:val="2"/>
          <w:numId w:val="1"/>
        </w:numPr>
        <w:rPr/>
      </w:pPr>
      <w:bookmarkStart w:id="503" w:name="__RefHeading___Toc1879234_2322387425"/>
      <w:bookmarkStart w:id="504" w:name="_Toc189"/>
      <w:bookmarkEnd w:id="503"/>
      <w:r>
        <w:rPr>
          <w:rtl w:val="true"/>
        </w:rPr>
        <w:t>فی نقل المأموم نیته من إمام إلی إمامٍ آخر اختیاراً</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تأمّل، کیف وقد 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بمشروعیّته فی صورة حدوث حادثة للإمام القابل للتعدّی إلی غیره، لولا دعوی بُعده بعد کونه علی خلاف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تخلو القوّة من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أقوائیّته إشکال،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الأقوائیّة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أقوائیّته تأمّل،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نیّته من إمام إلی إمام</w:t>
      </w:r>
      <w:bookmarkStart w:id="505" w:name="pg13279_126949"/>
    </w:p>
    <w:p>
      <w:pPr>
        <w:pStyle w:val="BookText"/>
        <w:rPr/>
      </w:pPr>
      <w:bookmarkEnd w:id="505"/>
      <w:r>
        <w:rPr>
          <w:rFonts w:ascii="IRNazanin" w:hAnsi="IRNazanin" w:eastAsia="IRNazanin"/>
          <w:color w:val="111111"/>
          <w:sz w:val="28"/>
          <w:sz w:val="28"/>
          <w:szCs w:val="28"/>
          <w:rtl w:val="true"/>
          <w:lang w:bidi="fa-IR"/>
        </w:rPr>
        <w:t>آخر اختیاراً وإن کان الآخر أفضل وأرجح</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عرض للإمام ما یمنعه من إتمام صلاته</w:t>
      </w:r>
      <w:r>
        <w:rPr>
          <w:rStyle w:val="FootnoteAnchor"/>
          <w:rtl w:val="true"/>
        </w:rPr>
        <w:footnoteReference w:id="525"/>
      </w:r>
      <w:r>
        <w:rPr>
          <w:rFonts w:ascii="Amiri" w:hAnsi="Amiri" w:eastAsia="Amiri" w:cs="Amiri"/>
          <w:color w:val="111111"/>
          <w:sz w:val="28"/>
          <w:sz w:val="28"/>
          <w:szCs w:val="28"/>
          <w:rtl w:val="true"/>
          <w:lang w:bidi="ar-SA"/>
        </w:rPr>
        <w:t>من موتٍ أو جنونٍ أو إغماءٍ أو صدور حدثٍ</w:t>
      </w:r>
      <w:r>
        <w:rPr>
          <w:rStyle w:val="FootnoteAnchor"/>
          <w:rtl w:val="true"/>
        </w:rPr>
        <w:footnoteReference w:id="526"/>
      </w:r>
      <w:r>
        <w:rPr>
          <w:rFonts w:ascii="IRNazanin" w:hAnsi="IRNazanin" w:eastAsia="IRNazanin"/>
          <w:color w:val="111111"/>
          <w:sz w:val="28"/>
          <w:sz w:val="28"/>
          <w:szCs w:val="28"/>
          <w:rtl w:val="true"/>
          <w:lang w:bidi="fa-IR"/>
        </w:rPr>
        <w:t>،</w:t>
      </w:r>
    </w:p>
    <w:p>
      <w:pPr>
        <w:pStyle w:val="Heading3"/>
        <w:numPr>
          <w:ilvl w:val="2"/>
          <w:numId w:val="1"/>
        </w:numPr>
        <w:rPr/>
      </w:pPr>
      <w:bookmarkStart w:id="506" w:name="__RefHeading___Toc1879236_2322387425"/>
      <w:bookmarkStart w:id="507" w:name="_Toc190"/>
      <w:bookmarkEnd w:id="506"/>
      <w:r>
        <w:rPr>
          <w:rtl w:val="true"/>
        </w:rPr>
        <w:t>جواز تقدیم المأمومین إمامً آخر و إتمام الصلاة معه لو عرض للإمام ما یمنعه من إتمام الصلاة</w:t>
      </w:r>
      <w:bookmarkEnd w:id="507"/>
    </w:p>
    <w:p>
      <w:pPr>
        <w:pStyle w:val="BookText"/>
        <w:rPr/>
      </w:pPr>
      <w:r>
        <w:rPr>
          <w:rFonts w:ascii="IRNazanin" w:hAnsi="IRNazanin" w:eastAsia="IRNazanin"/>
          <w:color w:val="111111"/>
          <w:sz w:val="28"/>
          <w:sz w:val="28"/>
          <w:szCs w:val="28"/>
          <w:rtl w:val="true"/>
          <w:lang w:bidi="fa-IR"/>
        </w:rPr>
        <w:t>بل ولو لتذکّر حدثٍ سابقٍ جاز للمأمومین تقدیم إمام آخر</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لا مطلقاً علی الأحوط، کما أنّ الأحوط فی الصورة الثانیة قصد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أنفسهم إن لم یستنب الإمام واحداً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لا مطلقاً علی الأحوط إن لم یتمکّن الإمام من الاستنابة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یقدّمه أمامهم، والأقرب أن یکون المتقدّم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یکون من بعض المأمومین، وإن کان الظاهر جواز أن یکون من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بینهم إن لم یعیّن الإمام واحداً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إن لم یستنب الإمام شخصاً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هو من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منهم أم من غیرهم، ویجوز لهم إتمام الصلاة 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من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یکون من جماعتهم،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لا مطلقاً 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یکون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وإتمام</w:t>
      </w:r>
      <w:bookmarkStart w:id="508" w:name="pg13279_126950"/>
    </w:p>
    <w:p>
      <w:pPr>
        <w:pStyle w:val="BookText"/>
        <w:rPr/>
      </w:pPr>
      <w:bookmarkEnd w:id="508"/>
      <w:r>
        <w:rPr>
          <w:rFonts w:ascii="IRNazanin" w:hAnsi="IRNazanin" w:eastAsia="IRNazanin"/>
          <w:color w:val="111111"/>
          <w:sz w:val="28"/>
          <w:sz w:val="28"/>
          <w:szCs w:val="28"/>
          <w:rtl w:val="true"/>
          <w:lang w:bidi="fa-IR"/>
        </w:rPr>
        <w:t>الصلاة معه، بل الأقوی ذلک</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بناءً علی مختاره قدس‌سره من عدم جواز ائتمام القائم بالقاعد، لا الجواز مع الکراهة،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قصد الانفراد وترک الاستنابة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عرض له ما یمنعه من إتمامها مختاراً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لوصار فرضه الجلوس حیث لا یجوز البقاء علی الاقتداء به؛ لما یأتی من عدم جواز ائتمام القائم بالقاعد</w:t>
      </w:r>
      <w:r>
        <w:rPr>
          <w:rFonts w:eastAsia="IRNazanin" w:cs="IRNazanin"/>
          <w:color w:val="111111"/>
          <w:sz w:val="28"/>
          <w:szCs w:val="28"/>
          <w:rtl w:val="true"/>
          <w:lang w:bidi="fa-IR"/>
        </w:rPr>
        <w:t>.</w:t>
      </w:r>
    </w:p>
    <w:p>
      <w:pPr>
        <w:pStyle w:val="Heading3"/>
        <w:numPr>
          <w:ilvl w:val="2"/>
          <w:numId w:val="1"/>
        </w:numPr>
        <w:rPr/>
      </w:pPr>
      <w:bookmarkStart w:id="509" w:name="__RefHeading___Toc1879238_2322387425"/>
      <w:bookmarkStart w:id="510" w:name="_Toc191"/>
      <w:bookmarkEnd w:id="509"/>
      <w:r>
        <w:rPr>
          <w:rtl w:val="true"/>
        </w:rPr>
        <w:t>عدم جواز عدول المنفرد إلی الائتمام فی الأثناء</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کان أحوط؛ لعین ما ذکرنا من شبهة التعدّی عن النصّ السابق ولو من جهة اقتضاء مدلوله انفراده آناً ما فی بعض المقامات، فیتعدّی إلی غیر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للمنفرد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للقول بالجواز وجه، کما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14/552</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ومال إلیه فی الذکری والتذکرة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احتمال دخل خصوصیّة مورد الصحیحة من صرف الصورة فی الحکم ـ أی جواز الائتمام ـ بعد کشف بطلان صلاة الإمام فی الأثناء، وإلاّ لا وجه لعدم الجواز بعد تسلیم عدم اعتبار عنوان الاجتماع وعدم الارتباطیّة و الإناطیّة، وعدم کون الانفرادیّة إلاّ عبارة عن عدم خصوصیّة الاجتماع، نظیر خصوصیّة المسجدیّة مثلاً؛ ولذا قلنا بأنّ مقتضی القاعدة جواز هدم الخصوصیّة وجواز اتّحادها فی کلّ جزءٍ جزءٍ من أجزاء الصلاة، ولقد بیّنا فی محلّه بأنّ لازم جواز العدول الاختیاری هو جواز قصد الاقتداء بالنسبة إلی بعض الصلاة، بل قضیّة ذلک جواز الائتمام بالنسبة إلی ما بقی من صلاته، کما أنّ لازم القول بعدم جواز العدول الاختیاری عدم جواز العدول الاضطراری، وعدم صحّة الاقتداء إلاّ فی خصوص مورد النصّ، وعدم التعدّی عنه ابتداءً،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الروحانی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العدول إلی الائتمام فی الأثناء</w:t>
      </w:r>
      <w:r>
        <w:rPr>
          <w:rFonts w:eastAsia="IRNazanin" w:cs="IRNazanin"/>
          <w:color w:val="111111"/>
          <w:sz w:val="28"/>
          <w:szCs w:val="28"/>
          <w:rtl w:val="true"/>
          <w:lang w:bidi="fa-IR"/>
        </w:rPr>
        <w:t>.</w:t>
      </w:r>
      <w:bookmarkStart w:id="511" w:name="pg13279_126951"/>
    </w:p>
    <w:p>
      <w:pPr>
        <w:pStyle w:val="Heading3"/>
        <w:numPr>
          <w:ilvl w:val="2"/>
          <w:numId w:val="1"/>
        </w:numPr>
        <w:rPr/>
      </w:pPr>
      <w:bookmarkStart w:id="512" w:name="__RefHeading___Toc1879240_2322387425"/>
      <w:bookmarkStart w:id="513" w:name="_Toc192"/>
      <w:bookmarkEnd w:id="511"/>
      <w:bookmarkEnd w:id="512"/>
      <w:r>
        <w:rPr>
          <w:rtl w:val="true"/>
        </w:rPr>
        <w:t>فی العدول من الائتمام إلی الانفراد ولو اختیاراً فی جمیع أحوال الصلاة</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العدول إلی الانفراد محلّ إشکال، إلاّ فی بعض الموارد المنصوصة؛ إذ لا دلیل علیه علی نحو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تکن الجماعة واجبةً عیه کالمنذورة مثلاً، فهنا لا یجوز له العدول إلی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 نعم، إن لم یترک القراءة، ولم یأتِ بما یخالف صلاة المنفرد، ولم یکن من نیّته فی أوّل الصلاة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الائتمام إلی</w:t>
      </w:r>
    </w:p>
    <w:p>
      <w:pPr>
        <w:pStyle w:val="BookText"/>
        <w:rPr/>
      </w:pPr>
      <w:r>
        <w:rPr>
          <w:rFonts w:ascii="IRNazanin" w:hAnsi="IRNazanin" w:eastAsia="IRNazanin"/>
          <w:color w:val="111111"/>
          <w:sz w:val="28"/>
          <w:sz w:val="28"/>
          <w:szCs w:val="28"/>
          <w:rtl w:val="true"/>
          <w:lang w:bidi="fa-IR"/>
        </w:rPr>
        <w:t>الانفراد</w:t>
      </w:r>
      <w:r>
        <w:rPr>
          <w:rStyle w:val="FootnoteAnchor"/>
          <w:rtl w:val="true"/>
        </w:rPr>
        <w:footnoteReference w:id="531"/>
      </w:r>
      <w:r>
        <w:rPr>
          <w:rFonts w:ascii="IRNazanin" w:hAnsi="IRNazanin" w:eastAsia="IRNazanin"/>
          <w:color w:val="111111"/>
          <w:sz w:val="28"/>
          <w:sz w:val="28"/>
          <w:szCs w:val="28"/>
          <w:rtl w:val="true"/>
          <w:lang w:bidi="fa-IR"/>
        </w:rPr>
        <w:t>ولو اختیاراً فی جمیع أحوال</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العدول قبل إتمام الرکعة التی ائتمّ فیها، خصوصاً لو کان ناویاً للعدول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ذلک من نیّته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الجماعة معها لا 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الجماعة مع هذه النیّة إشکال، فلا یُترک الاحتیاط بترک هذه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الصورة لا 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bookmarkStart w:id="514" w:name="pg13279_126953"/>
    </w:p>
    <w:p>
      <w:pPr>
        <w:pStyle w:val="BookText"/>
        <w:rPr/>
      </w:pPr>
      <w:bookmarkEnd w:id="514"/>
      <w:r>
        <w:rPr>
          <w:rFonts w:ascii="IRNazanin" w:hAnsi="IRNazanin" w:eastAsia="IRNazanin"/>
          <w:color w:val="111111"/>
          <w:sz w:val="28"/>
          <w:sz w:val="28"/>
          <w:szCs w:val="28"/>
          <w:rtl w:val="true"/>
          <w:lang w:bidi="fa-IR"/>
        </w:rPr>
        <w:t>الأحوط</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وإن کان الجواز لا یخلو من قوّة، خصوصاً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نعم، مع العذر خصوصاً فی التشهّد الأخیر وفی السلام مطلقاً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لضرورة ولو دنیویّة،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 إتمام صلاته منفرداً مع عدم اختلاله بوظائفه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879242_2322387425"/>
      <w:bookmarkStart w:id="516" w:name="_Toc193"/>
      <w:bookmarkEnd w:id="515"/>
      <w:r>
        <w:rPr>
          <w:rtl w:val="true"/>
        </w:rPr>
        <w:t>لا یجب علی المأموم القراءة لو نوی الانفراد بعد قراءة الإمام قبل الدخول فی الرکوع</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الانفراد بعد قراءة الإمام قبل الدخول فی الرکوع لا یجب علیه القراءة، بل لو کان فی أثناء القراءة یکفیه بعد نیّة الانفراد قراءة ما بقی منها، وإن کان الأحوط</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بنیّة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فی الأثناء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وأن یکون الاستئناف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بقصد القربة المطلقة، ومع استئناف القراءة وعدم فوتها منه فی الرکعة السابقة فلا إشکال فی صحّة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استئنافها</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بقصد القربة المطلقة، ولا یُترک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ذلک، بل وجوبه فی الفرض الثانی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الأثناء، وکذا بعد القراءة إذا کان الاقتداء فی تلک الحال بأن کانت نیّة الانفراد بعد نیّة الاقتداء بلا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الإشکال، سواء التفت فی الأثناء أم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لا یُترک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فی الأثناء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بقراءة الإمام ذلک البعض فی هذه الصورة مشکل، فالاحتیاط بالاستئناف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 وکذا فی الصورة الاُولی إذا عدل لا 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3279_126955"/>
    </w:p>
    <w:p>
      <w:pPr>
        <w:pStyle w:val="Heading3"/>
        <w:numPr>
          <w:ilvl w:val="2"/>
          <w:numId w:val="1"/>
        </w:numPr>
        <w:rPr/>
      </w:pPr>
      <w:bookmarkStart w:id="518" w:name="__RefHeading___Toc1879244_2322387425"/>
      <w:bookmarkStart w:id="519" w:name="_Toc194"/>
      <w:bookmarkEnd w:id="517"/>
      <w:bookmarkEnd w:id="518"/>
      <w:r>
        <w:rPr>
          <w:rtl w:val="true"/>
        </w:rPr>
        <w:t>فی جواز الائتمام والرکوع مع الإمام لو أدرکه راکعاً ثم العدول إلی الانفراد اختیاراً</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راکعاً یجوز له الائتمام والرکوع معه، ثمّ العدول</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فیحتاط بعدم العدول فی ذلک الرکوع، بل ما لم یدخل فی السجدة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الحال فیه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ذلک من نیّته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879246_2322387425"/>
      <w:bookmarkStart w:id="521" w:name="_Toc195"/>
      <w:bookmarkEnd w:id="520"/>
      <w:r>
        <w:rPr>
          <w:rtl w:val="true"/>
        </w:rPr>
        <w:t>فیما لو نوی المأموم الانفراد بعد قراءة الإمام و أتم صلاته فنوی الاقتداء به فی صلاة اخری</w:t>
      </w:r>
      <w:bookmarkEnd w:id="52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نوی الانفراد بعد قراءة الإمام وأتمّ صلاته فنوی </w:t>
      </w:r>
      <w:bookmarkStart w:id="522" w:name="pg13279_126956"/>
    </w:p>
    <w:p>
      <w:pPr>
        <w:pStyle w:val="BookText"/>
        <w:rPr/>
      </w:pPr>
      <w:bookmarkEnd w:id="522"/>
      <w:r>
        <w:rPr>
          <w:rFonts w:ascii="IRNazanin" w:hAnsi="IRNazanin" w:eastAsia="IRNazanin"/>
          <w:color w:val="111111"/>
          <w:sz w:val="28"/>
          <w:sz w:val="28"/>
          <w:szCs w:val="28"/>
          <w:rtl w:val="true"/>
          <w:lang w:bidi="fa-IR"/>
        </w:rPr>
        <w:t>الاقتداء به فی صلاة اُخری قبل أن یرکع الإمام فی تلک الرکعة، أو حال کونه فی الرکوع من تلک الرکعة جاز، ولکنّه خلاف الاحتیاط</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للتشکیک فی استفادة مثله عن مساق الإطلاقات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تحمّل الإمام القراءتین من الرکعتین من صلاتین بقراءة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یُعتدّ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عدم لزوم القراءة فیما إذا انفرد بعد قراءة الإمام، وإلاّ فلا موجب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استئناف القراءة فی صلاة الاُولی ولم تفت القراءة من الرکعة السابقة منه لیس فیه خلاف الاحتیاط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879248_2322387425"/>
      <w:bookmarkStart w:id="524" w:name="_Toc196"/>
      <w:bookmarkEnd w:id="523"/>
      <w:r>
        <w:rPr>
          <w:rtl w:val="true"/>
        </w:rPr>
        <w:t>عدم جواز عود المأموم إلی الائتمام لو نوری الانفراد فی الأثناء</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الانفراد فی الأثناء لا یجوز</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الوجه فیه هو ما تقدّم فی العدول الاختیاری، خصوصاً لو کان قصده ذلک من أوّل الصلاة، وإلاّ فلا وجه له فضلاً عن کونه موجباً لأن یفتی بعدم ترک الاحتیاط، کما نسب بعض، إلاّ أن یمنع إطلاق الأدلّة، فحینئذٍ لا مجال للقول بالجواز،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فیه وفی الصورة الثالثة، وأمّا فی صورة التردّد فلا إشکال فی جواز بقائه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525" w:name="pg13279_126957"/>
    </w:p>
    <w:p>
      <w:pPr>
        <w:pStyle w:val="BookText"/>
        <w:rPr/>
      </w:pPr>
      <w:bookmarkEnd w:id="525"/>
      <w:r>
        <w:rPr>
          <w:rFonts w:ascii="IRNazanin" w:hAnsi="IRNazanin" w:eastAsia="IRNazanin"/>
          <w:color w:val="111111"/>
          <w:sz w:val="28"/>
          <w:sz w:val="28"/>
          <w:szCs w:val="28"/>
          <w:rtl w:val="true"/>
          <w:lang w:bidi="fa-IR"/>
        </w:rPr>
        <w:t>إلی الائتمام، نعم،</w:t>
      </w:r>
    </w:p>
    <w:p>
      <w:pPr>
        <w:pStyle w:val="Heading3"/>
        <w:numPr>
          <w:ilvl w:val="2"/>
          <w:numId w:val="1"/>
        </w:numPr>
        <w:rPr/>
      </w:pPr>
      <w:bookmarkStart w:id="526" w:name="__RefHeading___Toc1879250_2322387425"/>
      <w:bookmarkStart w:id="527" w:name="_Toc197"/>
      <w:bookmarkEnd w:id="526"/>
      <w:r>
        <w:rPr>
          <w:rtl w:val="true"/>
        </w:rPr>
        <w:t>صحة الائتمام لو تردد المأموم فی الانفراد و عدمه ثم عزم علی عدم الانفراد</w:t>
      </w:r>
      <w:bookmarkEnd w:id="527"/>
    </w:p>
    <w:p>
      <w:pPr>
        <w:pStyle w:val="BookText"/>
        <w:rPr/>
      </w:pPr>
      <w:r>
        <w:rPr>
          <w:rFonts w:ascii="Amiri" w:hAnsi="Amiri" w:eastAsia="Amiri" w:cs="Amiri"/>
          <w:color w:val="111111"/>
          <w:sz w:val="28"/>
          <w:sz w:val="28"/>
          <w:szCs w:val="28"/>
          <w:rtl w:val="true"/>
          <w:lang w:bidi="ar-SA"/>
        </w:rPr>
        <w:t>لو تردّد</w:t>
      </w:r>
      <w:r>
        <w:rPr>
          <w:rStyle w:val="FootnoteAnchor"/>
          <w:rtl w:val="true"/>
        </w:rPr>
        <w:footnoteReference w:id="539"/>
      </w:r>
      <w:r>
        <w:rPr>
          <w:rFonts w:ascii="IRNazanin" w:hAnsi="IRNazanin" w:eastAsia="IRNazanin"/>
          <w:color w:val="111111"/>
          <w:sz w:val="28"/>
          <w:sz w:val="28"/>
          <w:szCs w:val="28"/>
          <w:rtl w:val="true"/>
          <w:lang w:bidi="fa-IR"/>
        </w:rPr>
        <w:t>فی الانفراد وعدمه ثمّ عزم علی عدم الانفراد صحّ</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تحمّل الإمام عنه شیئاً حال تردّده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المعیار فی الانفراد عدم نیّة الائتمام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الآراکی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غریب، فلا یُترک الاحتیاط بعدم العود فی الصورة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العود بعد نیّة الانفراد، بل الأحوط أنّه لا یجوز العود إلی الجماعة بعد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العود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بعد نیّة الانفراد بلا فصل،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مهدی الشیرازی، الشاهرودی، الشریعتمداری، الخمینی،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موارد تحقّق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 فلا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لعدم الإطلاق المقتضی للصحّة فی باب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 بعد نیّة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bookmarkStart w:id="528" w:name="pg13279_126958"/>
    </w:p>
    <w:p>
      <w:pPr>
        <w:pStyle w:val="BookText"/>
        <w:rPr/>
      </w:pPr>
      <w:bookmarkEnd w:id="528"/>
      <w:r>
        <w:rPr>
          <w:rFonts w:ascii="IRNazanin" w:hAnsi="IRNazanin" w:eastAsia="IRNazanin"/>
          <w:color w:val="111111"/>
          <w:sz w:val="28"/>
          <w:sz w:val="28"/>
          <w:szCs w:val="28"/>
          <w:rtl w:val="true"/>
          <w:lang w:bidi="fa-IR"/>
        </w:rPr>
        <w:t>العود</w:t>
      </w:r>
      <w:r>
        <w:rPr>
          <w:rStyle w:val="FootnoteAnchor"/>
          <w:rtl w:val="true"/>
        </w:rPr>
        <w:footnoteReference w:id="541"/>
      </w:r>
      <w:r>
        <w:rPr>
          <w:rFonts w:ascii="Amiri" w:hAnsi="Amiri" w:eastAsia="Amiri" w:cs="Amiri"/>
          <w:color w:val="111111"/>
          <w:sz w:val="28"/>
          <w:sz w:val="28"/>
          <w:szCs w:val="28"/>
          <w:rtl w:val="true"/>
          <w:lang w:bidi="ar-SA"/>
        </w:rPr>
        <w:t>مطلقاً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879252_2322387425"/>
      <w:bookmarkStart w:id="530" w:name="_Toc198"/>
      <w:bookmarkEnd w:id="529"/>
      <w:r>
        <w:rPr>
          <w:rtl w:val="true"/>
        </w:rPr>
        <w:t>البنیان علی العدم فیما لو شک بأنه عدل إلی الانفراد أم لا</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 نّه عدل إلی الانفراد أم لا بنی علی عدمه</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 نفسه فی تلک الحال مشتغلاً بوظائف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531" w:name="__RefHeading___Toc1879254_2322387425"/>
      <w:bookmarkStart w:id="532" w:name="_Toc199"/>
      <w:bookmarkEnd w:id="531"/>
      <w:r>
        <w:rPr>
          <w:rtl w:val="true"/>
        </w:rPr>
        <w:t>عدم اعتبار قصد القربة فی صحة صلاة الجماعة</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الجماعة</w:t>
      </w:r>
      <w:r>
        <w:rPr>
          <w:rStyle w:val="FootnoteAnchor"/>
          <w:rtl w:val="true"/>
        </w:rPr>
        <w:footnoteReference w:id="544"/>
      </w:r>
      <w:r>
        <w:rPr>
          <w:rFonts w:ascii="Amiri" w:hAnsi="Amiri" w:eastAsia="Amiri" w:cs="Amiri"/>
          <w:color w:val="111111"/>
          <w:sz w:val="28"/>
          <w:sz w:val="28"/>
          <w:szCs w:val="28"/>
          <w:rtl w:val="true"/>
          <w:lang w:bidi="ar-SA"/>
        </w:rPr>
        <w:t>قصد القربة</w:t>
      </w:r>
      <w:r>
        <w:rPr>
          <w:rStyle w:val="FootnoteAnchor"/>
          <w:rtl w:val="true"/>
        </w:rPr>
        <w:footnoteReference w:id="545"/>
      </w:r>
      <w:r>
        <w:rPr>
          <w:rFonts w:ascii="IRNazanin" w:hAnsi="IRNazanin" w:eastAsia="IRNazanin"/>
          <w:color w:val="111111"/>
          <w:sz w:val="28"/>
          <w:sz w:val="28"/>
          <w:szCs w:val="28"/>
          <w:rtl w:val="true"/>
          <w:lang w:bidi="fa-IR"/>
        </w:rPr>
        <w:t>من حیث الجماعة، بل یکفی قصد القربة فی أصل الصلاة، فلو کان قصد</w:t>
      </w:r>
      <w:r>
        <w:rPr>
          <w:rStyle w:val="FootnoteAnchor"/>
          <w:rtl w:val="true"/>
        </w:rPr>
        <w:footnoteReference w:id="546"/>
      </w:r>
      <w:r>
        <w:rPr>
          <w:rFonts w:ascii="Amiri" w:hAnsi="Amiri" w:eastAsia="Amiri" w:cs="Amiri"/>
          <w:color w:val="111111"/>
          <w:sz w:val="28"/>
          <w:sz w:val="28"/>
          <w:szCs w:val="28"/>
          <w:rtl w:val="true"/>
          <w:lang w:bidi="ar-SA"/>
        </w:rPr>
        <w:t>الإمام من الجماعة الجاه</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من جهة تحقّق الریاء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الآراکی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وثوق الناس به، لا فی تقرّبه إلیه سبحانه، وإلاّ کانت الصلاة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قصد القربة فی هذه الصورة لا یخلو من إشکال، نعم، بعض ما ذکره فی المتن ـ کسهولة الأمر علیه، أو الفرار من الوسوسة ـ لا ینافی قصد القربة فی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التجنّب عن هذا القصد المشؤوم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یکون ذاک الحبّ فی التقرّب بالعمل إلی اللّه تعالی، بل کان مآل قصده الجاه بالجماعة الریاء بها، وإلاّ فالبطلان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غایة الإشکال، والأحوط قصد القربة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ومنه قدس‌سره فی الوجه السابع من وجوه قصد الریاء فی فصل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الریاء فی الإتیان بالصلاة جماعةً من مبطلات الصلاة، فلابدّ أن یرجع قصد الجاه هنا إلی أمر آخر لا ینافی القربة، ولا یدخل فی المحرّمات، وهو علی أیّ حال من مزلاّت الأقدام، إلاّ إذا رجع إلی تعظیم أمر اللّه واستشعار عبودیّته بوجه شرعی، أو أمرٍ لا ینافی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مطلباً</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دنیویّاً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کان قاصداً للقربة فی أصل الصلاة 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الإشکال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صلاته، وأمّا صحّتها جماعةً فمحلّ إشکال، وکذا فی المأموم، فلو لم یأتِ مع ذلک بوظیفة المنفرد فصحّة صلاته أیضاً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یرجع إلی الریاء، وإلاّ تبطل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بل یمنع فی بعض أقسام طلب الجاه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وکذا الحال بالنسبة إلی المأموم، إلاّ أن یکون الداعی إلی الاُمور المذکورة هی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مراده من الصحّة هی الصحّة بعنوان الجماعة، مع أنّه محلّ إشکال، وکذا فی المأموم، فلو أخلّ بما هو وظیفة المنفرد مع عدم قصد القربة فی الجماعة یشکل أصل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bookmarkStart w:id="533" w:name="pg13279_126960"/>
    </w:p>
    <w:p>
      <w:pPr>
        <w:pStyle w:val="BookText"/>
        <w:rPr/>
      </w:pPr>
      <w:bookmarkEnd w:id="533"/>
      <w:r>
        <w:rPr>
          <w:rFonts w:ascii="IRNazanin" w:hAnsi="IRNazanin" w:eastAsia="IRNazanin"/>
          <w:color w:val="111111"/>
          <w:sz w:val="28"/>
          <w:sz w:val="28"/>
          <w:szCs w:val="28"/>
          <w:rtl w:val="true"/>
          <w:lang w:bidi="fa-IR"/>
        </w:rPr>
        <w:t>إذا کان قصد المأموم</w:t>
      </w:r>
      <w:r>
        <w:rPr>
          <w:rStyle w:val="FootnoteAnchor"/>
          <w:rtl w:val="true"/>
        </w:rPr>
        <w:footnoteReference w:id="549"/>
      </w:r>
      <w:r>
        <w:rPr>
          <w:rFonts w:ascii="IRNazanin" w:hAnsi="IRNazanin" w:eastAsia="IRNazanin"/>
          <w:color w:val="111111"/>
          <w:sz w:val="28"/>
          <w:sz w:val="28"/>
          <w:szCs w:val="28"/>
          <w:rtl w:val="true"/>
          <w:lang w:bidi="fa-IR"/>
        </w:rPr>
        <w:t>من الجماعة سهولة الأمر علیه، أو الفِرار من الوسوسة أو الشکّ، أو من تعب تعلّم القراءة، أو نحو ذلک من الأغراض الدنیویّة صحّت صلاته</w:t>
      </w:r>
      <w:r>
        <w:rPr>
          <w:rStyle w:val="FootnoteAnchor"/>
          <w:rtl w:val="true"/>
        </w:rPr>
        <w:footnoteReference w:id="550"/>
      </w:r>
      <w:r>
        <w:rPr>
          <w:rFonts w:ascii="IRNazanin" w:hAnsi="IRNazanin" w:eastAsia="IRNazanin"/>
          <w:color w:val="111111"/>
          <w:sz w:val="28"/>
          <w:sz w:val="28"/>
          <w:szCs w:val="28"/>
          <w:rtl w:val="true"/>
          <w:lang w:bidi="fa-IR"/>
        </w:rPr>
        <w:t>مع کونه قاصداً للقربة فیها</w:t>
      </w:r>
      <w:r>
        <w:rPr>
          <w:rStyle w:val="FootnoteAnchor"/>
          <w:rtl w:val="true"/>
        </w:rPr>
        <w:footnoteReference w:id="551"/>
      </w:r>
      <w:r>
        <w:rPr>
          <w:rFonts w:ascii="IRNazanin" w:hAnsi="IRNazanin" w:eastAsia="IRNazanin"/>
          <w:color w:val="111111"/>
          <w:sz w:val="28"/>
          <w:sz w:val="28"/>
          <w:szCs w:val="28"/>
          <w:rtl w:val="true"/>
          <w:lang w:bidi="fa-IR"/>
        </w:rPr>
        <w:t>، نعم، لا یترتّب ثواب</w:t>
      </w:r>
      <w:r>
        <w:rPr>
          <w:rStyle w:val="FootnoteAnchor"/>
          <w:rtl w:val="true"/>
        </w:rPr>
        <w:footnoteReference w:id="552"/>
      </w:r>
      <w:r>
        <w:rPr>
          <w:rFonts w:ascii="IRNazanin" w:hAnsi="IRNazanin" w:eastAsia="IRNazanin"/>
          <w:color w:val="111111"/>
          <w:sz w:val="28"/>
          <w:sz w:val="28"/>
          <w:szCs w:val="28"/>
          <w:rtl w:val="true"/>
          <w:lang w:bidi="fa-IR"/>
        </w:rPr>
        <w:t>الجماعة إلاّ بقصد القربة فیها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879256_2322387425"/>
      <w:bookmarkStart w:id="535" w:name="_Toc200"/>
      <w:bookmarkEnd w:id="534"/>
      <w:r>
        <w:rPr>
          <w:rtl w:val="true"/>
        </w:rPr>
        <w:t>فی الاقتداء بمن یصلی صلاة لا یجوز الاقتداء فیها، کالنافلة أو الآیات</w:t>
      </w:r>
      <w:bookmarkEnd w:id="5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نوی الاقتداء بمَن یصلّی صلاةً لا یجوز الاقتداء فیها </w:t>
      </w:r>
    </w:p>
    <w:p>
      <w:pPr>
        <w:pStyle w:val="BookText"/>
        <w:rPr/>
      </w:pPr>
      <w:r>
        <w:rPr>
          <w:rFonts w:ascii="IRNazanin" w:hAnsi="IRNazanin" w:eastAsia="IRNazanin"/>
          <w:color w:val="111111"/>
          <w:sz w:val="28"/>
          <w:sz w:val="28"/>
          <w:szCs w:val="28"/>
          <w:rtl w:val="true"/>
          <w:lang w:bidi="fa-IR"/>
        </w:rPr>
        <w:t>سهواً أو جهلاً، کما إذا کانت نافلة أو صلاة الآیات مثلاً، فإن تذکّر قبل الإتیان بما ینافی صلاة المنفرد عدل</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بلا احتیاج إلی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ینافی مطلقاً ولو عن غیر عمل، کزیادة أو نقیصة 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ینافی سهواً وعمداً، وإلاّ صحّت، وکذلک فی الفرض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منفرد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ترک التبعیّة الصوریّة؛ إذ هو منفرد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یأتی بعد الالتفات بوظیفة المنفرد، وإلاّ فهو منفرد قهراً ولا یحتاج إلی 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منفرد بالفعل وإن لم ینوِ الانفراد، فالمراد أنّه ینفرد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الصحّة لا تتوقّف علی نیّة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فی موارد السهو والجهل عن قصور ما لم یأتِ بما یُبطل الصلاة عمداً وسهواً، وفی صورة الجهل عن تقصیر الحکم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تصحّ إذا تذکّر بعد الفراغ ولم تخالف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حوله فی المسألة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المنفرد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المخالفة من جهة ترک القراءة یمکن القول بالصحّة؛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الإخلال بوظیفة المنفرد سهواً لا یوجب البطلان فی غیر 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ترک القراءة، وأمّا فیها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قویّة فیما إذا کانت المخالفة فی غیر 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إلاّ إذا زاد رکناً وترک الحمد لا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الصلاة مطلقاً، إلاّ فیما إذا أتی بما تبطل به الصلاة عمداً وسهواً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الإخلال بمجرّد ترک القراءة فقط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التفصیل فیه ممّا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3279_126962"/>
    </w:p>
    <w:p>
      <w:pPr>
        <w:pStyle w:val="Heading3"/>
        <w:numPr>
          <w:ilvl w:val="2"/>
          <w:numId w:val="1"/>
        </w:numPr>
        <w:rPr/>
      </w:pPr>
      <w:bookmarkStart w:id="537" w:name="__RefHeading___Toc1879258_2322387425"/>
      <w:bookmarkStart w:id="538" w:name="_Toc201"/>
      <w:bookmarkEnd w:id="536"/>
      <w:bookmarkEnd w:id="537"/>
      <w:r>
        <w:rPr>
          <w:rtl w:val="true"/>
        </w:rPr>
        <w:t>فیما لو لم یدرک الإمام إلا فی الرکوع أو أول الرکعة أو أثنائها</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یُدرِکِ</w:t>
      </w:r>
      <w:r>
        <w:rPr>
          <w:rStyle w:val="FootnoteAnchor"/>
          <w:rtl w:val="true"/>
        </w:rPr>
        <w:footnoteReference w:id="555"/>
      </w:r>
      <w:r>
        <w:rPr>
          <w:rFonts w:ascii="IRNazanin" w:hAnsi="IRNazanin" w:eastAsia="IRNazanin"/>
          <w:color w:val="111111"/>
          <w:sz w:val="28"/>
          <w:sz w:val="28"/>
          <w:szCs w:val="28"/>
          <w:rtl w:val="true"/>
          <w:lang w:bidi="fa-IR"/>
        </w:rPr>
        <w:t>الإمامَ إلاّ فی الرکوع، أو أدرکه فی أوّل الرکعة أو أثنائها، أو قبل الرکوع فلم یدخل فی الصلاة إلی أن رکع جاز له الدخول معه، وتُحسب له رکعة، وهو منتهی ما تُدرَک به الرکعة فی ابتداء الجماعة</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الابتداء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بشرط أن یصل إلی حدّ الرکوع قبل رفع الإمام</w:t>
      </w:r>
    </w:p>
    <w:p>
      <w:pPr>
        <w:pStyle w:val="BookText"/>
        <w:rPr/>
      </w:pPr>
      <w:r>
        <w:rPr>
          <w:rFonts w:ascii="IRNazanin" w:hAnsi="IRNazanin" w:eastAsia="IRNazanin"/>
          <w:color w:val="111111"/>
          <w:sz w:val="28"/>
          <w:sz w:val="28"/>
          <w:szCs w:val="28"/>
          <w:rtl w:val="true"/>
          <w:lang w:bidi="fa-IR"/>
        </w:rPr>
        <w:t>رأسه، وإن کان بعد فراغه من الذکر علی الأقوی فلا یدرکها إذا أدرکه بعد رفع رأسه، بل وکذا لو وصل المأموم إلی الرکوع</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فوات الرکعة، أو کانت معیّتهما فی حال هَویّ المأموم ونهوض الإمام، بأن اقترن وصول المأموم إلی حدّ الرکوع مع أخذ الإمام فی رفع الرأس عنه، وأمّا لو کانت معیّتهما فی حال وقوف الإمام وهَویّ المأموم بأن کان الإمام حین وصول المأموم إلی حدّ الرکوع واقفاً ولکن حین انتهاء هَویّه إلی الرکوع أخذ الإمام فی الرفع فالأظهر الصحّة ودرک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الإمام فی رفع الرأس، وإن لم یخرج بعدُ عن 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یصل المأموم إلی حدّ الراکع قبل أن یشرع الإمام فی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الکفایة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والکفایة فی هذه الصورة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الرکعة فی ابتداء الجماعة یتوقّف علی إدراک رکوع الإمام قبل الشروع فی رفع رأسه، وأمّا فی الرکعات الاُخر</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أنّها والرکعة الاُولی علی حدٍّ سواء فیما ذکر کلّه، ففی أیّ رکعة لم یدرک الإمام فی رکوعه أو قبله فی حال قیامه لم تحسب هی من رکعات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أدرک معه القیام قبل الرکوع فاتّفق تأخّره عنه فی الرکوع، وأمّا إذا لم یدرکهما معاً کما إذا منعه الزحام بعد سجود الرکعة السابقة عن القیام إلی اللاحقة فلم یدرک الإمام بعد رفع الرأس من الرکوع فکونه مدرکاً لتلک الرکعة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 بعض الرکعة قبل الرکوع،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 القیام وتأخّر لمانع، وأمّا إذا لم یدرک أو تأخّر عمداً فالأحوط إتمام الصلاة جماعةً أو فرادی،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 بعض الرکعة قبل الرکوع، وأمّا إذا لم یدرک الرکوع ولا شیئاً من القیام، کما إذا منعه الزحام ونحوه بعد سجود الرکعة السابقة عن إدراک شیء من القیام والرکوع فی الرکعة اللاحقة، فلم یدرک الإمام إلاّ بعد رفع الرأس من الرکوع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الرکعة الاُولی من الجماعة والرکعات الاُخر، بأنّه لابدّ فی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إدراک الرکوع، أو إدراک ما قبل الرکوع من القنوت أو القراءة أو غیر ذلک، وإن لم یدرک الرکوع ففی الرکعة الاُولی أیضاً لو أدرک القراءة مثلاً ومنعه مانع عن إدراک الرکوع فقد أدرک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مدرکاً للإمام قبل الرکوع، وأمّا لو لم یدرکه قبله لإحدی العوارض والموانع ففیه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 الرکعة الاُولی والرکعات الاُخر فی أنّ إدراک الرکعة بإدراک الإمام قبل الرکوع، أو فی الرکوع، وعدم إدارکها بعدمه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إدراک</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القدوة، وعدم تأخّره فی جمیع أجزاء 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فإن لم یدرک الرکوع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الرکوع مع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أدرک الإمام قبل رکوعه، وأمّا إذا منعه الزحام ونحوه من اللحوق إلی أن رفع الإمام رأسه من الرکوع ففیه إشکال، والأحوط أن یقصد الانفراد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یضرّه ذلک إذا کان قد أدرکه حال القراءة، أو التسبیح، أو القنوت، فلم یرکع معه سهواً أو لعذر، فإنّه یرکع ویلتحق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تخلّف عنه جالساً مثلاً فلم یقم معه سهواً أو لزحام حتّی فاته الرکوع فلا یُترک الاحتیاط بالإتمام ثمّ الإعادة، أو بالإتمام منفرداً إذا لم تفت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 معه القیام قبل الرکوع، وإلاّ ففیه إشکال، ولو أدرک معه الرکوع کفی وإن لم یُدرِک القیام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رکع بعد</w:t>
      </w:r>
    </w:p>
    <w:p>
      <w:pPr>
        <w:pStyle w:val="BookText"/>
        <w:rPr/>
      </w:pPr>
      <w:r>
        <w:rPr>
          <w:rFonts w:ascii="IRNazanin" w:hAnsi="IRNazanin" w:eastAsia="IRNazanin"/>
          <w:color w:val="111111"/>
          <w:sz w:val="28"/>
          <w:sz w:val="28"/>
          <w:szCs w:val="28"/>
          <w:rtl w:val="true"/>
          <w:lang w:bidi="fa-IR"/>
        </w:rPr>
        <w:t>رفع</w:t>
      </w:r>
      <w:r>
        <w:rPr>
          <w:rStyle w:val="FootnoteAnchor"/>
          <w:rtl w:val="true"/>
        </w:rPr>
        <w:footnoteReference w:id="560"/>
      </w:r>
      <w:r>
        <w:rPr>
          <w:rFonts w:ascii="IRNazanin" w:hAnsi="IRNazanin" w:eastAsia="IRNazanin"/>
          <w:color w:val="111111"/>
          <w:sz w:val="28"/>
          <w:sz w:val="28"/>
          <w:szCs w:val="28"/>
          <w:rtl w:val="true"/>
          <w:lang w:bidi="fa-IR"/>
        </w:rPr>
        <w:t>رأسه</w:t>
      </w:r>
      <w:r>
        <w:rPr>
          <w:rStyle w:val="FootnoteAnchor"/>
          <w:rtl w:val="true"/>
        </w:rPr>
        <w:footnoteReference w:id="561"/>
      </w:r>
      <w:r>
        <w:rPr>
          <w:rFonts w:ascii="IRNazanin" w:hAnsi="IRNazanin" w:eastAsia="IRNazanin"/>
          <w:color w:val="111111"/>
          <w:sz w:val="28"/>
          <w:sz w:val="28"/>
          <w:szCs w:val="28"/>
          <w:rtl w:val="true"/>
          <w:lang w:bidi="fa-IR"/>
        </w:rPr>
        <w:t>، بل بعد دخوله فی السجود أیضاً</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أدرکه فی السجود الأوّل، وإلاّ فینوی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القدوة، وعدم فوات الموالاة فی نظر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إذا دخل فی الجماعة بعد رکوع الإمام، وأمّا إذا دخل فیها من أوّل الرکعة أو أثنائها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واتّفق أ نّه تأخّر عن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فالظاهر صحّة صلاته وجماعته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مع التعمّد مورد الإشکال، فلابدّ من الاحتیاط فی کلّ مورد یُشکّ فی المشروعیّة؛ إذ لا إطلاق فی باب الجماعة کی یتمسّک به فی مورد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فما هو المشهور ـ من أ نّه لابدّ من إدراک رکوع الإمام فی الرکعة الاُولی للمأموم فی ابتداء الجماعة، وإلاّ لم تُحسب له رکعة ـ مختصّ بما إذا دخل فی الجماعة فی حال رکوع الإمام أو قبله</w:t>
      </w:r>
      <w:bookmarkStart w:id="539" w:name="pg13279_126967"/>
    </w:p>
    <w:p>
      <w:pPr>
        <w:pStyle w:val="BookText"/>
        <w:rPr/>
      </w:pPr>
      <w:bookmarkEnd w:id="539"/>
      <w:r>
        <w:rPr>
          <w:rFonts w:ascii="Amiri" w:hAnsi="Amiri" w:eastAsia="Amiri" w:cs="Amiri"/>
          <w:color w:val="111111"/>
          <w:sz w:val="28"/>
          <w:sz w:val="28"/>
          <w:szCs w:val="28"/>
          <w:rtl w:val="true"/>
          <w:lang w:bidi="ar-SA"/>
        </w:rPr>
        <w:t>بعد تمام القراءة</w:t>
      </w:r>
      <w:r>
        <w:rPr>
          <w:rStyle w:val="FootnoteAnchor"/>
          <w:rtl w:val="true"/>
        </w:rPr>
        <w:footnoteReference w:id="563"/>
      </w:r>
      <w:r>
        <w:rPr>
          <w:rFonts w:ascii="IRNazanin" w:hAnsi="IRNazanin" w:eastAsia="IRNazanin"/>
          <w:color w:val="111111"/>
          <w:sz w:val="28"/>
          <w:sz w:val="28"/>
          <w:szCs w:val="28"/>
          <w:rtl w:val="true"/>
          <w:lang w:bidi="fa-IR"/>
        </w:rPr>
        <w:t>، لا فیما إذا دخل فیها من أوّل الرکعة أو أثنائها، وإن صرّح بعضهم بالتعمیم، ولکنّ الأحوط الإتمام</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الائتمام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مراده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ما یبطل صلاة المنفرد عمداً وسهواً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879260_2322387425"/>
      <w:bookmarkStart w:id="541" w:name="_Toc202"/>
      <w:bookmarkEnd w:id="540"/>
      <w:r>
        <w:rPr>
          <w:rtl w:val="true"/>
        </w:rPr>
        <w:t>حکم ما لو رکع بتخیل إدراک الإمام راکعاً و لم یدرک، أو شک فی إدراکه و عدمه</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رکع بتخیّل إدراک الإمام راکعاً ولم یدرک بطلت</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صحّتها فرادی فی الفرضین، لکنّ الاحتیاط فیهما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الإتمام منفرداً ثمّ الإعادة، أو العدول إلی النافلة ثمّ الإعادة مقتدیاً، وکذلک فی الفرض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تصحّ بناءً علی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مورد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صحّة صلاته فرادی علی الشرط السابق؛ لعین الوجه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یتمّها منفرداً، ثمّ یعید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تخلو الصحّة من وجه، فعلیه أن یحتاط بالإتمام منفرداً ثمّ الإعادة، وکذلک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علم اللحوق فاتّفق الخلاف فالظاهر صحّتها انفراداً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أن یتمّها منفرداً غیر معتدٍّ برکوعه، ثمّ یعیدها، وفی الفرع التالی لا یُترک الاحتیاط بما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صحّتها فرادی،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صحّتها فرادی إذا کان یطمئنّ حین ائتمامه بأنّه یدرک الإمام فی رکوعه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الأولی العدول بها إلی النافلة، ثمّ إتمامها والرجوع إلی الائتمام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تتمیمها فرادی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وأمّا صلاته فرادی فالأحوط الإتمام ثمّ الإعادة، وکذا فی صورة الشکّ قبل ذکر الرکوع، وأمّا بَعده ـ کبَعد الرکوع ـ فالجماعة محکومة بالصحّة لتجاوز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رکوعه وصلاته منفرداً، ثمّ یعیدها علی الأحوط، وإذا بقی من صلاة الإمام رکعات فله أن یعدل بها إلی النافلة، ویلحق بالإمام فی باقی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بطلت جماعته، وصحّت صلاته فرادی؛ لأنّه لم یأتِ بما یبطل الصلاة مطلقاً، وکذا الفروع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ووظیفته وظیفة من لحق الإمام بعد الرکوع قبل إکمال السجدتین، وسیأتی، وزیادة الرکوع مغتفرة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صحّتها فرادی، وکذا فی صورة الشکّ فی الإدراک قبل تجاوز المحلّ، وأمّا مع التجاوز عنه ـ کما لو حدث الشکّ بعد الرکوع ـ فیبنی علی انعقادها جماعةً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 .</w:t>
      </w:r>
    </w:p>
    <w:p>
      <w:pPr>
        <w:pStyle w:val="BookText"/>
        <w:rPr/>
      </w:pPr>
      <w:r>
        <w:rPr>
          <w:rFonts w:ascii="IRNazanin" w:hAnsi="IRNazanin" w:eastAsia="IRNazanin"/>
          <w:color w:val="111111"/>
          <w:sz w:val="28"/>
          <w:sz w:val="28"/>
          <w:szCs w:val="28"/>
          <w:rtl w:val="true"/>
          <w:lang w:bidi="fa-IR"/>
        </w:rPr>
        <w:t>بل وکذا لو شکّ</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بطلانها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إدراکه 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الشیء من الاحتیاط، فیتمّ صلاته جماعةً ثمّ یعیدها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یختصّ بصورة الشکّ، وأمّا العدول فجوازه محلّ إشکال، سیّما إذا حدث الشکّ بعد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العدول إلی</w:t>
      </w:r>
      <w:bookmarkStart w:id="542" w:name="pg13279_126970"/>
    </w:p>
    <w:p>
      <w:pPr>
        <w:pStyle w:val="BookText"/>
        <w:rPr/>
      </w:pPr>
      <w:bookmarkEnd w:id="542"/>
      <w:r>
        <w:rPr>
          <w:rFonts w:ascii="Amiri" w:hAnsi="Amiri" w:eastAsia="Amiri" w:cs="Amiri"/>
          <w:color w:val="111111"/>
          <w:sz w:val="28"/>
          <w:sz w:val="28"/>
          <w:szCs w:val="28"/>
          <w:rtl w:val="true"/>
          <w:lang w:bidi="ar-SA"/>
        </w:rPr>
        <w:t>النافلة</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یعدل عن الجماعة إلی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المورد من موارد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إلیها علی تقدیرَیْ صحّة الصلاة أو بطلانها لا مساغ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درک الجماعة، وطریق الاحتیاط أن یقصد الانفراد رجاءً قبل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اللحوق فی الرکعة الاُخری</w:t>
      </w:r>
      <w:r>
        <w:rPr>
          <w:rFonts w:eastAsia="IRNazanin" w:cs="IRNazanin"/>
          <w:color w:val="111111"/>
          <w:sz w:val="28"/>
          <w:szCs w:val="28"/>
          <w:rtl w:val="true"/>
          <w:lang w:bidi="fa-IR"/>
        </w:rPr>
        <w:t>.</w:t>
      </w:r>
    </w:p>
    <w:p>
      <w:pPr>
        <w:pStyle w:val="Heading3"/>
        <w:numPr>
          <w:ilvl w:val="2"/>
          <w:numId w:val="1"/>
        </w:numPr>
        <w:rPr/>
      </w:pPr>
      <w:bookmarkStart w:id="543" w:name="__RefHeading___Toc1879262_2322387425"/>
      <w:bookmarkStart w:id="544" w:name="_Toc203"/>
      <w:bookmarkEnd w:id="543"/>
      <w:r>
        <w:rPr>
          <w:rtl w:val="true"/>
        </w:rPr>
        <w:t>فی حکم الدخول فی الجماعة مع الاطمئنان بإدراک رکوع الإمام، و عدمه</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569"/>
      </w:r>
      <w:r>
        <w:rPr>
          <w:rFonts w:ascii="IRNazanin" w:hAnsi="IRNazanin" w:eastAsia="IRNazanin"/>
          <w:color w:val="111111"/>
          <w:sz w:val="28"/>
          <w:sz w:val="28"/>
          <w:szCs w:val="28"/>
          <w:rtl w:val="true"/>
          <w:lang w:bidi="fa-IR"/>
        </w:rPr>
        <w:t>عدم</w:t>
      </w:r>
      <w:r>
        <w:rPr>
          <w:rStyle w:val="FootnoteAnchor"/>
          <w:rtl w:val="true"/>
        </w:rPr>
        <w:footnoteReference w:id="570"/>
      </w:r>
      <w:r>
        <w:rPr>
          <w:rFonts w:ascii="IRNazanin" w:hAnsi="IRNazanin" w:eastAsia="IRNazanin"/>
          <w:color w:val="111111"/>
          <w:sz w:val="28"/>
          <w:sz w:val="28"/>
          <w:szCs w:val="28"/>
          <w:rtl w:val="true"/>
          <w:lang w:bidi="fa-IR"/>
        </w:rPr>
        <w:t>الدخول</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الدخول فی الجماعة وإن اطمأنّ عدم إدراک رکوع الإمام، وستعرف وظیفته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الاطمئنان بإدراک رکوع الإمام،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بالترک، وأمّا مع الظنّ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المعتدّ به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وحینئذٍ فإن</w:t>
      </w:r>
      <w:bookmarkStart w:id="545" w:name="pg13279_126971"/>
    </w:p>
    <w:p>
      <w:pPr>
        <w:pStyle w:val="BookText"/>
        <w:rPr/>
      </w:pPr>
      <w:bookmarkEnd w:id="545"/>
      <w:r>
        <w:rPr>
          <w:rFonts w:ascii="Amiri" w:hAnsi="Amiri" w:eastAsia="Amiri" w:cs="Amiri"/>
          <w:color w:val="111111"/>
          <w:sz w:val="28"/>
          <w:sz w:val="28"/>
          <w:szCs w:val="28"/>
          <w:rtl w:val="true"/>
          <w:lang w:bidi="ar-SA"/>
        </w:rPr>
        <w:t>أدرک صحّت، وإلاّ بطلت</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رکع، وإلاّ فیأتی حکمه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إن لم یرکع،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ینفرد، أو ینتظر الرکعة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صحّتها 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رکع، وأمّا إن لم یرکع فلا وجه للبطلان، بل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وإن لم ینتظر للرکعة الثانیة، کما یأتی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الجماعة، وأمّا الصلاة فرادی فالجزم بالبطلان فیها مشکل، فلا یُترک الاحتیاط بما تقدّم فی المسألة السابقة، هذا إذا کان قد رکع، وأمّا مع عدم الرکوع فتصحّ فرادی، ویأتی بالقراءة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صلاته إذا کان الاحتمال معتدّاً به، فیتمّ رکوعه وصلاته منفرداً، وله أن یعدل بعد ذلک إلی النافلة، ویلتحق بالجماعة فی بقیّة الرکعات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دخل مع الاطمئنان فالبطلان محلّ إشکال، فلا یُترک الاحتیاط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جماعته لا صلاته إن لم یأتی بالمنافی،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ملاحظة الاحتیاط الّذی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879264_2322387425"/>
      <w:bookmarkStart w:id="547" w:name="_Toc204"/>
      <w:bookmarkEnd w:id="546"/>
      <w:r>
        <w:rPr>
          <w:rtl w:val="true"/>
        </w:rPr>
        <w:t>فیما لو نوی وکبر فرفع الإمام رأسه قبل أن یرکع أو قبل الوصول إلی حد الرکوع</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وکبّر فرفع الإمام رأسه قبل أن یرکع، أو قبل أن یصل إلی حدّ الرکوع لزمه الانفراد</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له متابعة الإمام فی أفعالها وعدم احتسابها رکعة، کما فی صورة اقتدائه حال السجود أو التشهّد، بل فی مطلق حالات الرکعة الأخیرة بناءً علی التعدّی من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مثل المقام أیضاً، نعم، شبهة عدم التعدّی یقتضی عدم الاکتفاء بمثله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انتظار</w:t>
      </w:r>
      <w:r>
        <w:rPr>
          <w:rStyle w:val="FootnoteAnchor"/>
          <w:rtl w:val="true"/>
        </w:rPr>
        <w:footnoteReference w:id="574"/>
      </w:r>
      <w:r>
        <w:rPr>
          <w:rFonts w:ascii="IRNazanin" w:hAnsi="IRNazanin" w:eastAsia="IRNazanin"/>
          <w:color w:val="111111"/>
          <w:sz w:val="28"/>
          <w:sz w:val="28"/>
          <w:szCs w:val="28"/>
          <w:rtl w:val="true"/>
          <w:lang w:bidi="fa-IR"/>
        </w:rPr>
        <w:t>الإمام</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خصوص الانفراد علی الأحوط، نعم، لو شاء بعد ذلک جعلها تطوّعاً ثمّ ائتمّ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قصد الانفراد، أو متابعة الإمام فی السجود، وإعادة التکبیر بعد القیام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الانفراد، أو الدخول مع الإمام فی السجود، ثمّ یعید التکبیر بقصد ما علیه من تکبیرة الإحرام، أو مطلق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متابعته فی السجدة من دون أن یعتدّ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الانتظار محلّ إشکال، نعم، یجوز له متابعة الإمام فی السجود بقصد القربة المطلقة، ثمّ تجدید التکبیر بعد القیام بقصد الأعمّ من الافتتاح والذکر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قائماً إلی الرکعة الاُخری، فیجعلها الاُولی له، إلاّ إذا أبطأ الإمام بحیث یلزم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صدق الاقتداء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ففی هذه الصورة تعیّن علیه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علم قبل أن یکبّر</w:t>
      </w:r>
      <w:bookmarkStart w:id="548" w:name="pg13279_126973"/>
    </w:p>
    <w:p>
      <w:pPr>
        <w:pStyle w:val="BookText"/>
        <w:rPr/>
      </w:pPr>
      <w:bookmarkEnd w:id="548"/>
      <w:r>
        <w:rPr>
          <w:rFonts w:ascii="IRNazanin" w:hAnsi="IRNazanin" w:eastAsia="IRNazanin"/>
          <w:color w:val="111111"/>
          <w:sz w:val="28"/>
          <w:sz w:val="28"/>
          <w:szCs w:val="28"/>
          <w:rtl w:val="true"/>
          <w:lang w:bidi="fa-IR"/>
        </w:rPr>
        <w:t>للإحرام عدم إدراک رکوع الإمام لا یبعد</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دخوله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والأولی متابعته فی السجدتین، ولکن لا یعتدّ بهما، وإن وقف حتّی یقوم إلی الثانیة کان له ذلک، ولا یستأنف النیّة والتکبیر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لم یثبت جوازه إلاّ فیمن أدرک الإمام فی التشهّد الأوّل، فالأحوط فی المقام أن یأتی بالتکبیر بقصد الأعمّ من الافتتاح والذکر المطلق، ثمّ یتابع الإمام علی النحو المذکور فی التعلیقة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قیام الإمام للرکعة الثانیة مع عدم فصلٍ یوجب فوات صدق القدوة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غیر مورد النصّ لا ینبغی ترکه، وأمّا فی مورد النصّ وهو ما إذا کبّر ودخل فی الصلاة فی حال تشهّد الإمام بعد الرکعة الثانیة فالأرجح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879266_2322387425"/>
      <w:bookmarkStart w:id="550" w:name="_Toc205"/>
      <w:bookmarkEnd w:id="549"/>
      <w:r>
        <w:rPr>
          <w:rtl w:val="true"/>
        </w:rPr>
        <w:t>جواز الدخول فی الجماعة لو أدرک الإمام فی التشهد الأخیر</w:t>
      </w:r>
      <w:bookmarkEnd w:id="55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وهو فی التشهّد الأخیر</w:t>
      </w:r>
      <w:r>
        <w:rPr>
          <w:rStyle w:val="FootnoteAnchor"/>
          <w:rtl w:val="true"/>
        </w:rPr>
        <w:footnoteReference w:id="577"/>
      </w:r>
      <w:r>
        <w:rPr>
          <w:rFonts w:ascii="IRNazanin" w:hAnsi="IRNazanin" w:eastAsia="IRNazanin"/>
          <w:color w:val="111111"/>
          <w:sz w:val="28"/>
          <w:sz w:val="28"/>
          <w:szCs w:val="28"/>
          <w:rtl w:val="true"/>
          <w:lang w:bidi="fa-IR"/>
        </w:rPr>
        <w:t>یجوز له الدخول معه</w:t>
      </w:r>
      <w:r>
        <w:rPr>
          <w:rStyle w:val="FootnoteAnchor"/>
          <w:rtl w:val="true"/>
        </w:rPr>
        <w:footnoteReference w:id="578"/>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 . . . . . . </w:t>
      </w:r>
      <w:bookmarkStart w:id="551" w:name="pg13279_126974"/>
    </w:p>
    <w:p>
      <w:pPr>
        <w:pStyle w:val="BookText"/>
        <w:rPr/>
      </w:pPr>
      <w:bookmarkEnd w:id="551"/>
      <w:r>
        <w:rPr>
          <w:rFonts w:ascii="IRNazanin" w:hAnsi="IRNazanin" w:eastAsia="IRNazanin"/>
          <w:color w:val="111111"/>
          <w:sz w:val="28"/>
          <w:sz w:val="28"/>
          <w:szCs w:val="28"/>
          <w:rtl w:val="true"/>
          <w:lang w:bidi="fa-IR"/>
        </w:rPr>
        <w:t>ینوی</w:t>
      </w:r>
      <w:r>
        <w:rPr>
          <w:rStyle w:val="FootnoteAnchor"/>
          <w:rtl w:val="true"/>
        </w:rPr>
        <w:footnoteReference w:id="579"/>
      </w:r>
      <w:r>
        <w:rPr>
          <w:rFonts w:ascii="Amiri" w:hAnsi="Amiri" w:eastAsia="Amiri" w:cs="Amiri"/>
          <w:color w:val="111111"/>
          <w:sz w:val="28"/>
          <w:sz w:val="28"/>
          <w:szCs w:val="28"/>
          <w:rtl w:val="true"/>
          <w:lang w:bidi="ar-SA"/>
        </w:rPr>
        <w:t>ویکبّر ثمّ یجلس معه ویتشهّد</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یکتفی بالجلوس معه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الذکر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به بقصد القربة المطلقة، أو یترکه، وأمّا التسلیم فالأحوط لزوماً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سلّم الإمام یقوم فیصلّی من غیر 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للنیّة والتکبیر، ویحصل له بذلک فضل الجماعة، وإن لم یحصل له رکعة</w:t>
      </w:r>
      <w:r>
        <w:rPr>
          <w:rFonts w:eastAsia="IRNazanin" w:cs="IRNazanin"/>
          <w:color w:val="111111"/>
          <w:sz w:val="28"/>
          <w:szCs w:val="28"/>
          <w:rtl w:val="true"/>
          <w:lang w:bidi="fa-IR"/>
        </w:rPr>
        <w:t>.</w:t>
      </w:r>
    </w:p>
    <w:p>
      <w:pPr>
        <w:pStyle w:val="Heading3"/>
        <w:numPr>
          <w:ilvl w:val="2"/>
          <w:numId w:val="1"/>
        </w:numPr>
        <w:rPr/>
      </w:pPr>
      <w:bookmarkStart w:id="552" w:name="__RefHeading___Toc1879268_2322387425"/>
      <w:bookmarkStart w:id="553" w:name="_Toc206"/>
      <w:bookmarkEnd w:id="552"/>
      <w:r>
        <w:rPr>
          <w:rtl w:val="true"/>
        </w:rPr>
        <w:t>فیما لو أدرک الإمام فی السجدة الاولی أو الثانیة من الرکعة الأخیرة</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فی السجدة الاُولی أو الثانیة من الرکعة الأخیرة</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للتخصیص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إدراک فضل الجماعة 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تدارک فضل الجماعة، لا بعنوان تکبیرة الإحرام، ولکن لا یبعد القول بصحّة قصد تکبیرة الافتتاح من الأوّل والاکتفاء بها، لا سیّما إذا لم یأتِ بالتسلیم، بل عدم الإتیان به حینئذٍ أحوط، وما فی المتن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الدخول مع الإمام فی هذه الحالات؛ لاضطراب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أن یکبّر بقصد الأعمّ من الافتتاح والذکر المطلق، ویتابع الإمام فی السجود والتشهّد بقصد القربة المطلقة، ثمّ یقوم بعد تسلیم الإمام ویجدّد التکبیر علی النحو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وسجد</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قصد الافتتاح بالتکبیر، بل یأتی به بقصد درک فضل الجماعة، أو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مطلق التکبیر دون تکبیرة الافتتاح، فیکون لأجل أن یسجد مع الإمام وینصرف بانصرافه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الدخول معه فی غیر حال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السجدتین وتشهّد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یقوم بعد تسلیم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ویستأنف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یکبّر تکبیراً بقصد القربة المطلقة الدائرة بین کونه افتتاحیة أو ذکراً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یکبّر تکبیراً مردّداً بین الافتتاح علی تقدیر الحاجة، والذکر علی تقدیر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سلّم تبعاً للإمام، أو دخل معه وکبّر لإدراک الفضل رجاءً، وأمّا لو کبّر للافتتاح ونوی الصلاة فالأقوی کفایة التکبیرة الاُولی، کما فی الفرع السابق، وهو إدراک الإمام فی حال التشهد الأخیر، ولا مجال للفرق بینهما من جهة زیادة السجدة هنا وعدمها فی الفرع السابق، لکنّ الاحتیاط بالإتمام ثمّ الإعادة حسن، خصوصاً فی هذا الفرع، بل لا ینبغی أن یُترک هنا، والأحوط أن یدخل معه لإدراک الفضل ویکبّر ویأتی رجاءً لإدراکه، ویتابع الإمام فیما بقی من صلاته، ثمّ یأتی بصلاته منفرداً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إتمامها بلا تکبیر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یتمّها، ولا حاجة إلی 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یکتفی</w:t>
      </w:r>
      <w:r>
        <w:rPr>
          <w:rStyle w:val="FootnoteAnchor"/>
          <w:rtl w:val="true"/>
        </w:rPr>
        <w:footnoteReference w:id="583"/>
      </w:r>
      <w:r>
        <w:rPr>
          <w:rFonts w:ascii="Amiri" w:hAnsi="Amiri" w:eastAsia="Amiri" w:cs="Amiri"/>
          <w:color w:val="111111"/>
          <w:sz w:val="28"/>
          <w:sz w:val="28"/>
          <w:szCs w:val="28"/>
          <w:rtl w:val="true"/>
          <w:lang w:bidi="ar-SA"/>
        </w:rPr>
        <w:t>بتلک النیّة</w:t>
      </w:r>
      <w:r>
        <w:rPr>
          <w:rStyle w:val="FootnoteAnchor"/>
          <w:rtl w:val="true"/>
        </w:rPr>
        <w:footnoteReference w:id="584"/>
      </w:r>
      <w:r>
        <w:rPr>
          <w:rFonts w:ascii="IRNazanin" w:hAnsi="IRNazanin" w:eastAsia="IRNazanin"/>
          <w:color w:val="111111"/>
          <w:sz w:val="28"/>
          <w:sz w:val="28"/>
          <w:szCs w:val="28"/>
          <w:rtl w:val="true"/>
          <w:lang w:bidi="fa-IR"/>
        </w:rPr>
        <w:t>والتکبیر</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کبّر برجاء إدراک ثواب الجماعة، وأمّا لو کان بنیّة الافتتاح ولم یسلّم مع الإمام فالظاهر الاکتفاء بهما، وإن کان الأحوط 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عدم الدخول فی هذه الجماعة، فإن نوی لا یُترک هذا الاحتیاط، وإن کان الاکتفاء بالنیّة والتکبیر وإلقاء ما زاد تبعاً للإمام وعدم إبطاله للصلاة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کبّر بنیّة متابعة الإمام فیما بقی من أفعال صلاته رجاءً لدرک فضیلة الجماعة بلا قصد افتتاح الصلاة یستأنف الصلاة بعد تسلیم الإمام بلا 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یکبّر أوّلاً بقصد القربة المطلقة وبعد الإتمام یکبّر کذلک أیضاً، أو یکبّر أوّلاً بقصد الافتتاح، ویتمّ الصلاة بعد إتمام الإمام، ثمّ یستأنف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یُترک هذا الاحتیاط فیما إذا کان المنویّ هی الصلاة وکان التکبیر للافتتاح، وأمّا إذا نوی المتابعة للإمام فیما بقی من أفعال صلاته فقط رجاءً لإدراک فضل الجماعة، وکان التکبیر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بترک الاحتیاط 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554" w:name="pg13279_126977"/>
    </w:p>
    <w:p>
      <w:pPr>
        <w:pStyle w:val="BookText"/>
        <w:rPr/>
      </w:pPr>
      <w:bookmarkEnd w:id="554"/>
      <w:r>
        <w:rPr>
          <w:rFonts w:ascii="IRNazanin" w:hAnsi="IRNazanin" w:eastAsia="IRNazanin"/>
          <w:color w:val="111111"/>
          <w:sz w:val="28"/>
          <w:sz w:val="28"/>
          <w:szCs w:val="28"/>
          <w:rtl w:val="true"/>
          <w:lang w:bidi="fa-IR"/>
        </w:rPr>
        <w:t>إتمام</w:t>
      </w:r>
      <w:r>
        <w:rPr>
          <w:rStyle w:val="FootnoteAnchor"/>
          <w:rtl w:val="true"/>
        </w:rPr>
        <w:footnoteReference w:id="586"/>
      </w:r>
      <w:r>
        <w:rPr>
          <w:rFonts w:ascii="IRNazanin" w:hAnsi="IRNazanin" w:eastAsia="IRNazanin"/>
          <w:color w:val="111111"/>
          <w:sz w:val="28"/>
          <w:sz w:val="28"/>
          <w:szCs w:val="28"/>
          <w:rtl w:val="true"/>
          <w:lang w:bidi="fa-IR"/>
        </w:rPr>
        <w:t>الاُولی بالتکبیر الأوّل، ثمّ الاستئناف بالإعادة</w:t>
      </w:r>
      <w:r>
        <w:rPr>
          <w:rFonts w:eastAsia="IRNazanin" w:cs="IRNazanin"/>
          <w:color w:val="111111"/>
          <w:sz w:val="28"/>
          <w:szCs w:val="28"/>
          <w:rtl w:val="true"/>
          <w:lang w:bidi="fa-IR"/>
        </w:rPr>
        <w:t>.</w:t>
      </w:r>
    </w:p>
    <w:p>
      <w:pPr>
        <w:pStyle w:val="Heading3"/>
        <w:numPr>
          <w:ilvl w:val="2"/>
          <w:numId w:val="1"/>
        </w:numPr>
        <w:rPr/>
      </w:pPr>
      <w:bookmarkStart w:id="555" w:name="__RefHeading___Toc1879270_2322387425"/>
      <w:bookmarkStart w:id="556" w:name="_Toc207"/>
      <w:bookmarkEnd w:id="555"/>
      <w:r>
        <w:rPr>
          <w:rtl w:val="true"/>
        </w:rPr>
        <w:t>فی حضور المأموم الجماعة فرأی الإمام راکعاً وخاف رفع الإمام رأسه إن التحق بالصف</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المأموم الجماعة فرأی الإمام راکعاً وخاف</w:t>
      </w:r>
      <w:r>
        <w:rPr>
          <w:rStyle w:val="FootnoteAnchor"/>
          <w:rtl w:val="true"/>
        </w:rPr>
        <w:footnoteReference w:id="587"/>
      </w:r>
      <w:r>
        <w:rPr>
          <w:rFonts w:ascii="IRNazanin" w:hAnsi="IRNazanin" w:eastAsia="IRNazanin"/>
          <w:color w:val="111111"/>
          <w:sz w:val="28"/>
          <w:sz w:val="28"/>
          <w:szCs w:val="28"/>
          <w:rtl w:val="true"/>
          <w:lang w:bidi="fa-IR"/>
        </w:rPr>
        <w:t>أن یرفع الإمام رأسه إن التحق بالصفّ نوی وکبّر فی موضعه ورکع، ثمّ مشی</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الأقوی عدم جواز هذا المشی؛ لتحصیل سائر الشرائط، کما لو ائتمّ مع الحائل ثمّ مشی إلی مکان یرتفع فیه الحائل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رکوعه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فی سجوده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الالتحاق حال السجود وبین السجدتین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بعده، أو بین السجدتین، أو بعدهما، أو حال القیام للثانیة إلی الصفّ، سواء کان لطلب المکان الأفضل، أو للفِرار عن کراهة الوقوف فی صفٍّ وحده، أو لغیر ذلک،</w:t>
      </w:r>
    </w:p>
    <w:p>
      <w:pPr>
        <w:pStyle w:val="BookText"/>
        <w:rPr/>
      </w:pPr>
      <w:r>
        <w:rPr>
          <w:rFonts w:ascii="IRNazanin" w:hAnsi="IRNazanin" w:eastAsia="IRNazanin"/>
          <w:color w:val="111111"/>
          <w:sz w:val="28"/>
          <w:sz w:val="28"/>
          <w:szCs w:val="28"/>
          <w:rtl w:val="true"/>
          <w:lang w:bidi="fa-IR"/>
        </w:rPr>
        <w:t>وسواء</w:t>
      </w:r>
      <w:r>
        <w:rPr>
          <w:rStyle w:val="FootnoteAnchor"/>
          <w:rtl w:val="true"/>
        </w:rPr>
        <w:footnoteReference w:id="589"/>
      </w:r>
      <w:r>
        <w:rPr>
          <w:rFonts w:ascii="IRNazanin" w:hAnsi="IRNazanin" w:eastAsia="IRNazanin"/>
          <w:color w:val="111111"/>
          <w:sz w:val="28"/>
          <w:sz w:val="28"/>
          <w:szCs w:val="28"/>
          <w:rtl w:val="true"/>
          <w:lang w:bidi="fa-IR"/>
        </w:rPr>
        <w:t>کان المشی إلی الأمام، أو الخلف، أو أحد الجانبین بشرط أن لا یستلزم الانحراف عن القبلة، وأن لا یکون هناک مانع آخر من حائل أو علوّ أو نحو ذلک، نعم، لا یضرّ</w:t>
      </w:r>
      <w:r>
        <w:rPr>
          <w:rStyle w:val="FootnoteAnchor"/>
          <w:rtl w:val="true"/>
        </w:rPr>
        <w:footnoteReference w:id="590"/>
      </w:r>
      <w:r>
        <w:rPr>
          <w:rFonts w:ascii="IRNazanin" w:hAnsi="IRNazanin" w:eastAsia="IRNazanin"/>
          <w:color w:val="111111"/>
          <w:sz w:val="28"/>
          <w:sz w:val="28"/>
          <w:szCs w:val="28"/>
          <w:rtl w:val="true"/>
          <w:lang w:bidi="fa-IR"/>
        </w:rPr>
        <w:t>البعد</w:t>
      </w:r>
      <w:r>
        <w:rPr>
          <w:rStyle w:val="FootnoteAnchor"/>
          <w:rtl w:val="true"/>
        </w:rPr>
        <w:footnoteReference w:id="591"/>
      </w:r>
      <w:r>
        <w:rPr>
          <w:rFonts w:ascii="Amiri" w:hAnsi="Amiri" w:eastAsia="Amiri" w:cs="Amiri"/>
          <w:color w:val="111111"/>
          <w:sz w:val="28"/>
          <w:sz w:val="28"/>
          <w:szCs w:val="28"/>
          <w:rtl w:val="true"/>
          <w:lang w:bidi="ar-SA"/>
        </w:rPr>
        <w:t>الّذی</w:t>
      </w:r>
      <w:r>
        <w:rPr>
          <w:rStyle w:val="FootnoteAnchor"/>
          <w:rtl w:val="true"/>
        </w:rPr>
        <w:footnoteReference w:id="592"/>
      </w:r>
      <w:r>
        <w:rPr>
          <w:rFonts w:ascii="IRNazanin" w:hAnsi="IRNazanin" w:eastAsia="IRNazanin"/>
          <w:color w:val="111111"/>
          <w:sz w:val="28"/>
          <w:sz w:val="28"/>
          <w:szCs w:val="28"/>
          <w:rtl w:val="true"/>
          <w:lang w:bidi="fa-IR"/>
        </w:rPr>
        <w:t>لا یغتفر حال الاختیار علی الأقوی إذا صدق معه القدوة، وإن کان الأحوط</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والأقوی عدم وجوب جَرِّ الرِّجلین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المشی، بل له المشی</w:t>
      </w:r>
    </w:p>
    <w:p>
      <w:pPr>
        <w:pStyle w:val="BookText"/>
        <w:rPr/>
      </w:pPr>
      <w:r>
        <w:rPr>
          <w:rFonts w:ascii="IRNazanin" w:hAnsi="IRNazanin" w:eastAsia="IRNazanin"/>
          <w:color w:val="111111"/>
          <w:sz w:val="28"/>
          <w:sz w:val="28"/>
          <w:szCs w:val="28"/>
          <w:rtl w:val="true"/>
          <w:lang w:bidi="fa-IR"/>
        </w:rPr>
        <w:t>متخطیّاً علی وجهٍ لا تنمحی صورة الصلاة، والأحوط</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لازم، ولکنّ مراعاتَه جیّدة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لزوم ترک الاشتغال بما ذکره فی المتن ممّا یعتبر فیه الطمأنینة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بالقراءة والذکر الواجب حال المشی أو غیره ممّا یعتبر فیه الطمأنینة حاله، ولا فرق فی ذلک بین المسجد وغیره</w:t>
      </w:r>
      <w:r>
        <w:rPr>
          <w:rFonts w:eastAsia="IRNazanin" w:cs="IRNazanin"/>
          <w:color w:val="111111"/>
          <w:sz w:val="28"/>
          <w:szCs w:val="28"/>
          <w:rtl w:val="true"/>
          <w:lang w:bidi="fa-IR"/>
        </w:rPr>
        <w:t>.</w:t>
      </w:r>
      <w:bookmarkStart w:id="557" w:name="pg13279_126980"/>
    </w:p>
    <w:p>
      <w:pPr>
        <w:pStyle w:val="Heading2"/>
        <w:numPr>
          <w:ilvl w:val="1"/>
          <w:numId w:val="1"/>
        </w:numPr>
        <w:rPr/>
      </w:pPr>
      <w:bookmarkStart w:id="558" w:name="__RefHeading___Toc1879272_2322387425"/>
      <w:bookmarkStart w:id="559" w:name="_Toc208"/>
      <w:bookmarkEnd w:id="557"/>
      <w:bookmarkEnd w:id="558"/>
      <w:r>
        <w:rPr>
          <w:rtl w:val="true"/>
        </w:rPr>
        <w:t>فصل شرائط الجماعة</w:t>
      </w:r>
      <w:bookmarkEnd w:id="559"/>
    </w:p>
    <w:p>
      <w:pPr>
        <w:pStyle w:val="Heading3"/>
        <w:numPr>
          <w:ilvl w:val="2"/>
          <w:numId w:val="1"/>
        </w:numPr>
        <w:rPr/>
      </w:pPr>
      <w:bookmarkStart w:id="560" w:name="__RefHeading___Toc1879274_2322387425"/>
      <w:bookmarkStart w:id="561" w:name="_Toc209"/>
      <w:bookmarkEnd w:id="560"/>
      <w:r>
        <w:rPr>
          <w:rtl w:val="true"/>
        </w:rPr>
        <w:t>شروط الجماعة مضافاً إلی ما مر فی المسائل المتقدمة</w:t>
      </w:r>
      <w:bookmarkEnd w:id="561"/>
    </w:p>
    <w:p>
      <w:pPr>
        <w:pStyle w:val="BookText"/>
        <w:rPr/>
      </w:pPr>
      <w:r>
        <w:rPr>
          <w:rFonts w:ascii="IRNazanin" w:hAnsi="IRNazanin" w:eastAsia="IRNazanin"/>
          <w:color w:val="111111"/>
          <w:sz w:val="28"/>
          <w:sz w:val="28"/>
          <w:szCs w:val="28"/>
          <w:rtl w:val="true"/>
          <w:lang w:bidi="fa-IR"/>
        </w:rPr>
        <w:t>یشترط فی الجماعة مضافاً إلی ما مرّ فی المسائل المتقدّمة اُمور</w:t>
      </w:r>
      <w:r>
        <w:rPr>
          <w:rFonts w:eastAsia="IRNazanin" w:cs="IRNazanin"/>
          <w:color w:val="111111"/>
          <w:sz w:val="28"/>
          <w:szCs w:val="28"/>
          <w:rtl w:val="true"/>
          <w:lang w:bidi="fa-IR"/>
        </w:rPr>
        <w:t>:</w:t>
      </w:r>
    </w:p>
    <w:p>
      <w:pPr>
        <w:pStyle w:val="Heading3"/>
        <w:numPr>
          <w:ilvl w:val="2"/>
          <w:numId w:val="1"/>
        </w:numPr>
        <w:rPr/>
      </w:pPr>
      <w:bookmarkStart w:id="562" w:name="__RefHeading___Toc1879276_2322387425"/>
      <w:bookmarkStart w:id="563" w:name="_Toc210"/>
      <w:bookmarkEnd w:id="562"/>
      <w:r>
        <w:rPr>
          <w:rtl w:val="true"/>
        </w:rPr>
        <w:t>أحدهما</w:t>
      </w:r>
      <w:r>
        <w:rPr>
          <w:rtl w:val="true"/>
        </w:rPr>
        <w:t>:</w:t>
      </w:r>
      <w:r>
        <w:rPr>
          <w:rtl w:val="true"/>
        </w:rPr>
        <w:t>عدم وجود الحائل بین الإمام والمأموم یمنع عن المشاهدة</w:t>
      </w:r>
      <w:bookmarkEnd w:id="56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w:t>
      </w:r>
      <w:r>
        <w:rPr>
          <w:rStyle w:val="FootnoteAnchor"/>
          <w:rtl w:val="true"/>
        </w:rPr>
        <w:footnoteReference w:id="595"/>
      </w:r>
      <w:r>
        <w:rPr>
          <w:rFonts w:ascii="IRNazanin" w:hAnsi="IRNazanin" w:eastAsia="IRNazanin"/>
          <w:color w:val="111111"/>
          <w:sz w:val="28"/>
          <w:sz w:val="28"/>
          <w:szCs w:val="28"/>
          <w:rtl w:val="true"/>
          <w:lang w:bidi="fa-IR"/>
        </w:rPr>
        <w:t>بین الإمام والمأموم حائل</w:t>
      </w:r>
      <w:r>
        <w:rPr>
          <w:rStyle w:val="FootnoteAnchor"/>
          <w:rtl w:val="true"/>
        </w:rPr>
        <w:footnoteReference w:id="596"/>
      </w:r>
      <w:r>
        <w:rPr>
          <w:rFonts w:ascii="IRNazanin" w:hAnsi="IRNazanin" w:eastAsia="IRNazanin"/>
          <w:color w:val="111111"/>
          <w:sz w:val="28"/>
          <w:sz w:val="28"/>
          <w:szCs w:val="28"/>
          <w:rtl w:val="true"/>
          <w:lang w:bidi="fa-IR"/>
        </w:rPr>
        <w:t>یمنع عن مشاهدته</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الشرط أن لا یکون حائل یفصل بینهما أو بین المأموم وبین من هو واسطة فی اتصاله بالإمام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عدم الحائل بین الإمام والمأموم المانع عن مشاهدته، وکذا اعتبار عدمه بین بعض المأمومین والبعض الآخر الواسطة فی الاتّصال مبنیّ علی الاحتیاط، وإنّما المعتبر فی الجماعة أن لا یکون بین المأموم والإمام وکذلک بین بعض المأمومین والبعض الآخر منهم الواسطة فی الاتّصال فصل بما لا یتخطّی من سترة أو جدار ونحوهما، وکذا الحال بین کلّ صفٍّ وسابقه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المشاهدة وعدمها لا تکونان میزاناً، بل المعیار فی المانعیّة أن یکون بین الإمام ومن یتّصل به، وکذا بین کلّ مأموم ومن یتّصل به ستر ارتفاعه ما لا یُتخطّی بحسب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کما سیصرّح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الحائل، وإن لم یمنع عنها،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بین بعض المأمومین مع الآخر ممّن یکون واسطة فی</w:t>
      </w:r>
    </w:p>
    <w:p>
      <w:pPr>
        <w:pStyle w:val="BookText"/>
        <w:rPr/>
      </w:pPr>
      <w:r>
        <w:rPr>
          <w:rFonts w:ascii="IRNazanin" w:hAnsi="IRNazanin" w:eastAsia="IRNazanin"/>
          <w:color w:val="111111"/>
          <w:sz w:val="28"/>
          <w:sz w:val="28"/>
          <w:szCs w:val="28"/>
          <w:rtl w:val="true"/>
          <w:lang w:bidi="fa-IR"/>
        </w:rPr>
        <w:t>اتّصاله بالإمام، کمن فی صفّه من طرف الإمام أو قدّامه إذا لم یکن فی صفّه من یتّصل بالإمام، فلو کان حائل ولو فی بعض أحوال</w:t>
      </w:r>
      <w:r>
        <w:rPr>
          <w:rStyle w:val="FootnoteAnchor"/>
          <w:rtl w:val="true"/>
        </w:rPr>
        <w:footnoteReference w:id="598"/>
      </w:r>
      <w:r>
        <w:rPr>
          <w:rFonts w:ascii="Amiri" w:hAnsi="Amiri" w:eastAsia="Amiri" w:cs="Amiri"/>
          <w:color w:val="111111"/>
          <w:sz w:val="28"/>
          <w:sz w:val="28"/>
          <w:szCs w:val="28"/>
          <w:rtl w:val="true"/>
          <w:lang w:bidi="ar-SA"/>
        </w:rPr>
        <w:t>الصلاة</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هو الحائل الّذی یمنع المشاهدة مطلقاً، سواء وجد فی جمیع أحوال الصلاة أو فی بعض أحوالها، فإذا وجد الحائل بطلت الجماعة، فلا ینافی ما یأتی فی المسألة الاُولی؛ فإنّ المفروض فیها أنّ الحائل إنّما یمنع المشاهدة حال السجود،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قیام أو قعود أو رکوع أو 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بطلت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مبطلیّته إذا کان حائلاً فی خصوص حال السجود لا یخلو من قوّة، کما یصرّح به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فی الحائل بین کونه جداراً أو غیره ولوشخص 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w:t>
      </w:r>
    </w:p>
    <w:p>
      <w:pPr>
        <w:pStyle w:val="BookText"/>
        <w:rPr/>
      </w:pPr>
      <w:r>
        <w:rPr>
          <w:rFonts w:ascii="Amiri" w:hAnsi="Amiri" w:eastAsia="Amiri" w:cs="Amiri"/>
          <w:color w:val="111111"/>
          <w:sz w:val="28"/>
          <w:sz w:val="28"/>
          <w:szCs w:val="28"/>
          <w:rtl w:val="true"/>
          <w:lang w:bidi="ar-SA"/>
        </w:rPr>
        <w:t>مأموماً</w:t>
      </w:r>
      <w:r>
        <w:rPr>
          <w:rStyle w:val="FootnoteAnchor"/>
          <w:rtl w:val="true"/>
        </w:rPr>
        <w:footnoteReference w:id="600"/>
      </w:r>
      <w:r>
        <w:rPr>
          <w:rFonts w:ascii="IRNazanin" w:hAnsi="IRNazanin" w:eastAsia="IRNazanin"/>
          <w:color w:val="111111"/>
          <w:sz w:val="28"/>
          <w:sz w:val="28"/>
          <w:szCs w:val="28"/>
          <w:rtl w:val="true"/>
          <w:lang w:bidi="fa-IR"/>
        </w:rPr>
        <w:t>، نعم، إنّما یعتبر ذلک إذا کان المأموم رجلاً، أمّا المرأة فلا بأس بالحائل بینها وبین الإمام أو غیره من المأمومین</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کانوا رجالاً، وأمّا الحائل بین النساء ففیه إشکال، وإن کنّ مقتدیات بالرجل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رجالاً، وأمّا الحائل بین صفوف النساء بعضها مع بعض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الرجال، وأمّا الحائل بین المرأتین فمشکل، والأحوط أ نّه کالحائل بین الرجلین وإن کان الإمام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وجود الحائل بین النساء المأمومات أنفسهنّ،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دون المأمومین النساء بعضهنّ مع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کانوا رجالاً، وأمّا الحائل بین صفوف النساء بعضها مع بعض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الإمام أو المأمون رجالاً، أمّا إذا کان الإمام امرأةً فالحکم کما فی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کون الإمام رجلاً، بشرط أن تتمکّن من المتابعة بأن تکون عالمة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بأحوال الإمام من القیام والرکوع والسجود ونحوها، مع أنّ الأحوط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عدم الحائل، هذا، وأمّا إذا کان الإمام امرأة أیضاً فالحکم کما فی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القول بعدم مضرّیة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اعتبار عدم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3279_126983"/>
    </w:p>
    <w:p>
      <w:pPr>
        <w:pStyle w:val="Heading3"/>
        <w:numPr>
          <w:ilvl w:val="2"/>
          <w:numId w:val="1"/>
        </w:numPr>
        <w:rPr/>
      </w:pPr>
      <w:bookmarkStart w:id="565" w:name="__RefHeading___Toc1879278_2322387425"/>
      <w:bookmarkStart w:id="566" w:name="_Toc211"/>
      <w:bookmarkEnd w:id="564"/>
      <w:bookmarkEnd w:id="565"/>
      <w:r>
        <w:rPr>
          <w:rtl w:val="true"/>
        </w:rPr>
        <w:t>الثانی</w:t>
      </w:r>
      <w:r>
        <w:rPr>
          <w:rtl w:val="true"/>
        </w:rPr>
        <w:t xml:space="preserve">: </w:t>
      </w:r>
      <w:r>
        <w:rPr>
          <w:rtl w:val="true"/>
        </w:rPr>
        <w:t>عدم کون موقف الإمام أعلی من موقف المأمومین</w:t>
      </w:r>
      <w:bookmarkEnd w:id="56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موقف</w:t>
      </w:r>
      <w:r>
        <w:rPr>
          <w:rStyle w:val="FootnoteAnchor"/>
          <w:rtl w:val="true"/>
        </w:rPr>
        <w:footnoteReference w:id="602"/>
      </w:r>
      <w:r>
        <w:rPr>
          <w:rFonts w:ascii="IRNazanin" w:hAnsi="IRNazanin" w:eastAsia="IRNazanin"/>
          <w:color w:val="111111"/>
          <w:sz w:val="28"/>
          <w:sz w:val="28"/>
          <w:szCs w:val="28"/>
          <w:rtl w:val="true"/>
          <w:lang w:bidi="fa-IR"/>
        </w:rPr>
        <w:t>الإمام أعلی من موقف المأمومین علوّاً معتدّاً به دفعیّاً، کالأبنیة ونحوها، لا انحداریّاً علی الأصحِّ، من غیر فرق بین المأموم الأعمی والبصیر، والرجل والمرأة، ولا بأس بغیر المعتدّ به</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مقدار یسیر لا یری العرف أنّه أرفع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البأس یختصّ فی جمیع الفروع المذکورة بمقدار تکون السیرة جاریة علیه؛ إذ مقتضی الأصل الأوّلی عدم المشروعیّة عند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هو دون الشِبر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التقدیر بالشبر لا دلیل علیه بعد اختلاف النسخ فی الحدیث، نعم، لا بأس بالعلوّ الیسیر الّذی لا یعتدّ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 المتعیّن بحسب الأدلّة عدم إضرار الاختلاف الیسیر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هذا الحدّ من الأخبار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مقدار یسیر لایری العرف أ نّه أرفع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التحدید به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یسیراً لا یعتدّ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التقدیر بالشِبر، والمعیار العلوّ الّذی لا یُعتدّ به، ولا یری العرف الأرفعیّة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ممّا لا یُعدّ علوّاً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بالعلوّ الانحداریّ حیث یکون العلوّ فیه تدریجیّاً علی وجهٍ لا ینافی صدق انبساط الأرض، وأمّا إذا کان مثل</w:t>
      </w:r>
    </w:p>
    <w:p>
      <w:pPr>
        <w:pStyle w:val="BookText"/>
        <w:rPr/>
      </w:pPr>
      <w:r>
        <w:rPr>
          <w:rFonts w:ascii="Amiri" w:hAnsi="Amiri" w:eastAsia="Amiri" w:cs="Amiri"/>
          <w:color w:val="111111"/>
          <w:sz w:val="28"/>
          <w:sz w:val="28"/>
          <w:szCs w:val="28"/>
          <w:rtl w:val="true"/>
          <w:lang w:bidi="ar-SA"/>
        </w:rPr>
        <w:t>الجبل فالأحوط ملاحظة</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الشبر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التحدید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الیسیر،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القدر غیر المعتدّ به،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ولا بأس بعلوّ المأموم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الإمام ولو بکثیر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علی وجه یُحتسب المأموم أجنبیّاً عن الإمام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القدوة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یضرّ بصدق الاجتماع عرفاً، وإلاّ کان مشکلاً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الاقتداء مع العلوّ المفرط الّذی یشکّ معه فی صدق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بحیث لا یصدق معه الاجتماع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العلوّ المفرط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بالمقدار الّذی لا ینافی صدق الجماعة فی عرف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معه الاجتماع فی الصلاة،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یخرج عن صدق الاتّصال والاجتماع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متعارفة، کسطح الدُّکّان والبیت، لا کالأبنیة العالیة المتداولة فی هذا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بحیث لا یکون العلوّ مفرطاً ومانعاً عن صدق القدوة فی أذهان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یخرج فی ذلک عن صدق الجماعة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لم ینافِ صدق الجماعة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ینافی صدق الجماعة عند المتشرّعة فیمنع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الاجتماع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عنوان الاجتماع معه فی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یبلغ حدّاً لا تصدق معه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یمنع عن صدق الاجتماع، کما فی الأبنیة العالیة المتداولة فی هذا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3279_126985"/>
    </w:p>
    <w:p>
      <w:pPr>
        <w:pStyle w:val="Heading3"/>
        <w:numPr>
          <w:ilvl w:val="2"/>
          <w:numId w:val="1"/>
        </w:numPr>
        <w:rPr/>
      </w:pPr>
      <w:bookmarkStart w:id="568" w:name="__RefHeading___Toc1879280_2322387425"/>
      <w:bookmarkStart w:id="569" w:name="_Toc212"/>
      <w:bookmarkEnd w:id="567"/>
      <w:bookmarkEnd w:id="568"/>
      <w:r>
        <w:rPr>
          <w:rtl w:val="true"/>
        </w:rPr>
        <w:t>الثالث</w:t>
      </w:r>
      <w:r>
        <w:rPr>
          <w:rtl w:val="true"/>
        </w:rPr>
        <w:t xml:space="preserve">: </w:t>
      </w:r>
      <w:r>
        <w:rPr>
          <w:rtl w:val="true"/>
        </w:rPr>
        <w:t>عدم تباعد المأموم عن الإمام کثیراً فی العادة</w:t>
      </w:r>
      <w:bookmarkEnd w:id="56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یتباعد المأموم</w:t>
      </w:r>
      <w:r>
        <w:rPr>
          <w:rStyle w:val="FootnoteAnchor"/>
          <w:rtl w:val="true"/>
        </w:rPr>
        <w:footnoteReference w:id="605"/>
      </w:r>
      <w:r>
        <w:rPr>
          <w:rFonts w:ascii="IRNazanin" w:hAnsi="IRNazanin" w:eastAsia="IRNazanin"/>
          <w:color w:val="111111"/>
          <w:sz w:val="28"/>
          <w:sz w:val="28"/>
          <w:szCs w:val="28"/>
          <w:rtl w:val="true"/>
          <w:lang w:bidi="fa-IR"/>
        </w:rPr>
        <w:t>عن الإمام بما یکون کثیراً فی العادة</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البعد المانع من صحّة الائتمام هو البعد الّذی ینافی وحدة الجماعة واتّصالها عرفاً بعضها ببعض، فلا یضرّ البعد الّذی لا ینافی وحدتها، وإن کان ممّا لا یُتخطّی، نعم، یستحبّ اتّصال الصفوف وعدم تباعدها بأکثر من مسقط جسد الإنسان إذا سجد، والظاهر أنّ المراد به البعد ما بین الصفّین فی حال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لا ینبغی معها عنوان صدق الاجتماع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کان فی صفّ متّصل بعضه ببعض، حتّی ینتهی إلی القریب، أو کان فی صفٍّ لیس بینه وبین الصفّ المتقدّم البعد المزبور، وهکذا حتّی</w:t>
      </w:r>
      <w:bookmarkStart w:id="570" w:name="pg13279_126986"/>
    </w:p>
    <w:p>
      <w:pPr>
        <w:pStyle w:val="BookText"/>
        <w:rPr/>
      </w:pPr>
      <w:bookmarkEnd w:id="570"/>
      <w:r>
        <w:rPr>
          <w:rFonts w:ascii="IRNazanin" w:hAnsi="IRNazanin" w:eastAsia="IRNazanin"/>
          <w:color w:val="111111"/>
          <w:sz w:val="28"/>
          <w:sz w:val="28"/>
          <w:szCs w:val="28"/>
          <w:rtl w:val="true"/>
          <w:lang w:bidi="fa-IR"/>
        </w:rPr>
        <w:t>ینتهی إلی القریب، والأحوط احتیاطاً</w:t>
      </w:r>
      <w:r>
        <w:rPr>
          <w:rStyle w:val="FootnoteAnchor"/>
          <w:rtl w:val="true"/>
        </w:rPr>
        <w:footnoteReference w:id="607"/>
      </w:r>
      <w:r>
        <w:rPr>
          <w:rFonts w:ascii="Amiri" w:hAnsi="Amiri" w:eastAsia="Amiri" w:cs="Amiri"/>
          <w:color w:val="111111"/>
          <w:sz w:val="28"/>
          <w:sz w:val="28"/>
          <w:szCs w:val="28"/>
          <w:rtl w:val="true"/>
          <w:lang w:bidi="ar-SA"/>
        </w:rPr>
        <w:t>لا یُترک</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یکون بین موقف الإمام ومسجد المأموم، أو بین موقف السابق ومسجد اللاحق أزید من مقدار الخطوة التی تملأ الفُرَج، وأحوط من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عبداللّه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 الخطوة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المتعارفة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والأفضل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أن لا یکون بین الموقفین أزید من مقدار جسد الإنسان إذا سجد، بأن یکون مسجد اللاحق وراء موقف السابق بلا فصل</w:t>
      </w:r>
      <w:r>
        <w:rPr>
          <w:rFonts w:eastAsia="IRNazanin" w:cs="IRNazanin"/>
          <w:color w:val="111111"/>
          <w:sz w:val="28"/>
          <w:szCs w:val="28"/>
          <w:rtl w:val="true"/>
          <w:lang w:bidi="fa-IR"/>
        </w:rPr>
        <w:t>.</w:t>
      </w:r>
    </w:p>
    <w:p>
      <w:pPr>
        <w:pStyle w:val="Heading3"/>
        <w:numPr>
          <w:ilvl w:val="2"/>
          <w:numId w:val="1"/>
        </w:numPr>
        <w:rPr/>
      </w:pPr>
      <w:bookmarkStart w:id="571" w:name="__RefHeading___Toc1879282_2322387425"/>
      <w:bookmarkStart w:id="572" w:name="_Toc213"/>
      <w:bookmarkEnd w:id="571"/>
      <w:r>
        <w:rPr>
          <w:rtl w:val="true"/>
        </w:rPr>
        <w:t>الرابع</w:t>
      </w:r>
      <w:r>
        <w:rPr>
          <w:rtl w:val="true"/>
        </w:rPr>
        <w:t xml:space="preserve">: </w:t>
      </w:r>
      <w:r>
        <w:rPr>
          <w:rtl w:val="true"/>
        </w:rPr>
        <w:t>عدم تقدم المأموم علی الإمام فی الموقف</w:t>
      </w:r>
      <w:bookmarkEnd w:id="57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المأموم علی الإمام فی الموقف، فلو تقدّم فی الابتداء أو الأثناء بطلت</w:t>
      </w:r>
      <w:r>
        <w:rPr>
          <w:rStyle w:val="FootnoteAnchor"/>
          <w:rtl w:val="true"/>
        </w:rPr>
        <w:footnoteReference w:id="609"/>
      </w:r>
      <w:r>
        <w:rPr>
          <w:rFonts w:ascii="IRNazanin" w:hAnsi="IRNazanin" w:eastAsia="IRNazanin"/>
          <w:color w:val="111111"/>
          <w:sz w:val="28"/>
          <w:sz w:val="28"/>
          <w:szCs w:val="28"/>
          <w:rtl w:val="true"/>
          <w:lang w:bidi="fa-IR"/>
        </w:rPr>
        <w:t>صلاته</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یأتِ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کونها جماعة، وأمّا بطلانها أصلاً فیتبع ما یبطل به صلاة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فإنّه إذا أتی بما هو وظیفة المنفرد فلا دلیل علی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دون فرادی، إلاّ مع زیادة رکن أو ترک القراءة 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وجماعته إن أخلّ بوظائف المنفرد، وإلاّ فالجماعة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أخلّ بوظیفة المنفرد، وإلاّ بطلت الجماعة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واجدة لشرائط صلاة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بطلت جماعته، وصحّت صلاته فرادی إن لم یُخِلَّ بصلاة الفرادی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أتی بما یوجب صلاة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جماعته، ولا وجه لبطلان صلاته إلاّ فی صورة الإخلال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أخلّ بوظیفة المنفرد وکان الإخلال عمدیّاً، أو کان ما أخلّ به ممّا یبطل الصلاة مطلق وجوده، وإلاّ بطلت الجماعة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جماعته دون الفرادی، إلاّ إذا أخلّ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دون صلاته فرادی، إلاّ مع الإخلال بما هو وظیفته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أخلّ بوظیفة المنفرد، وإلاّ فصحّت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بقی</w:t>
      </w:r>
      <w:r>
        <w:rPr>
          <w:rStyle w:val="FootnoteAnchor"/>
          <w:rtl w:val="true"/>
        </w:rPr>
        <w:footnoteReference w:id="611"/>
      </w:r>
      <w:r>
        <w:rPr>
          <w:rFonts w:ascii="Amiri" w:hAnsi="Amiri" w:eastAsia="Amiri" w:cs="Amiri"/>
          <w:color w:val="111111"/>
          <w:sz w:val="28"/>
          <w:sz w:val="28"/>
          <w:szCs w:val="28"/>
          <w:rtl w:val="true"/>
          <w:lang w:bidi="ar-SA"/>
        </w:rPr>
        <w:t>علی نیّة</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لم یعمل بوظیفة المنفرد، وإلاّ فلا تضرّه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أخلّ بوظیفة المنفرد، کترک قراءة، أو زیادة رکن للمتابعة ونحوه، وإلاّ فنیّة الائتمام وحدها غیر مبطلة علی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وأخلّ بوظیفة المنفرد، أو شرع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لزومه بمقدار الصدق العرفی فی غیر المأموم الواحد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وأخلّ بوظیفة المنفرد، وإن کان الإخلال بمجرّد ترک القراءة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تشریعاً بحیث أخلّ بقصد القربة، وإلاّ فإنّما تبطل مع الإخلال بوظیفة المنفرد، علی تفصیل تقدّم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والأحوط</w:t>
      </w:r>
    </w:p>
    <w:p>
      <w:pPr>
        <w:pStyle w:val="BookText"/>
        <w:rPr/>
      </w:pPr>
      <w:r>
        <w:rPr>
          <w:rFonts w:ascii="Amiri" w:hAnsi="Amiri" w:eastAsia="Amiri" w:cs="Amiri"/>
          <w:color w:val="111111"/>
          <w:sz w:val="28"/>
          <w:sz w:val="28"/>
          <w:szCs w:val="28"/>
          <w:rtl w:val="true"/>
          <w:lang w:bidi="ar-SA"/>
        </w:rPr>
        <w:t>تأخّره</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تقدّم الإمام عرفاً فی جمیع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بالتأخّر ولو بالیسیر بحیث یصدق تقدّم الإمام علی المأموم فی جمیع الحالات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مع تعدّد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إلاّ إذا کان المأموم رجلاً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تأخّره ولو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ویکفی فیه أقلّ مسمّاه عرفاً، بل الأحوط مراعاته فی سائر الأحوال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تأخّره یسیراً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غیر الواحد 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ویکفی الیسیر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تأخّر المأموم فی جمیع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المأموم رجلاً واحداً یجب أن یقف عن یمینه مساویاً له، وإن کان متعدّداً أو کانت إمرأة یجب أن یقف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بالتأخّر، خصوصاً مع تعدّد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اتّحد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تأخّر المأموم فی جمیع الحالات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اللازم تأخّره عنه ولو بیسیر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المأموم الواحد، وأمّا المتعدّد فلا یُترک الاحتیاط بتأخّره عن الإمام فی الموقف، هذا فی الرجل، وأمّا المرأة فتراعی فی موقفها من الإمام ـ إذا کان رجلاً ـ وکذا مع غیره من الرجال ما مرّ فی العاشر من شرائط مکان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بأس بَعدَ تقدّم الإمام فی الموقف أو المساواة معه بزیادة المأموم علی الإمام فی رکوعه وسجوده لطول قامته ونحوه،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البروجردی، المیلانی، محمدرضا الگلپایگانی،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الحکیم،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هذا الاحتیاط بتأخّر المأموم مع تعدّده فی جمیع أحوال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bookmarkStart w:id="573" w:name="pg13279_126990"/>
    </w:p>
    <w:p>
      <w:pPr>
        <w:pStyle w:val="BookText"/>
        <w:rPr/>
      </w:pPr>
      <w:bookmarkEnd w:id="573"/>
      <w:r>
        <w:rPr>
          <w:rFonts w:ascii="Amiri" w:hAnsi="Amiri" w:eastAsia="Amiri" w:cs="Amiri"/>
          <w:color w:val="111111"/>
          <w:sz w:val="28"/>
          <w:sz w:val="28"/>
          <w:szCs w:val="28"/>
          <w:rtl w:val="true"/>
          <w:lang w:bidi="ar-SA"/>
        </w:rPr>
        <w:t>التقدّم</w:t>
      </w:r>
      <w:r>
        <w:rPr>
          <w:rStyle w:val="FootnoteAnchor"/>
          <w:rtl w:val="true"/>
        </w:rPr>
        <w:footnoteReference w:id="615"/>
      </w:r>
      <w:r>
        <w:rPr>
          <w:rFonts w:ascii="IRNazanin" w:hAnsi="IRNazanin" w:eastAsia="IRNazanin"/>
          <w:color w:val="111111"/>
          <w:sz w:val="28"/>
          <w:sz w:val="28"/>
          <w:szCs w:val="28"/>
          <w:rtl w:val="true"/>
          <w:lang w:bidi="fa-IR"/>
        </w:rPr>
        <w:t>فی جمیع الأحوال، حتّی فی الرکوع والسجود والجلوس، والمدار علی الصدق العرفیّ</w:t>
      </w:r>
      <w:r>
        <w:rPr>
          <w:rFonts w:eastAsia="IRNazanin" w:cs="IRNazanin"/>
          <w:color w:val="111111"/>
          <w:sz w:val="28"/>
          <w:szCs w:val="28"/>
          <w:rtl w:val="true"/>
          <w:lang w:bidi="fa-IR"/>
        </w:rPr>
        <w:t>.</w:t>
      </w:r>
    </w:p>
    <w:p>
      <w:pPr>
        <w:pStyle w:val="Heading3"/>
        <w:numPr>
          <w:ilvl w:val="2"/>
          <w:numId w:val="1"/>
        </w:numPr>
        <w:rPr/>
      </w:pPr>
      <w:bookmarkStart w:id="574" w:name="__RefHeading___Toc1879284_2322387425"/>
      <w:bookmarkStart w:id="575" w:name="_Toc214"/>
      <w:bookmarkEnd w:id="574"/>
      <w:r>
        <w:rPr>
          <w:rtl w:val="true"/>
        </w:rPr>
        <w:t>عدم البأس بالحائل القصیر غیر المائع من المشاهدة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616"/>
      </w:r>
      <w:r>
        <w:rPr>
          <w:rFonts w:ascii="IRNazanin" w:hAnsi="IRNazanin" w:eastAsia="IRNazanin"/>
          <w:color w:val="111111"/>
          <w:sz w:val="28"/>
          <w:sz w:val="28"/>
          <w:szCs w:val="28"/>
          <w:rtl w:val="true"/>
          <w:lang w:bidi="fa-IR"/>
        </w:rPr>
        <w:t>بالحائل القصیر</w:t>
      </w:r>
      <w:r>
        <w:rPr>
          <w:rStyle w:val="FootnoteAnchor"/>
          <w:rtl w:val="true"/>
        </w:rPr>
        <w:footnoteReference w:id="617"/>
      </w:r>
      <w:r>
        <w:rPr>
          <w:rFonts w:ascii="IRNazanin" w:hAnsi="IRNazanin" w:eastAsia="IRNazanin"/>
          <w:color w:val="111111"/>
          <w:sz w:val="28"/>
          <w:sz w:val="28"/>
          <w:szCs w:val="28"/>
          <w:rtl w:val="true"/>
          <w:lang w:bidi="fa-IR"/>
        </w:rPr>
        <w:t>الّذی لا یمنع من المشاهدة</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اشتراط المشاهدة ما له نفع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أحوال الصلاة، وإن کان مانعاً منها حال السجود کمقدار الشبر، بل أزید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إذا کان مانعاً حال الجلوس فیه إشکال، لا یُترک معه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879286_2322387425"/>
      <w:bookmarkStart w:id="577" w:name="_Toc215"/>
      <w:bookmarkEnd w:id="576"/>
      <w:r>
        <w:rPr>
          <w:rtl w:val="true"/>
        </w:rPr>
        <w:t>فی حکم الحائل المثقوب وسطه لو تحققت المشاهدة فیه حال الرکوع أو</w:t>
      </w:r>
      <w:bookmarkEnd w:id="57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الحائل ممّا تتحقّق معه المشاهدة حال الرکوع لثقب فی وسطه مثلاً، أو حال القیام لثقب فی أعلاه، أو حال الهویّ إلی السجود لثقب فی أسفله فالأحوط والأقوی فیه عدم الجواز، بل وکذا لو </w:t>
      </w:r>
      <w:bookmarkStart w:id="578" w:name="pg13279_126991"/>
    </w:p>
    <w:p>
      <w:pPr>
        <w:pStyle w:val="BookText"/>
        <w:rPr/>
      </w:pPr>
      <w:bookmarkEnd w:id="578"/>
      <w:r>
        <w:rPr>
          <w:rFonts w:ascii="IRNazanin" w:hAnsi="IRNazanin" w:eastAsia="IRNazanin"/>
          <w:color w:val="111111"/>
          <w:sz w:val="28"/>
          <w:sz w:val="28"/>
          <w:szCs w:val="28"/>
          <w:rtl w:val="true"/>
          <w:lang w:bidi="fa-IR"/>
        </w:rPr>
        <w:t>کان فی الجمیع، لصدق الحائل</w:t>
      </w:r>
      <w:r>
        <w:rPr>
          <w:rStyle w:val="FootnoteAnchor"/>
          <w:rtl w:val="true"/>
        </w:rPr>
        <w:footnoteReference w:id="619"/>
      </w:r>
      <w:r>
        <w:rPr>
          <w:rFonts w:ascii="Amiri" w:hAnsi="Amiri" w:eastAsia="Amiri" w:cs="Amiri"/>
          <w:color w:val="111111"/>
          <w:sz w:val="28"/>
          <w:sz w:val="28"/>
          <w:szCs w:val="28"/>
          <w:rtl w:val="true"/>
          <w:lang w:bidi="ar-SA"/>
        </w:rPr>
        <w:t>معه أیضاً</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879288_2322387425"/>
      <w:bookmarkStart w:id="580" w:name="_Toc216"/>
      <w:bookmarkEnd w:id="579"/>
      <w:r>
        <w:rPr>
          <w:rtl w:val="true"/>
        </w:rPr>
        <w:t>حکم الحائل الزجاجی الحاکی من ورائه</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زجاجاً یحکی من ورائه فالأقوی</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الجواز لا یخلو من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للصدق</w:t>
      </w:r>
      <w:r>
        <w:rPr>
          <w:rFonts w:eastAsia="IRNazanin" w:cs="IRNazanin"/>
          <w:color w:val="111111"/>
          <w:sz w:val="28"/>
          <w:szCs w:val="28"/>
          <w:rtl w:val="true"/>
          <w:lang w:bidi="fa-IR"/>
        </w:rPr>
        <w:t>.</w:t>
      </w:r>
    </w:p>
    <w:p>
      <w:pPr>
        <w:pStyle w:val="Heading3"/>
        <w:numPr>
          <w:ilvl w:val="2"/>
          <w:numId w:val="1"/>
        </w:numPr>
        <w:rPr/>
      </w:pPr>
      <w:bookmarkStart w:id="581" w:name="__RefHeading___Toc1879290_2322387425"/>
      <w:bookmarkStart w:id="582" w:name="_Toc217"/>
      <w:bookmarkEnd w:id="581"/>
      <w:r>
        <w:rPr>
          <w:rtl w:val="true"/>
        </w:rPr>
        <w:t>عدم عد الظلمة والغبار والنهر والطریق من الحائر إن لم یکن فیه بعد ممنوع</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بالظلمة والغبار</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فی منتهی الغلظة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ونحوهما، ولا تُعدّ من الحائل، وکذا النهر والطریق إذا لم یکن فیهما بُعد ممنوع فی الجماعة</w:t>
      </w:r>
      <w:r>
        <w:rPr>
          <w:rFonts w:eastAsia="IRNazanin" w:cs="IRNazanin"/>
          <w:color w:val="111111"/>
          <w:sz w:val="28"/>
          <w:szCs w:val="28"/>
          <w:rtl w:val="true"/>
          <w:lang w:bidi="fa-IR"/>
        </w:rPr>
        <w:t>.</w:t>
      </w:r>
    </w:p>
    <w:p>
      <w:pPr>
        <w:pStyle w:val="Heading3"/>
        <w:numPr>
          <w:ilvl w:val="2"/>
          <w:numId w:val="1"/>
        </w:numPr>
        <w:rPr/>
      </w:pPr>
      <w:bookmarkStart w:id="583" w:name="__RefHeading___Toc1879292_2322387425"/>
      <w:bookmarkStart w:id="584" w:name="_Toc218"/>
      <w:bookmarkEnd w:id="583"/>
      <w:r>
        <w:rPr>
          <w:rtl w:val="true"/>
        </w:rPr>
        <w:t>فی حکم الشباک وعده من الحائل</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الشُبّاک لا یُعدّ</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الّذی لا یسمّی جداراً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تحقّق الهیئة الاتّصالیّة، وعدم صدق السترة والجدار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مدار الصدق العرفی لکلمتی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الجدار والسترة، ولعلّ الشبابیک تختلف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bookmarkStart w:id="585" w:name="pg13279_126992"/>
    </w:p>
    <w:p>
      <w:pPr>
        <w:pStyle w:val="BookText"/>
        <w:rPr/>
      </w:pPr>
      <w:bookmarkEnd w:id="585"/>
      <w:r>
        <w:rPr>
          <w:rFonts w:ascii="IRNazanin" w:hAnsi="IRNazanin" w:eastAsia="IRNazanin"/>
          <w:color w:val="111111"/>
          <w:sz w:val="28"/>
          <w:sz w:val="28"/>
          <w:szCs w:val="28"/>
          <w:rtl w:val="true"/>
          <w:lang w:bidi="fa-IR"/>
        </w:rPr>
        <w:t>الأحوط</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المیلانی، الشریعتمداری،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عدم الترک مطلقاً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خصوصاً مع ضیق الثقب، بل المنع فی هذه الصورة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الحائل معه</w:t>
      </w:r>
      <w:r>
        <w:rPr>
          <w:rFonts w:eastAsia="IRNazanin" w:cs="IRNazanin"/>
          <w:color w:val="111111"/>
          <w:sz w:val="28"/>
          <w:szCs w:val="28"/>
          <w:rtl w:val="true"/>
          <w:lang w:bidi="fa-IR"/>
        </w:rPr>
        <w:t>.</w:t>
      </w:r>
    </w:p>
    <w:p>
      <w:pPr>
        <w:pStyle w:val="Heading3"/>
        <w:numPr>
          <w:ilvl w:val="2"/>
          <w:numId w:val="1"/>
        </w:numPr>
        <w:rPr/>
      </w:pPr>
      <w:bookmarkStart w:id="586" w:name="__RefHeading___Toc1879294_2322387425"/>
      <w:bookmarkStart w:id="587" w:name="_Toc219"/>
      <w:bookmarkEnd w:id="586"/>
      <w:r>
        <w:rPr>
          <w:rtl w:val="true"/>
        </w:rPr>
        <w:t>عدم منع حیلولة المأمومین بعضهم لبعض</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حیلولة المأمومین بعضهم لبعض، وإن کان أهل الصفّ المتقدّم الحائل لم یدخلوا فی الصلاة إذا کانوا متهیّئین</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التهیُّؤ إشکال، فلا یُترک الاحتیاط بتأخّر المتأخّر المتباعد عن المتقدّم فی الدخول، بل البطلان عند عدمه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تهیّوءاً قریباً من الدخول فی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تهیؤاً قریباً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مشرفین علی الإحرام، تارکین للمنافیات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قوّة إذا کانوا مشرفین علی الدخول فی الصلاة،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التهیُّؤ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ترک الإحرام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بالتهیُّؤ القریب من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588" w:name="pg13279_126993"/>
    </w:p>
    <w:p>
      <w:pPr>
        <w:pStyle w:val="BookText"/>
        <w:rPr/>
      </w:pPr>
      <w:bookmarkEnd w:id="588"/>
      <w:r>
        <w:rPr>
          <w:rFonts w:ascii="IRNazanin" w:hAnsi="IRNazanin" w:eastAsia="IRNazanin"/>
          <w:color w:val="111111"/>
          <w:sz w:val="28"/>
          <w:sz w:val="28"/>
          <w:szCs w:val="28"/>
          <w:rtl w:val="true"/>
          <w:lang w:bidi="fa-IR"/>
        </w:rPr>
        <w:t>لها</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تهیّوءاً قریباً علی إشکال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ومشرفین علی الإحرام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الإصهطباناتی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مشرفین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مشرفین علی التکبیر، وکذا 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ومشرفین علی الشروع فیها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إلاّ أن یکونوا مشرفین علی التکبیر بحیث یُعدّون عرفاً من المقتدِین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879296_2322387425"/>
      <w:bookmarkStart w:id="590" w:name="_Toc220"/>
      <w:bookmarkEnd w:id="589"/>
      <w:r>
        <w:rPr>
          <w:rtl w:val="true"/>
        </w:rPr>
        <w:t>لا یمنع عدم مشاهدة بعض أهل الصف الأول أو أکثر عن الإمام</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عدم مشاهدة بعض أهل الصفّ الأوّل أو أکثره للإمام إذا کان ذلک من جهة استطالة الصفّ، ولا أطولیّة</w:t>
      </w:r>
      <w:r>
        <w:rPr>
          <w:rStyle w:val="FootnoteAnchor"/>
          <w:rtl w:val="true"/>
        </w:rPr>
        <w:footnoteReference w:id="626"/>
      </w:r>
      <w:r>
        <w:rPr>
          <w:rFonts w:ascii="IRNazanin" w:hAnsi="IRNazanin" w:eastAsia="IRNazanin"/>
          <w:color w:val="111111"/>
          <w:sz w:val="28"/>
          <w:sz w:val="28"/>
          <w:szCs w:val="28"/>
          <w:rtl w:val="true"/>
          <w:lang w:bidi="fa-IR"/>
        </w:rPr>
        <w:t>الصف الثانی مثلاً من الأوّل</w:t>
      </w:r>
      <w:r>
        <w:rPr>
          <w:rFonts w:eastAsia="IRNazanin" w:cs="IRNazanin"/>
          <w:color w:val="111111"/>
          <w:sz w:val="28"/>
          <w:szCs w:val="28"/>
          <w:rtl w:val="true"/>
          <w:lang w:bidi="fa-IR"/>
        </w:rPr>
        <w:t>.</w:t>
      </w:r>
    </w:p>
    <w:p>
      <w:pPr>
        <w:pStyle w:val="Heading3"/>
        <w:numPr>
          <w:ilvl w:val="2"/>
          <w:numId w:val="1"/>
        </w:numPr>
        <w:rPr/>
      </w:pPr>
      <w:bookmarkStart w:id="591" w:name="__RefHeading___Toc1879298_2322387425"/>
      <w:bookmarkStart w:id="592" w:name="_Toc221"/>
      <w:bookmarkEnd w:id="591"/>
      <w:r>
        <w:rPr>
          <w:rtl w:val="true"/>
        </w:rPr>
        <w:t>عدم صحة اقتداء من علی یمین و یسار الإمام إن کان الإمام فی محراب داخل فی جدار</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فی محرابٍ داخلٍ فی جدار ونحوه لا یصحّ اقتداء من علی الیمین أو الیسار ممّن یحول الحائط بینه وبین الإمام، ویصحّ اقتداء مَن یکون مقابلاً للباب؛ لعدم الحائل بالنسبة إلیه، بل وکذا مَن علی جانبیه</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نظر، نعم، لا بأس بصلاة الصفوف المتأخّرة عمّن یکون بحیال الباب وإن طالَ اتّصالهم به مِن خلفه وعدم الحائل بینهم وبینه، وکذا الحکم فیمن یصلّی خلف الإسطوانات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منع، وهکذا الکلام فیمن یقف علی جانبیه بحیال باب المسجد، وهذا بخلاف الصفّ المتأخّر عمّن وقف بحیال باب المحراب أو باب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وأولی بالصحّة الصفّ المتأخّر عنه وإن استطال إلی خلف الحائط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اقتداء مَن علی جانبیه، وکذا فی باب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البطلان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بطلان صلاة مَن علی جانبیه ممّن کان بینهم وبین الإمام أو الصفّ المتقدّم حائل فی الفرعین، بل البطلان لا یخلو من قوّة، نعم، تصحّ صلاة الصفوف المتأخّرة أجمع مع عدم الحیلولة بینها وبین مَن بحیال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تصحّ الصلاة جماعةً لِمَن علی جانبیه؛ لوجود الحائل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لا یری الإمام، لکن مع اتّصال الصفّ 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628"/>
      </w:r>
      <w:r>
        <w:rPr>
          <w:rFonts w:ascii="IRNazanin" w:hAnsi="IRNazanin" w:eastAsia="IRNazanin"/>
          <w:color w:val="111111"/>
          <w:sz w:val="28"/>
          <w:sz w:val="28"/>
          <w:szCs w:val="28"/>
          <w:rtl w:val="true"/>
          <w:lang w:bidi="fa-IR"/>
        </w:rPr>
        <w:t>، وإن کان الأحوط</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الحال إذا زادت الصفوف إلی باب المسجد فاقتدی مَن فی خارج المسجد مقابلاً للباب، ووقف الصفّ من جانبیه، فإنَّ الأقوی صحّة صلاة الجمیع، وإن کان الأحوط</w:t>
      </w:r>
      <w:bookmarkStart w:id="593" w:name="pg13279_126995"/>
    </w:p>
    <w:p>
      <w:pPr>
        <w:pStyle w:val="BookText"/>
        <w:rPr/>
      </w:pPr>
      <w:bookmarkEnd w:id="593"/>
      <w:r>
        <w:rPr>
          <w:rFonts w:ascii="IRNazanin" w:hAnsi="IRNazanin" w:eastAsia="IRNazanin"/>
          <w:color w:val="111111"/>
          <w:sz w:val="28"/>
          <w:sz w:val="28"/>
          <w:szCs w:val="28"/>
          <w:rtl w:val="true"/>
          <w:lang w:bidi="fa-IR"/>
        </w:rPr>
        <w:t>العدم</w:t>
      </w:r>
      <w:r>
        <w:rPr>
          <w:rStyle w:val="FootnoteAnchor"/>
          <w:rtl w:val="true"/>
        </w:rPr>
        <w:footnoteReference w:id="630"/>
      </w:r>
      <w:r>
        <w:rPr>
          <w:rFonts w:ascii="Amiri" w:hAnsi="Amiri" w:eastAsia="Amiri" w:cs="Amiri"/>
          <w:color w:val="111111"/>
          <w:sz w:val="28"/>
          <w:sz w:val="28"/>
          <w:szCs w:val="28"/>
          <w:rtl w:val="true"/>
          <w:lang w:bidi="ar-SA"/>
        </w:rPr>
        <w:t>بالنسبة</w:t>
      </w:r>
      <w:r>
        <w:rPr>
          <w:rStyle w:val="FootnoteAnchor"/>
          <w:rtl w:val="true"/>
        </w:rPr>
        <w:footnoteReference w:id="631"/>
      </w:r>
      <w:r>
        <w:rPr>
          <w:rFonts w:ascii="IRNazanin" w:hAnsi="IRNazanin" w:eastAsia="IRNazanin"/>
          <w:color w:val="111111"/>
          <w:sz w:val="28"/>
          <w:sz w:val="28"/>
          <w:szCs w:val="28"/>
          <w:rtl w:val="true"/>
          <w:lang w:bidi="fa-IR"/>
        </w:rPr>
        <w:t>إلی الجانبین</w:t>
      </w:r>
      <w:r>
        <w:rPr>
          <w:rFonts w:eastAsia="IRNazanin" w:cs="IRNazanin"/>
          <w:color w:val="111111"/>
          <w:sz w:val="28"/>
          <w:szCs w:val="28"/>
          <w:rtl w:val="true"/>
          <w:lang w:bidi="fa-IR"/>
        </w:rPr>
        <w:t>.</w:t>
      </w:r>
    </w:p>
    <w:p>
      <w:pPr>
        <w:pStyle w:val="Heading3"/>
        <w:numPr>
          <w:ilvl w:val="2"/>
          <w:numId w:val="1"/>
        </w:numPr>
        <w:rPr/>
      </w:pPr>
      <w:bookmarkStart w:id="594" w:name="__RefHeading___Toc1879300_2322387425"/>
      <w:bookmarkStart w:id="595" w:name="_Toc222"/>
      <w:bookmarkEnd w:id="594"/>
      <w:r>
        <w:rPr>
          <w:rtl w:val="true"/>
        </w:rPr>
        <w:t>عدم صحة اقتداء من بین الإسطوانات مع وجود الحائل بینه و بین من تقدمه</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اقتداء مَن بین الإسطوانات مع وجود الحائل بینه وبین من تقدّمه إلاّ إذا کان متّصلاً</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الوحدة الاجتماعیّة والهیئة الاتّصالیّة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مجرّد الاتّصال من الجانبین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تصدق الوحدة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لم تَحُلِ الإسطوانة بینهم، کما أ نّه یصحّ إذا لم یتّصل بمن لا حائل له لکن لم یکن بینه وبین مَن تقدّمه حائل مانع</w:t>
      </w:r>
      <w:r>
        <w:rPr>
          <w:rFonts w:eastAsia="IRNazanin" w:cs="IRNazanin"/>
          <w:color w:val="111111"/>
          <w:sz w:val="28"/>
          <w:szCs w:val="28"/>
          <w:rtl w:val="true"/>
          <w:lang w:bidi="fa-IR"/>
        </w:rPr>
        <w:t>.</w:t>
      </w:r>
    </w:p>
    <w:p>
      <w:pPr>
        <w:pStyle w:val="Heading3"/>
        <w:numPr>
          <w:ilvl w:val="2"/>
          <w:numId w:val="1"/>
        </w:numPr>
        <w:rPr/>
      </w:pPr>
      <w:bookmarkStart w:id="596" w:name="__RefHeading___Toc1879302_2322387425"/>
      <w:bookmarkStart w:id="597" w:name="_Toc223"/>
      <w:bookmarkEnd w:id="596"/>
      <w:r>
        <w:rPr>
          <w:rtl w:val="true"/>
        </w:rPr>
        <w:t>الحکم فیما لو تجدد الحائل فی الأثناء</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 الحائل فی الأثناء فالأقوی بطلان الجماعة ویصیر منفرداً</w:t>
      </w:r>
      <w:r>
        <w:rPr>
          <w:rStyle w:val="FootnoteAnchor"/>
          <w:rtl w:val="true"/>
        </w:rPr>
        <w:footnoteReference w:id="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أن ینوی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لم یأتِ بوظیفة المنفرد بعد تجدّد الحائل بطلت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879304_2322387425"/>
      <w:bookmarkStart w:id="599" w:name="_Toc224"/>
      <w:bookmarkEnd w:id="598"/>
      <w:r>
        <w:rPr>
          <w:rtl w:val="true"/>
        </w:rPr>
        <w:t>عدم صحة الجماعة فیما لو دخل فی الصلاة مع وجود الحائل جاهلاً به أو لعمی و غیره</w:t>
      </w:r>
      <w:bookmarkEnd w:id="5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الصلاة مع وجود الحائل جاهلاً به لِعَمیً أو نحوه لم تصحَّ جماعةً، فإن التفت قبل أن یعمل</w:t>
      </w:r>
      <w:r>
        <w:rPr>
          <w:rStyle w:val="FootnoteAnchor"/>
          <w:rtl w:val="true"/>
        </w:rPr>
        <w:footnoteReference w:id="634"/>
      </w:r>
      <w:r>
        <w:rPr>
          <w:rFonts w:ascii="IRNazanin" w:hAnsi="IRNazanin" w:eastAsia="IRNazanin"/>
          <w:color w:val="111111"/>
          <w:sz w:val="28"/>
          <w:sz w:val="28"/>
          <w:szCs w:val="28"/>
          <w:rtl w:val="true"/>
          <w:lang w:bidi="fa-IR"/>
        </w:rPr>
        <w:t>ما ینافی</w:t>
      </w:r>
      <w:r>
        <w:rPr>
          <w:rStyle w:val="FootnoteAnchor"/>
          <w:rtl w:val="true"/>
        </w:rPr>
        <w:footnoteReference w:id="635"/>
      </w:r>
      <w:r>
        <w:rPr>
          <w:rFonts w:ascii="Amiri" w:hAnsi="Amiri" w:eastAsia="Amiri" w:cs="Amiri"/>
          <w:color w:val="111111"/>
          <w:sz w:val="28"/>
          <w:sz w:val="28"/>
          <w:szCs w:val="28"/>
          <w:rtl w:val="true"/>
          <w:lang w:bidi="ar-SA"/>
        </w:rPr>
        <w:t xml:space="preserve">صلاة </w:t>
      </w:r>
      <w:bookmarkStart w:id="600" w:name="pg13279_126996"/>
    </w:p>
    <w:p>
      <w:pPr>
        <w:pStyle w:val="BookText"/>
        <w:rPr/>
      </w:pPr>
      <w:bookmarkEnd w:id="600"/>
      <w:r>
        <w:rPr>
          <w:rFonts w:ascii="Amiri" w:hAnsi="Amiri" w:eastAsia="Amiri" w:cs="Amiri"/>
          <w:color w:val="111111"/>
          <w:sz w:val="28"/>
          <w:sz w:val="28"/>
          <w:szCs w:val="28"/>
          <w:rtl w:val="true"/>
          <w:lang w:bidi="ar-SA"/>
        </w:rPr>
        <w:t>المنفرد أتمّ منفرداً ، وإلاّ</w:t>
      </w:r>
      <w:r>
        <w:rPr>
          <w:rStyle w:val="FootnoteAnchor"/>
          <w:rtl w:val="true"/>
        </w:rPr>
        <w:footnoteReference w:id="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أخلّ بما تبطل الصلاة بالإخلال به عمداً وسهواً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المنافی ممّا یبطل عمداً وسهواً، کزیادة رکوع للمتابعة، أو عروض شکّ مبطل رجع فیه إلی حفظ الإمام، أمّا ترک القراءة بتخیّل المأمومیّة فیمکن الحکم معه بالصحّة؛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علی الأقوی، إلاّ إذا کان قد أتی بما یخلّ بالصحّة ولو عن غیر 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بما ینافی صلاة المنفرد عمداً وسهواً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صحّت إذا لم یزد رکناً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بما هو مخلّ للصلاة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تبطل صلاته إذا أتی بما یبطل الصلاة عمداً وسهواً، ولا تبطل بمجرّد ترک القراءة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أخلّ بما تبطل به الصلاة مطلقاً،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بما یوجب مطلق وجوده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879306_2322387425"/>
      <w:bookmarkStart w:id="602" w:name="_Toc225"/>
      <w:bookmarkEnd w:id="601"/>
      <w:r>
        <w:rPr>
          <w:rtl w:val="true"/>
        </w:rPr>
        <w:t>فی حکم الحائل الغیر مستقر، کمرور شخص أو حیوان أو غیر ذلک</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بالحائل الغیر مستقرّ، کمرور شخص من إنسان أو حیوان أو غیر ذلک، نعم، إذا اتّصلت المارّة لا یجوز، وإن کانوا غیر مستقرّین؛ لاستقرار المنع حینئذٍ</w:t>
      </w:r>
      <w:r>
        <w:rPr>
          <w:rFonts w:eastAsia="IRNazanin" w:cs="IRNazanin"/>
          <w:color w:val="111111"/>
          <w:sz w:val="28"/>
          <w:szCs w:val="28"/>
          <w:rtl w:val="true"/>
          <w:lang w:bidi="fa-IR"/>
        </w:rPr>
        <w:t>.</w:t>
      </w:r>
    </w:p>
    <w:p>
      <w:pPr>
        <w:pStyle w:val="Heading3"/>
        <w:numPr>
          <w:ilvl w:val="2"/>
          <w:numId w:val="1"/>
        </w:numPr>
        <w:rPr/>
      </w:pPr>
      <w:bookmarkStart w:id="603" w:name="__RefHeading___Toc1879308_2322387425"/>
      <w:bookmarkStart w:id="604" w:name="_Toc226"/>
      <w:bookmarkEnd w:id="603"/>
      <w:r>
        <w:rPr>
          <w:rtl w:val="true"/>
        </w:rPr>
        <w:t>البناء علی العدم فیما لو شک فی حدوث الحائل فی الأثناء</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حدوث الحائل فی الأثناء بنی علی عدمه</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أغمض عن المناقشة فی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05" w:name="pg13279_126997"/>
    </w:p>
    <w:p>
      <w:pPr>
        <w:pStyle w:val="BookText"/>
        <w:rPr/>
      </w:pPr>
      <w:bookmarkEnd w:id="605"/>
      <w:r>
        <w:rPr>
          <w:rFonts w:ascii="Amiri" w:hAnsi="Amiri" w:eastAsia="Amiri" w:cs="Amiri"/>
          <w:color w:val="111111"/>
          <w:sz w:val="28"/>
          <w:sz w:val="28"/>
          <w:szCs w:val="28"/>
          <w:rtl w:val="true"/>
          <w:lang w:bidi="ar-SA"/>
        </w:rPr>
        <w:t>وکذا لو شکّ</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الصلاة فی حدوثه بعد سبق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لو شکّ فی وجوده وعدمه مع عدم سبق العدم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ولکنّ الاحتیاط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الجواز، نعم،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الاطمئنان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المعبّر عنه فی کلماتهم کثیراً بالعلم العادی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p>
    <w:p>
      <w:pPr>
        <w:pStyle w:val="Heading3"/>
        <w:numPr>
          <w:ilvl w:val="2"/>
          <w:numId w:val="1"/>
        </w:numPr>
        <w:rPr/>
      </w:pPr>
      <w:bookmarkStart w:id="606" w:name="__RefHeading___Toc1879310_2322387425"/>
      <w:bookmarkStart w:id="607" w:name="_Toc227"/>
      <w:bookmarkEnd w:id="606"/>
      <w:r>
        <w:rPr>
          <w:rtl w:val="true"/>
        </w:rPr>
        <w:t>حکم ما لو کان الحائل مما لا یمنع عن المشاهدة فی بحض أحوال الصلاة</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ممّا لا یمنع عن المشاهدة</w:t>
      </w:r>
      <w:r>
        <w:rPr>
          <w:rStyle w:val="FootnoteAnchor"/>
          <w:rtl w:val="true"/>
        </w:rPr>
        <w:footnoteReference w:id="639"/>
      </w:r>
      <w:r>
        <w:rPr>
          <w:rFonts w:ascii="IRNazanin" w:hAnsi="IRNazanin" w:eastAsia="IRNazanin"/>
          <w:color w:val="111111"/>
          <w:sz w:val="28"/>
          <w:sz w:val="28"/>
          <w:szCs w:val="28"/>
          <w:rtl w:val="true"/>
          <w:lang w:bidi="fa-IR"/>
        </w:rPr>
        <w:t>حال القیام، ولکن یمنع عنها حال الرکوع أو حال الجلوس، والمفروض زواله حال الرکوع أو الجلوس هل یجوز معه الدخول فی الصلاة؟ فیه وجهان</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08" w:name="pg13279_126998"/>
    </w:p>
    <w:p>
      <w:pPr>
        <w:pStyle w:val="BookText"/>
        <w:rPr/>
      </w:pPr>
      <w:bookmarkEnd w:id="608"/>
      <w:r>
        <w:rPr>
          <w:rFonts w:ascii="IRNazanin" w:hAnsi="IRNazanin" w:eastAsia="IRNazanin"/>
          <w:color w:val="111111"/>
          <w:sz w:val="28"/>
          <w:sz w:val="28"/>
          <w:szCs w:val="28"/>
          <w:rtl w:val="true"/>
          <w:lang w:bidi="fa-IR"/>
        </w:rPr>
        <w:t>والأحوط</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المفروض صورة الشکّ فی زواله کذلک حال الدخول، وإن کان المفروض صورة العلم به فالأقوی عدم کونه مانعاً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کونه مانعاً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الأقوی عدم المنع، فإنّ المانع وجود الحائل المستقرّ، لا غیر المستقرّ،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کونه مانعاً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مع صدق الحائل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الأوّل، وکذا 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الحائل بینه وبین الإمام</w:t>
      </w:r>
      <w:r>
        <w:rPr>
          <w:rFonts w:eastAsia="IRNazanin" w:cs="IRNazanin"/>
          <w:color w:val="111111"/>
          <w:sz w:val="28"/>
          <w:szCs w:val="28"/>
          <w:rtl w:val="true"/>
          <w:lang w:bidi="fa-IR"/>
        </w:rPr>
        <w:t>.</w:t>
      </w:r>
    </w:p>
    <w:p>
      <w:pPr>
        <w:pStyle w:val="Heading3"/>
        <w:numPr>
          <w:ilvl w:val="2"/>
          <w:numId w:val="1"/>
        </w:numPr>
        <w:rPr/>
      </w:pPr>
      <w:bookmarkStart w:id="609" w:name="__RefHeading___Toc1879312_2322387425"/>
      <w:bookmarkStart w:id="610" w:name="_Toc228"/>
      <w:bookmarkEnd w:id="609"/>
      <w:r>
        <w:rPr>
          <w:rtl w:val="true"/>
        </w:rPr>
        <w:t>فیما لو تمت صلاة الصف الأول و بقوا جالسین فی مکانهم</w:t>
      </w:r>
      <w:bookmarkEnd w:id="61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صلاة الصفّ المتقدّم وکانوا جالِسِینَ فی مکانهم</w:t>
      </w:r>
      <w:r>
        <w:rPr>
          <w:rStyle w:val="FootnoteAnchor"/>
          <w:rtl w:val="true"/>
        </w:rPr>
        <w:footnoteReference w:id="642"/>
      </w:r>
      <w:r>
        <w:rPr>
          <w:rFonts w:ascii="Amiri" w:hAnsi="Amiri" w:eastAsia="Amiri" w:cs="Amiri"/>
          <w:color w:val="111111"/>
          <w:sz w:val="28"/>
          <w:sz w:val="28"/>
          <w:szCs w:val="28"/>
          <w:rtl w:val="true"/>
          <w:lang w:bidi="ar-SA"/>
        </w:rPr>
        <w:t>أشکل بالنسبة إلی الصفّ المتأخّر؛ لکونهم حینئذٍ حائِلِینَ غیر مصلِّینَ، نعم، إذا قاموا</w:t>
      </w:r>
      <w:r>
        <w:rPr>
          <w:rStyle w:val="FootnoteAnchor"/>
          <w:rtl w:val="true"/>
        </w:rPr>
        <w:footnoteReference w:id="643"/>
      </w:r>
      <w:r>
        <w:rPr>
          <w:rFonts w:ascii="IRNazanin" w:hAnsi="IRNazanin" w:eastAsia="IRNazanin"/>
          <w:color w:val="111111"/>
          <w:sz w:val="28"/>
          <w:sz w:val="28"/>
          <w:szCs w:val="28"/>
          <w:rtl w:val="true"/>
          <w:lang w:bidi="fa-IR"/>
        </w:rPr>
        <w:t xml:space="preserve">بعد الإتمام بلا فصل ودخلوا مع الإمام فی صلاة </w:t>
      </w:r>
      <w:bookmarkStart w:id="611" w:name="pg13279_126999"/>
    </w:p>
    <w:p>
      <w:pPr>
        <w:pStyle w:val="BookText"/>
        <w:rPr/>
      </w:pPr>
      <w:bookmarkEnd w:id="611"/>
      <w:r>
        <w:rPr>
          <w:rFonts w:ascii="IRNazanin" w:hAnsi="IRNazanin" w:eastAsia="IRNazanin"/>
          <w:color w:val="111111"/>
          <w:sz w:val="28"/>
          <w:sz w:val="28"/>
          <w:szCs w:val="28"/>
          <w:rtl w:val="true"/>
          <w:lang w:bidi="fa-IR"/>
        </w:rPr>
        <w:t>اُخری لا یبعد</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العدول إلی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البعد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لطروء البعد لا من جهة الحیلولة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وکذا فی المسألتین التاسعة عشرة والرابعة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قدوة المتأخّرین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ارتفاع الجماعة بوجود المانع عنها ولو فی مدّة قلیلة لا معنی لبقائها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نیّة الانفراد، وکذا فی 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879314_2322387425"/>
      <w:bookmarkStart w:id="613" w:name="_Toc229"/>
      <w:bookmarkEnd w:id="612"/>
      <w:r>
        <w:rPr>
          <w:rtl w:val="true"/>
        </w:rPr>
        <w:t>اعتبار الثوب الرقیق الذی یری الشبح من ورائه حائلاً</w:t>
      </w:r>
      <w:bookmarkEnd w:id="61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الرقیق الّذی یری الشبح من ورائه حائل لا </w:t>
      </w:r>
      <w:bookmarkStart w:id="614" w:name="pg13279_127000"/>
    </w:p>
    <w:p>
      <w:pPr>
        <w:pStyle w:val="BookText"/>
        <w:rPr/>
      </w:pPr>
      <w:bookmarkEnd w:id="614"/>
      <w:r>
        <w:rPr>
          <w:rFonts w:ascii="IRNazanin" w:hAnsi="IRNazanin" w:eastAsia="IRNazanin"/>
          <w:color w:val="111111"/>
          <w:sz w:val="28"/>
          <w:sz w:val="28"/>
          <w:szCs w:val="28"/>
          <w:rtl w:val="true"/>
          <w:lang w:bidi="fa-IR"/>
        </w:rPr>
        <w:t>یجوز</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المعیار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الاقتداء</w:t>
      </w:r>
      <w:r>
        <w:rPr>
          <w:rFonts w:eastAsia="IRNazanin" w:cs="IRNazanin"/>
          <w:color w:val="111111"/>
          <w:sz w:val="28"/>
          <w:szCs w:val="28"/>
          <w:rtl w:val="true"/>
          <w:lang w:bidi="fa-IR"/>
        </w:rPr>
        <w:t>.</w:t>
      </w:r>
    </w:p>
    <w:p>
      <w:pPr>
        <w:pStyle w:val="Heading3"/>
        <w:numPr>
          <w:ilvl w:val="2"/>
          <w:numId w:val="1"/>
        </w:numPr>
        <w:rPr/>
      </w:pPr>
      <w:bookmarkStart w:id="615" w:name="__RefHeading___Toc1879316_2322387425"/>
      <w:bookmarkStart w:id="616" w:name="_Toc230"/>
      <w:bookmarkEnd w:id="615"/>
      <w:r>
        <w:rPr>
          <w:rtl w:val="true"/>
        </w:rPr>
        <w:t>حکم ما لو کان أصل الصفوف اللاحقة متفرقین بفاصل أکثر من الخطوة</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أهل الصفوف اللاحقة غیر الصفّ الأوّل متفرّقین، بأن کان بین بعضهم مع البعض فصل أزید من الخطوة التی تملأ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قدّامهم مَن لیس بینهم وبینه البعد المانع ولم یکن إلی جانبهم أیضاً متّصلاً بهم مَن لیس بینه وبین من تقدّمه البعد المانع لم یصحّ اقتداوءهم، وإلاّ صحّ، وأمّا الصفّ الأوّل فلابدّ فیه من عدم الفصل بین أهله، فمعه لا یصحّ اقتداء مَن بَعُدَ عن الإمام أو عن المأموم من طرف الإمام بالبعد المانع</w:t>
      </w:r>
      <w:r>
        <w:rPr>
          <w:rFonts w:eastAsia="IRNazanin" w:cs="IRNazanin"/>
          <w:color w:val="111111"/>
          <w:sz w:val="28"/>
          <w:szCs w:val="28"/>
          <w:rtl w:val="true"/>
          <w:lang w:bidi="fa-IR"/>
        </w:rPr>
        <w:t>.</w:t>
      </w:r>
    </w:p>
    <w:p>
      <w:pPr>
        <w:pStyle w:val="Heading3"/>
        <w:numPr>
          <w:ilvl w:val="2"/>
          <w:numId w:val="1"/>
        </w:numPr>
        <w:rPr/>
      </w:pPr>
      <w:bookmarkStart w:id="617" w:name="__RefHeading___Toc1879318_2322387425"/>
      <w:bookmarkStart w:id="618" w:name="_Toc231"/>
      <w:bookmarkEnd w:id="617"/>
      <w:r>
        <w:rPr>
          <w:rtl w:val="true"/>
        </w:rPr>
        <w:t>بطلان الجماعة فیما لو تجدد البعد فی أثناء الصلاة</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 البُعد فی أثناء الصلاة بطلت الجماعة وصار منفرداً</w:t>
      </w:r>
      <w:r>
        <w:rPr>
          <w:rStyle w:val="FootnoteAnchor"/>
          <w:rtl w:val="true"/>
        </w:rPr>
        <w:footnoteReference w:id="646"/>
      </w:r>
      <w:r>
        <w:rPr>
          <w:rFonts w:ascii="IRNazanin" w:hAnsi="IRNazanin" w:eastAsia="IRNazanin"/>
          <w:color w:val="111111"/>
          <w:sz w:val="28"/>
          <w:sz w:val="28"/>
          <w:szCs w:val="28"/>
          <w:rtl w:val="true"/>
          <w:lang w:bidi="fa-IR"/>
        </w:rPr>
        <w:t>، وإن</w:t>
      </w:r>
      <w:r>
        <w:rPr>
          <w:rStyle w:val="FootnoteAnchor"/>
          <w:rtl w:val="true"/>
        </w:rPr>
        <w:footnoteReference w:id="647"/>
      </w:r>
      <w:r>
        <w:rPr>
          <w:rFonts w:ascii="IRNazanin" w:hAnsi="IRNazanin" w:eastAsia="IRNazanin"/>
          <w:color w:val="111111"/>
          <w:sz w:val="28"/>
          <w:sz w:val="28"/>
          <w:szCs w:val="28"/>
          <w:rtl w:val="true"/>
          <w:lang w:bidi="fa-IR"/>
        </w:rPr>
        <w:t>لم یلتفت وبقی علی نیّة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بما ینافی صلاة المنفرد من زیادة رکوع</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تبطل الصلاة به عمداً وسهواً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للمتابعة أو 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بطلت صلاته، وإلاّ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فی المسألة العاشرة، والمسألة الحادیة عشرة،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أخلّ بمثل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3279_127001"/>
    </w:p>
    <w:p>
      <w:pPr>
        <w:pStyle w:val="Heading3"/>
        <w:numPr>
          <w:ilvl w:val="2"/>
          <w:numId w:val="1"/>
        </w:numPr>
        <w:rPr/>
      </w:pPr>
      <w:bookmarkStart w:id="620" w:name="__RefHeading___Toc1879320_2322387425"/>
      <w:bookmarkStart w:id="621" w:name="_Toc232"/>
      <w:bookmarkEnd w:id="619"/>
      <w:bookmarkEnd w:id="620"/>
      <w:r>
        <w:rPr>
          <w:rtl w:val="true"/>
        </w:rPr>
        <w:t>فی حکم اقتداء المتأخر للبعد فیما لو انتهت صلاة الصف المتقدم لقصورهم أو انفرادهم</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انتهت صلاة الصفّ المتقدّم من جهة کونهم مقصّرین أو عدلوا إلی الانفراد فالأقوی بطلان اقتداء المتأخّر للبُعد</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للحیلولة إذا صدقت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سبق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مسألة الحائل أنّ مثل هذا العود غیر مجدٍ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الحکم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الإشکال فیه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للعود بعد قطع الاتّصال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 شائبة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الجماعة بلا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کما مرّ فی الحیلولة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الاستثناء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الأمر کذلک من جهة الحیلولة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علی 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الخامسة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3279_127002"/>
    </w:p>
    <w:p>
      <w:pPr>
        <w:pStyle w:val="Heading3"/>
        <w:numPr>
          <w:ilvl w:val="2"/>
          <w:numId w:val="1"/>
        </w:numPr>
        <w:rPr/>
      </w:pPr>
      <w:bookmarkStart w:id="623" w:name="__RefHeading___Toc1879322_2322387425"/>
      <w:bookmarkStart w:id="624" w:name="_Toc233"/>
      <w:bookmarkEnd w:id="622"/>
      <w:bookmarkEnd w:id="623"/>
      <w:r>
        <w:rPr>
          <w:rtl w:val="true"/>
        </w:rPr>
        <w:t>فی جواز إحرام أهل الصف المتأخر مع عدم دخول الصف المتقدم</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لعدم دخول الصفّ المتقدّم فی الصلاة لا یضرّ بعد کونهم متهیّئین</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الإشراف،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تهیّوءاً قریباً علی إشکال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عدم الکفایة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تهیّوءاً قریباً من الدخول، کما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ومشرفین علی العمل علی هیئة المصلّی تارکین للمنافیات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بالنحو المذکور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تهیّوءاً قریباً من العمل، واقفین علی هیئة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مشرفین علیها، لا مطلق التهیّؤ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للشروع فی صلاتهم،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فی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فیه قوّةً إذا کانوا مُشرِفِینَ علی الإحرام للصلاة، ولکنّ الاحتیاط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لأهل الصفّ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المتأخّر الإحرام</w:t>
      </w:r>
      <w:bookmarkStart w:id="625" w:name="pg13279_127003"/>
    </w:p>
    <w:p>
      <w:pPr>
        <w:pStyle w:val="BookText"/>
        <w:rPr/>
      </w:pPr>
      <w:bookmarkEnd w:id="625"/>
      <w:r>
        <w:rPr>
          <w:rFonts w:ascii="IRNazanin" w:hAnsi="IRNazanin" w:eastAsia="IRNazanin"/>
          <w:color w:val="111111"/>
          <w:sz w:val="28"/>
          <w:sz w:val="28"/>
          <w:szCs w:val="28"/>
          <w:rtl w:val="true"/>
          <w:lang w:bidi="fa-IR"/>
        </w:rPr>
        <w:t>قبل إحرام المتقدّم، وإن کان الأحوط</w:t>
      </w:r>
      <w:r>
        <w:rPr>
          <w:rStyle w:val="FootnoteAnchor"/>
          <w:rtl w:val="true"/>
        </w:rPr>
        <w:footnoteReference w:id="651"/>
      </w:r>
      <w:r>
        <w:rPr>
          <w:rFonts w:ascii="IRNazanin" w:hAnsi="IRNazanin" w:eastAsia="IRNazanin"/>
          <w:color w:val="111111"/>
          <w:sz w:val="28"/>
          <w:sz w:val="28"/>
          <w:szCs w:val="28"/>
          <w:rtl w:val="true"/>
          <w:lang w:bidi="fa-IR"/>
        </w:rPr>
        <w:t>خلافه، کما أنّ الأمر کذلک من حیث الحیلولة علی ما سبق</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1879324_2322387425"/>
      <w:bookmarkStart w:id="627" w:name="_Toc234"/>
      <w:bookmarkEnd w:id="626"/>
      <w:r>
        <w:rPr>
          <w:rtl w:val="true"/>
        </w:rPr>
        <w:t>بطلان جماعظ الصف المتأخر إذا علم بطلان صلاة الصف المتقدم</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بطلان صلاة الصفّ المتقدّم تبطل جماعة المتأخّر</w:t>
      </w:r>
      <w:r>
        <w:rPr>
          <w:rStyle w:val="FootnoteAnchor"/>
          <w:rtl w:val="true"/>
        </w:rPr>
        <w:footnoteReference w:id="653"/>
      </w:r>
      <w:r>
        <w:rPr>
          <w:rFonts w:ascii="IRNazanin" w:hAnsi="IRNazanin" w:eastAsia="IRNazanin"/>
          <w:color w:val="111111"/>
          <w:sz w:val="28"/>
          <w:sz w:val="28"/>
          <w:szCs w:val="28"/>
          <w:rtl w:val="true"/>
          <w:lang w:bidi="fa-IR"/>
        </w:rPr>
        <w:t>من جهة الفصل أو الحیلولة، وإن کانوا غیر ملتفتین للبطلان، نعم، مع الجهل بحالهم تُحمل علی الصحّة، ولا یضرّ، کما لا یضرّ</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محلّ تأمّل، بل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الشاهرودی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صلاتهم 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تقلیدهم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المدار فی صحّة صلاة الصفّ المتأخّر الصحّة بحسب تقلیدهم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جدّاً، فلابدّ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w:t>
      </w:r>
      <w:bookmarkStart w:id="628" w:name="pg13279_127004"/>
    </w:p>
    <w:p>
      <w:pPr>
        <w:pStyle w:val="BookText"/>
        <w:rPr/>
      </w:pPr>
      <w:bookmarkEnd w:id="628"/>
      <w:r>
        <w:rPr>
          <w:rFonts w:ascii="IRNazanin" w:hAnsi="IRNazanin" w:eastAsia="IRNazanin"/>
          <w:color w:val="111111"/>
          <w:sz w:val="28"/>
          <w:sz w:val="28"/>
          <w:szCs w:val="28"/>
          <w:rtl w:val="true"/>
          <w:lang w:bidi="fa-IR"/>
        </w:rPr>
        <w:t>کانت</w:t>
      </w:r>
      <w:r>
        <w:rPr>
          <w:rStyle w:val="FootnoteAnchor"/>
          <w:rtl w:val="true"/>
        </w:rPr>
        <w:footnoteReference w:id="655"/>
      </w:r>
      <w:r>
        <w:rPr>
          <w:rFonts w:ascii="Amiri" w:hAnsi="Amiri" w:eastAsia="Amiri" w:cs="Amiri"/>
          <w:color w:val="111111"/>
          <w:sz w:val="28"/>
          <w:sz w:val="28"/>
          <w:szCs w:val="28"/>
          <w:rtl w:val="true"/>
          <w:lang w:bidi="ar-SA"/>
        </w:rPr>
        <w:t>باطلة</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یضرّ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فی الفرض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تقلید الصفّ المتأخّر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ممّا لا تعاد منه الصلاة فی غیر صورة العمد علی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879326_2322387425"/>
      <w:bookmarkStart w:id="630" w:name="_Toc235"/>
      <w:bookmarkEnd w:id="629"/>
      <w:r>
        <w:rPr>
          <w:rtl w:val="true"/>
        </w:rPr>
        <w:t>الفصل بالصبی الممیز لا یضر ما لم یعلم بطلان صلاته</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عدم شرعیّة عباداته، ومنه یعلم حکم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بالصبیّ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لم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الظاهر لزوم العلم بالصحّة ما لم یبلغ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1879328_2322387425"/>
      <w:bookmarkStart w:id="632" w:name="_Toc236"/>
      <w:bookmarkEnd w:id="631"/>
      <w:r>
        <w:rPr>
          <w:rtl w:val="true"/>
        </w:rPr>
        <w:t>البناء علی العدم فیما لو شک فی حدوث البعد فی الأثناء</w:t>
      </w:r>
      <w:bookmarkEnd w:id="63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حدوث البُعد فی الأثناء بنی علی عدمه، وإن </w:t>
      </w:r>
      <w:bookmarkStart w:id="633" w:name="pg13279_127005"/>
    </w:p>
    <w:p>
      <w:pPr>
        <w:pStyle w:val="BookText"/>
        <w:rPr/>
      </w:pPr>
      <w:bookmarkEnd w:id="633"/>
      <w:r>
        <w:rPr>
          <w:rFonts w:ascii="Amiri" w:hAnsi="Amiri" w:eastAsia="Amiri" w:cs="Amiri"/>
          <w:color w:val="111111"/>
          <w:sz w:val="28"/>
          <w:sz w:val="28"/>
          <w:szCs w:val="28"/>
          <w:rtl w:val="true"/>
          <w:lang w:bidi="ar-SA"/>
        </w:rPr>
        <w:t>شکّ فی تحقّقه من الأوّل وجب</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حفظ الجماعة بناءً علی التحقیق من جعلها من موانع الجماعة، وبضمیمة جعل الجماعة أیضاً من الأمر المعنوی المتحصّل من قبل هذا الأمر، وإلاّ فبناءً علی جعل البُعد من موانع الصلاة حال الجماعة أو من موانع نفسها لا من قیود محصّلها فلا بأس بجریان البراءة عنها، نعم، لو قیل بشرطیّة الاتّصال المقابل للتعدّی المزبور یجب الإحراز علی أیّ تقدیر، والإنصاف أنّ المسألة غیر نقیّة عن الإشکال،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إحراز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الإحراز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مسبوقاً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بالقرب، کما إذا کان قریباً من الإمام الّذی یرید أن یأتمّ به فشکّ فی أ نّه تقدّم عن مکانه،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879330_2322387425"/>
      <w:bookmarkStart w:id="635" w:name="_Toc237"/>
      <w:bookmarkEnd w:id="634"/>
      <w:r>
        <w:rPr>
          <w:rtl w:val="true"/>
        </w:rPr>
        <w:t>فیما لو تقدم المأموم علی الإمام أثناء الصلاة سهواً أو جهلاً أو اضطراراً صار منفرداً</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المأموم علی الإمام فی أثناء الصلاة سهواً أو جهلاً أو اضطراراً صار منفرداً</w:t>
      </w:r>
      <w:r>
        <w:rPr>
          <w:rStyle w:val="FootnoteAnchor"/>
          <w:rtl w:val="true"/>
        </w:rPr>
        <w:footnoteReference w:id="659"/>
      </w:r>
      <w:r>
        <w:rPr>
          <w:rFonts w:ascii="IRNazanin" w:hAnsi="IRNazanin" w:eastAsia="IRNazanin"/>
          <w:color w:val="111111"/>
          <w:sz w:val="28"/>
          <w:sz w:val="28"/>
          <w:szCs w:val="28"/>
          <w:rtl w:val="true"/>
          <w:lang w:bidi="fa-IR"/>
        </w:rPr>
        <w:t>، ولا یجوز</w:t>
      </w:r>
      <w:r>
        <w:rPr>
          <w:rStyle w:val="FootnoteAnchor"/>
          <w:rtl w:val="true"/>
        </w:rPr>
        <w:footnoteReference w:id="660"/>
      </w:r>
      <w:r>
        <w:rPr>
          <w:rFonts w:ascii="IRNazanin" w:hAnsi="IRNazanin" w:eastAsia="IRNazanin"/>
          <w:color w:val="111111"/>
          <w:sz w:val="28"/>
          <w:sz w:val="28"/>
          <w:szCs w:val="28"/>
          <w:rtl w:val="true"/>
          <w:lang w:bidi="fa-IR"/>
        </w:rPr>
        <w:t>له تجدید الاقتداء</w:t>
      </w:r>
      <w:r>
        <w:rPr>
          <w:rStyle w:val="FootnoteAnchor"/>
          <w:rtl w:val="true"/>
        </w:rPr>
        <w:footnoteReference w:id="661"/>
      </w:r>
      <w:r>
        <w:rPr>
          <w:rFonts w:ascii="IRNazanin" w:hAnsi="IRNazanin" w:eastAsia="IRNazanin"/>
          <w:color w:val="111111"/>
          <w:sz w:val="28"/>
          <w:sz w:val="28"/>
          <w:szCs w:val="28"/>
          <w:rtl w:val="true"/>
          <w:lang w:bidi="fa-IR"/>
        </w:rPr>
        <w:t>، نعم، لو عاد بلا فصل</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الآراکی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حال قراءة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أنّه مشکل، بل یَبعُد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 مشکل، 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قدوته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یقصد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أن یقصد به الرجاء، ویراعی أحکام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بعد زوال القدوة ولو فی مدّة قلیلة لا معنی لبقائها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بقاء القدوة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نظیره فی المسألة الخامسة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عدم بقائها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3279_127007"/>
    </w:p>
    <w:p>
      <w:pPr>
        <w:pStyle w:val="Heading3"/>
        <w:numPr>
          <w:ilvl w:val="2"/>
          <w:numId w:val="1"/>
        </w:numPr>
        <w:rPr/>
      </w:pPr>
      <w:bookmarkStart w:id="637" w:name="__RefHeading___Toc1879332_2322387425"/>
      <w:bookmarkStart w:id="638" w:name="_Toc238"/>
      <w:bookmarkEnd w:id="636"/>
      <w:bookmarkEnd w:id="637"/>
      <w:r>
        <w:rPr>
          <w:rtl w:val="true"/>
        </w:rPr>
        <w:t>فی حکم الجماعة بالاستدارة حول الکعبة و تقدم المأموم علی الإمام بحسب الدائرة</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ثبتت السیرة، وإلاّ فهو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غیرثابتة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محلّ الإشکال؛ إذ مجرّد الشکّ فی الجواز یکفی لعدمه، وإمضاء المعصوم علیه‌السلام للسیرة المدّعاة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بالاستدارة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بالنسبة إلی بعض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الکعبة،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تقدّم المأموم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الإمام بحسب الدائرة، وأحوط منه عدم أقربیّته مع ذلک إلی الکعبة، وأحوط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الحائری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مفتی الشیعة،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الإمام بحسب الدائرة وأقربیّته 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دعوی أظهریّة اعتبار عدم تقدّمه بحسب الدائرة، أو بلحاظ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الکعبة</w:t>
      </w:r>
      <w:r>
        <w:rPr>
          <w:rFonts w:eastAsia="IRNazanin" w:cs="IRNazanin"/>
          <w:color w:val="111111"/>
          <w:sz w:val="28"/>
          <w:szCs w:val="28"/>
          <w:rtl w:val="true"/>
          <w:lang w:bidi="fa-IR"/>
        </w:rPr>
        <w:t>.</w:t>
      </w:r>
      <w:bookmarkStart w:id="639" w:name="pg13279_127009"/>
    </w:p>
    <w:p>
      <w:pPr>
        <w:pStyle w:val="Heading2"/>
        <w:numPr>
          <w:ilvl w:val="1"/>
          <w:numId w:val="1"/>
        </w:numPr>
        <w:rPr/>
      </w:pPr>
      <w:bookmarkStart w:id="640" w:name="__RefHeading___Toc1879334_2322387425"/>
      <w:bookmarkStart w:id="641" w:name="_Toc239"/>
      <w:bookmarkEnd w:id="639"/>
      <w:bookmarkEnd w:id="640"/>
      <w:r>
        <w:rPr>
          <w:rtl w:val="true"/>
        </w:rPr>
        <w:t>فصل فی أحکام الجماعة</w:t>
      </w:r>
      <w:bookmarkEnd w:id="641"/>
    </w:p>
    <w:p>
      <w:pPr>
        <w:pStyle w:val="Heading3"/>
        <w:numPr>
          <w:ilvl w:val="2"/>
          <w:numId w:val="1"/>
        </w:numPr>
        <w:rPr/>
      </w:pPr>
      <w:bookmarkStart w:id="642" w:name="__RefHeading___Toc1879336_2322387425"/>
      <w:bookmarkStart w:id="643" w:name="_Toc240"/>
      <w:bookmarkEnd w:id="642"/>
      <w:r>
        <w:rPr>
          <w:rtl w:val="true"/>
        </w:rPr>
        <w:t>فی حکم قراءة المأموم مع الإمام فی الرکعتین الاولیین من الإخفاتیة و ترکها</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جمال الدین الگلپایگانی، الآملی، حسن القمّی، السیستانی،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لعدم الاطمئنان بما جمعنا بین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لعدم إمکان الجزم بالجواز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ولو بقصد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الرکعتین الاُولَیَین من الإخفاتیّة إذا کان فیهما مع الإمام،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لزوم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تردّد،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الکراهة</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ومحلّ الکلام هو الإتیان بقصد الجزئیة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الترک أن یشتغل بالتسبیح والتحمید والصلاة علی محمّدٍ وآله، وأمّا فی الاُولَتَین من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سمع صوت الإمام ولو همهمته 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القراءة، بل الأحوط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بالإنصات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الإنصات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أن یُترک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بالإنصات، ولا ینافیه اشتغاله بالذکر الخفی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التقویة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نفسه، والمراد بالذکر ما یعمّ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نفسه، ولا ینافی الإنصات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وأمّا</w:t>
      </w:r>
    </w:p>
    <w:p>
      <w:pPr>
        <w:pStyle w:val="BookText"/>
        <w:rPr/>
      </w:pPr>
      <w:r>
        <w:rPr>
          <w:rFonts w:ascii="IRNazanin" w:hAnsi="IRNazanin" w:eastAsia="IRNazanin"/>
          <w:color w:val="111111"/>
          <w:sz w:val="28"/>
          <w:sz w:val="28"/>
          <w:szCs w:val="28"/>
          <w:rtl w:val="true"/>
          <w:lang w:bidi="fa-IR"/>
        </w:rPr>
        <w:t>إذا لم یسمع حتّی الهمهمة جاز له القراءة</w:t>
      </w:r>
      <w:r>
        <w:rPr>
          <w:rStyle w:val="FootnoteAnchor"/>
          <w:rtl w:val="true"/>
        </w:rPr>
        <w:footnoteReference w:id="668"/>
      </w:r>
      <w:r>
        <w:rPr>
          <w:rFonts w:ascii="IRNazanin" w:hAnsi="IRNazanin" w:eastAsia="IRNazanin"/>
          <w:color w:val="111111"/>
          <w:sz w:val="28"/>
          <w:sz w:val="28"/>
          <w:szCs w:val="28"/>
          <w:rtl w:val="true"/>
          <w:lang w:bidi="fa-IR"/>
        </w:rPr>
        <w:t>، بل الاستحباب قویّ، لکنّ الأحوط</w:t>
      </w:r>
      <w:r>
        <w:rPr>
          <w:rStyle w:val="FootnoteAnchor"/>
          <w:rtl w:val="true"/>
        </w:rPr>
        <w:footnoteReference w:id="669"/>
      </w:r>
      <w:r>
        <w:rPr>
          <w:rFonts w:ascii="IRNazanin" w:hAnsi="IRNazanin" w:eastAsia="IRNazanin"/>
          <w:color w:val="111111"/>
          <w:sz w:val="28"/>
          <w:sz w:val="28"/>
          <w:szCs w:val="28"/>
          <w:rtl w:val="true"/>
          <w:lang w:bidi="fa-IR"/>
        </w:rPr>
        <w:t>القراءة بقصد القربة المطلقة لا بنیّة الجزئیّة، وإن کان الأقوی الجواز</w:t>
      </w:r>
      <w:r>
        <w:rPr>
          <w:rStyle w:val="FootnoteAnchor"/>
          <w:rtl w:val="true"/>
        </w:rPr>
        <w:footnoteReference w:id="670"/>
      </w:r>
      <w:r>
        <w:rPr>
          <w:rFonts w:ascii="IRNazanin" w:hAnsi="IRNazanin" w:eastAsia="IRNazanin"/>
          <w:color w:val="111111"/>
          <w:sz w:val="28"/>
          <w:sz w:val="28"/>
          <w:szCs w:val="28"/>
          <w:rtl w:val="true"/>
          <w:lang w:bidi="fa-IR"/>
        </w:rPr>
        <w:t>بقصد الجزئیّة أیضاً، وأمّا فی الأخیرتین من الإخفاتیّة أو الجهریّة فهو کالمنفرد</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تعیّن التسبیح له فی الصلاة الجهریة،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أفضلیّة التسبیح له فی الصلاة الإخفاتیّة، والأحوط تعیّنه فی الجهریّة،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وجوب القراءة أو التسبیحات مخیّراً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بل الأحوط للمأموم اختیار التسبیح، خصوصاً فی الجهریّة، والأولی للإمام اختیار القراءة، وهما سواء بالنسبة الی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منّا فی المسألة الثانیة من فصل ما یقرأ فی الثالثة والرابعة من مبحث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الأفضل للإمام القراءة، وللمأموم التسبیح، والمنفرد المساواة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قرأ الإمام فیهما أو أتی بالتسبیحات، سمع قراءته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والأولی مع سماع القراءة اختیار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 صورة السماع ترک القراءة واختیار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لم</w:t>
      </w:r>
      <w:bookmarkStart w:id="644" w:name="pg13279_127012"/>
    </w:p>
    <w:p>
      <w:pPr>
        <w:pStyle w:val="BookText"/>
        <w:rPr/>
      </w:pPr>
      <w:bookmarkEnd w:id="644"/>
      <w:r>
        <w:rPr>
          <w:rFonts w:ascii="IRNazanin" w:hAnsi="IRNazanin" w:eastAsia="IRNazanin"/>
          <w:color w:val="111111"/>
          <w:sz w:val="28"/>
          <w:sz w:val="28"/>
          <w:szCs w:val="28"/>
          <w:rtl w:val="true"/>
          <w:lang w:bidi="fa-IR"/>
        </w:rPr>
        <w:t>یسمع</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879338_2322387425"/>
      <w:bookmarkStart w:id="646" w:name="_Toc241"/>
      <w:bookmarkEnd w:id="645"/>
      <w:r>
        <w:rPr>
          <w:rtl w:val="true"/>
        </w:rPr>
        <w:t>عدم السماع لا فرق فیه بین کونه لجهة البعد أو کون المأموم أصماً أو لکثرة الأصوات و غیرها</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السماع بین أن یکون من جهة البُعد، أو من جهة کون المأموم أصمّ، أو من جهة کثرة الأصوات، أو نحو ذلک</w:t>
      </w:r>
      <w:r>
        <w:rPr>
          <w:rFonts w:eastAsia="IRNazanin" w:cs="IRNazanin"/>
          <w:color w:val="111111"/>
          <w:sz w:val="28"/>
          <w:szCs w:val="28"/>
          <w:rtl w:val="true"/>
          <w:lang w:bidi="fa-IR"/>
        </w:rPr>
        <w:t>.</w:t>
      </w:r>
    </w:p>
    <w:p>
      <w:pPr>
        <w:pStyle w:val="Heading3"/>
        <w:numPr>
          <w:ilvl w:val="2"/>
          <w:numId w:val="1"/>
        </w:numPr>
        <w:rPr/>
      </w:pPr>
      <w:bookmarkStart w:id="647" w:name="__RefHeading___Toc1879340_2322387425"/>
      <w:bookmarkStart w:id="648" w:name="_Toc242"/>
      <w:bookmarkEnd w:id="647"/>
      <w:r>
        <w:rPr>
          <w:rtl w:val="true"/>
        </w:rPr>
        <w:t>حکم قراءة المأموم لو سمع بعض قراءة الإمام</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w:t>
      </w:r>
      <w:r>
        <w:rPr>
          <w:rStyle w:val="FootnoteAnchor"/>
          <w:rtl w:val="true"/>
        </w:rPr>
        <w:footnoteReference w:id="673"/>
      </w:r>
      <w:r>
        <w:rPr>
          <w:rFonts w:ascii="IRNazanin" w:hAnsi="IRNazanin" w:eastAsia="IRNazanin"/>
          <w:color w:val="111111"/>
          <w:sz w:val="28"/>
          <w:sz w:val="28"/>
          <w:szCs w:val="28"/>
          <w:rtl w:val="true"/>
          <w:lang w:bidi="fa-IR"/>
        </w:rPr>
        <w:t>بعض قراءة الإمام فالأحوط الترک</w:t>
      </w:r>
      <w:r>
        <w:rPr>
          <w:rStyle w:val="FootnoteAnchor"/>
          <w:rtl w:val="true"/>
        </w:rPr>
        <w:footnoteReference w:id="674"/>
      </w:r>
      <w:r>
        <w:rPr>
          <w:rFonts w:ascii="Amiri" w:hAnsi="Amiri" w:eastAsia="Amiri" w:cs="Amiri"/>
          <w:color w:val="111111"/>
          <w:sz w:val="28"/>
          <w:sz w:val="28"/>
          <w:szCs w:val="28"/>
          <w:rtl w:val="true"/>
          <w:lang w:bidi="ar-SA"/>
        </w:rPr>
        <w:t>مطلقاً</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القراءة فیما لا یسمع قراءة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بجواز القراءة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879342_2322387425"/>
      <w:bookmarkStart w:id="650" w:name="_Toc243"/>
      <w:bookmarkEnd w:id="649"/>
      <w:r>
        <w:rPr>
          <w:rtl w:val="true"/>
        </w:rPr>
        <w:t>عدم بطلان صلاة المأموم لو قرأ بتخیل أن المسموع غیر صوت الإمام ثم تبیین أنه صوته</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بتخیّل أنّ المسموع غیر صوت الإمام ثمّ تبیّن أ نّه صوته لا تبطل</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مبنیّ علی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قرأ سهواً فی الجهریّة</w:t>
      </w:r>
      <w:r>
        <w:rPr>
          <w:rFonts w:eastAsia="IRNazanin" w:cs="IRNazanin"/>
          <w:color w:val="111111"/>
          <w:sz w:val="28"/>
          <w:szCs w:val="28"/>
          <w:rtl w:val="true"/>
          <w:lang w:bidi="fa-IR"/>
        </w:rPr>
        <w:t>.</w:t>
      </w:r>
    </w:p>
    <w:p>
      <w:pPr>
        <w:pStyle w:val="Heading3"/>
        <w:numPr>
          <w:ilvl w:val="2"/>
          <w:numId w:val="1"/>
        </w:numPr>
        <w:rPr/>
      </w:pPr>
      <w:bookmarkStart w:id="651" w:name="__RefHeading___Toc1879344_2322387425"/>
      <w:bookmarkStart w:id="652" w:name="_Toc244"/>
      <w:bookmarkEnd w:id="651"/>
      <w:r>
        <w:rPr>
          <w:rtl w:val="true"/>
        </w:rPr>
        <w:t>فیما لو شک المأموم فی السماع و عدمه أو أن المسموع صوت الإمام أو غیره</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677"/>
      </w:r>
      <w:r>
        <w:rPr>
          <w:rFonts w:ascii="IRNazanin" w:hAnsi="IRNazanin" w:eastAsia="IRNazanin"/>
          <w:color w:val="111111"/>
          <w:sz w:val="28"/>
          <w:sz w:val="28"/>
          <w:szCs w:val="28"/>
          <w:rtl w:val="true"/>
          <w:lang w:bidi="fa-IR"/>
        </w:rPr>
        <w:t>فی السماع وعدمه، أو أنّ المسموع صوت الإمام أو غیره فالأحوط الترک</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وله أن یقرأ بنیّة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bookmarkStart w:id="653" w:name="pg13279_127013"/>
    </w:p>
    <w:p>
      <w:pPr>
        <w:pStyle w:val="BookText"/>
        <w:rPr/>
      </w:pPr>
      <w:bookmarkEnd w:id="653"/>
      <w:r>
        <w:rPr>
          <w:rFonts w:ascii="IRNazanin" w:hAnsi="IRNazanin" w:eastAsia="IRNazanin"/>
          <w:color w:val="111111"/>
          <w:sz w:val="28"/>
          <w:sz w:val="28"/>
          <w:szCs w:val="28"/>
          <w:rtl w:val="true"/>
          <w:lang w:bidi="fa-IR"/>
        </w:rPr>
        <w:t>الجواز</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الکوه کَمَرِی، الإصطهباناتی، السبزواری، الأراکی،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 علی الأولی، 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879346_2322387425"/>
      <w:bookmarkStart w:id="655" w:name="_Toc245"/>
      <w:bookmarkEnd w:id="654"/>
      <w:r>
        <w:rPr>
          <w:rtl w:val="true"/>
        </w:rPr>
        <w:t>عدم وجوب الطمأنینة علی المأموم حال قراءة الإمام</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المأموم</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زیادةً علی ما یجب علیه من الاستقرار فی قیام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الطمأنینة حال قراءة الإمام،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الفرعین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تجب المتابعة، ولا یجوز التأخّر الفاحش کما یأتی، فلا یطیل السجود عمداً بعد قیام الإمام، بل بعد رفع رأسه من السجود إلاّ یسیراً بحیث لا یصدق معه التأخّر الفاحش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المبادرة</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بالمقدار الّذی لا ینافی 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ترکها بلا عذر لا یکون خالیاً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تکون مخلّةً بالمتابعة عرفاً، بأنّ یکون زمان تخلّفه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إن لم یکن الأقوی وجوب المبادرة، ومنه یعلم عدم جواز الإطالة المفوّتة للمتابعة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المبادرة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لا ینافی المتابعة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بالمعنی المقابل؛ للتأخّر الفاحش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لا تنافی المتابعة العرفیة، وإن کان الأفضل المبادرة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القیام حال قراءته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لا یضرّ بالمتابعة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کون التأخّر فاحشاً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یطیل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ینجرّ إلی التأخّر الفاحش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فاحشاً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الجملة، بنحو لا یعدّ تخلّفاً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یخلّ بالمتابعة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إطالة السجود والقیام بعد أن یقرأ الإمام ینافی وجوب المتابعة، فلعلّ مقصوده رحمه‌الله عدم بطلان الصلاة من حیث فوت بعض القیام مع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لا یخلّ بالمتابعة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656" w:name="pg13279_127015"/>
    </w:p>
    <w:p>
      <w:pPr>
        <w:pStyle w:val="BookText"/>
        <w:rPr/>
      </w:pPr>
      <w:bookmarkEnd w:id="656"/>
      <w:r>
        <w:rPr>
          <w:rFonts w:ascii="IRNazanin" w:hAnsi="IRNazanin" w:eastAsia="IRNazanin"/>
          <w:color w:val="111111"/>
          <w:sz w:val="28"/>
          <w:sz w:val="28"/>
          <w:szCs w:val="28"/>
          <w:rtl w:val="true"/>
          <w:lang w:bidi="fa-IR"/>
        </w:rPr>
        <w:t>ویقوم بعد أن یقرأ الإمام فی الرکعة الثانیة بعض الحمد</w:t>
      </w:r>
      <w:r>
        <w:rPr>
          <w:rFonts w:eastAsia="IRNazanin" w:cs="IRNazanin"/>
          <w:color w:val="111111"/>
          <w:sz w:val="28"/>
          <w:szCs w:val="28"/>
          <w:rtl w:val="true"/>
          <w:lang w:bidi="fa-IR"/>
        </w:rPr>
        <w:t>.</w:t>
      </w:r>
    </w:p>
    <w:p>
      <w:pPr>
        <w:pStyle w:val="Heading3"/>
        <w:numPr>
          <w:ilvl w:val="2"/>
          <w:numId w:val="1"/>
        </w:numPr>
        <w:rPr/>
      </w:pPr>
      <w:bookmarkStart w:id="657" w:name="__RefHeading___Toc1879348_2322387425"/>
      <w:bookmarkStart w:id="658" w:name="_Toc246"/>
      <w:bookmarkEnd w:id="657"/>
      <w:r>
        <w:rPr>
          <w:rtl w:val="true"/>
        </w:rPr>
        <w:t>عدم جواز تقدم المأموم علی الإمام فی الأفعال، و کذا التأخر الفاحش</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682"/>
      </w:r>
      <w:r>
        <w:rPr>
          <w:rFonts w:ascii="IRNazanin" w:hAnsi="IRNazanin" w:eastAsia="IRNazanin"/>
          <w:color w:val="111111"/>
          <w:sz w:val="28"/>
          <w:sz w:val="28"/>
          <w:szCs w:val="28"/>
          <w:rtl w:val="true"/>
          <w:lang w:bidi="fa-IR"/>
        </w:rPr>
        <w:t>أن یتقدّم المأموم علی الإمام فی الأفعال</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الأقوال علی الأحوط، خصوصاً فی التسلیم، إلاّ أن تؤدّی المتابعة فیها إلی العسر ونحوه، کما هو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متابعته، بمعنی</w:t>
      </w:r>
      <w:bookmarkStart w:id="659" w:name="pg13279_127016"/>
    </w:p>
    <w:p>
      <w:pPr>
        <w:pStyle w:val="BookText"/>
        <w:rPr/>
      </w:pPr>
      <w:bookmarkEnd w:id="659"/>
      <w:r>
        <w:rPr>
          <w:rFonts w:ascii="IRNazanin" w:hAnsi="IRNazanin" w:eastAsia="IRNazanin"/>
          <w:color w:val="111111"/>
          <w:sz w:val="28"/>
          <w:sz w:val="28"/>
          <w:szCs w:val="28"/>
          <w:rtl w:val="true"/>
          <w:lang w:bidi="fa-IR"/>
        </w:rPr>
        <w:t>مقارنته</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المقارنة فی تحقّق المتابعة عرفاً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عدا تکبیرة الإحرام، وأمّا فیها فالأحوط لو لم یکن أقوی تأخّره عن الإمام بمقدار أدائها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کفایة المقارنة الحقیقیّة، بل التأخّر القلیل لازم، وأمّا فی تکبیرة الإحرام فالأحوط لو لم یکن أقوی التأخّر بعد 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المقارنة إشکالٌ قویّ، سیّما فی تکبیرة الإحرام، والأقوی فیها وجوب التأخّر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المقارنة إشکال؛ لعدم دلیلٍ علی جوازها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تأخّره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والتأخّر عنه أحوط وأفضل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تأخّراً غیر فاحش، ولا یجوز التأخّر الفاحش</w:t>
      </w:r>
      <w:r>
        <w:rPr>
          <w:rFonts w:eastAsia="IRNazanin" w:cs="IRNazanin"/>
          <w:color w:val="111111"/>
          <w:sz w:val="28"/>
          <w:szCs w:val="28"/>
          <w:rtl w:val="true"/>
          <w:lang w:bidi="fa-IR"/>
        </w:rPr>
        <w:t>.</w:t>
      </w:r>
    </w:p>
    <w:p>
      <w:pPr>
        <w:pStyle w:val="Heading3"/>
        <w:numPr>
          <w:ilvl w:val="2"/>
          <w:numId w:val="1"/>
        </w:numPr>
        <w:rPr/>
      </w:pPr>
      <w:bookmarkStart w:id="660" w:name="__RefHeading___Toc1879350_2322387425"/>
      <w:bookmarkStart w:id="661" w:name="_Toc247"/>
      <w:bookmarkEnd w:id="660"/>
      <w:r>
        <w:rPr>
          <w:rtl w:val="true"/>
        </w:rPr>
        <w:t>وجوب المتابعة لیس شرطاً فی صحة الصلاة، بل هو تعبدی، فلو تقدم أو تأخر فاحشاً عمداً أثم</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المتابعة تعبّدیّ</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واحتمال الشرطیة قویّ جدّاً، ولا یبعد أن یکون تکلیفه حینئذٍ الإتمام منفرداً، والظاهر أ نّه لو أتمّها بقصد الانفراد صحّت صلاته علی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 شرط فی صحّة الجماعة، فالتخلّف الفاحش یبطل الجماعة من غیر إثم، فالحکم بالإثم فی المسائل الآتیة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لنا ذلک، نعم، المخالفة الفاحشة فی الأفعال تبطل الائتمام رأساً، وفی بعضها بالنسبة إلیه، ومع ذلک فالأحوط لزوماً الوقوف مع المشهور، کما أفتینا به موافقةً لهم وللاحتیاط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نّها شرط الجماعة، فیجری فیها حکم سائر 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کونه شرطاً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لکونه تعبّدیّاً، بل وجوبها شرطیّ بالنسبة إلی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ولیس</w:t>
      </w:r>
    </w:p>
    <w:p>
      <w:pPr>
        <w:pStyle w:val="BookText"/>
        <w:rPr/>
      </w:pPr>
      <w:r>
        <w:rPr>
          <w:rFonts w:ascii="Amiri" w:hAnsi="Amiri" w:eastAsia="Amiri" w:cs="Amiri"/>
          <w:color w:val="111111"/>
          <w:sz w:val="28"/>
          <w:sz w:val="28"/>
          <w:szCs w:val="28"/>
          <w:rtl w:val="true"/>
          <w:lang w:bidi="ar-SA"/>
        </w:rPr>
        <w:t>شرطاً</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تعبّدیّته وترتّب الإثمّ علیه أیضاً إشکال، بل کونه شرطیّاً للجماعة لا یخلو من قوّة، ولا یترک الاحتیاط فی التأخّر والتقدّم عمدیّین بقصد الانفراد فیما إذا لا یأتی بوظائف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أنّها شرطٌ للجماعة، فالأقوی حینئذٍ صحّة صلاته إذا أتی بوظائف المنفرد إلاّ فی صورة التقدّم فی الرکوع حال اشتغال الإمام بالقراءة فإنّ صحّة صلاته حینئذٍ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الشرطیّة قوی جدّاً، وحینئذٍ إن لم یترک القراءة ولم یأت بما ینافی صلاة المنفرد یتمّها فرادی وصحّت صلاته، وإلاّ فالأحوط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شرطیّ، فمع الإخلال بها فی جزء یبطل الاقتداء فی ذلک الجزء، بل مطلقاً علی الأحوط إذا لم یکن الإخلال عن عذر کالزحام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 وجوب المتابعة شرطاً لصحّة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فلو تقدّم أو تأخّر فاحشاً 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الإثم، والأحوط مع العمد فی التقدّم أن ینوی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صلاته 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بقاء الاقتداء مع التقدّم تأمّل، وکذا مع التأخّر الفاحش فالأحوط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فیها التفصیل المتقدّم فیمن نوی الانفراد فی الأثناء بلا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bookmarkStart w:id="662" w:name="pg13279_127018"/>
    </w:p>
    <w:p>
      <w:pPr>
        <w:pStyle w:val="BookText"/>
        <w:rPr/>
      </w:pPr>
      <w:bookmarkEnd w:id="662"/>
      <w:r>
        <w:rPr>
          <w:rFonts w:ascii="IRNazanin" w:hAnsi="IRNazanin" w:eastAsia="IRNazanin"/>
          <w:color w:val="111111"/>
          <w:sz w:val="28"/>
          <w:sz w:val="28"/>
          <w:szCs w:val="28"/>
          <w:rtl w:val="true"/>
          <w:lang w:bidi="fa-IR"/>
        </w:rPr>
        <w:t>الأحوط</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خصوصاً فی التخلّف فی رکنین، سیّما إذا کان متّصلاً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الإتمام 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 إذا کان التخلّف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رکنین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فی رکن، نعم، لو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وجه تذهب به هیئة الجماعة بطلت جماعته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879352_2322387425"/>
      <w:bookmarkStart w:id="664" w:name="_Toc248"/>
      <w:bookmarkEnd w:id="663"/>
      <w:r>
        <w:rPr>
          <w:rtl w:val="true"/>
        </w:rPr>
        <w:t>وجوب العود والمتابعة لو رفع المأموم رأسه من الرکوع أو السجود قبل الإمام سهواً أو</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أو السجود قبل الإمام سهواً أو لزعم رفع الإمام رأسه وجب علیه العود</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فإن رفع الإمام رأسه قبل العود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والمتابعة</w:t>
      </w:r>
      <w:r>
        <w:rPr>
          <w:rStyle w:val="FootnoteAnchor"/>
          <w:rtl w:val="true"/>
        </w:rPr>
        <w:footnoteReference w:id="689"/>
      </w:r>
      <w:r>
        <w:rPr>
          <w:rFonts w:ascii="IRNazanin" w:hAnsi="IRNazanin" w:eastAsia="IRNazanin"/>
          <w:color w:val="111111"/>
          <w:sz w:val="28"/>
          <w:sz w:val="28"/>
          <w:szCs w:val="28"/>
          <w:rtl w:val="true"/>
          <w:lang w:bidi="fa-IR"/>
        </w:rPr>
        <w:t>، ولا یضرّ زیادة الرکن</w:t>
      </w:r>
      <w:r>
        <w:rPr>
          <w:rStyle w:val="FootnoteAnchor"/>
          <w:rtl w:val="true"/>
        </w:rPr>
        <w:footnoteReference w:id="690"/>
      </w:r>
      <w:r>
        <w:rPr>
          <w:rFonts w:ascii="IRNazanin" w:hAnsi="IRNazanin" w:eastAsia="IRNazanin"/>
          <w:color w:val="111111"/>
          <w:sz w:val="28"/>
          <w:sz w:val="28"/>
          <w:szCs w:val="28"/>
          <w:rtl w:val="true"/>
          <w:lang w:bidi="fa-IR"/>
        </w:rPr>
        <w:t>حینئذٍ؛ لأنّها مغتفرة فی الجماعة فی نحو ذلک، وإن لم یُعِد أثِم</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الوجوب التعبّدی للمتابعة، وقد عرفت عدم ثبوته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الإثم إشکال، نعم، تزول الجماعة بترکها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فیه عدم الإثم، وإنّما تختلّ به جماعته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لتحقّق الإثم، بل اللازم اختلال القدوة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یأثم علی ما سبق، ولکن صحة جماعته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أن یکون وجوب العود هنا کأصل المتابعة شرطیاً أیضاً، وعلیه فیلحقه ما عرفت من حکم الإخلال بالمتابعة 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الإتمام، بل لا یُترک</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صحّة الصلاة وإن رفع رأسه قبل الذکر الواجب إن کان الرفع سهویّاً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رفع رأسه قبل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یتابع مع الفرصة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لها، ولو ترک المتابعة حینئذٍ سهواً أو لزعم عدم الفرصة لا یجب الإعادة، وإن کان الرفع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هذا، ولو رفع رأسه عامداً لم یجز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تابع عمداً بطلت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 صلاته ویعیدها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الجزم بالبطلان إشکال، والاحتیاط لا یُترک، وکذا الکلام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للزیادة العمدیّة، ولو تابع سهواً</w:t>
      </w:r>
      <w:bookmarkStart w:id="665" w:name="pg13279_127021"/>
    </w:p>
    <w:p>
      <w:pPr>
        <w:pStyle w:val="BookText"/>
        <w:rPr/>
      </w:pPr>
      <w:bookmarkEnd w:id="665"/>
      <w:r>
        <w:rPr>
          <w:rFonts w:ascii="IRNazanin" w:hAnsi="IRNazanin" w:eastAsia="IRNazanin"/>
          <w:color w:val="111111"/>
          <w:sz w:val="28"/>
          <w:sz w:val="28"/>
          <w:szCs w:val="28"/>
          <w:rtl w:val="true"/>
          <w:lang w:bidi="fa-IR"/>
        </w:rPr>
        <w:t>فکذلک إذا کان رکوعاً أو فی کلّ من السجدتین</w:t>
      </w:r>
      <w:r>
        <w:rPr>
          <w:rStyle w:val="FootnoteAnchor"/>
          <w:rtl w:val="true"/>
        </w:rPr>
        <w:footnoteReference w:id="693"/>
      </w:r>
      <w:r>
        <w:rPr>
          <w:rFonts w:ascii="IRNazanin" w:hAnsi="IRNazanin" w:eastAsia="IRNazanin"/>
          <w:color w:val="111111"/>
          <w:sz w:val="28"/>
          <w:sz w:val="28"/>
          <w:szCs w:val="28"/>
          <w:rtl w:val="true"/>
          <w:lang w:bidi="fa-IR"/>
        </w:rPr>
        <w:t>، وأمّا فی السجدة الواحدة فلا</w:t>
      </w:r>
      <w:r>
        <w:rPr>
          <w:rFonts w:eastAsia="IRNazanin" w:cs="IRNazanin"/>
          <w:color w:val="111111"/>
          <w:sz w:val="28"/>
          <w:szCs w:val="28"/>
          <w:rtl w:val="true"/>
          <w:lang w:bidi="fa-IR"/>
        </w:rPr>
        <w:t>.</w:t>
      </w:r>
    </w:p>
    <w:p>
      <w:pPr>
        <w:pStyle w:val="Heading3"/>
        <w:numPr>
          <w:ilvl w:val="2"/>
          <w:numId w:val="1"/>
        </w:numPr>
        <w:rPr/>
      </w:pPr>
      <w:bookmarkStart w:id="666" w:name="__RefHeading___Toc1879354_2322387425"/>
      <w:bookmarkStart w:id="667" w:name="_Toc249"/>
      <w:bookmarkEnd w:id="666"/>
      <w:r>
        <w:rPr>
          <w:rtl w:val="true"/>
        </w:rPr>
        <w:t>بطلان الصلاة جماعة فیما لو رفع رأسه من الرکوع سهواً، ثم عاد للمتابعة فرفع الإمام رأسه</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رأسه من الرکوع قبل الإمام سهواً ثمّ عاد إلیه للمتابعة فرفع الإمام رأسه قبل وصوله إلی حدّ الرکوع فالظاهر بطلان</w:t>
      </w:r>
      <w:r>
        <w:rPr>
          <w:rStyle w:val="FootnoteAnchor"/>
          <w:rtl w:val="true"/>
        </w:rPr>
        <w:footnoteReference w:id="694"/>
      </w:r>
      <w:r>
        <w:rPr>
          <w:rFonts w:ascii="Amiri" w:hAnsi="Amiri" w:eastAsia="Amiri" w:cs="Amiri"/>
          <w:color w:val="111111"/>
          <w:sz w:val="28"/>
          <w:sz w:val="28"/>
          <w:szCs w:val="28"/>
          <w:rtl w:val="true"/>
          <w:lang w:bidi="ar-SA"/>
        </w:rPr>
        <w:t>الصلاة</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ولکنّ الاحتیاط بالإتمام والإعادة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الصلاة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لزیادة الرکن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وصل المأموم إلی حدّ الرکوع کما هو المفروض، وأمّا لو رجع مع الإمام قبل الوصول إلی الحدّ فلم یصدر منه رکوع حتّی تصدق الزیادة کی تبطل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أن یکون للمتابعة، واغتفار مثله غیر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معلوم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فی السجدة الواحدة إذا عاد إلیها ورفع الإمام رأسه قبله فلا</w:t>
      </w:r>
      <w:bookmarkStart w:id="668" w:name="pg13279_127022"/>
    </w:p>
    <w:p>
      <w:pPr>
        <w:pStyle w:val="BookText"/>
        <w:rPr/>
      </w:pPr>
      <w:bookmarkEnd w:id="668"/>
      <w:r>
        <w:rPr>
          <w:rFonts w:ascii="IRNazanin" w:hAnsi="IRNazanin" w:eastAsia="IRNazanin"/>
          <w:color w:val="111111"/>
          <w:sz w:val="28"/>
          <w:sz w:val="28"/>
          <w:szCs w:val="28"/>
          <w:rtl w:val="true"/>
          <w:lang w:bidi="fa-IR"/>
        </w:rPr>
        <w:t>بطلان؛ لعدم کونه زیادة رکن ولا عمدیّة، لکنّ الأحوط</w:t>
      </w:r>
      <w:r>
        <w:rPr>
          <w:rStyle w:val="FootnoteAnchor"/>
          <w:rtl w:val="true"/>
        </w:rPr>
        <w:footnoteReference w:id="696"/>
      </w:r>
      <w:r>
        <w:rPr>
          <w:rFonts w:ascii="Amiri" w:hAnsi="Amiri" w:eastAsia="Amiri" w:cs="Amiri"/>
          <w:color w:val="111111"/>
          <w:sz w:val="28"/>
          <w:sz w:val="28"/>
          <w:szCs w:val="28"/>
          <w:rtl w:val="true"/>
          <w:lang w:bidi="ar-SA"/>
        </w:rPr>
        <w:t>الإعادة بعد الإتمام</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879356_2322387425"/>
      <w:bookmarkStart w:id="670" w:name="_Toc250"/>
      <w:bookmarkEnd w:id="669"/>
      <w:r>
        <w:rPr>
          <w:rtl w:val="true"/>
        </w:rPr>
        <w:t>الحکم فیما لو رفع المأموم رأسه من السجود فرأی الإمام فی السجدة فتخیلها الاولی، فعاد إلیها بقصد</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رأسه من السجود فرأی الإمام فی السجدة فتخیّل أ نّها الاُولی، فعاد إلیها بقصد المتابعة فبان کونها الثانیة حُسبت ثانیة</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الأمر المتوجّه إلیه بالفعل وکان قصد المتابعة من باب الخطأ فی التطبیق، وکذلک فی الفرض الثانی، والأحوط الإعادة بعد الإتمام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تخیّل أ نّها الثانیة فسجد اُخری بقصد الثانیة فبان أنّها الاُولی حسبت متابعة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ینویها متابعةً إن تبیّن والإمام بعد فی السجدة الاُولی، ولا یُترک الاحتیاط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حسبت ثانیة، فله قصد الانفراد وإتمام الصلاة، ولا یبعد جواز المتابعة فی السجدة الثانیة، وجواز الاستمرار إلی اللحوق بالإمام، والأوّل أحوط، کما أنّ إعادة الصلاة مع المتابعة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شوب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التبیّن بعد رفع الرأس، وإن کان فی حال السجود فاللازم نیّة المتابعة، ولا یُترک الاحتیاط فی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إعادة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71" w:name="pg13279_127023"/>
    </w:p>
    <w:p>
      <w:pPr>
        <w:pStyle w:val="BookText"/>
        <w:rPr/>
      </w:pPr>
      <w:bookmarkEnd w:id="671"/>
      <w:r>
        <w:rPr>
          <w:rFonts w:ascii="Amiri" w:hAnsi="Amiri" w:eastAsia="Amiri" w:cs="Amiri"/>
          <w:color w:val="111111"/>
          <w:sz w:val="28"/>
          <w:sz w:val="28"/>
          <w:szCs w:val="28"/>
          <w:rtl w:val="true"/>
          <w:lang w:bidi="ar-SA"/>
        </w:rPr>
        <w:t>الصلاة</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لا سیّما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الإتمام</w:t>
      </w:r>
      <w:r>
        <w:rPr>
          <w:rFonts w:eastAsia="IRNazanin" w:cs="IRNazanin"/>
          <w:color w:val="111111"/>
          <w:sz w:val="28"/>
          <w:szCs w:val="28"/>
          <w:rtl w:val="true"/>
          <w:lang w:bidi="fa-IR"/>
        </w:rPr>
        <w:t>.</w:t>
      </w:r>
    </w:p>
    <w:p>
      <w:pPr>
        <w:pStyle w:val="Heading3"/>
        <w:numPr>
          <w:ilvl w:val="2"/>
          <w:numId w:val="1"/>
        </w:numPr>
        <w:rPr/>
      </w:pPr>
      <w:bookmarkStart w:id="672" w:name="__RefHeading___Toc1879358_2322387425"/>
      <w:bookmarkStart w:id="673" w:name="_Toc251"/>
      <w:bookmarkEnd w:id="672"/>
      <w:r>
        <w:rPr>
          <w:rtl w:val="true"/>
        </w:rPr>
        <w:t>عدم جواز المتابعة للمأموم فیما لو رکع أو سجد قبل الإمام عمداً</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أو سجد قبل الإمام عمداً</w:t>
      </w:r>
      <w:r>
        <w:rPr>
          <w:rStyle w:val="FootnoteAnchor"/>
          <w:rtl w:val="true"/>
        </w:rPr>
        <w:footnoteReference w:id="699"/>
      </w:r>
      <w:r>
        <w:rPr>
          <w:rFonts w:ascii="IRNazanin" w:hAnsi="IRNazanin" w:eastAsia="IRNazanin"/>
          <w:color w:val="111111"/>
          <w:sz w:val="28"/>
          <w:sz w:val="28"/>
          <w:szCs w:val="28"/>
          <w:rtl w:val="true"/>
          <w:lang w:bidi="fa-IR"/>
        </w:rPr>
        <w:t>لا یجوز</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یحتاط بالإعادة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المتابعة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یحتاط بالإعادة بعد الإتمام، وکذا مع المتابعة فی صورة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فلو تابعه فالأحوط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فینفرد أو یتمّ الصلاة جماعةً، ثمّ یعید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تابعه فالأحوط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إمّا بالانفراد، أو بالمتابعة والإتمام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أنّه تابع کان علیه إتمام صلاته ثمّ إعادتها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لاستلزامه الزیادة العمدیّة، وأمّا إذا کانت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وجوبها فی الفرض محلّ إشکال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المتابعة</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رکوعه السهویّ حال قراءة الإمام فالأحوط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 محمدرضا الگلپایگانی، زین الدین،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 دلیلاً یدلّ علی وجوب المتابعة فی صورة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القیام أو الجلوس ثمَّ الرکوع أو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معه، والأحوط الإتیان بالذکر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خفیفاً بحیث لا ینافی فوریة المتابعة، وإلاّ فالعود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وإنّما اللازم الذکر فی أحد الرکوعین أو السجودین فقط، وأوّلهما أولاهما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 وإنّما الواجب الإتیان بالذکر فی الرکوع أو السجود الأول، فإن استلزم ذلک ترک متابعة الإمام فی سجوده أو رکوعه ترکها ولحق به بعد ذلک، وتصحّ جماعته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الرکوعین أو السجودین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یأتی بالذکر</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لمنافاته المتابعة فوراً، وکفایة الذکر فی الثانی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لا ینافی صدق المتابعة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الإتیان بالذکر مخالفة عمدیة للمتابعة علی تقدیر وجوبها حینئذٍ، فالأحوط الاقتصار علی واحدة صغری غیر منافیة للفوریّة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وبعد المتابعة أیضاً یأتی به، ولو ترک المتابعة 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تبطل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وتبطل جماعته مع العمد فی وجه، والأحوط ما مرّ من نیّة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یُترک الاحتیاط بالإعادة بعد الإتمام مع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الإثم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مشکل، فالأحوط الإتمام والإعادة، وفی الإثم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کونه آثماً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w:t>
      </w:r>
    </w:p>
    <w:p>
      <w:pPr>
        <w:pStyle w:val="BookText"/>
        <w:rPr/>
      </w:pPr>
      <w:r>
        <w:rPr>
          <w:rFonts w:ascii="IRNazanin" w:hAnsi="IRNazanin" w:eastAsia="IRNazanin"/>
          <w:color w:val="111111"/>
          <w:sz w:val="28"/>
          <w:sz w:val="28"/>
          <w:szCs w:val="28"/>
          <w:rtl w:val="true"/>
          <w:lang w:bidi="fa-IR"/>
        </w:rPr>
        <w:t>العمد</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لا إثم، وإنّما تبطل جماعته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رکوعه قبل الإمام فی حال قراءته فالأحوط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إذا رکع ساهیاً،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ترک المتابعة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ترکها عمداً وکان یدرک شیئاً من قراءة الإمام لو تابع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کان ترک المتابعة عن سهو، کما هو المفروض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بحیث یدرک شیئاً منها لو تابع، و مع ذلک وجوب هذا الاحتیاط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أنّه لا یأثم، ولکنّ صحّة جماعته حینئذٍ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المتابعة موجبة لدرک شیءٍ من قراءة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أنّه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الصحّة فی صورة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رکوعه قبل الإمام عمداً فی حال قراءته، لکنّ البطلان حینئذٍ إنّما هو من جهة ترک</w:t>
      </w:r>
      <w:bookmarkStart w:id="674" w:name="pg13279_127027"/>
    </w:p>
    <w:p>
      <w:pPr>
        <w:pStyle w:val="BookText"/>
        <w:rPr/>
      </w:pPr>
      <w:bookmarkEnd w:id="674"/>
      <w:r>
        <w:rPr>
          <w:rFonts w:ascii="Amiri" w:hAnsi="Amiri" w:eastAsia="Amiri" w:cs="Amiri"/>
          <w:color w:val="111111"/>
          <w:sz w:val="28"/>
          <w:sz w:val="28"/>
          <w:szCs w:val="28"/>
          <w:rtl w:val="true"/>
          <w:lang w:bidi="ar-SA"/>
        </w:rPr>
        <w:t>القراءة</w:t>
      </w:r>
      <w:r>
        <w:rPr>
          <w:rStyle w:val="FootnoteAnchor"/>
          <w:rtl w:val="true"/>
        </w:rPr>
        <w:footnoteReference w:id="704"/>
      </w:r>
      <w:r>
        <w:rPr>
          <w:rFonts w:ascii="IRNazanin" w:hAnsi="IRNazanin" w:eastAsia="IRNazanin"/>
          <w:color w:val="111111"/>
          <w:sz w:val="28"/>
          <w:sz w:val="28"/>
          <w:szCs w:val="28"/>
          <w:rtl w:val="true"/>
          <w:lang w:bidi="fa-IR"/>
        </w:rPr>
        <w:t>وترک بدلها وهو قراءة الإمام، کما أ نّه لو رفع رأسه عامداً قبل الإمام وقبل الذکر الواجب بطلت صلاته من جهة ترک الذکر</w:t>
      </w:r>
      <w:r>
        <w:rPr>
          <w:rFonts w:eastAsia="IRNazanin" w:cs="IRNazanin"/>
          <w:color w:val="111111"/>
          <w:sz w:val="28"/>
          <w:szCs w:val="28"/>
          <w:rtl w:val="true"/>
          <w:lang w:bidi="fa-IR"/>
        </w:rPr>
        <w:t>.</w:t>
      </w:r>
    </w:p>
    <w:p>
      <w:pPr>
        <w:pStyle w:val="Heading3"/>
        <w:numPr>
          <w:ilvl w:val="2"/>
          <w:numId w:val="1"/>
        </w:numPr>
        <w:rPr/>
      </w:pPr>
      <w:bookmarkStart w:id="675" w:name="__RefHeading___Toc1879360_2322387425"/>
      <w:bookmarkStart w:id="676" w:name="_Toc252"/>
      <w:bookmarkEnd w:id="675"/>
      <w:r>
        <w:rPr>
          <w:rtl w:val="true"/>
        </w:rPr>
        <w:t>عدم وجوب تأخر المأموم أو مقارنته مع الإمام فی الأقوال</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تأخّر المأموم أو مقارنته مع الإمام فی الأقوال</w:t>
      </w:r>
      <w:r>
        <w:rPr>
          <w:rStyle w:val="FootnoteAnchor"/>
          <w:rtl w:val="true"/>
        </w:rPr>
        <w:footnoteReference w:id="705"/>
      </w:r>
      <w:r>
        <w:rPr>
          <w:rFonts w:ascii="IRNazanin" w:hAnsi="IRNazanin" w:eastAsia="IRNazanin"/>
          <w:color w:val="111111"/>
          <w:sz w:val="28"/>
          <w:sz w:val="28"/>
          <w:szCs w:val="28"/>
          <w:rtl w:val="true"/>
          <w:lang w:bidi="fa-IR"/>
        </w:rPr>
        <w:t>، فلا تجب فیها المتابعة، سواء الواجب منها والمندوب، والمسموع منها من الإمام وغیر المسموع</w:t>
      </w:r>
      <w:r>
        <w:rPr>
          <w:rStyle w:val="FootnoteAnchor"/>
          <w:rtl w:val="true"/>
        </w:rPr>
        <w:footnoteReference w:id="706"/>
      </w:r>
      <w:r>
        <w:rPr>
          <w:rFonts w:ascii="IRNazanin" w:hAnsi="IRNazanin" w:eastAsia="IRNazanin"/>
          <w:color w:val="111111"/>
          <w:sz w:val="28"/>
          <w:sz w:val="28"/>
          <w:szCs w:val="28"/>
          <w:rtl w:val="true"/>
          <w:lang w:bidi="fa-IR"/>
        </w:rPr>
        <w:t>، وإن کان الأحوط</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السَماع والعلم، خصوصاً فی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خصوصاً مع السماع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العلم به من غیر طریق 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وخصوصاً فی التسلیم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وعلی أیّ حالٍ لو تعمّد فسلّم قبل الإمام لم تبطل</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عدم إدراکه لفضل الجماعة بتمامها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یقصد مشروعیّته فی الجماعة،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وصار منفرداً ولم یدرک ثواب الجماعة برمّتها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جماعته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 سهواً لا یجب إعادته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تسلیم الإمام، هذا کلّه فی غیر تکبیرة الإحرام، وأمّا فیها فلا یجوز التقدّم علی الإمام،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تقی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وجواز التقارن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677" w:name="pg13279_127029"/>
    </w:p>
    <w:p>
      <w:pPr>
        <w:pStyle w:val="BookText"/>
        <w:rPr/>
      </w:pPr>
      <w:bookmarkEnd w:id="677"/>
      <w:r>
        <w:rPr>
          <w:rFonts w:ascii="IRNazanin" w:hAnsi="IRNazanin" w:eastAsia="IRNazanin"/>
          <w:color w:val="111111"/>
          <w:sz w:val="28"/>
          <w:sz w:val="28"/>
          <w:szCs w:val="28"/>
          <w:rtl w:val="true"/>
          <w:lang w:bidi="fa-IR"/>
        </w:rPr>
        <w:t>عنه</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کفایة المقارنة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یکبِّر إلاّ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الجنازة،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علیه‌السلام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یصلّی له أن یکبّر قبل الإمام؟،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لایکبّر إلاّ مع الإمام، فإن کبّر قبله أعاد التکبیر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أن لا یشرع فیها إلاّ بعد فراغ الإمام منها، وإن کان فی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صدرالدین الصدر،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879362_2322387425"/>
      <w:bookmarkStart w:id="679" w:name="_Toc253"/>
      <w:bookmarkEnd w:id="678"/>
      <w:r>
        <w:rPr>
          <w:rtl w:val="true"/>
        </w:rPr>
        <w:t>حکم ما لو أحرم المأموم قبل الإمام سهواً بزعم أنه کبر</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قبل الإمام سهواً أو بزعم أ نّه کبّر کان منفرداً، فإن أراد الجماعة عدل إلی النافلة</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قطع الفریضة لإدراک الجماعة، کما سیأتی فی المسألة السابعة والعشرین، أمّا العدول بها إلی النافلة لیقطعها فلا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وأتمّها أو 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قطعها إشکال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بدا له فی إتمامها بعد العدول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العدول مع البناء علی القطع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دلیل العدول لصورة القطع ممنوع، بل شموله للصورة المفروضة فی المتن ممنوع أیضاً، فلا یُترک الاحتیاط بعدم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العدول مع البناء علی القطع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3279_127030"/>
    </w:p>
    <w:p>
      <w:pPr>
        <w:pStyle w:val="Heading3"/>
        <w:numPr>
          <w:ilvl w:val="2"/>
          <w:numId w:val="1"/>
        </w:numPr>
        <w:rPr/>
      </w:pPr>
      <w:bookmarkStart w:id="681" w:name="__RefHeading___Toc1879364_2322387425"/>
      <w:bookmarkStart w:id="682" w:name="_Toc254"/>
      <w:bookmarkEnd w:id="680"/>
      <w:bookmarkEnd w:id="681"/>
      <w:r>
        <w:rPr>
          <w:rtl w:val="true"/>
        </w:rPr>
        <w:t>جواز إتیان المأموم ذکر الرکوع والسجود أزید من الإمام</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یُخِلَّ بالمتابعة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البناء علی القطع وقت العدول،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یأتی بذکر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والسجود 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ترک بعض الأذکار المستحبّة یجوز له الإتیان بها،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الرکوع والسجود، وبحول اللّه وقوّته، ونحو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879366_2322387425"/>
      <w:bookmarkStart w:id="684" w:name="_Toc255"/>
      <w:bookmarkEnd w:id="683"/>
      <w:r>
        <w:rPr>
          <w:rtl w:val="true"/>
        </w:rPr>
        <w:t>عدم جواز ترک المأموم جلسة الاستراحة و هو یقلد من یوجبها أو یحتاطها رغم ترک الإمام لها</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الإمام</w:t>
      </w:r>
      <w:r>
        <w:rPr>
          <w:rStyle w:val="FootnoteAnchor"/>
          <w:rtl w:val="true"/>
        </w:rPr>
        <w:footnoteReference w:id="712"/>
      </w:r>
      <w:r>
        <w:rPr>
          <w:rFonts w:ascii="Amiri" w:hAnsi="Amiri" w:eastAsia="Amiri" w:cs="Amiri"/>
          <w:color w:val="111111"/>
          <w:sz w:val="28"/>
          <w:sz w:val="28"/>
          <w:szCs w:val="28"/>
          <w:rtl w:val="true"/>
          <w:lang w:bidi="ar-SA"/>
        </w:rPr>
        <w:t>جلسة الاستراحة</w:t>
      </w:r>
      <w:r>
        <w:rPr>
          <w:rStyle w:val="FootnoteAnchor"/>
          <w:rtl w:val="true"/>
        </w:rPr>
        <w:footnoteReference w:id="713"/>
      </w:r>
      <w:r>
        <w:rPr>
          <w:rFonts w:ascii="IRNazanin" w:hAnsi="IRNazanin" w:eastAsia="IRNazanin"/>
          <w:color w:val="111111"/>
          <w:sz w:val="28"/>
          <w:sz w:val="28"/>
          <w:szCs w:val="28"/>
          <w:rtl w:val="true"/>
          <w:lang w:bidi="fa-IR"/>
        </w:rPr>
        <w:t>لعدم کونها واجبة عنده لا یجوز</w:t>
      </w:r>
      <w:r>
        <w:rPr>
          <w:rStyle w:val="FootnoteAnchor"/>
          <w:rtl w:val="true"/>
        </w:rPr>
        <w:footnoteReference w:id="714"/>
      </w:r>
      <w:r>
        <w:rPr>
          <w:rFonts w:ascii="IRNazanin" w:hAnsi="IRNazanin" w:eastAsia="IRNazanin"/>
          <w:color w:val="111111"/>
          <w:sz w:val="28"/>
          <w:sz w:val="28"/>
          <w:szCs w:val="28"/>
          <w:rtl w:val="true"/>
          <w:lang w:bidi="fa-IR"/>
        </w:rPr>
        <w:t>للمأموم</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جواز اقتدائه به، کما سیجیء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أصل جواز الاقتداء مع العلم بالترک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صحّة الاقتداء فی أمثال ما ذکر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یقلّد مَن یوجبها أو یقول بالاحتیاط</w:t>
      </w:r>
      <w:bookmarkStart w:id="685" w:name="pg13279_127031"/>
    </w:p>
    <w:p>
      <w:pPr>
        <w:pStyle w:val="BookText"/>
        <w:rPr/>
      </w:pPr>
      <w:bookmarkEnd w:id="685"/>
      <w:r>
        <w:rPr>
          <w:rFonts w:ascii="IRNazanin" w:hAnsi="IRNazanin" w:eastAsia="IRNazanin"/>
          <w:color w:val="111111"/>
          <w:sz w:val="28"/>
          <w:sz w:val="28"/>
          <w:szCs w:val="28"/>
          <w:rtl w:val="true"/>
          <w:lang w:bidi="fa-IR"/>
        </w:rPr>
        <w:t>الوجوبیّ أن یترکها</w:t>
      </w:r>
      <w:r>
        <w:rPr>
          <w:rStyle w:val="FootnoteAnchor"/>
          <w:rtl w:val="true"/>
        </w:rPr>
        <w:footnoteReference w:id="716"/>
      </w:r>
      <w:r>
        <w:rPr>
          <w:rFonts w:ascii="IRNazanin" w:hAnsi="IRNazanin" w:eastAsia="IRNazanin"/>
          <w:color w:val="111111"/>
          <w:sz w:val="28"/>
          <w:sz w:val="28"/>
          <w:szCs w:val="28"/>
          <w:rtl w:val="true"/>
          <w:lang w:bidi="fa-IR"/>
        </w:rPr>
        <w:t>، وکذا إذا اقتصر فی التسبیحات علی مرّةٍ مع کون المأموم مقلّداً لمن یوجب الثلاث، وهکذا</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جواز الاقتداء مع الاختلاف، وسیجیء الکلام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صحّة جماعته وصلاته فیما إذا لم یعمل بوظیفة المنفرد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أصل جواز الاقتداء فی أمثال ذلک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تفصیل هذه المسألة فی المسألة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879368_2322387425"/>
      <w:bookmarkStart w:id="687" w:name="_Toc256"/>
      <w:bookmarkEnd w:id="686"/>
      <w:r>
        <w:rPr>
          <w:rtl w:val="true"/>
        </w:rPr>
        <w:t>یجب عدو المأموم إلی القیام لو رکع المأموم ثم رأی الإمام یقنت فی غیر محله</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المأموم ثمّ رأی الإمام یقنت فی رکعة لا قنوت فیها یجب</w:t>
      </w:r>
      <w:r>
        <w:rPr>
          <w:rStyle w:val="FootnoteAnchor"/>
          <w:rtl w:val="true"/>
        </w:rPr>
        <w:footnoteReference w:id="718"/>
      </w:r>
      <w:r>
        <w:rPr>
          <w:rFonts w:ascii="IRNazanin" w:hAnsi="IRNazanin" w:eastAsia="IRNazanin"/>
          <w:color w:val="111111"/>
          <w:sz w:val="28"/>
          <w:sz w:val="28"/>
          <w:szCs w:val="28"/>
          <w:rtl w:val="true"/>
          <w:lang w:bidi="fa-IR"/>
        </w:rPr>
        <w:t>علیه</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وهکذا فی نظائره، بل یُنبِّهُه بذکرٍ إن أمکن ولا یتابعه، إلاّ إذا سبقه المأموم فی 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یُترک الاحتیاط بإتمام الصلاة ثمّ الإعادة بعده لو قصد المتابعة فی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الانفراد؛ حیث یستلزم العود زوال الموالاة أو زیادة الرکن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القیام، لکن یترک</w:t>
      </w:r>
      <w:bookmarkStart w:id="688" w:name="pg13279_127032"/>
    </w:p>
    <w:p>
      <w:pPr>
        <w:pStyle w:val="BookText"/>
        <w:rPr/>
      </w:pPr>
      <w:bookmarkEnd w:id="688"/>
      <w:r>
        <w:rPr>
          <w:rFonts w:ascii="IRNazanin" w:hAnsi="IRNazanin" w:eastAsia="IRNazanin"/>
          <w:color w:val="111111"/>
          <w:sz w:val="28"/>
          <w:sz w:val="28"/>
          <w:szCs w:val="28"/>
          <w:rtl w:val="true"/>
          <w:lang w:bidi="fa-IR"/>
        </w:rPr>
        <w:t>القنوت</w:t>
      </w:r>
      <w:r>
        <w:rPr>
          <w:rStyle w:val="FootnoteAnchor"/>
          <w:rtl w:val="true"/>
        </w:rPr>
        <w:footnoteReference w:id="720"/>
      </w:r>
      <w:r>
        <w:rPr>
          <w:rFonts w:ascii="IRNazanin" w:hAnsi="IRNazanin" w:eastAsia="IRNazanin"/>
          <w:color w:val="111111"/>
          <w:sz w:val="28"/>
          <w:sz w:val="28"/>
          <w:szCs w:val="28"/>
          <w:rtl w:val="true"/>
          <w:lang w:bidi="fa-IR"/>
        </w:rPr>
        <w:t>، وکذا لو رآه جالساً یتشهّد فی غیر محلّه وجب علیه الجلوس معه، لکن لا یتشهّد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نظائر ذلک</w:t>
      </w:r>
      <w:r>
        <w:rPr>
          <w:rFonts w:eastAsia="IRNazanin" w:cs="IRNazanin"/>
          <w:color w:val="111111"/>
          <w:sz w:val="28"/>
          <w:szCs w:val="28"/>
          <w:rtl w:val="true"/>
          <w:lang w:bidi="fa-IR"/>
        </w:rPr>
        <w:t>.</w:t>
      </w:r>
    </w:p>
    <w:p>
      <w:pPr>
        <w:pStyle w:val="Heading3"/>
        <w:numPr>
          <w:ilvl w:val="2"/>
          <w:numId w:val="1"/>
        </w:numPr>
        <w:rPr/>
      </w:pPr>
      <w:bookmarkStart w:id="689" w:name="__RefHeading___Toc1879370_2322387425"/>
      <w:bookmarkStart w:id="690" w:name="_Toc257"/>
      <w:bookmarkEnd w:id="689"/>
      <w:r>
        <w:rPr>
          <w:rtl w:val="true"/>
        </w:rPr>
        <w:t>عدم تحمل الإمام عن المأموم غیر القراءة فی الاولتین لو ائتم به فیهما</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عن المأموم شیئاً من أفعال الصلاة غیر القراءة فی الاُولَتَین إذا ائتمّ به فیهما، وأمّا فی الأخیرتین فلا یتحمّل عنه،بل یجب علیه بنفسه أن یقرأ</w:t>
      </w:r>
      <w:r>
        <w:rPr>
          <w:rStyle w:val="FootnoteAnchor"/>
          <w:rtl w:val="true"/>
        </w:rPr>
        <w:footnoteReference w:id="721"/>
      </w:r>
      <w:r>
        <w:rPr>
          <w:rFonts w:ascii="IRNazanin" w:hAnsi="IRNazanin" w:eastAsia="IRNazanin"/>
          <w:color w:val="111111"/>
          <w:sz w:val="28"/>
          <w:sz w:val="28"/>
          <w:szCs w:val="28"/>
          <w:rtl w:val="true"/>
          <w:lang w:bidi="fa-IR"/>
        </w:rPr>
        <w:t>الحمد</w:t>
      </w:r>
      <w:r>
        <w:rPr>
          <w:rStyle w:val="FootnoteAnchor"/>
          <w:rtl w:val="true"/>
        </w:rPr>
        <w:footnoteReference w:id="722"/>
      </w:r>
      <w:r>
        <w:rPr>
          <w:rFonts w:ascii="IRNazanin" w:hAnsi="IRNazanin" w:eastAsia="IRNazanin"/>
          <w:color w:val="111111"/>
          <w:sz w:val="28"/>
          <w:sz w:val="28"/>
          <w:szCs w:val="28"/>
          <w:rtl w:val="true"/>
          <w:lang w:bidi="fa-IR"/>
        </w:rPr>
        <w:t>أو یأتی</w:t>
      </w:r>
      <w:r>
        <w:rPr>
          <w:rStyle w:val="FootnoteAnchor"/>
          <w:rtl w:val="true"/>
        </w:rPr>
        <w:footnoteReference w:id="723"/>
      </w:r>
      <w:r>
        <w:rPr>
          <w:rFonts w:ascii="IRNazanin" w:hAnsi="IRNazanin" w:eastAsia="IRNazanin"/>
          <w:color w:val="111111"/>
          <w:sz w:val="28"/>
          <w:sz w:val="28"/>
          <w:szCs w:val="28"/>
          <w:rtl w:val="true"/>
          <w:lang w:bidi="fa-IR"/>
        </w:rPr>
        <w:t>بالتسبیحات</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اختیارها إذا کان فی الصلاة الجهریّة، لا سیّما فیما أنصت لقراءة الإمام فی اُولَیَیها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قرأ الإمام فیهما وسمع قراءته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لم یدرک الاُولَتین مع الإمام وجب علیه القراءة فیهما؛ لأنّهما اُولتا صلاته، وإن لم یمهله الإمام لإتمامها اقتصر علی الحمد وترک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ورکع معه، وأمّا إذا أعجله عن الحمد أیضاً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جواز إتمامها واللحوق بالسجود، وإن کان قصد الانفراد جائزاً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إتمامها</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التأخیر الفاحش، وإلاّ فالاحتیاط فی الانفراد مع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بجواز ترک ما لم یُمهِلْه الإمام، والأحوط من حیث صحّة الصلاة إتمام القراءة واللحوق به فی السجود، والأحوط من جمیع الجهات قصد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واللحوق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الصلاة فی الصورتین علی الأحوط، وکذلک فی الفرض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عندی أقرب الوجوه، ولکن ینبغی معه الاحتیاط بالإعادة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اغتفار التخلّف عن الإمام فی الرکوع بعد جواز قطع الحمد و الرکوع معه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قـصد 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حینئذٍ قصد الانفراد فراراً عن احتمال مخالفة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أسلم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الأقرب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وغیره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إذ کون الإتمام مطابقاً للاحتیاط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فی مقام الاحتیاط؛ إذ اللحوق به فی السجود ینافی اشتراط المتابعة، وقطع الحمد ینافی الاحتیاط برعایة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91" w:name="pg13279_127034"/>
    </w:p>
    <w:p>
      <w:pPr>
        <w:pStyle w:val="BookText"/>
        <w:rPr/>
      </w:pPr>
      <w:bookmarkEnd w:id="691"/>
      <w:r>
        <w:rPr>
          <w:rFonts w:ascii="IRNazanin" w:hAnsi="IRNazanin" w:eastAsia="IRNazanin"/>
          <w:color w:val="111111"/>
          <w:sz w:val="28"/>
          <w:sz w:val="28"/>
          <w:szCs w:val="28"/>
          <w:rtl w:val="true"/>
          <w:lang w:bidi="fa-IR"/>
        </w:rPr>
        <w:t>ویجوز</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أقرب الوجوه الثلاثة، والأحوط إدامة القراءة إلی آخر زمان إمکان إدراک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قطع الحمد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یکتفی بالصورة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والرکوع معه، لکن فی هذه 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879372_2322387425"/>
      <w:bookmarkStart w:id="693" w:name="_Toc258"/>
      <w:bookmarkEnd w:id="692"/>
      <w:r>
        <w:rPr>
          <w:rtl w:val="true"/>
        </w:rPr>
        <w:t>فیما لو أدرک المأموم الإمام فی الرکعة الثانیة</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فی الرکعة الثانیة تحمّل عنه القراءة فیها، ووجب علیه القراءة فی ثالثة الإمام الثانیة له، ویتابعه</w:t>
      </w:r>
      <w:r>
        <w:rPr>
          <w:rStyle w:val="FootnoteAnchor"/>
          <w:rtl w:val="true"/>
        </w:rPr>
        <w:footnoteReference w:id="727"/>
      </w:r>
      <w:r>
        <w:rPr>
          <w:rFonts w:ascii="IRNazanin" w:hAnsi="IRNazanin" w:eastAsia="IRNazanin"/>
          <w:color w:val="111111"/>
          <w:sz w:val="28"/>
          <w:sz w:val="28"/>
          <w:szCs w:val="28"/>
          <w:rtl w:val="true"/>
          <w:lang w:bidi="fa-IR"/>
        </w:rPr>
        <w:t>فی القنوت</w:t>
      </w:r>
      <w:r>
        <w:rPr>
          <w:rStyle w:val="FootnoteAnchor"/>
          <w:rtl w:val="true"/>
        </w:rPr>
        <w:footnoteReference w:id="728"/>
      </w:r>
      <w:r>
        <w:rPr>
          <w:rFonts w:ascii="IRNazanin" w:hAnsi="IRNazanin" w:eastAsia="IRNazanin"/>
          <w:color w:val="111111"/>
          <w:sz w:val="28"/>
          <w:sz w:val="28"/>
          <w:szCs w:val="28"/>
          <w:rtl w:val="true"/>
          <w:lang w:bidi="fa-IR"/>
        </w:rPr>
        <w:t>فی الاُولی منه، وفی التشهّد، والأحوط التجافی</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أنّ الأحوط</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التسبیح</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جوازه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عوض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التشهّد، وهو برکة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الأقوی جواز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استحبابه أیضاً، وإذا أمهله الإمام فی الثانیة له الفاتحة والسورة والقنوت، أتی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یمهله ترک القنوت، وإن لم یمهله للسورة ترکها، وإن لم یمهله لإتمام الفاتحة أیضاً فالحال کالمسألة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ما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الحکم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حول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 أ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یتمّها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w:t>
      </w:r>
      <w:bookmarkStart w:id="694" w:name="pg13279_127036"/>
    </w:p>
    <w:p>
      <w:pPr>
        <w:pStyle w:val="BookText"/>
        <w:rPr/>
      </w:pPr>
      <w:bookmarkEnd w:id="694"/>
      <w:r>
        <w:rPr>
          <w:rFonts w:ascii="IRNazanin" w:hAnsi="IRNazanin" w:eastAsia="IRNazanin"/>
          <w:color w:val="111111"/>
          <w:sz w:val="28"/>
          <w:sz w:val="28"/>
          <w:szCs w:val="28"/>
          <w:rtl w:val="true"/>
          <w:lang w:bidi="fa-IR"/>
        </w:rPr>
        <w:t>الإمام</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حکمها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السجدة، أو 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الأحوط قصد الانفراد، وإتمام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الإتمام وقصد الانفراد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أنّه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الأقرب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 نّه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الأحوط، وأنّ غیره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أنّه المتعیّن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 یقطعها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أقرب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ویرکع مع الإمام ویتمّ الصلاة ویعیدها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879374_2322387425"/>
      <w:bookmarkStart w:id="696" w:name="_Toc259"/>
      <w:bookmarkEnd w:id="695"/>
      <w:r>
        <w:rPr>
          <w:rtl w:val="true"/>
        </w:rPr>
        <w:t>فی المراد بعدم إمهال الإمام المأموم المجوز لترک السورة</w:t>
      </w:r>
      <w:bookmarkEnd w:id="69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بعدم إمهال الإمام المجوِّز لترک السورة رکوعه قبل شروع المأموم فیها، أو قبل إتمامها، وإن أمکنه إتمامها</w:t>
      </w:r>
      <w:r>
        <w:rPr>
          <w:rStyle w:val="FootnoteAnchor"/>
          <w:rtl w:val="true"/>
        </w:rPr>
        <w:footnoteReference w:id="732"/>
      </w:r>
      <w:r>
        <w:rPr>
          <w:rFonts w:ascii="IRNazanin" w:hAnsi="IRNazanin" w:eastAsia="IRNazanin"/>
          <w:color w:val="111111"/>
          <w:sz w:val="28"/>
          <w:sz w:val="28"/>
          <w:szCs w:val="28"/>
          <w:rtl w:val="true"/>
          <w:lang w:bidi="fa-IR"/>
        </w:rPr>
        <w:t xml:space="preserve">قبل رفع رأسه من الرکوع فیجوز ترکها بمجرّد دخوله فی الرکوع، ولا یجب الصبر إلی </w:t>
      </w:r>
    </w:p>
    <w:p>
      <w:pPr>
        <w:pStyle w:val="BookText"/>
        <w:rPr/>
      </w:pPr>
      <w:r>
        <w:rPr>
          <w:rFonts w:ascii="IRNazanin" w:hAnsi="IRNazanin" w:eastAsia="IRNazanin"/>
          <w:color w:val="111111"/>
          <w:sz w:val="28"/>
          <w:sz w:val="28"/>
          <w:szCs w:val="28"/>
          <w:rtl w:val="true"/>
          <w:lang w:bidi="fa-IR"/>
        </w:rPr>
        <w:t>أواخره، وإن کان الأحوط</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المبادرة إلی الرکوع ولو مع الاطمئنان، إلاّ إذا لم یضرَّ إتمام السورة بالمبادرة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جمال الدین الگلپایگانی، البروجردی، الشاهرودی، الرفیعی، أحمد الخونساری، عبداللّه الشیرازی، الخمینی، المرعشی، الآملی، تقی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ولو من جهة استصحاب وجوبها، بل وعدم شمول دلیل المسقط لهذه الصورة، فیکفیه إطلاق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ما لم یکن التخلّف مضرّاً بالمتابعة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ما لم یَخَفْ فوت المتابعة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یَخَفْ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فوت اللحوق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فوت 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التأخّر الظاهر الفاحش المخلّ بالمتابعة فی 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التخلّف بمقدار لا یضرّ بالمتابعة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فوت المتابعة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لم یستلزم فوات المتابعة العرفیّة، وإلاّ ترکها أو قطعها وإن اطمأنّ باللحوق به فی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697" w:name="pg13279_127038"/>
    </w:p>
    <w:p>
      <w:pPr>
        <w:pStyle w:val="BookText"/>
        <w:rPr/>
      </w:pPr>
      <w:bookmarkEnd w:id="697"/>
      <w:r>
        <w:rPr>
          <w:rFonts w:ascii="IRNazanin" w:hAnsi="IRNazanin" w:eastAsia="IRNazanin"/>
          <w:color w:val="111111"/>
          <w:sz w:val="28"/>
          <w:sz w:val="28"/>
          <w:szCs w:val="28"/>
          <w:rtl w:val="true"/>
          <w:lang w:bidi="fa-IR"/>
        </w:rPr>
        <w:t>فی الرکوع، فمع الاطمئنان بعدم رفع رأسه قبل إتمامها لا یترکها</w:t>
      </w:r>
      <w:r>
        <w:rPr>
          <w:rStyle w:val="FootnoteAnchor"/>
          <w:rtl w:val="true"/>
        </w:rPr>
        <w:footnoteReference w:id="734"/>
      </w:r>
      <w:r>
        <w:rPr>
          <w:rFonts w:ascii="IRNazanin" w:hAnsi="IRNazanin" w:eastAsia="IRNazanin"/>
          <w:color w:val="111111"/>
          <w:sz w:val="28"/>
          <w:sz w:val="28"/>
          <w:szCs w:val="28"/>
          <w:rtl w:val="true"/>
          <w:lang w:bidi="fa-IR"/>
        </w:rPr>
        <w:t>ولا یقطعها</w:t>
      </w:r>
      <w:r>
        <w:rPr>
          <w:rFonts w:eastAsia="IRNazanin" w:cs="IRNazanin"/>
          <w:color w:val="111111"/>
          <w:sz w:val="28"/>
          <w:szCs w:val="28"/>
          <w:rtl w:val="true"/>
          <w:lang w:bidi="fa-IR"/>
        </w:rPr>
        <w:t>.</w:t>
      </w:r>
    </w:p>
    <w:p>
      <w:pPr>
        <w:pStyle w:val="Heading3"/>
        <w:numPr>
          <w:ilvl w:val="2"/>
          <w:numId w:val="1"/>
        </w:numPr>
        <w:rPr/>
      </w:pPr>
      <w:bookmarkStart w:id="698" w:name="__RefHeading___Toc1879376_2322387425"/>
      <w:bookmarkStart w:id="699" w:name="_Toc260"/>
      <w:bookmarkEnd w:id="698"/>
      <w:r>
        <w:rPr>
          <w:rtl w:val="true"/>
        </w:rPr>
        <w:t>عدم بطلان صلاة المأموم فیما لو اعتقد إمهال الإمام له فی قراءة فقرأها و لم یدرک رکوعه</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المأموم إمهال الإمام له فی قراءته فقرأها ولم یدرک رکوعه لا تبطل</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الاحتیاط أن یقصد الانفراد فی جمیع الصور المذکورة فی المتن ویتمّ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إتیانه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تعمّد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الحمد، وأمّا فی السورة والقنوت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ینوی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صدق الائتمام والاجتماع فی الصلاة، کما إذا لحقه فی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واحتمال صیرورة الصلاة قهراً فرادی قویّ، وصحّتها منوطة بالشرط المذکور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تنقلب صلاته فرادی، وکذا الحال فی تعمّد القنوت، بل لا یبعد ذلک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00" w:name="pg13279_127039"/>
    </w:p>
    <w:p>
      <w:pPr>
        <w:pStyle w:val="BookText"/>
        <w:rPr/>
      </w:pPr>
      <w:bookmarkEnd w:id="700"/>
      <w:r>
        <w:rPr>
          <w:rFonts w:ascii="Amiri" w:hAnsi="Amiri" w:eastAsia="Amiri" w:cs="Amiri"/>
          <w:color w:val="111111"/>
          <w:sz w:val="28"/>
          <w:sz w:val="28"/>
          <w:szCs w:val="28"/>
          <w:rtl w:val="true"/>
          <w:lang w:bidi="ar-SA"/>
        </w:rPr>
        <w:t>بل إذا تعمّد</w:t>
      </w:r>
      <w:r>
        <w:rPr>
          <w:rStyle w:val="FootnoteAnchor"/>
          <w:rtl w:val="true"/>
        </w:rPr>
        <w:footnoteReference w:id="736"/>
      </w:r>
      <w:r>
        <w:rPr>
          <w:rFonts w:ascii="IRNazanin" w:hAnsi="IRNazanin" w:eastAsia="IRNazanin"/>
          <w:color w:val="111111"/>
          <w:sz w:val="28"/>
          <w:sz w:val="28"/>
          <w:szCs w:val="28"/>
          <w:rtl w:val="true"/>
          <w:lang w:bidi="fa-IR"/>
        </w:rPr>
        <w:t>الإتیان بالقنوت</w:t>
      </w:r>
      <w:r>
        <w:rPr>
          <w:rStyle w:val="FootnoteAnchor"/>
          <w:rtl w:val="true"/>
        </w:rPr>
        <w:footnoteReference w:id="737"/>
      </w:r>
      <w:r>
        <w:rPr>
          <w:rFonts w:ascii="IRNazanin" w:hAnsi="IRNazanin" w:eastAsia="IRNazanin"/>
          <w:color w:val="111111"/>
          <w:sz w:val="28"/>
          <w:sz w:val="28"/>
          <w:szCs w:val="28"/>
          <w:rtl w:val="true"/>
          <w:lang w:bidi="fa-IR"/>
        </w:rPr>
        <w:t>مع علمه بعدم درک رکوع الإمام فالظاهر عدم البطلان</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یتمّها بنیّة الانفراد علی الأحوط فیه وفیما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قبله إشکال، إذا لم یعمل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إذا أخلّ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ولکنّها مشروطة بما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تعمّد الإخلال بالمتابعة العرفیّة بقراءة السورة أو الإتیان بالقنوت أو بغیر ذلک جری علیه التفصیل المتقدّم فیمن انفرد فی الأثناء من غیر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879378_2322387425"/>
      <w:bookmarkStart w:id="702" w:name="_Toc261"/>
      <w:bookmarkEnd w:id="701"/>
      <w:r>
        <w:rPr>
          <w:rtl w:val="true"/>
        </w:rPr>
        <w:t>وجوب إخفات المأموم فی القراءة خلف الإمام و إن کانت الصلاة جهریة</w:t>
      </w:r>
      <w:bookmarkEnd w:id="70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الإخفات</w:t>
      </w:r>
      <w:r>
        <w:rPr>
          <w:rStyle w:val="FootnoteAnchor"/>
          <w:rtl w:val="true"/>
        </w:rPr>
        <w:footnoteReference w:id="739"/>
      </w:r>
      <w:r>
        <w:rPr>
          <w:rFonts w:ascii="IRNazanin" w:hAnsi="IRNazanin" w:eastAsia="IRNazanin"/>
          <w:color w:val="111111"/>
          <w:sz w:val="28"/>
          <w:sz w:val="28"/>
          <w:szCs w:val="28"/>
          <w:rtl w:val="true"/>
          <w:lang w:bidi="fa-IR"/>
        </w:rPr>
        <w:t xml:space="preserve">فی القراءة خلف الإمام وإن کانت </w:t>
      </w:r>
    </w:p>
    <w:p>
      <w:pPr>
        <w:pStyle w:val="BookText"/>
        <w:rPr/>
      </w:pPr>
      <w:r>
        <w:rPr>
          <w:rFonts w:ascii="IRNazanin" w:hAnsi="IRNazanin" w:eastAsia="IRNazanin"/>
          <w:color w:val="111111"/>
          <w:sz w:val="28"/>
          <w:sz w:val="28"/>
          <w:szCs w:val="28"/>
          <w:rtl w:val="true"/>
          <w:lang w:bidi="fa-IR"/>
        </w:rPr>
        <w:t>الصلاة جهریّة، سواء کان فی القراءة الاستحبابیّة</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فیه و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الاُولَتین مع عدم سماع صوت الإمام، أو الوجوبیّة کما إذا کان مسبوقاً برکعة أو رکعتین، ولو جهر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الجهل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بالحکم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فی الجاهل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الجاهل بالحکم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الجهل بالحکم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المتردّد فی الحکم إشکال، فلا یُترک الاحتیاط فیه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ناسیاً لم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الإخفات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والأحوط 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الإخفات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الاستحباب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بل عدمه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الظاهر عدم الاستحباب، کما أنّ فی عدم البطلان لو جهر بالقراءة جاهلاً بالحکم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الإخفات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الإخفات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بالبسملة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الإخفات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بالإخفات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الإخفات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الجهر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فی سائر موارد وجوب الإخفات</w:t>
      </w:r>
      <w:r>
        <w:rPr>
          <w:rFonts w:eastAsia="IRNazanin" w:cs="IRNazanin"/>
          <w:color w:val="111111"/>
          <w:sz w:val="28"/>
          <w:szCs w:val="28"/>
          <w:rtl w:val="true"/>
          <w:lang w:bidi="fa-IR"/>
        </w:rPr>
        <w:t>.</w:t>
      </w:r>
      <w:bookmarkStart w:id="703" w:name="pg13279_127042"/>
    </w:p>
    <w:p>
      <w:pPr>
        <w:pStyle w:val="Heading3"/>
        <w:numPr>
          <w:ilvl w:val="2"/>
          <w:numId w:val="1"/>
        </w:numPr>
        <w:rPr/>
      </w:pPr>
      <w:bookmarkStart w:id="704" w:name="__RefHeading___Toc1879380_2322387425"/>
      <w:bookmarkStart w:id="705" w:name="_Toc262"/>
      <w:bookmarkEnd w:id="703"/>
      <w:bookmarkEnd w:id="704"/>
      <w:r>
        <w:rPr>
          <w:rtl w:val="true"/>
        </w:rPr>
        <w:t>فیما یجب علی المأموم المسبوب برکعة</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المسبوق برکعة یجب علیه التشهّد فی الثانیة منه الثالثة للإمام، فیتخلّف عن الإمام ویتشهّد</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یقتصر علی الواجب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ویقتصر علی الواجب منه کمّاً وکیفاً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مقتصراً علی المقدار الواجب من غیر 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یلحقه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الاقتصار علی ما هو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مع صدق بقاء القدوة عرفاً، وإلاّ فیصیر منفرداً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القیام أو فی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یقتصر علی ما هو الواجب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التأخّر الفاحش المخلّ بالمتابعة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اللحوق به فی الرکوع أو فیما بعده فی غایة الإشکال، فلا یُترک الاحتیاط فی مثل ذلک بقصد الانفراد، وبه یظهر حال التخلّف عن الإمام فی سائر ما یجب علی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الالتحاق به فی الرکوع أو السجود وإن کان موافقاً مع إطلاق حدیث ابن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مقتضی الاحتیاط أن یقصد الانفراد إذا لم یمکنه الالتحاق به فی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الانفراد مع التأخّر الفاحش أیضاً، وإن کان تصحّ الصلاة مع عدم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w:t>
      </w:r>
    </w:p>
    <w:p>
      <w:pPr>
        <w:pStyle w:val="BookText"/>
        <w:rPr/>
      </w:pPr>
      <w:r>
        <w:rPr>
          <w:rFonts w:ascii="IRNazanin" w:hAnsi="IRNazanin" w:eastAsia="IRNazanin"/>
          <w:color w:val="111111"/>
          <w:sz w:val="28"/>
          <w:sz w:val="28"/>
          <w:szCs w:val="28"/>
          <w:rtl w:val="true"/>
          <w:lang w:bidi="fa-IR"/>
        </w:rPr>
        <w:t>یمهله</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التأخّر الفاحش الأحوط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للتسبیحات، فیأتی بها ویکتفی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ویلحقه فی الرکوع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إلحاقه فی الرکوع علی فرض قراءة التسبیحة فی وجوب قراءتها نظر؛ لأهمّیة المتابعة، نعم، مع الدوران بین التشهّد والتسبیحة الأقوی التخییر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الرکوع، وإلاّ فینفرد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یُنافِ صدق الائتمام، وإلاّ فیصیر منفرداً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یجب علیه التخلّف عنه فی کلّ فعل وجب علیه دون الإمام من رکوع أو 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نحوهما، فیفعله ثمّ یلحقه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ما</w:t>
      </w:r>
      <w:bookmarkStart w:id="706" w:name="pg13279_127044"/>
    </w:p>
    <w:p>
      <w:pPr>
        <w:pStyle w:val="BookText"/>
        <w:rPr/>
      </w:pPr>
      <w:bookmarkEnd w:id="706"/>
      <w:r>
        <w:rPr>
          <w:rFonts w:ascii="IRNazanin" w:hAnsi="IRNazanin" w:eastAsia="IRNazanin"/>
          <w:color w:val="111111"/>
          <w:sz w:val="28"/>
          <w:sz w:val="28"/>
          <w:szCs w:val="28"/>
          <w:rtl w:val="true"/>
          <w:lang w:bidi="fa-IR"/>
        </w:rPr>
        <w:t>عرفت</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اخترناه فی المسألة الثامنة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ما هو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مضی التأمّل فی بعض ما ذکر فی المسألة الثامنة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الاُولَیَین</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879382_2322387425"/>
      <w:bookmarkStart w:id="708" w:name="_Toc263"/>
      <w:bookmarkEnd w:id="707"/>
      <w:r>
        <w:rPr>
          <w:rtl w:val="true"/>
        </w:rPr>
        <w:t>فیما لو أدرک المأموم الإمام فی الأخیرتین فدخل معه قبل رکوعه</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المأموم الإمام فی الأخیرتین فدخل فی الصلاة معه قبل رکوعه وجب علیه قراءة الفاتحة والسورة</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أمهله لهما، وإلاّ کفته الفاتحة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یُمهِلْ لغیرها ولو ببعضه، وإلاّ قرأ ما أمهله من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مرّ، ولو علم أ نّه لو دخل معه لم یمهله لإتمام الفاتحة أیضاً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بعد رکوعه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فیحرم حینئذٍ ویرکع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ولیس علیه الفاتحة حینئذٍ</w:t>
      </w:r>
      <w:r>
        <w:rPr>
          <w:rFonts w:eastAsia="IRNazanin" w:cs="IRNazanin"/>
          <w:color w:val="111111"/>
          <w:sz w:val="28"/>
          <w:szCs w:val="28"/>
          <w:rtl w:val="true"/>
          <w:lang w:bidi="fa-IR"/>
        </w:rPr>
        <w:t>.</w:t>
      </w:r>
      <w:bookmarkStart w:id="709" w:name="pg13279_127045"/>
    </w:p>
    <w:p>
      <w:pPr>
        <w:pStyle w:val="Heading3"/>
        <w:numPr>
          <w:ilvl w:val="2"/>
          <w:numId w:val="1"/>
        </w:numPr>
        <w:rPr/>
      </w:pPr>
      <w:bookmarkStart w:id="710" w:name="__RefHeading___Toc1879384_2322387425"/>
      <w:bookmarkStart w:id="711" w:name="_Toc264"/>
      <w:bookmarkEnd w:id="709"/>
      <w:bookmarkEnd w:id="710"/>
      <w:r>
        <w:rPr>
          <w:rtl w:val="true"/>
        </w:rPr>
        <w:t>فی حضور المأموم الجماعة و لم یدر أن الإمام فی الاولیین أو الأخیرتین</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المأموم الجماعة ولم یدرِ أنّ الإمام فی الاُولَیَین أو الأخیرتین قرأ</w:t>
      </w:r>
      <w:r>
        <w:rPr>
          <w:rStyle w:val="FootnoteAnchor"/>
          <w:rtl w:val="true"/>
        </w:rPr>
        <w:footnoteReference w:id="746"/>
      </w:r>
      <w:r>
        <w:rPr>
          <w:rFonts w:ascii="Amiri" w:hAnsi="Amiri" w:eastAsia="Amiri" w:cs="Amiri"/>
          <w:color w:val="111111"/>
          <w:sz w:val="28"/>
          <w:sz w:val="28"/>
          <w:szCs w:val="28"/>
          <w:rtl w:val="true"/>
          <w:lang w:bidi="ar-SA"/>
        </w:rPr>
        <w:t>الحمد والسورة</w:t>
      </w:r>
      <w:r>
        <w:rPr>
          <w:rStyle w:val="FootnoteAnchor"/>
          <w:rtl w:val="true"/>
        </w:rPr>
        <w:footnoteReference w:id="747"/>
      </w:r>
      <w:r>
        <w:rPr>
          <w:rFonts w:ascii="Amiri" w:hAnsi="Amiri" w:eastAsia="Amiri" w:cs="Amiri"/>
          <w:color w:val="111111"/>
          <w:sz w:val="28"/>
          <w:sz w:val="28"/>
          <w:szCs w:val="28"/>
          <w:rtl w:val="true"/>
          <w:lang w:bidi="ar-SA"/>
        </w:rPr>
        <w:t>بقصد القربة</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السورة، وأمّا الفاتحة فلا ضیر فی إتیانها بقصد الجزئیّة المردّدة بین الفرض والندب علی مبنی جواز قراءة المأموم فی الاُولَیَین، أو مبنی تعقّل الجزء الندبی فی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تبیّن کونه فی الأخیرتین وقعت فی محلّها، وإن تبیّن کونه فی الاُولَیَین لا یضرّه ذلک</w:t>
      </w:r>
      <w:r>
        <w:rPr>
          <w:rFonts w:eastAsia="IRNazanin" w:cs="IRNazanin"/>
          <w:color w:val="111111"/>
          <w:sz w:val="28"/>
          <w:szCs w:val="28"/>
          <w:rtl w:val="true"/>
          <w:lang w:bidi="fa-IR"/>
        </w:rPr>
        <w:t>.</w:t>
      </w:r>
    </w:p>
    <w:p>
      <w:pPr>
        <w:pStyle w:val="Heading3"/>
        <w:numPr>
          <w:ilvl w:val="2"/>
          <w:numId w:val="1"/>
        </w:numPr>
        <w:rPr/>
      </w:pPr>
      <w:bookmarkStart w:id="712" w:name="__RefHeading___Toc1879386_2322387425"/>
      <w:bookmarkStart w:id="713" w:name="_Toc265"/>
      <w:bookmarkEnd w:id="712"/>
      <w:r>
        <w:rPr>
          <w:rtl w:val="true"/>
        </w:rPr>
        <w:t>فیما لو تخیل المأموم أن الإمام فی الاولیین فترک القراءة ثم تبین أنه فی الأخریتین</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تخیّل أنّ الإمام فی الاُولَیَین فترک القراءة ثمّ تبیّن أ نّه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التبیّن قبل الرکوع قرأ ولو الحمد فقط</w:t>
      </w:r>
      <w:r>
        <w:rPr>
          <w:rStyle w:val="FootnoteAnchor"/>
          <w:rtl w:val="true"/>
        </w:rPr>
        <w:footnoteReference w:id="749"/>
      </w:r>
      <w:r>
        <w:rPr>
          <w:rFonts w:ascii="IRNazanin" w:hAnsi="IRNazanin" w:eastAsia="IRNazanin"/>
          <w:color w:val="111111"/>
          <w:sz w:val="28"/>
          <w:sz w:val="28"/>
          <w:szCs w:val="28"/>
          <w:rtl w:val="true"/>
          <w:lang w:bidi="fa-IR"/>
        </w:rPr>
        <w:t>ولحقه</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المذکور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بعده 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تخیّل أ نّه فی إحدی الأخیرتین فقرأ</w:t>
      </w:r>
      <w:bookmarkStart w:id="714" w:name="pg13279_127046"/>
    </w:p>
    <w:p>
      <w:pPr>
        <w:pStyle w:val="BookText"/>
        <w:rPr/>
      </w:pPr>
      <w:bookmarkEnd w:id="714"/>
      <w:r>
        <w:rPr>
          <w:rFonts w:ascii="Amiri" w:hAnsi="Amiri" w:eastAsia="Amiri" w:cs="Amiri"/>
          <w:color w:val="111111"/>
          <w:sz w:val="28"/>
          <w:sz w:val="28"/>
          <w:szCs w:val="28"/>
          <w:rtl w:val="true"/>
          <w:lang w:bidi="ar-SA"/>
        </w:rPr>
        <w:t>ثمّ تبیّن کونه فی الاُولَیَین فلا بأس، ولو تبیّن فی أثنائها لا یجب</w:t>
      </w:r>
      <w:r>
        <w:rPr>
          <w:rStyle w:val="FootnoteAnchor"/>
          <w:rtl w:val="true"/>
        </w:rPr>
        <w:footnoteReference w:id="751"/>
      </w:r>
      <w:r>
        <w:rPr>
          <w:rFonts w:ascii="IRNazanin" w:hAnsi="IRNazanin" w:eastAsia="IRNazanin"/>
          <w:color w:val="111111"/>
          <w:sz w:val="28"/>
          <w:sz w:val="28"/>
          <w:szCs w:val="28"/>
          <w:rtl w:val="true"/>
          <w:lang w:bidi="fa-IR"/>
        </w:rPr>
        <w:t>إتمامها</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جواز إتمامها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Heading3"/>
        <w:numPr>
          <w:ilvl w:val="2"/>
          <w:numId w:val="1"/>
        </w:numPr>
        <w:rPr/>
      </w:pPr>
      <w:bookmarkStart w:id="715" w:name="__RefHeading___Toc1879388_2322387425"/>
      <w:bookmarkStart w:id="716" w:name="_Toc266"/>
      <w:bookmarkEnd w:id="715"/>
      <w:r>
        <w:rPr>
          <w:rtl w:val="true"/>
        </w:rPr>
        <w:t>حکم ما لو کان المأموم مشتغلاً بالنافلة أو الفریضة فاقیمت الجماعة وخاف عدم إدراکها</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مشتغلاً بالنافلة فاُقیمت الجماعة وخاف من إتمامها عدم إدراک الجماعة ولو کان بفوت الرکعة الاُولی منها جاز له قطعها، بل استحبّ ذلک</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الاستحباب الشرعی مع عدم فوت أصل الجماعة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النصّ کراهة التنفّل ابتداءً واستدامةً فیجوز له قطعها، أمّا استحباب القطع فلا یدلّ علیه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قبل 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خلال الإقامة کما هو المتراءی من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للصلاة، ولو کان مشتغلاً بالفریضة منفرداً وخاف من إتمامها فوت الجماعة استحبّ له العدول بها إلی 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وإتمامها رکعتین إذا لم یتجاوز محلّ العدول بأن دخل فی رکوع الثالثة،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للتفصیل؛ إذ لو فرض الإطلاق فی الدلیل تکون النتیجة هی الإطلاق، ومع عدمه یکون المنع کذلک، ومقتضی الاحتیاط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للثالثة وإن لم</w:t>
      </w:r>
    </w:p>
    <w:p>
      <w:pPr>
        <w:pStyle w:val="BookText"/>
        <w:rPr/>
      </w:pPr>
      <w:r>
        <w:rPr>
          <w:rFonts w:ascii="IRNazanin" w:hAnsi="IRNazanin" w:eastAsia="IRNazanin"/>
          <w:color w:val="111111"/>
          <w:sz w:val="28"/>
          <w:sz w:val="28"/>
          <w:szCs w:val="28"/>
          <w:rtl w:val="true"/>
          <w:lang w:bidi="fa-IR"/>
        </w:rPr>
        <w:t>یدخل فی رکوعها، ولو خاف من إتمامها رکعتین فوت الجماعة</w:t>
      </w:r>
      <w:r>
        <w:rPr>
          <w:rStyle w:val="FootnoteAnchor"/>
          <w:rtl w:val="true"/>
        </w:rPr>
        <w:footnoteReference w:id="754"/>
      </w:r>
      <w:r>
        <w:rPr>
          <w:rFonts w:ascii="IRNazanin" w:hAnsi="IRNazanin" w:eastAsia="IRNazanin"/>
          <w:color w:val="111111"/>
          <w:sz w:val="28"/>
          <w:sz w:val="28"/>
          <w:szCs w:val="28"/>
          <w:rtl w:val="true"/>
          <w:lang w:bidi="fa-IR"/>
        </w:rPr>
        <w:t>ولو الرکعة الاُولی منها جاز له القطع</w:t>
      </w:r>
      <w:r>
        <w:rPr>
          <w:rStyle w:val="FootnoteAnchor"/>
          <w:rtl w:val="true"/>
        </w:rPr>
        <w:footnoteReference w:id="755"/>
      </w:r>
      <w:r>
        <w:rPr>
          <w:rFonts w:ascii="IRNazanin" w:hAnsi="IRNazanin" w:eastAsia="IRNazanin"/>
          <w:color w:val="111111"/>
          <w:sz w:val="28"/>
          <w:sz w:val="28"/>
          <w:szCs w:val="28"/>
          <w:rtl w:val="true"/>
          <w:lang w:bidi="fa-IR"/>
        </w:rPr>
        <w:t>بعد العدول</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مع البناء علی قطعها بعده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القطع قبل العدول، أمّا أن یعدل إلی النافلة لیقطعها فلا 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البناء علی القطع حین العدول،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العدول فی الفرض المذکور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العدول مع البناء علی القطع بعده محلّ إشکال،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إتمامها رکعتین، وإن استلزم ذلک عدم إدراک الجماعة فی رکعة أو رکعتین، بل لو علم عدم إدراکها أصلاً إذا عدل إلی النافلة وأتمّها فالأولی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الظاهر جواز القطع لإدراک الجماعة وإن لم یعدل إلی النافلة، أو لم یصحّ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717" w:name="pg13279_127048"/>
    </w:p>
    <w:p>
      <w:pPr>
        <w:pStyle w:val="BookText"/>
        <w:rPr/>
      </w:pPr>
      <w:bookmarkEnd w:id="717"/>
      <w:r>
        <w:rPr>
          <w:rFonts w:ascii="IRNazanin" w:hAnsi="IRNazanin" w:eastAsia="IRNazanin"/>
          <w:color w:val="111111"/>
          <w:sz w:val="28"/>
          <w:sz w:val="28"/>
          <w:szCs w:val="28"/>
          <w:rtl w:val="true"/>
          <w:lang w:bidi="fa-IR"/>
        </w:rPr>
        <w:t>عدم</w:t>
      </w:r>
      <w:r>
        <w:rPr>
          <w:rStyle w:val="FootnoteAnchor"/>
          <w:rtl w:val="true"/>
        </w:rPr>
        <w:footnoteReference w:id="757"/>
      </w:r>
      <w:r>
        <w:rPr>
          <w:rFonts w:ascii="IRNazanin" w:hAnsi="IRNazanin" w:eastAsia="IRNazanin"/>
          <w:color w:val="111111"/>
          <w:sz w:val="28"/>
          <w:sz w:val="28"/>
          <w:szCs w:val="28"/>
          <w:rtl w:val="true"/>
          <w:lang w:bidi="fa-IR"/>
        </w:rPr>
        <w:t>العدول</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جوازه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العدول، وجواز قطع الفریضة لاستئنافها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إعادتها جماعةً إن أراد وأمکن</w:t>
      </w:r>
      <w:r>
        <w:rPr>
          <w:rFonts w:eastAsia="IRNazanin" w:cs="IRNazanin"/>
          <w:color w:val="111111"/>
          <w:sz w:val="28"/>
          <w:szCs w:val="28"/>
          <w:rtl w:val="true"/>
          <w:lang w:bidi="fa-IR"/>
        </w:rPr>
        <w:t>.</w:t>
      </w:r>
    </w:p>
    <w:p>
      <w:pPr>
        <w:pStyle w:val="Heading3"/>
        <w:numPr>
          <w:ilvl w:val="2"/>
          <w:numId w:val="1"/>
        </w:numPr>
        <w:rPr/>
      </w:pPr>
      <w:bookmarkStart w:id="718" w:name="__RefHeading___Toc1879390_2322387425"/>
      <w:bookmarkStart w:id="719" w:name="_Toc267"/>
      <w:bookmarkEnd w:id="718"/>
      <w:r>
        <w:rPr>
          <w:rtl w:val="true"/>
        </w:rPr>
        <w:t>فی الفرق فی جواز العدول من الفریضة إلی النافلة لإدراک الجماعة بین الثنائیة أو غیرها</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جواز العدول من الفریضة إلی النافلة لإدراک الجماعة بین کون الفریضة التی اشتغل بها ثنائیّة أو غیرها، ولکن قیل</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بالاختصاص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بناءً علی عدم جواز القطع بعد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وجه فی فرض إمکان إدراک أوّل صلاة الإمام والإتیان بجمیع أجزاء الواجب حتی السورة، نعم، لو لم یدرک الجزء الأوّل من صلاة الإمام مع الإتیان بالسورة لکان فی العدول فائدة، فله العدول إلی النافلة ویتمّها مع ترک السورة لو کان للنصّ الوارد فی المقام إطلاق من هذه الجهة، فالقول بالاختصاص إنّما هو فی صورة إمکان اللحوق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لو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وجیه؛ لاختصاص أخبار العدول بالثنائیّة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أحوط إذا لم یکن فرق بین الفریضة والنافلة فی استیعاب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w:t>
      </w:r>
      <w:bookmarkStart w:id="720" w:name="pg13279_127049"/>
    </w:p>
    <w:p>
      <w:pPr>
        <w:pStyle w:val="BookText"/>
        <w:rPr/>
      </w:pPr>
      <w:bookmarkEnd w:id="720"/>
      <w:r>
        <w:rPr>
          <w:rFonts w:ascii="Amiri" w:hAnsi="Amiri" w:eastAsia="Amiri" w:cs="Amiri"/>
          <w:color w:val="111111"/>
          <w:sz w:val="28"/>
          <w:sz w:val="28"/>
          <w:szCs w:val="28"/>
          <w:rtl w:val="true"/>
          <w:lang w:bidi="ar-SA"/>
        </w:rPr>
        <w:t>الثنائیّة</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721" w:name="__RefHeading___Toc1879392_2322387425"/>
      <w:bookmarkStart w:id="722" w:name="_Toc268"/>
      <w:bookmarkEnd w:id="721"/>
      <w:r>
        <w:rPr>
          <w:rtl w:val="true"/>
        </w:rPr>
        <w:t>الحکم فیما لو قام المأموم مع الإمام إلی الرکعة الثانیة أو الثالثة تذکر أنه ترک سجدة أو سجدتین</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المأموم مع الإمام إلی الرکعة الثانیة أو الثالثة مثلاً فذکر أ نّه ترک من الرکعة السابقة سجدة أو سجدتین أو تشهّداً أو نحو ذلک وجب علیه العود للتدارک، وحینئذٍ فإن لم یخرج</w:t>
      </w:r>
      <w:r>
        <w:rPr>
          <w:rStyle w:val="FootnoteAnchor"/>
          <w:rtl w:val="true"/>
        </w:rPr>
        <w:footnoteReference w:id="761"/>
      </w:r>
      <w:r>
        <w:rPr>
          <w:rFonts w:ascii="IRNazanin" w:hAnsi="IRNazanin" w:eastAsia="IRNazanin"/>
          <w:color w:val="111111"/>
          <w:sz w:val="28"/>
          <w:sz w:val="28"/>
          <w:szCs w:val="28"/>
          <w:rtl w:val="true"/>
          <w:lang w:bidi="fa-IR"/>
        </w:rPr>
        <w:t>عن صدق الاقتداء</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أنّ الأقوی الانفراد فی کلّ مورد استلزم التدارک التأخّر الفاحش المخلّ بالمتابعة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تَفُتِ المتابعة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تعیّن الانفراد مع التأخّر الفاحش أیضاً وإن کان تصحّ الصلاة مع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وهیئة الجماعة</w:t>
      </w:r>
      <w:bookmarkStart w:id="723" w:name="pg13279_127050"/>
    </w:p>
    <w:p>
      <w:pPr>
        <w:pStyle w:val="BookText"/>
        <w:rPr/>
      </w:pPr>
      <w:bookmarkEnd w:id="723"/>
      <w:r>
        <w:rPr>
          <w:rFonts w:ascii="Amiri" w:hAnsi="Amiri" w:eastAsia="Amiri" w:cs="Amiri"/>
          <w:color w:val="111111"/>
          <w:sz w:val="28"/>
          <w:sz w:val="28"/>
          <w:szCs w:val="28"/>
          <w:rtl w:val="true"/>
          <w:lang w:bidi="ar-SA"/>
        </w:rPr>
        <w:t>عرفاً</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عرف المتشرّعة بأن نعلم بقاء القدوة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علی نیّة الاقتداء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قصد الانفراد فی هذه الصورة،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قصد الانفراد فیما إذا کان التخلّف موجباً لفوات 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یعمل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ذهاب هیئة الجماعة عرفاً یکون منفرداً قهراً، ولا یحتاج إلی نیّة الانفراد، فیجب علیه الإتیان بوظیفة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1879394_2322387425"/>
      <w:bookmarkStart w:id="725" w:name="_Toc269"/>
      <w:bookmarkEnd w:id="724"/>
      <w:r>
        <w:rPr>
          <w:rtl w:val="true"/>
        </w:rPr>
        <w:t>جواز إتیان المأموم بالتکبیرات الست قبل تحریم الإمام</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الإتیان بالتکبیرات الستّ</w:t>
      </w:r>
      <w:bookmarkStart w:id="726" w:name="pg13279_127051"/>
    </w:p>
    <w:p>
      <w:pPr>
        <w:pStyle w:val="BookText"/>
        <w:rPr/>
      </w:pPr>
      <w:bookmarkEnd w:id="726"/>
      <w:r>
        <w:rPr>
          <w:rFonts w:ascii="IRNazanin" w:hAnsi="IRNazanin" w:eastAsia="IRNazanin"/>
          <w:color w:val="111111"/>
          <w:sz w:val="28"/>
          <w:sz w:val="28"/>
          <w:szCs w:val="28"/>
          <w:rtl w:val="true"/>
          <w:lang w:bidi="fa-IR"/>
        </w:rPr>
        <w:t>الافتتاحیّة قبل تحریم الإمام</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الإتیان بها قبل تکبیرة الإمام؛ لاحتمال تعیّن الاُولی منها لتکبیرة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التأخیر مع مراعاة ما تقدّم من الاحتیاط فی التکبیرات الافتتاحیّة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بتکبیرة الإحرام بعد إحرامه، وإن کان الإمام تارکاً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1879396_2322387425"/>
      <w:bookmarkStart w:id="728" w:name="_Toc270"/>
      <w:bookmarkEnd w:id="727"/>
      <w:r>
        <w:rPr>
          <w:rtl w:val="true"/>
        </w:rPr>
        <w:t>جواز اقتداء أحد المجتهدین أو المقلدین أو المختلفین بالآخر مع الاتحاد فی العمل</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اقتداء أحد المجتهدین أو المقلّدین أو المختلِفَین بالآخر مع اختلافهما فی المسائل الظنّیّة المتعلّقة بالصلاة، إذا لم یستعملا محلّ الخلاف</w:t>
      </w:r>
      <w:r>
        <w:rPr>
          <w:rStyle w:val="FootnoteAnchor"/>
          <w:rtl w:val="true"/>
        </w:rPr>
        <w:footnoteReference w:id="766"/>
      </w:r>
      <w:r>
        <w:rPr>
          <w:rFonts w:ascii="IRNazanin" w:hAnsi="IRNazanin" w:eastAsia="IRNazanin"/>
          <w:color w:val="111111"/>
          <w:sz w:val="28"/>
          <w:sz w:val="28"/>
          <w:szCs w:val="28"/>
          <w:rtl w:val="true"/>
          <w:lang w:bidi="fa-IR"/>
        </w:rPr>
        <w:t>واتّحدا فی العمل، مثلاً إذا کان رأی أحدهما اجتهاداً أو تقلیداً وجوب السورة، ورأی الآخر عدم وجوبها یجوز اقتداء الأوّل بالثانی إذا قرأها وإن لم یوجبها، وکذا إذا کان أحدهما یری وجوب تکبیر الرکوع أو جلسة الاستراحة أو ثلاث مرّات فی التسبیحات فی الرکعتین الأخیرتین یجوز له الاقتداء بالآخر الّذی لا یری وجوبها، لکن یأتی بها بعنوان الندب، بل وکذا یجوز</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لو لم یکن أقوی ترک الاقتداء مع المخالفة فی العمل بحسب الاجتهاد أیضاً، وما أفاده قدس‌سره من الوجه إنّما یتمّ علی بعض المبانی الغیر المرضی عندنا، لا علی ما هو المختار، فعلی هذا لا فرق بین القراءة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اقتداء المأموم فی صلاة یراها المأموم باطلةً بالحجّة المعتبرة شرعاً أو عقلاً، سیّما إذا کان جهل الإمام فی نظر المأموم عن تقصیر وممّا لا یعذر فیه، کما أنّ الأقوی جوازه فی صلاة لا تبطل لو أخلّ فیها جهلاً بما ثبت اعتباره لدی المأموم بإحدی الحجّتین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الاقتداء بمن تکون صلاته باطلة عند المأموم، من غیر فرق بین العلم بالبطلان أو الطریق المعتبر، کان منشأ البطلان متعلّقاً بالقراءة، أو بغیرها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الجواز فی الموارد المشار إلیهما محلّ تأمّل، بل منع؛ إذ صلاة الإمام فی نظر المأموم إمّا باطلة، وإمّا صحیحة ناقصة، 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تقتضی کون العمل تامّاً، ومن ناحیة اُخری الأصل المقرّر فی باب الجماعة عدم جواز الاقتداء فی موارد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المخالفة</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الاقتداء فی هذه الصورة، کصورة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الاقتداء مع العلم بالمخالفة فی العمل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فلا یُترک الاحتیاط بترک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فرق بین العلم والظنّ المعتبر القائم بوجوب الشیء التارک له الإمام؛ لأنّه بحکم الشارع باطل عنده، ولکنّ الصلاة صحیحة لو أتی بوظائف المنفرد عند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مخالفة لا تکون موجبة لبطلان عمله لدی المأموم علماً أو اجتهاداً أو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والتعلیل علیل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الجواز مع المخالفة فی العمل، کما إذا تستّر الإمام بالقَنْدَس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الخِزَّ هو القَندَس، وإنّها دابّة صغیرة تطلع من البحر تشبه الثعلب، ترعی فی البَرّ وتنزل البحر، لها وَبَر یُعمل منه ثیاب تَحِلّ فیها الصلاة، صیدها ذکاتها کالسمک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ولا یجوز عند المأموم إشکال، بل 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جریان حکم المتخالفَین فی الاعتقاد العملی فی متخالِفَی الرأیِ اجتهاداً أم تقلیداً؛ لاشتراک الظنون الاجتهادیّة بل التقلیدیّة مع العلم بالطریقة المحضة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فی جمیع هذه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 مع فرض فساد صلاة الإمام عند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 إذ لم یثبت أنّ المناط فی جواز الاقتداء الصحّة عند الإمام، والفرق المذکور فی المتن الراجع إلی الفرق بین علم المأموم ببطلان صلاة الإمام واقعاً وبین علمه به ظاهراً لأجل قیام الدلیل الظنّی المعتبر المقتضی للبطلان غیر حاسمٍ لمادّة الإشکال، فلا یُترک الاحتیاط بترک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توجب اعتقاد المأموم بطلان صلاة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الاقتداء فی هذه الصورة فیما إذا کانت صلاة الإمام بنظر المأموم باطلة، ولوکان بطلانها من جهة قیام حجّة ظنیّة علی بطلانها دون العلم والقطع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والفرق المذکور فی المتن غیر 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الاقتداء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الاقتداء حتّی فی صورة المخالفة بین الإمام والمأموم فی العمل، إلاّ إذا علم المأموم ببطلان صلاة الإمام، أو قامت لدیه أو لدی مقلّده حجّة شرعـیّة علی بـطلانها، کما إذا أخلّ الإمام برکن فی رأی المأموم ، أو بشرطٍ معتبرٍ لدیه فی حال العمد والسهو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المسائل المعلومة للمأموم والمسائل الظنیّة التی یقول علیها دلیل معتبر؛ فإنّ علم المأموم بوجوب شیء فی الصلاة لا ینافی الحکم بصحّة صلاة الإمام إذا ترک ذلک الشیء وهو یعتقد بعدم وجوبه لدلیل معتبر لدیه، فیکون عمله مشمولاً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غیره من الأمارات الدالّة علی الصحّة، وإذا صحّت الصلاة صحّ الاقتداء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ذکر فی هذه المسألة مواقع للنظر، فلا یُترک الاحتیاط فی جمیع الصور بترک الاقتداء، إلاّ فیما یغتفر الإخلال به سهواً أو جهلاً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الاقتداء فیما یری المأموم بطلان صلاة الإمام بعلم أو علمی، نعم، إذا کان الإخلال بما لا تبطل الصلاة به فی ظرف الجهل صحّ الاقتداء، بلا فرق بین العلم والعلمی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التفصیل بین ما لو أخلّ الإمام بما لا تبطل به فی ظرف الجهل عن قصور، وهی جمیع ما یعتبر فیها عدا الخمسة المستثناة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وبین ما لو أخلّ بما تبطل به فی ظرفه فلا یجوز، من غیر فرق فی الموردین بین العلم و العلمی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یستوجب الإخلال بما یکون دخیلاً فی صحّة الصلاة مطلقاً ولو مع الجهل قصوراً، وإلاّ فلا یصحّ الاقتداء، ولا فرق فی الصورتین بین أن یکون المأموم قاطعاً بدخالته فی الصحّة، أو معتمداً فیها علی حجّة 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 عدا ما یتعلّق بالقراءة فی الرکعتین الاُولَیَین، الّتی یتحمّلها الإمام عن المأموم، فیعمل کلٌّ علی وفق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اقتداء من</w:t>
      </w:r>
    </w:p>
    <w:p>
      <w:pPr>
        <w:pStyle w:val="BookText"/>
        <w:rPr/>
      </w:pPr>
      <w:r>
        <w:rPr>
          <w:rFonts w:ascii="IRNazanin" w:hAnsi="IRNazanin" w:eastAsia="IRNazanin"/>
          <w:color w:val="111111"/>
          <w:sz w:val="28"/>
          <w:sz w:val="28"/>
          <w:szCs w:val="28"/>
          <w:rtl w:val="true"/>
          <w:lang w:bidi="fa-IR"/>
        </w:rPr>
        <w:t>یعلم وجوب شیء</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ویعلم أیضاً أنّ التارک له صلاته باطلة، وإنّما لا یصلح الاقتداء حینئذٍ بعد ترک الإمام ذلک الشیء، أمّا قبله فلا بأس، ثمّ ینفرد عند ترک الإمام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لایعتقد وجوبه مع فرض کونه تارکاً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المأموم حینئذٍ 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المتروک ممّا یوجب ترکه البطلان کما فی 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التعلیل لا یجری بالنسبة إلی الموارد التی تجری القواعد المصحّحة لصلاة الإمام عنده؛ إذ حینئذٍ یعلم المأموم بأنّ صلاة الإمام صحیحة فیجوز له الاقتداء به، ففی المورد المذکور فی المتن و ما سیأتی من اختلافهما فی القراءة حیث تجری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ملازمة بین العلم بوجوب شیء والعلم ببطلان صلاة تارکه لعذر، ولا فرق فیما یوجب ترکه بطلانها ولو لعذر بین العلم الوجدانی والطرق الاجتهادیة، وما ذکره الماتن مبنیّ علی مبنیً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بترکه ما یوجب البطلان ولو فی حال الجهل، وإلاّ فلا یستلزم علم المأموم بترک الإمام معتقد الوجوب للمأموم علمه بالبطلان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w:t>
      </w:r>
    </w:p>
    <w:p>
      <w:pPr>
        <w:pStyle w:val="BookText"/>
        <w:rPr/>
      </w:pPr>
      <w:r>
        <w:rPr>
          <w:rFonts w:ascii="IRNazanin" w:hAnsi="IRNazanin" w:eastAsia="IRNazanin"/>
          <w:color w:val="111111"/>
          <w:sz w:val="28"/>
          <w:sz w:val="28"/>
          <w:szCs w:val="28"/>
          <w:rtl w:val="true"/>
          <w:lang w:bidi="fa-IR"/>
        </w:rPr>
        <w:t>الإمام</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لیس کلّ علم مطابقاً للواقع، والظاهر أنّ غرضه قدس‌سره أنّه حینئذٍ لا یحصل منه قصد الإئتمام مع هذا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یجوز له الاقتداء به، بخلاف المسائل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المسائل الظنیّة والعلمیة فیما إذا قامت حجّة معتبرة علی بطلان صلاة الإمام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مُعتَقَد کلٍّ منهما حکم شرعی ظاهریّ فی حقّه، فلیس لواحد منهما الحکم ببطلان صلاة الآخر، بل کلاهما فی عرض واحد فی کونه حکماً شرعیّاً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فیما یتعلّق بالقراءة فی مورد تحمّل الإمام عن</w:t>
      </w:r>
    </w:p>
    <w:p>
      <w:pPr>
        <w:pStyle w:val="BookText"/>
        <w:rPr/>
      </w:pPr>
      <w:r>
        <w:rPr>
          <w:rFonts w:ascii="IRNazanin" w:hAnsi="IRNazanin" w:eastAsia="IRNazanin"/>
          <w:color w:val="111111"/>
          <w:sz w:val="28"/>
          <w:sz w:val="28"/>
          <w:szCs w:val="28"/>
          <w:rtl w:val="true"/>
          <w:lang w:bidi="fa-IR"/>
        </w:rPr>
        <w:t>المأموم</w:t>
      </w:r>
      <w:r>
        <w:rPr>
          <w:rStyle w:val="FootnoteAnchor"/>
          <w:rtl w:val="true"/>
        </w:rPr>
        <w:footnoteReference w:id="772"/>
      </w:r>
      <w:r>
        <w:rPr>
          <w:rFonts w:ascii="IRNazanin" w:hAnsi="IRNazanin" w:eastAsia="IRNazanin"/>
          <w:color w:val="111111"/>
          <w:sz w:val="28"/>
          <w:sz w:val="28"/>
          <w:szCs w:val="28"/>
          <w:rtl w:val="true"/>
          <w:lang w:bidi="fa-IR"/>
        </w:rPr>
        <w:t>وضمانه له فمشکل</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الإشکال بالنسبة إلی حال الرکوع والقیام منظور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جوازه إذا کان الاقتداء به حال القراءة، وأمّا إذا کان حال الرکوع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حین القراءة مقتدیاً، وأمّا إذا کان الاقتداء بعدها فلا إشکال فی جواز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حینئذٍ لم یخرج عن عهدة الضمان بحسب معتقد المضمون عنه، مثلاً إذا کان معتقد الإمام عدم وجوب السورة والمفروض أ نّه ترکها فیشکل جواز اقتداء من یعتقد وجوبها به، وکذا إذا کان قراءة الإمام صحیحة عنده وباطلة بحسب معتقد المأموم من جهة ترک إدغامٍ لازمٍ أو مدٍّ لازمٍ أو نحو ذلک، نعم، 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یمکن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وما بعده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الوجه غیر مُعبَأٍ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وما ذکره بعده من الاحتمال ضعیفان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ینفع تدارک المأموم مع بطلان صلاة الإمام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بعد،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بالصحّة</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تدارکها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المأموم، بنفسه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کأن قرأ السورة فی الفرض الأوّل، أو قرأ موضع غلط الإمام صحیحاً، بل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القراءة فی عهدة الإمام، ویکفی خروجه عنها باعتقاده،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منه عدم کفایة قراءة المأموم موضع غلط الإمام أو الإتیان بالسورة مع ترکه إیّاها، وقد تقدّم أنّ الأقوی فی هذه الصورة عدم جواز الاقتداء فی جمیع الصور المذکورة، حتّی فی صورة ترک الإمام السورة وإتیان المأموم إیّاها، إلاّ بالالتزام بعدم دخل مثل هذه الاُمور فی الصلاة فی صورة الجهل باعتبارها فیها بدعوی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الجهل بالحکم، وهی أیضاً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بترک</w:t>
      </w:r>
      <w:bookmarkStart w:id="729" w:name="pg13279_127059"/>
    </w:p>
    <w:p>
      <w:pPr>
        <w:pStyle w:val="BookText"/>
        <w:rPr/>
      </w:pPr>
      <w:bookmarkEnd w:id="729"/>
      <w:r>
        <w:rPr>
          <w:rFonts w:ascii="IRNazanin" w:hAnsi="IRNazanin" w:eastAsia="IRNazanin"/>
          <w:color w:val="111111"/>
          <w:sz w:val="28"/>
          <w:sz w:val="28"/>
          <w:szCs w:val="28"/>
          <w:rtl w:val="true"/>
          <w:lang w:bidi="fa-IR"/>
        </w:rPr>
        <w:t>الاقتداء</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 جمیع الموارد التی یعتقد المأموم بحسب تقلیده أو اجتهاده بطلان صلاة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 الاحتیاط فی جمیع موارد الاختلاف بین الإمام والمأموم، إلاّ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879398_2322387425"/>
      <w:bookmarkStart w:id="731" w:name="_Toc271"/>
      <w:bookmarkEnd w:id="730"/>
      <w:r>
        <w:rPr>
          <w:rtl w:val="true"/>
        </w:rPr>
        <w:t>عدم جواز اقتداء المأموم لو علم بطلان صلاة الإمام من جهة ما وهو یعتقد صحتها جهلاً و سهواً</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بعلم أو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المأموم 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صلاة الإمام من جهة من الجهات، ککونه علی غیر وضوء، أو تارکاً لرکن، أو نحو ذلک لا یجوز له الاقتداء به، وإن کان الإمام معتقداً صحّتها من جهة الجهل أو السهو أو نحو ذلک</w:t>
      </w:r>
      <w:r>
        <w:rPr>
          <w:rFonts w:eastAsia="IRNazanin" w:cs="IRNazanin"/>
          <w:color w:val="111111"/>
          <w:sz w:val="28"/>
          <w:szCs w:val="28"/>
          <w:rtl w:val="true"/>
          <w:lang w:bidi="fa-IR"/>
        </w:rPr>
        <w:t>.</w:t>
      </w:r>
    </w:p>
    <w:p>
      <w:pPr>
        <w:pStyle w:val="Heading3"/>
        <w:numPr>
          <w:ilvl w:val="2"/>
          <w:numId w:val="1"/>
        </w:numPr>
        <w:rPr/>
      </w:pPr>
      <w:bookmarkStart w:id="732" w:name="__RefHeading___Toc1879400_2322387425"/>
      <w:bookmarkStart w:id="733" w:name="_Toc272"/>
      <w:bookmarkEnd w:id="732"/>
      <w:r>
        <w:rPr>
          <w:rtl w:val="true"/>
        </w:rPr>
        <w:t>فیما لو رأی المأموم فی ثوب الإمام أو بدنه نجاسة غیر معفوً عنها</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المأموم فی ثوب الإمام أو بدنه نجاسة غیر معفوّة عنها لا یعلم بها الإمام لا یجب علیه إعلامه، وحینئذٍ فإن علم أنّه کان سابقاً عالماً بها ثمّ نسیها لا یجوز</w:t>
      </w:r>
      <w:r>
        <w:rPr>
          <w:rStyle w:val="FootnoteAnchor"/>
          <w:rtl w:val="true"/>
        </w:rPr>
        <w:footnoteReference w:id="777"/>
      </w:r>
      <w:r>
        <w:rPr>
          <w:rFonts w:ascii="IRNazanin" w:hAnsi="IRNazanin" w:eastAsia="IRNazanin"/>
          <w:color w:val="111111"/>
          <w:sz w:val="28"/>
          <w:sz w:val="28"/>
          <w:szCs w:val="28"/>
          <w:rtl w:val="true"/>
          <w:lang w:bidi="fa-IR"/>
        </w:rPr>
        <w:t>له الاقتداء</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صلاته حینئذٍ</w:t>
      </w:r>
    </w:p>
    <w:p>
      <w:pPr>
        <w:pStyle w:val="BookText"/>
        <w:rPr/>
      </w:pPr>
      <w:r>
        <w:rPr>
          <w:rFonts w:ascii="Amiri" w:hAnsi="Amiri" w:eastAsia="Amiri" w:cs="Amiri"/>
          <w:color w:val="111111"/>
          <w:sz w:val="28"/>
          <w:sz w:val="28"/>
          <w:szCs w:val="28"/>
          <w:rtl w:val="true"/>
          <w:lang w:bidi="ar-SA"/>
        </w:rPr>
        <w:t>باطلة واقعاً</w:t>
      </w:r>
      <w:r>
        <w:rPr>
          <w:rStyle w:val="FootnoteAnchor"/>
          <w:rtl w:val="true"/>
        </w:rPr>
        <w:footnoteReference w:id="779"/>
      </w:r>
      <w:r>
        <w:rPr>
          <w:rFonts w:ascii="IRNazanin" w:hAnsi="IRNazanin" w:eastAsia="IRNazanin"/>
          <w:color w:val="111111"/>
          <w:sz w:val="28"/>
          <w:sz w:val="28"/>
          <w:szCs w:val="28"/>
          <w:rtl w:val="true"/>
          <w:lang w:bidi="fa-IR"/>
        </w:rPr>
        <w:t>ولذا یجب علیه الإعادة أو القضاء</w:t>
      </w:r>
      <w:r>
        <w:rPr>
          <w:rStyle w:val="FootnoteAnchor"/>
          <w:rtl w:val="true"/>
        </w:rPr>
        <w:footnoteReference w:id="780"/>
      </w:r>
      <w:r>
        <w:rPr>
          <w:rFonts w:ascii="IRNazanin" w:hAnsi="IRNazanin" w:eastAsia="IRNazanin"/>
          <w:color w:val="111111"/>
          <w:sz w:val="28"/>
          <w:sz w:val="28"/>
          <w:szCs w:val="28"/>
          <w:rtl w:val="true"/>
          <w:lang w:bidi="fa-IR"/>
        </w:rPr>
        <w:t>إذا تذکّر بعد ذلک، وإن علم کونه جاهلاً بها</w:t>
      </w:r>
      <w:r>
        <w:rPr>
          <w:rStyle w:val="FootnoteAnchor"/>
          <w:rtl w:val="true"/>
        </w:rPr>
        <w:footnoteReference w:id="781"/>
      </w:r>
      <w:r>
        <w:rPr>
          <w:rFonts w:ascii="IRNazanin" w:hAnsi="IRNazanin" w:eastAsia="IRNazanin"/>
          <w:color w:val="111111"/>
          <w:sz w:val="28"/>
          <w:sz w:val="28"/>
          <w:szCs w:val="28"/>
          <w:rtl w:val="true"/>
          <w:lang w:bidi="fa-IR"/>
        </w:rPr>
        <w:t>یجوز الاقتداء؛ لأنّها حینئذٍ صحیحة؛ ولذا لا یجب علیه الإعادة أو القضاء إذا علم بعد الفراغ، بل لا یبعد جوازه</w:t>
      </w:r>
      <w:r>
        <w:rPr>
          <w:rStyle w:val="FootnoteAnchor"/>
          <w:rtl w:val="true"/>
        </w:rPr>
        <w:footnoteReference w:id="782"/>
      </w:r>
      <w:r>
        <w:rPr>
          <w:rFonts w:ascii="IRNazanin" w:hAnsi="IRNazanin" w:eastAsia="IRNazanin"/>
          <w:color w:val="111111"/>
          <w:sz w:val="28"/>
          <w:sz w:val="28"/>
          <w:szCs w:val="28"/>
          <w:rtl w:val="true"/>
          <w:lang w:bidi="fa-IR"/>
        </w:rPr>
        <w:t>إذا لم یعلم المأموم أنّ الإمام جاهل أو ناسٍ، وإن کان الأحوط</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الإصطهباناتی،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رأی شیئاً هو 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اعتقاد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النسخ زیادة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بالظنّ 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توجد فی النسخة الخطیّة التی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بنجس عند الإمام، أو شکّ فی أ نّه نجس عند الإمام أم لا، بأن کان</w:t>
      </w:r>
    </w:p>
    <w:p>
      <w:pPr>
        <w:pStyle w:val="BookText"/>
        <w:rPr/>
      </w:pPr>
      <w:r>
        <w:rPr>
          <w:rFonts w:ascii="IRNazanin" w:hAnsi="IRNazanin" w:eastAsia="IRNazanin"/>
          <w:color w:val="111111"/>
          <w:sz w:val="28"/>
          <w:sz w:val="28"/>
          <w:szCs w:val="28"/>
          <w:rtl w:val="true"/>
          <w:lang w:bidi="fa-IR"/>
        </w:rPr>
        <w:t>من المسائل الخلافیّة فالظاهر</w:t>
      </w:r>
      <w:r>
        <w:rPr>
          <w:rStyle w:val="FootnoteAnchor"/>
          <w:rtl w:val="true"/>
        </w:rPr>
        <w:footnoteReference w:id="784"/>
      </w:r>
      <w:r>
        <w:rPr>
          <w:rFonts w:ascii="IRNazanin" w:hAnsi="IRNazanin" w:eastAsia="IRNazanin"/>
          <w:color w:val="111111"/>
          <w:sz w:val="28"/>
          <w:sz w:val="28"/>
          <w:szCs w:val="28"/>
          <w:rtl w:val="true"/>
          <w:lang w:bidi="fa-IR"/>
        </w:rPr>
        <w:t>جواز</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 إذا کان موجباً لبطلان صلاة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خصوص الجهل بالموضوع دون صورة النسیان والعلم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 بقول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أنّه ممنوع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إذا أحرز المأموم جهل الإمام بالنجاسة، وفی غیره لا یُترک الاحتیاط بترک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الاقتداء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الإطلاق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الاقتداء فی صورة علم المأموم بکون الإمام جاهلاًبکون هذا الشیء فی بدنه أو لباسه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قد باشر ماء طهوره،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الاقتداء فی صورة علم الإمام أو نسیانه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الجهل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محلّ إشکال، والأحوط ترک الاقتداء فی صورتَی العلم والنسیان، إلاّ علی وجهٍ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یصحّ الاقتداء إذا کان الإمام جاهلاً بالموضوع أو فی ما إذا شکّ فی رأیه فی النجاسة والطهارة، وأمّا صورة النسیان والعلم فهی من صغریات المسألة الحادیة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w:t>
      </w:r>
      <w:bookmarkStart w:id="734" w:name="pg13279_127062"/>
    </w:p>
    <w:p>
      <w:pPr>
        <w:pStyle w:val="BookText"/>
        <w:rPr/>
      </w:pPr>
      <w:bookmarkEnd w:id="734"/>
      <w:r>
        <w:rPr>
          <w:rFonts w:ascii="IRNazanin" w:hAnsi="IRNazanin" w:eastAsia="IRNazanin"/>
          <w:color w:val="111111"/>
          <w:sz w:val="28"/>
          <w:sz w:val="28"/>
          <w:szCs w:val="28"/>
          <w:rtl w:val="true"/>
          <w:lang w:bidi="fa-IR"/>
        </w:rPr>
        <w:t>الإمام جاهلاً،</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بالحکم عن تقصیر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ناسیاً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النسیان مع الشکّ فی رأی الإمام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النسیان مع الشکّ فی نظر الإمام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الاقتداء فی صورة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1879402_2322387425"/>
      <w:bookmarkStart w:id="736" w:name="_Toc273"/>
      <w:bookmarkEnd w:id="735"/>
      <w:r>
        <w:rPr>
          <w:rtl w:val="true"/>
        </w:rPr>
        <w:t>حکم ما لو تبین بعد الصلاة کون الإمام فاسقاً أو کافراً أو غیر متطهر أو</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الصلاة</w:t>
      </w:r>
      <w:r>
        <w:rPr>
          <w:rStyle w:val="FootnoteAnchor"/>
          <w:rtl w:val="true"/>
        </w:rPr>
        <w:footnoteReference w:id="787"/>
      </w:r>
      <w:r>
        <w:rPr>
          <w:rFonts w:ascii="IRNazanin" w:hAnsi="IRNazanin" w:eastAsia="IRNazanin"/>
          <w:color w:val="111111"/>
          <w:sz w:val="28"/>
          <w:sz w:val="28"/>
          <w:szCs w:val="28"/>
          <w:rtl w:val="true"/>
          <w:lang w:bidi="fa-IR"/>
        </w:rPr>
        <w:t>کون الإمام فاسقاً أو کافراً أو غیرمتطهّرٍ، أو تارکاً لرکن مع عدم ترک المأموم له، أو ناسیاً لنجاسة</w:t>
      </w:r>
      <w:r>
        <w:rPr>
          <w:rStyle w:val="FootnoteAnchor"/>
          <w:rtl w:val="true"/>
        </w:rPr>
        <w:footnoteReference w:id="788"/>
      </w:r>
      <w:r>
        <w:rPr>
          <w:rFonts w:ascii="IRNazanin" w:hAnsi="IRNazanin" w:eastAsia="IRNazanin"/>
          <w:color w:val="111111"/>
          <w:sz w:val="28"/>
          <w:sz w:val="28"/>
          <w:szCs w:val="28"/>
          <w:rtl w:val="true"/>
          <w:lang w:bidi="fa-IR"/>
        </w:rPr>
        <w:t>غیر معفوّةٍ عنها فی بدنه أو ثوبه انکشف بطلان</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صحّتها فی غیر الثلاثة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غیر معلوم، بل ظاهر الأدلّة صحّتها جماعةً، فیجری فیها ما یجری فیها من عدم کون زیادة الرکن مبطلة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الإعادة مع الإخلال بوظیفة المنفرد مطلقاً عدا القراءة، فإنّه لا یقدح إخلاله بها علی الأقوی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انکشاف البطلان غیر معلوم، بل یحتمل صحّة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بصحّتها، 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صحّتها جماعةً، فلا تضرّ زیادة الرکن المغتفرة فی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ممنوع، والأقوی صحّة صلاته جماعةً، فیغتفر فیها ما یغتفر فی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صحّة الجماعة واغتفار ما یغتفر فیها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الجماعة واغتفار ما یغتفر فیها، نعم، إذا سها الإمام فزاد رکناً أو نقص فلا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الأدلّة صحّة الصلاة جماعةً لا فرادی، فیکون المدار علی إحراز أوصاف الإمام وصلاته بالأمارات والاُصول الشرعیّة المصحّحة، فلا یضرّ فیها أن یتبیّن خلافها، وعلی هذا فیغتفر للمأموم ما یغتفر له فی صلاة الجماعة من ترک القراءة وزیادة رکن ونحوه للمتابعة،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 الجماعة نظر وإشکال قویّ، فبطلان الصلاة بزیادة الرکن للمتابعة محلّ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صحّتها واغتفار ما یغتفر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صلاة المأموم صحیحة</w:t>
      </w:r>
      <w:r>
        <w:rPr>
          <w:rStyle w:val="FootnoteAnchor"/>
          <w:rtl w:val="true"/>
        </w:rPr>
        <w:footnoteReference w:id="790"/>
      </w:r>
      <w:r>
        <w:rPr>
          <w:rFonts w:ascii="IRNazanin" w:hAnsi="IRNazanin" w:eastAsia="IRNazanin"/>
          <w:color w:val="111111"/>
          <w:sz w:val="28"/>
          <w:sz w:val="28"/>
          <w:szCs w:val="28"/>
          <w:rtl w:val="true"/>
          <w:lang w:bidi="fa-IR"/>
        </w:rPr>
        <w:t>إذا</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لم یزد</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إطلاق الأخبار هی الصحّة ولو فی هذه الصورة، وإن کان الأحوط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زاد رکناً أو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وإذا زاد علی وجهٍ قویّ، وإن کان الأحوط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نحوه ممّا یخلّ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أخلّ علی الأظهر،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بصلاة المنفرد للمتابعة، وإذا تبیّن ذلک فی الأثناء 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یصیر منفرداً حینئذٍ قهراً، نواه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ووجب</w:t>
      </w:r>
      <w:r>
        <w:rPr>
          <w:rStyle w:val="FootnoteAnchor"/>
          <w:rtl w:val="true"/>
        </w:rPr>
        <w:footnoteReference w:id="793"/>
      </w:r>
      <w:r>
        <w:rPr>
          <w:rFonts w:ascii="IRNazanin" w:hAnsi="IRNazanin" w:eastAsia="IRNazanin"/>
          <w:color w:val="111111"/>
          <w:sz w:val="28"/>
          <w:sz w:val="28"/>
          <w:szCs w:val="28"/>
          <w:rtl w:val="true"/>
          <w:lang w:bidi="fa-IR"/>
        </w:rPr>
        <w:t>علیه</w:t>
      </w:r>
      <w:r>
        <w:rPr>
          <w:rStyle w:val="FootnoteAnchor"/>
          <w:rtl w:val="true"/>
        </w:rPr>
        <w:footnoteReference w:id="794"/>
      </w:r>
      <w:r>
        <w:rPr>
          <w:rFonts w:ascii="Amiri" w:hAnsi="Amiri" w:eastAsia="Amiri" w:cs="Amiri"/>
          <w:color w:val="111111"/>
          <w:sz w:val="28"/>
          <w:sz w:val="28"/>
          <w:szCs w:val="28"/>
          <w:rtl w:val="true"/>
          <w:lang w:bidi="ar-SA"/>
        </w:rPr>
        <w:t>القراءة مع بقاء محلّها</w:t>
      </w:r>
      <w:r>
        <w:rPr>
          <w:rStyle w:val="FootnoteAnchor"/>
          <w:rtl w:val="true"/>
        </w:rPr>
        <w:footnoteReference w:id="795"/>
      </w:r>
      <w:r>
        <w:rPr>
          <w:rFonts w:ascii="IRNazanin" w:hAnsi="IRNazanin" w:eastAsia="IRNazanin"/>
          <w:color w:val="111111"/>
          <w:sz w:val="28"/>
          <w:sz w:val="28"/>
          <w:szCs w:val="28"/>
          <w:rtl w:val="true"/>
          <w:lang w:bidi="fa-IR"/>
        </w:rPr>
        <w:t>، وکذا لو تبیّن کونه</w:t>
      </w:r>
      <w:r>
        <w:rPr>
          <w:rStyle w:val="FootnoteAnchor"/>
          <w:rtl w:val="true"/>
        </w:rPr>
        <w:footnoteReference w:id="796"/>
      </w:r>
      <w:r>
        <w:rPr>
          <w:rFonts w:ascii="Amiri" w:hAnsi="Amiri" w:eastAsia="Amiri" w:cs="Amiri"/>
          <w:color w:val="111111"/>
          <w:sz w:val="28"/>
          <w:sz w:val="28"/>
          <w:szCs w:val="28"/>
          <w:rtl w:val="true"/>
          <w:lang w:bidi="ar-SA"/>
        </w:rPr>
        <w:t>امرأة ونحوها</w:t>
      </w:r>
      <w:r>
        <w:rPr>
          <w:rStyle w:val="FootnoteAnchor"/>
          <w:rtl w:val="true"/>
        </w:rPr>
        <w:footnoteReference w:id="797"/>
      </w:r>
      <w:r>
        <w:rPr>
          <w:rFonts w:ascii="IRNazanin" w:hAnsi="IRNazanin" w:eastAsia="IRNazanin"/>
          <w:color w:val="111111"/>
          <w:sz w:val="28"/>
          <w:sz w:val="28"/>
          <w:szCs w:val="28"/>
          <w:rtl w:val="true"/>
          <w:lang w:bidi="fa-IR"/>
        </w:rPr>
        <w:t>ممّن لا یجوز إمامته للرجال خاصّة، أو مطلقاً کالمجنون وغیر البالغ إن قلنا بعدم صحّة إمامته، لکنّ الأحوط</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إذا لم یتخلّف عن 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الإعادة فی خصوص هذه الفروض؛ لخروجها من مورد نصّ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فیبقی دلیل اعتبار الشرطیة لأضدادها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الإعادة فی صورة ترکه لوظیفة المنفرد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737" w:name="pg13279_127066"/>
    </w:p>
    <w:p>
      <w:pPr>
        <w:pStyle w:val="BookText"/>
        <w:rPr/>
      </w:pPr>
      <w:bookmarkEnd w:id="737"/>
      <w:r>
        <w:rPr>
          <w:rFonts w:ascii="Amiri" w:hAnsi="Amiri" w:eastAsia="Amiri" w:cs="Amiri"/>
          <w:color w:val="111111"/>
          <w:sz w:val="28"/>
          <w:sz w:val="28"/>
          <w:szCs w:val="28"/>
          <w:rtl w:val="true"/>
          <w:lang w:bidi="ar-SA"/>
        </w:rPr>
        <w:t>إعادة</w:t>
      </w:r>
      <w:r>
        <w:rPr>
          <w:rStyle w:val="FootnoteAnchor"/>
          <w:rtl w:val="true"/>
        </w:rPr>
        <w:footnoteReference w:id="799"/>
      </w:r>
      <w:r>
        <w:rPr>
          <w:rFonts w:ascii="IRNazanin" w:hAnsi="IRNazanin" w:eastAsia="IRNazanin"/>
          <w:color w:val="111111"/>
          <w:sz w:val="28"/>
          <w:sz w:val="28"/>
          <w:szCs w:val="28"/>
          <w:rtl w:val="true"/>
          <w:lang w:bidi="fa-IR"/>
        </w:rPr>
        <w:t>الصلاة فی هذا الفرض، بل فی الفرض الأوّل، وهو کونه فاسقاً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Heading3"/>
        <w:numPr>
          <w:ilvl w:val="2"/>
          <w:numId w:val="1"/>
        </w:numPr>
        <w:rPr/>
      </w:pPr>
      <w:bookmarkStart w:id="738" w:name="__RefHeading___Toc1879404_2322387425"/>
      <w:bookmarkStart w:id="739" w:name="_Toc274"/>
      <w:bookmarkEnd w:id="738"/>
      <w:r>
        <w:rPr>
          <w:rtl w:val="true"/>
        </w:rPr>
        <w:t>الحکم فیما لو نسی الإمام سیئاً من واجبات الصلاة ولم یعلم به المأموم</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الإمام شیئاً من واجبات الصلاة ولم یعلم به المأموم صحّت صلاته</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یزد رکناً متابعةً بعد نسیان الإمام فیما إذا کان المنسیّ رکناً؛ لعدم الاغتفار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صحّة صلاته جماعةً، وعلیه فینافی ما تقدّم منه فی المسألة السابقة من بطلان الجماعة فی صورة انکشاف ترک الإمام للرکن، والفرق بینهما بکون المفروض هناک صورة التبیّن بعد الصلاة، وهنا بقاء الجهل بعدها أیضاً لا یکون فارقاً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حتّی لو کان المنسیّ رکناً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یشارکه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نسیان ما تبطل به الصلاة، وأمّا إذا علم به المأموم نبّهه علیه لیتدارک إن بقی محلّه، وإن لم یمکن أو لم یتنبّه أو ترک تنبیهه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إنّه غیر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وجب علیه نیّة الانفراد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المنسیّ</w:t>
      </w:r>
    </w:p>
    <w:p>
      <w:pPr>
        <w:pStyle w:val="BookText"/>
        <w:rPr/>
      </w:pPr>
      <w:r>
        <w:rPr>
          <w:rFonts w:ascii="Amiri" w:hAnsi="Amiri" w:eastAsia="Amiri" w:cs="Amiri"/>
          <w:color w:val="111111"/>
          <w:sz w:val="28"/>
          <w:sz w:val="28"/>
          <w:szCs w:val="28"/>
          <w:rtl w:val="true"/>
          <w:lang w:bidi="ar-SA"/>
        </w:rPr>
        <w:t>رکناً</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إیجاب الانفراد تعیّنیّاً مع إمکان لحوقه بالإمام لو أتی بالقراءة 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نسیان الإمام القراءة بقاء القدوة، ووجوب القراءة علی المأموم، والأحوط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المنسیّ قراءةً لا یبعد أن یقرأ ویبقی علی إتمامه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له أن یقرأ ویبقی علی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أمکنه القراءة ثمّ اللحوق فلا تجب نیّة الانفراد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نیّة الانفراد فیما إذا قرأ هو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بقاء محلّها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بقی المحلّ له أن یأتیَ بالقراءة ویلحق بالإمام مع عدم التأخیر الفاحش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قبل الرکوع، وإن لم یکن رکناً ولا قراءةً، أو کانت قراءةً وکان التفات المأموم بعد فوت محلّ تدارکها، کما بعد الدخول فی الرکوع فالأقوی جواز بقائه علی الائتمام، وإن کان الأحوط الانفراد أو الإعادة بعد</w:t>
      </w:r>
      <w:bookmarkStart w:id="740" w:name="pg13279_127068"/>
    </w:p>
    <w:p>
      <w:pPr>
        <w:pStyle w:val="BookText"/>
        <w:rPr/>
      </w:pPr>
      <w:bookmarkEnd w:id="740"/>
      <w:r>
        <w:rPr>
          <w:rFonts w:ascii="IRNazanin" w:hAnsi="IRNazanin" w:eastAsia="IRNazanin"/>
          <w:color w:val="111111"/>
          <w:sz w:val="28"/>
          <w:sz w:val="28"/>
          <w:szCs w:val="28"/>
          <w:rtl w:val="true"/>
          <w:lang w:bidi="fa-IR"/>
        </w:rPr>
        <w:t>الإتمام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1879406_2322387425"/>
      <w:bookmarkStart w:id="742" w:name="_Toc275"/>
      <w:bookmarkEnd w:id="741"/>
      <w:r>
        <w:rPr>
          <w:rtl w:val="true"/>
        </w:rPr>
        <w:t>حکم مالو تبین للإمام بطلان صلاته لکونه محدثاً أو تارک شرطٍ أو غیر ذلک</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للإمام بطلان صلاته من جهة کونه محدِثاً، أو تارکاً لشرط، أو جزءَ رکن،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الفراغ لا یجب علیه إعلام المأمومین، وإن کان فی الأثناء فالظاهر</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نظر بعد فرض صحّة صلاتهم ولو منفرداً، وعدم لزوم محذور آخر أیضاً، ولکن مع ذلک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یجوز له البقاء علی العمل، بل یجب علیه الاستخلاف والخروج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استلزم بقاؤه علی العمل إفسادَ أصل الصلاة علی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نعم، الأحوط الاستخلاف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یقطع صلاته، فیحصل به الإعلام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الاستخلاف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وجوب رفع الید عن الإمامة بالاستخلاف، أو الترک، أمّا لو لم یفعل ذلک کانت صلاة المأمومین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وجوبه، لکن لا یجوز له البقاء علی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جواز بقائه علی حال الإمامة، وخروجه عنها بالاستخلاف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الأحوط الاستخلاف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الوجوب، نعم، لا یجوز له البقاء علی العمل، فیستخلف مع التمکّن ویخرج، وإلاّ فیخرج بلا استخلاف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ولو لم یُعلِم فصلاة المأموم صحیحة إن لم یخلَّ بغیر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وجوبه، نعم، فی جواز الإبقاء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استلزم بقاؤه علی صورة الإمامة إفساد صلاة مَن خلفه، 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وجوب الخروج عن العمل والاستخلاف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3279_127069"/>
    </w:p>
    <w:p>
      <w:pPr>
        <w:pStyle w:val="Heading3"/>
        <w:numPr>
          <w:ilvl w:val="2"/>
          <w:numId w:val="1"/>
        </w:numPr>
        <w:rPr/>
      </w:pPr>
      <w:bookmarkStart w:id="744" w:name="__RefHeading___Toc1879408_2322387425"/>
      <w:bookmarkStart w:id="745" w:name="_Toc276"/>
      <w:bookmarkEnd w:id="743"/>
      <w:bookmarkEnd w:id="744"/>
      <w:r>
        <w:rPr>
          <w:rtl w:val="true"/>
        </w:rPr>
        <w:t>عدم جواز الاقتداء بإمام یری نفسه مجتهداً و لیس بمجتهد ولیس بمجتهد مع عمله برأیه</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الاقتداء بإمام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نفسه مجتهداً ولیس</w:t>
      </w:r>
    </w:p>
    <w:p>
      <w:pPr>
        <w:pStyle w:val="BookText"/>
        <w:rPr/>
      </w:pPr>
      <w:r>
        <w:rPr>
          <w:rFonts w:ascii="IRNazanin" w:hAnsi="IRNazanin" w:eastAsia="IRNazanin"/>
          <w:color w:val="111111"/>
          <w:sz w:val="28"/>
          <w:sz w:val="28"/>
          <w:szCs w:val="28"/>
          <w:rtl w:val="true"/>
          <w:lang w:bidi="fa-IR"/>
        </w:rPr>
        <w:t>بمجتهد مع کونه عاملاً</w:t>
      </w:r>
      <w:r>
        <w:rPr>
          <w:rStyle w:val="FootnoteAnchor"/>
          <w:rtl w:val="true"/>
        </w:rPr>
        <w:footnoteReference w:id="805"/>
      </w:r>
      <w:r>
        <w:rPr>
          <w:rFonts w:ascii="IRNazanin" w:hAnsi="IRNazanin" w:eastAsia="IRNazanin"/>
          <w:color w:val="111111"/>
          <w:sz w:val="28"/>
          <w:sz w:val="28"/>
          <w:szCs w:val="28"/>
          <w:rtl w:val="true"/>
          <w:lang w:bidi="fa-IR"/>
        </w:rPr>
        <w:t>برأیه</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مخالفاً لما علیه المأموم اجتهاداً أو تقلیداً، وإلاّ جاز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 خصوصیات هذه المسألة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وکذا لا یجوز الاقتداء بمقلّدٍ لِمَن لیس أهلاً للتقلید إذا کانا مقصّرَین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ذلک، بل مطلقاً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إذا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صلاته موافقة للواقع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لأحوط القولین فی زمانه، بل لعلّه یکفی موافقتها لما علیه المأموم اجتهاداً أو تقلیداً إذا لم یکن عن تقصیر، بل ومعه أیضاً مع فرض تأتّی القربة منه لولا إخلاله بالعدالة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الأعلم مع فرض عدم التقصیر فی کلا الاستثناءین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إلاّ إذا لم یعلم مخالفة صلاته للواقع أو لرأی مقلّده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مَن یجب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لفتوی مَن یصحّ تقلیده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موافقة لرأی مَن یجب علیه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لقول من یکون قوله حجّة للمأموم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مقلّده، أو لرأی نفسه إن کان مجتهداً، مع تمشّی قصد القربة من الإمام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مَن یجوز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مَن یجب علیه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مَن یتّبع رأیه، مع عدم التقصیر فی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رأی مَن یتّبع رأیه تعیّناً، نعم، لو کان مقصّراً ورتّب الأثر علی اجتهاده تسقط عدالته، فلا یجوز الاقتداء به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قام طریق معتبر عند المأموم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وطریق إحراز الموافقة له موافقته لرأی مَن یصحّ الاعتماد علی رأیه من المجتهدین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مطابقة للتقلید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وجداناً أو تعبّداً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لفتوی مَن یکون قوله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مَن یجوز اتّباع رأیه مع عدم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إنّه یأتی بکلّ ما هو</w:t>
      </w:r>
    </w:p>
    <w:p>
      <w:pPr>
        <w:pStyle w:val="BookText"/>
        <w:rPr/>
      </w:pPr>
      <w:r>
        <w:rPr>
          <w:rFonts w:ascii="IRNazanin" w:hAnsi="IRNazanin" w:eastAsia="IRNazanin"/>
          <w:color w:val="111111"/>
          <w:sz w:val="28"/>
          <w:sz w:val="28"/>
          <w:szCs w:val="28"/>
          <w:rtl w:val="true"/>
          <w:lang w:bidi="fa-IR"/>
        </w:rPr>
        <w:t>محتمل الوجوب من الأجزاء والشرائط، ویترک کلّ ما هو محتمل المانعیّة، لکنّه فرض بعید؛ لکثرة ما یتعلّق بالصلاة من المقدّمات والشرائط والکیفیّات، وإن کان آتیاً بجمیع أفعالها وأجزائها، ویشکل</w:t>
      </w:r>
      <w:r>
        <w:rPr>
          <w:rStyle w:val="FootnoteAnchor"/>
          <w:rtl w:val="true"/>
        </w:rPr>
        <w:footnoteReference w:id="807"/>
      </w:r>
      <w:r>
        <w:rPr>
          <w:rFonts w:ascii="IRNazanin" w:hAnsi="IRNazanin" w:eastAsia="IRNazanin"/>
          <w:color w:val="111111"/>
          <w:sz w:val="28"/>
          <w:sz w:val="28"/>
          <w:szCs w:val="28"/>
          <w:rtl w:val="true"/>
          <w:lang w:bidi="fa-IR"/>
        </w:rPr>
        <w:t>حمل فعله</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علم منه من بطلان اجتهاده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یجوز الاقتداء به مطلقاً لو کان مقصّراً ویعمل علی وفق اجتهاده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bookmarkStart w:id="746" w:name="pg13279_127072"/>
    </w:p>
    <w:p>
      <w:pPr>
        <w:pStyle w:val="BookText"/>
        <w:rPr/>
      </w:pPr>
      <w:bookmarkEnd w:id="746"/>
      <w:r>
        <w:rPr>
          <w:rFonts w:ascii="IRNazanin" w:hAnsi="IRNazanin" w:eastAsia="IRNazanin"/>
          <w:color w:val="111111"/>
          <w:sz w:val="28"/>
          <w:sz w:val="28"/>
          <w:szCs w:val="28"/>
          <w:rtl w:val="true"/>
          <w:lang w:bidi="fa-IR"/>
        </w:rPr>
        <w:t>أو تقلیده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879410_2322387425"/>
      <w:bookmarkStart w:id="748" w:name="_Toc277"/>
      <w:bookmarkEnd w:id="747"/>
      <w:r>
        <w:rPr>
          <w:rtl w:val="true"/>
        </w:rPr>
        <w:t>عدم جواز الئتمام لو دخل الإمام فی الصلاة معتقداً دخول الوقت و المأموم بعکسه</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الإمام فی الصلاة معتقِداً دخول الوقت والمأموم معتقِد عدمه أو شاکّ فیه لا یجوز له الائتمام فی الصلاة، نعم، إذا علم بالدخول فی أثناء صلاة الإمام جاز</w:t>
      </w:r>
      <w:r>
        <w:rPr>
          <w:rStyle w:val="FootnoteAnchor"/>
          <w:rtl w:val="true"/>
        </w:rPr>
        <w:footnoteReference w:id="810"/>
      </w:r>
      <w:r>
        <w:rPr>
          <w:rFonts w:ascii="IRNazanin" w:hAnsi="IRNazanin" w:eastAsia="IRNazanin"/>
          <w:color w:val="111111"/>
          <w:sz w:val="28"/>
          <w:sz w:val="28"/>
          <w:szCs w:val="28"/>
          <w:rtl w:val="true"/>
          <w:lang w:bidi="fa-IR"/>
        </w:rPr>
        <w:t>له</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بعد أن یدخل علیه الوقت، کما تقدّم فی المسألة الثالثة من فصل أحکام الأوقات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دخل الإمام نسیاناً من غیر مراعاةٍ للوقت، أو عمل بظنّ غیر معتبر لا یجوز الائتمام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علم المأموم بالدخول فی الأثناء؛ لبطلان صلاة الإمام حینئذ واقعاً، ولا ینفعه دخول الوقت فی الأثناء فی هذه الصورة؛ لأ نّه مختصّ بما إذا کان عالماً أو ظانّاً بالظنّ المعتبر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3279_127073"/>
    </w:p>
    <w:p>
      <w:pPr>
        <w:pStyle w:val="Heading2"/>
        <w:numPr>
          <w:ilvl w:val="1"/>
          <w:numId w:val="1"/>
        </w:numPr>
        <w:rPr/>
      </w:pPr>
      <w:bookmarkStart w:id="750" w:name="__RefHeading___Toc1879412_2322387425"/>
      <w:bookmarkStart w:id="751" w:name="_Toc278"/>
      <w:bookmarkEnd w:id="749"/>
      <w:bookmarkEnd w:id="750"/>
      <w:r>
        <w:rPr>
          <w:rtl w:val="true"/>
        </w:rPr>
        <w:t>فصل فی شرائط إمام الجماعة</w:t>
      </w:r>
      <w:bookmarkEnd w:id="751"/>
    </w:p>
    <w:p>
      <w:pPr>
        <w:pStyle w:val="Heading3"/>
        <w:numPr>
          <w:ilvl w:val="2"/>
          <w:numId w:val="1"/>
        </w:numPr>
        <w:rPr/>
      </w:pPr>
      <w:bookmarkStart w:id="752" w:name="__RefHeading___Toc1879414_2322387425"/>
      <w:bookmarkStart w:id="753" w:name="_Toc279"/>
      <w:bookmarkEnd w:id="752"/>
      <w:r>
        <w:rPr>
          <w:rtl w:val="true"/>
        </w:rPr>
        <w:t>الامور التی تشترط فی إمام الجماعة</w:t>
      </w:r>
      <w:r>
        <w:rPr>
          <w:rtl w:val="true"/>
        </w:rPr>
        <w:t xml:space="preserve">: </w:t>
      </w:r>
      <w:r>
        <w:rPr>
          <w:rtl w:val="true"/>
        </w:rPr>
        <w:t>البلوغ والعقل والإیمان والعدالة وسحة الولادة و غیرها</w:t>
      </w:r>
      <w:bookmarkEnd w:id="753"/>
    </w:p>
    <w:p>
      <w:pPr>
        <w:pStyle w:val="BookText"/>
        <w:rPr/>
      </w:pPr>
      <w:r>
        <w:rPr>
          <w:rFonts w:ascii="IRNazanin" w:hAnsi="IRNazanin" w:eastAsia="IRNazanin"/>
          <w:color w:val="111111"/>
          <w:sz w:val="28"/>
          <w:sz w:val="28"/>
          <w:szCs w:val="28"/>
          <w:rtl w:val="true"/>
          <w:lang w:bidi="fa-IR"/>
        </w:rPr>
        <w:t>یشترط فیه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إمامة مَن بلغ عشراً، وإن کان 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الائتمام بالبالغ عشراً وجه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والعدالة، وأن لا یکون ابن 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والذکورة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المأمومون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اعتبارها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مطلقاً، إلاّ فی صلاة المیّت علی الأحوط إن لم یکن 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إلاّ فی صلاة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وأن</w:t>
      </w:r>
    </w:p>
    <w:p>
      <w:pPr>
        <w:pStyle w:val="BookText"/>
        <w:rPr/>
      </w:pPr>
      <w:r>
        <w:rPr>
          <w:rFonts w:ascii="IRNazanin" w:hAnsi="IRNazanin" w:eastAsia="IRNazanin"/>
          <w:color w:val="111111"/>
          <w:sz w:val="28"/>
          <w:sz w:val="28"/>
          <w:szCs w:val="28"/>
          <w:rtl w:val="true"/>
          <w:lang w:bidi="fa-IR"/>
        </w:rPr>
        <w:t>لایکون</w:t>
      </w:r>
      <w:r>
        <w:rPr>
          <w:rStyle w:val="FootnoteAnchor"/>
          <w:rtl w:val="true"/>
        </w:rPr>
        <w:footnoteReference w:id="813"/>
      </w:r>
      <w:r>
        <w:rPr>
          <w:rFonts w:ascii="IRNazanin" w:hAnsi="IRNazanin" w:eastAsia="IRNazanin"/>
          <w:color w:val="111111"/>
          <w:sz w:val="28"/>
          <w:sz w:val="28"/>
          <w:szCs w:val="28"/>
          <w:rtl w:val="true"/>
          <w:lang w:bidi="fa-IR"/>
        </w:rPr>
        <w:t>قاعداً للقائمین</w:t>
      </w:r>
      <w:r>
        <w:rPr>
          <w:rStyle w:val="FootnoteAnchor"/>
          <w:rtl w:val="true"/>
        </w:rPr>
        <w:footnoteReference w:id="814"/>
      </w:r>
      <w:r>
        <w:rPr>
          <w:rFonts w:ascii="IRNazanin" w:hAnsi="IRNazanin" w:eastAsia="IRNazanin"/>
          <w:color w:val="111111"/>
          <w:sz w:val="28"/>
          <w:sz w:val="28"/>
          <w:szCs w:val="28"/>
          <w:rtl w:val="true"/>
          <w:lang w:bidi="fa-IR"/>
        </w:rPr>
        <w:t>، ولا مضطجعاً</w:t>
      </w:r>
      <w:r>
        <w:rPr>
          <w:rStyle w:val="FootnoteAnchor"/>
          <w:rtl w:val="true"/>
        </w:rPr>
        <w:footnoteReference w:id="815"/>
      </w:r>
      <w:r>
        <w:rPr>
          <w:rFonts w:ascii="IRNazanin" w:hAnsi="IRNazanin" w:eastAsia="IRNazanin"/>
          <w:color w:val="111111"/>
          <w:sz w:val="28"/>
          <w:sz w:val="28"/>
          <w:szCs w:val="28"/>
          <w:rtl w:val="true"/>
          <w:lang w:bidi="fa-IR"/>
        </w:rPr>
        <w:t>للقاعدین</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مَن لا یحسن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لم یأتِ المأموم بالقراءة، أمّا إذا أتی بها فلا یبعد القول بجوازه، وإن کان الأحوط 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بعدم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الحرف من مخرجه أو إبداله بآخر أو حـذفه أو نـحو ذلک، حتّی الـلحن فـی الإعـراب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لـعـدم</w:t>
      </w:r>
      <w:bookmarkStart w:id="754" w:name="pg13279_127075"/>
    </w:p>
    <w:p>
      <w:pPr>
        <w:pStyle w:val="BookText"/>
        <w:rPr/>
      </w:pPr>
      <w:bookmarkEnd w:id="754"/>
      <w:r>
        <w:rPr>
          <w:rFonts w:ascii="IRNazanin" w:hAnsi="IRNazanin" w:eastAsia="IRNazanin"/>
          <w:color w:val="111111"/>
          <w:sz w:val="28"/>
          <w:sz w:val="28"/>
          <w:szCs w:val="28"/>
          <w:rtl w:val="true"/>
          <w:lang w:bidi="fa-IR"/>
        </w:rPr>
        <w:t>استطاعته</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1879416_2322387425"/>
      <w:bookmarkStart w:id="756" w:name="_Toc280"/>
      <w:bookmarkEnd w:id="755"/>
      <w:r>
        <w:rPr>
          <w:rtl w:val="true"/>
        </w:rPr>
        <w:t>إباحةإمامة القاعد والمطجع لمثلهما والجالس للمضطجع</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قصر الجواز علی إمامة المعذور لمساویه فی المعذوریّة، وللأنقص منه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القاعد للقاعِدِین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والمضطجِع لمثله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ائتمام المضطجع بمثله أو بالقاعد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وفیما بعده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والجالس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للمضطجع</w:t>
      </w:r>
      <w:r>
        <w:rPr>
          <w:rFonts w:eastAsia="IRNazanin" w:cs="IRNazanin"/>
          <w:color w:val="111111"/>
          <w:sz w:val="28"/>
          <w:szCs w:val="28"/>
          <w:rtl w:val="true"/>
          <w:lang w:bidi="fa-IR"/>
        </w:rPr>
        <w:t>.</w:t>
      </w:r>
    </w:p>
    <w:p>
      <w:pPr>
        <w:pStyle w:val="Heading3"/>
        <w:numPr>
          <w:ilvl w:val="2"/>
          <w:numId w:val="1"/>
        </w:numPr>
        <w:rPr/>
      </w:pPr>
      <w:bookmarkStart w:id="757" w:name="__RefHeading___Toc1879418_2322387425"/>
      <w:bookmarkStart w:id="758" w:name="_Toc281"/>
      <w:bookmarkEnd w:id="757"/>
      <w:r>
        <w:rPr>
          <w:rtl w:val="true"/>
        </w:rPr>
        <w:t>عدم البأس بإمامة المتیمم للمتوضئ و ذی الجبیرة لغیره والمتنجس لعذر لغیره</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الجزم بالجواز فی الفروع المذکورة فی هذه المسألة إشکال، فلا یُترک الاحتیاط، وکذا لا یُترک الاحتیاط فی المسائل الآتیة إلی 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بإمامة المتیمّم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للمتوضّئ وذی الجبیرة</w:t>
      </w:r>
      <w:bookmarkStart w:id="759" w:name="pg13279_127076"/>
    </w:p>
    <w:p>
      <w:pPr>
        <w:pStyle w:val="BookText"/>
        <w:rPr/>
      </w:pPr>
      <w:bookmarkEnd w:id="759"/>
      <w:r>
        <w:rPr>
          <w:rFonts w:ascii="IRNazanin" w:hAnsi="IRNazanin" w:eastAsia="IRNazanin"/>
          <w:color w:val="111111"/>
          <w:sz w:val="28"/>
          <w:sz w:val="28"/>
          <w:szCs w:val="28"/>
          <w:rtl w:val="true"/>
          <w:lang w:bidi="fa-IR"/>
        </w:rPr>
        <w:t>لغیره، ومستصحب النجاسة من جهة العذر</w:t>
      </w:r>
      <w:r>
        <w:rPr>
          <w:rStyle w:val="FootnoteAnchor"/>
          <w:rtl w:val="true"/>
        </w:rPr>
        <w:footnoteReference w:id="820"/>
      </w:r>
      <w:r>
        <w:rPr>
          <w:rFonts w:ascii="IRNazanin" w:hAnsi="IRNazanin" w:eastAsia="IRNazanin"/>
          <w:color w:val="111111"/>
          <w:sz w:val="28"/>
          <w:sz w:val="28"/>
          <w:szCs w:val="28"/>
          <w:rtl w:val="true"/>
          <w:lang w:bidi="fa-IR"/>
        </w:rPr>
        <w:t>لغیره، بل الظاهر جواز إمامة</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إمامة المسلوس والمبطون لغیرهما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المسلوس والمبطون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والمبطون لغیرهما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فضلاً عن مثلهما، وکذا إمامة المستحاضة للطاهرة</w:t>
      </w:r>
      <w:r>
        <w:rPr>
          <w:rFonts w:eastAsia="IRNazanin" w:cs="IRNazanin"/>
          <w:color w:val="111111"/>
          <w:sz w:val="28"/>
          <w:szCs w:val="28"/>
          <w:rtl w:val="true"/>
          <w:lang w:bidi="fa-IR"/>
        </w:rPr>
        <w:t>.</w:t>
      </w:r>
    </w:p>
    <w:p>
      <w:pPr>
        <w:pStyle w:val="Heading3"/>
        <w:numPr>
          <w:ilvl w:val="2"/>
          <w:numId w:val="1"/>
        </w:numPr>
        <w:rPr/>
      </w:pPr>
      <w:bookmarkStart w:id="760" w:name="__RefHeading___Toc1879420_2322387425"/>
      <w:bookmarkStart w:id="761" w:name="_Toc282"/>
      <w:bookmarkEnd w:id="760"/>
      <w:r>
        <w:rPr>
          <w:rtl w:val="true"/>
        </w:rPr>
        <w:t>جواز الاقتداء بمن لا یحسن القراءة فی غیر المحل الذی یحتمله الإمام عن المأموم</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بالاقتداء</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 لا یُحسِن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مجال للتأمّل، نعم، لو اقتدی به رجاءً ولم یخلَّ بوظیفة المنفرد فلا إشکال فیه،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غیر المحلّ الّذی یتحمّلها الإمام عن المأموم، کالرکعتین الأخیرتین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762" w:name="pg13279_127077"/>
    </w:p>
    <w:p>
      <w:pPr>
        <w:pStyle w:val="BookText"/>
        <w:rPr/>
      </w:pPr>
      <w:bookmarkEnd w:id="762"/>
      <w:r>
        <w:rPr>
          <w:rFonts w:ascii="IRNazanin" w:hAnsi="IRNazanin" w:eastAsia="IRNazanin"/>
          <w:color w:val="111111"/>
          <w:sz w:val="28"/>
          <w:sz w:val="28"/>
          <w:szCs w:val="28"/>
          <w:rtl w:val="true"/>
          <w:lang w:bidi="fa-IR"/>
        </w:rPr>
        <w:t>الأقوی، وکذا لا بأس بالائتمام بمن لا یحسن ما عدا القراءة من الأذکار الواجبة والمستحبّة التی لا یتحمّلها الإمام عن المأموم إذا کان ذلک لعدم استطاعته غیر ذلک</w:t>
      </w:r>
      <w:r>
        <w:rPr>
          <w:rFonts w:eastAsia="IRNazanin" w:cs="IRNazanin"/>
          <w:color w:val="111111"/>
          <w:sz w:val="28"/>
          <w:szCs w:val="28"/>
          <w:rtl w:val="true"/>
          <w:lang w:bidi="fa-IR"/>
        </w:rPr>
        <w:t>.</w:t>
      </w:r>
    </w:p>
    <w:p>
      <w:pPr>
        <w:pStyle w:val="Heading3"/>
        <w:numPr>
          <w:ilvl w:val="2"/>
          <w:numId w:val="1"/>
        </w:numPr>
        <w:rPr/>
      </w:pPr>
      <w:bookmarkStart w:id="763" w:name="__RefHeading___Toc1879422_2322387425"/>
      <w:bookmarkStart w:id="764" w:name="_Toc283"/>
      <w:bookmarkEnd w:id="763"/>
      <w:r>
        <w:rPr>
          <w:rtl w:val="true"/>
        </w:rPr>
        <w:t>عدم جواز إمامة من لا یحسن القراءة لمثله إذا اختلفا فی محل التحمل</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823"/>
      </w:r>
      <w:r>
        <w:rPr>
          <w:rFonts w:ascii="Amiri" w:hAnsi="Amiri" w:eastAsia="Amiri" w:cs="Amiri"/>
          <w:color w:val="111111"/>
          <w:sz w:val="28"/>
          <w:sz w:val="28"/>
          <w:szCs w:val="28"/>
          <w:rtl w:val="true"/>
          <w:lang w:bidi="ar-SA"/>
        </w:rPr>
        <w:t>إمامة</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القراءة لمثله إذا اختلفا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المحلّ الّذی لم یحسناه، وأمّا إذا اتّحدا فی المحلّ فلا یبعد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وفیما بعده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الاحتیاط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ومنه قدس‌سره فی أوّل فصل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الائتمام علی من لا یحسن إذا کان معذوراً، کما هو المفروض، وکذا فی الفرض الأخیر، وسیأتی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لا یبعد جواز إمامة غیر المحسِن</w:t>
      </w:r>
      <w:bookmarkStart w:id="765" w:name="pg13279_127078"/>
    </w:p>
    <w:p>
      <w:pPr>
        <w:pStyle w:val="BookText"/>
        <w:rPr/>
      </w:pPr>
      <w:bookmarkEnd w:id="765"/>
      <w:r>
        <w:rPr>
          <w:rFonts w:ascii="IRNazanin" w:hAnsi="IRNazanin" w:eastAsia="IRNazanin"/>
          <w:color w:val="111111"/>
          <w:sz w:val="28"/>
          <w:sz w:val="28"/>
          <w:szCs w:val="28"/>
          <w:rtl w:val="true"/>
          <w:lang w:bidi="fa-IR"/>
        </w:rPr>
        <w:t>لمثله</w:t>
      </w:r>
      <w:r>
        <w:rPr>
          <w:rStyle w:val="FootnoteAnchor"/>
          <w:rtl w:val="true"/>
        </w:rPr>
        <w:footnoteReference w:id="825"/>
      </w:r>
      <w:r>
        <w:rPr>
          <w:rFonts w:ascii="IRNazanin" w:hAnsi="IRNazanin" w:eastAsia="IRNazanin"/>
          <w:color w:val="111111"/>
          <w:sz w:val="28"/>
          <w:sz w:val="28"/>
          <w:szCs w:val="28"/>
          <w:rtl w:val="true"/>
          <w:lang w:bidi="fa-IR"/>
        </w:rPr>
        <w:t>مع اختلاف المحلّ أیضاً إذا نوی الانفراد</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الانفراد علی ما اختاره قدس‌سره سابقاً من عدم المنافاة بین قراءة المأموم وبقاء القدوة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فیقرأ رجاءً ویتمّ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محلّ الاختلاف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فیقرأ لنفسه بقیّة القراءة،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الصورة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1879424_2322387425"/>
      <w:bookmarkStart w:id="767" w:name="_Toc284"/>
      <w:bookmarkEnd w:id="766"/>
      <w:r>
        <w:rPr>
          <w:rtl w:val="true"/>
        </w:rPr>
        <w:t>جواز الاقتداء بمن لا یتمکن من کمال الإفصاح بالحروف و إن کان المأموم أفصح منه</w:t>
      </w:r>
      <w:bookmarkEnd w:id="7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27"/>
      </w:r>
      <w:r>
        <w:rPr>
          <w:rFonts w:ascii="IRNazanin" w:hAnsi="IRNazanin" w:eastAsia="IRNazanin"/>
          <w:color w:val="111111"/>
          <w:sz w:val="28"/>
          <w:sz w:val="28"/>
          <w:szCs w:val="28"/>
          <w:rtl w:val="true"/>
          <w:lang w:bidi="fa-IR"/>
        </w:rPr>
        <w:t>الاقتداء بمَن لا یتمکّن من کمال الإفصاح بالحروف، أو کمال التأدیة إذا کان متمکّناً من القدر الواجب فیها، وإن کان المأموم أفصح منه</w:t>
      </w:r>
      <w:r>
        <w:rPr>
          <w:rFonts w:eastAsia="IRNazanin" w:cs="IRNazanin"/>
          <w:color w:val="111111"/>
          <w:sz w:val="28"/>
          <w:szCs w:val="28"/>
          <w:rtl w:val="true"/>
          <w:lang w:bidi="fa-IR"/>
        </w:rPr>
        <w:t xml:space="preserve">. </w:t>
      </w:r>
      <w:bookmarkStart w:id="768" w:name="pg13279_127079"/>
    </w:p>
    <w:p>
      <w:pPr>
        <w:pStyle w:val="Heading3"/>
        <w:numPr>
          <w:ilvl w:val="2"/>
          <w:numId w:val="1"/>
        </w:numPr>
        <w:rPr/>
      </w:pPr>
      <w:bookmarkStart w:id="769" w:name="__RefHeading___Toc1879426_2322387425"/>
      <w:bookmarkStart w:id="770" w:name="_Toc285"/>
      <w:bookmarkEnd w:id="768"/>
      <w:bookmarkEnd w:id="769"/>
      <w:r>
        <w:rPr>
          <w:rtl w:val="true"/>
        </w:rPr>
        <w:t>فی حکم اقتداء غیر المحسن بمن هو محسن</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غیر المحسن الائتمام بمَن هو محسِن وإن کان هو الأحوط</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أن تؤدّی رعایته إلی محاذیر، کالعسر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الحکیم، عبداللّه الشیرازی، محمد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 فی المسألة الاُولی من فصل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ضاق الوقت عنه، کما مرّ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879428_2322387425"/>
      <w:bookmarkStart w:id="772" w:name="_Toc286"/>
      <w:bookmarkEnd w:id="771"/>
      <w:r>
        <w:rPr>
          <w:rtl w:val="true"/>
        </w:rPr>
        <w:t>عدم جواز إمامة الأخرس لغیره و إن کان ممن لا یحسن</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829"/>
      </w:r>
      <w:r>
        <w:rPr>
          <w:rFonts w:ascii="Amiri" w:hAnsi="Amiri" w:eastAsia="Amiri" w:cs="Amiri"/>
          <w:color w:val="111111"/>
          <w:sz w:val="28"/>
          <w:sz w:val="28"/>
          <w:szCs w:val="28"/>
          <w:rtl w:val="true"/>
          <w:lang w:bidi="ar-SA"/>
        </w:rPr>
        <w:t>إمامة الأخرس</w:t>
      </w:r>
      <w:r>
        <w:rPr>
          <w:rStyle w:val="FootnoteAnchor"/>
          <w:rtl w:val="true"/>
        </w:rPr>
        <w:footnoteReference w:id="830"/>
      </w:r>
      <w:r>
        <w:rPr>
          <w:rFonts w:ascii="IRNazanin" w:hAnsi="IRNazanin" w:eastAsia="IRNazanin"/>
          <w:color w:val="111111"/>
          <w:sz w:val="28"/>
          <w:sz w:val="28"/>
          <w:szCs w:val="28"/>
          <w:rtl w:val="true"/>
          <w:lang w:bidi="fa-IR"/>
        </w:rPr>
        <w:t>لغیره وإن کان ممّن لا یُحسِن، نعم، یجوز</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 الأولی 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إمامته</w:t>
      </w:r>
      <w:bookmarkStart w:id="773" w:name="pg13279_127080"/>
    </w:p>
    <w:p>
      <w:pPr>
        <w:pStyle w:val="BookText"/>
        <w:rPr/>
      </w:pPr>
      <w:bookmarkEnd w:id="773"/>
      <w:r>
        <w:rPr>
          <w:rFonts w:ascii="IRNazanin" w:hAnsi="IRNazanin" w:eastAsia="IRNazanin"/>
          <w:color w:val="111111"/>
          <w:sz w:val="28"/>
          <w:sz w:val="28"/>
          <w:szCs w:val="28"/>
          <w:rtl w:val="true"/>
          <w:lang w:bidi="fa-IR"/>
        </w:rPr>
        <w:t>لمثله</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مع وجود غیره، بل 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879430_2322387425"/>
      <w:bookmarkStart w:id="775" w:name="_Toc287"/>
      <w:bookmarkEnd w:id="774"/>
      <w:r>
        <w:rPr>
          <w:rtl w:val="true"/>
        </w:rPr>
        <w:t>جواز إمامة المرأة لمثلها، و عدم الجواز للرجل و لا للخنثی</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مقتضی الاحتیاط اللازم خلافه،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إمامة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فیه وفی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المسألة الآتیة إشکال، إلاّ فی صلاة المیّت والمندوبة مثل صلاة الاستسقاء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لمثلها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المسألة الآتیة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کراهیة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یجوز للرجل، ولا للخنثی</w:t>
      </w:r>
      <w:r>
        <w:rPr>
          <w:rFonts w:eastAsia="IRNazanin" w:cs="IRNazanin"/>
          <w:color w:val="111111"/>
          <w:sz w:val="28"/>
          <w:szCs w:val="28"/>
          <w:rtl w:val="true"/>
          <w:lang w:bidi="fa-IR"/>
        </w:rPr>
        <w:t>.</w:t>
      </w:r>
      <w:bookmarkStart w:id="776" w:name="pg13279_127081"/>
    </w:p>
    <w:p>
      <w:pPr>
        <w:pStyle w:val="Heading3"/>
        <w:numPr>
          <w:ilvl w:val="2"/>
          <w:numId w:val="1"/>
        </w:numPr>
        <w:rPr/>
      </w:pPr>
      <w:bookmarkStart w:id="777" w:name="__RefHeading___Toc1879432_2322387425"/>
      <w:bookmarkStart w:id="778" w:name="_Toc288"/>
      <w:bookmarkEnd w:id="776"/>
      <w:bookmarkEnd w:id="777"/>
      <w:r>
        <w:rPr>
          <w:rtl w:val="true"/>
        </w:rPr>
        <w:t>جواز إمامة الخنثی للانثی دون الرجل والخنثی</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34"/>
      </w:r>
      <w:r>
        <w:rPr>
          <w:rFonts w:ascii="IRNazanin" w:hAnsi="IRNazanin" w:eastAsia="IRNazanin"/>
          <w:color w:val="111111"/>
          <w:sz w:val="28"/>
          <w:sz w:val="28"/>
          <w:szCs w:val="28"/>
          <w:rtl w:val="true"/>
          <w:lang w:bidi="fa-IR"/>
        </w:rPr>
        <w:t>إمامة الخُنثی</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 کما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للاُنثی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أتت الخنثی بوظیفة الرجل والاُنثی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لاحتمال کونه اُنثی، وتقدّم الإشکال فی إمامتها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أتت الخنثی بوظیفة الرجل والمرأة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الرجل، بل ودون الخنثی</w:t>
      </w:r>
      <w:r>
        <w:rPr>
          <w:rFonts w:eastAsia="IRNazanin" w:cs="IRNazanin"/>
          <w:color w:val="111111"/>
          <w:sz w:val="28"/>
          <w:szCs w:val="28"/>
          <w:rtl w:val="true"/>
          <w:lang w:bidi="fa-IR"/>
        </w:rPr>
        <w:t>.</w:t>
      </w:r>
    </w:p>
    <w:p>
      <w:pPr>
        <w:pStyle w:val="Heading3"/>
        <w:numPr>
          <w:ilvl w:val="2"/>
          <w:numId w:val="1"/>
        </w:numPr>
        <w:rPr/>
      </w:pPr>
      <w:bookmarkStart w:id="779" w:name="__RefHeading___Toc1879434_2322387425"/>
      <w:bookmarkStart w:id="780" w:name="_Toc289"/>
      <w:bookmarkEnd w:id="779"/>
      <w:r>
        <w:rPr>
          <w:rtl w:val="true"/>
        </w:rPr>
        <w:t>جواز إمامة غیر البالغ لمثله</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عدم الجواز لا یخلو من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إمامته إذا کان له عشر سنین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البالغ لغیر البالغ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لا بأس بها تمریناً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1879436_2322387425"/>
      <w:bookmarkStart w:id="782" w:name="_Toc290"/>
      <w:bookmarkEnd w:id="781"/>
      <w:r>
        <w:rPr>
          <w:rtl w:val="true"/>
        </w:rPr>
        <w:t>فی حکم إمامة الأجذم والأبرص والمحدود بالحد الشرعی بعد التوبة والأعرابی لمثلهم و لغیرهم</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المحدود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المحدود بعد التوبة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 .</w:t>
      </w:r>
    </w:p>
    <w:p>
      <w:pPr>
        <w:pStyle w:val="BookText"/>
        <w:rPr/>
      </w:pPr>
      <w:r>
        <w:rPr>
          <w:rFonts w:ascii="IRNazanin" w:hAnsi="IRNazanin" w:eastAsia="IRNazanin"/>
          <w:color w:val="111111"/>
          <w:sz w:val="28"/>
          <w:sz w:val="28"/>
          <w:szCs w:val="28"/>
          <w:rtl w:val="true"/>
          <w:lang w:bidi="fa-IR"/>
        </w:rPr>
        <w:t>عدم</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لغیر 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سیّما فی المحدود والأعرابی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المحدود وفی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الأجذم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والأبرص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والمحدود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بالحدّ الشرعیّ بعد التوبة، والأعرابی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لأمثالهم، بل مطلقاً،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الجواز فی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الاقتداء بهم إلاّ فی المورد الّذی أشرنا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الائتمام بالمحدود وبالأعرابی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المنع فی المحدود، کما أنّ الأحوط ذلک فی الأعرابی غیر المهاجر، والکراهة فی الأجذم والأبرص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bookmarkStart w:id="783" w:name="pg13279_127083"/>
    </w:p>
    <w:p>
      <w:pPr>
        <w:pStyle w:val="Heading3"/>
        <w:numPr>
          <w:ilvl w:val="2"/>
          <w:numId w:val="1"/>
        </w:numPr>
        <w:rPr/>
      </w:pPr>
      <w:bookmarkStart w:id="784" w:name="__RefHeading___Toc1879438_2322387425"/>
      <w:bookmarkStart w:id="785" w:name="_Toc291"/>
      <w:bookmarkEnd w:id="783"/>
      <w:bookmarkEnd w:id="784"/>
      <w:r>
        <w:rPr>
          <w:rtl w:val="true"/>
        </w:rPr>
        <w:t>فی مناط العدالة الشرعیة فی العبادات و تعریفها</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مَلَکة</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منّا فی مسائل الاجتهاد والتقلید المناقشة فی هذا التحدید والتعریف، واختیر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الاستقامة بترک المحظور وإتیان المحبوب الشرعیّین، سواء کان منشؤها الممارسة علی الأمرین، أم لا، وتقدّم أنّ زوال العدالة باقتراف الذنب، وعودها بالتوبة کلیهما، إلاّ أنّ الأوّل حقیقی، والثانی تعبّدی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الاجتناب، بل الظاهر أنّ العدالة نفس الاجتناب المذکور الناشئ عن تلک الملکة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الاستقامة فی الدین بباعث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تعریف العدالة فی مبحث شرائط مرجع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حولها فی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عبارة عن الملکة الباعثة علی إتیان الواجبات، وترک خصوص الکبائر من المحرّمات، مع تحقّق الإتیان والترک خارجاً، وکذا ملکة المروءة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هی الاستقامة علی الشریعة بإتیان واجباتها واجتناب محرّماتها من الکبائر والإصرار علی الصغائر، علی أن تکون الاستقامة المذکورة صفة ثابتة فی نفس المکلّف، لا حالة غیر قارّة فیها، ولعلّ التعریف المذکور فی المتن یرجع إلی ذلک، ولا ینافی العدالة ارتکاب الصغیرة نادراً إذا تحقّق له اجتناب الکبائر، وإن کان الأحوط استحباباً للمأموم ترک الائتمام به قبل الاستغفار منها، وأمّا منافیات المروءة فلا تضرّ بالعدالة، إلاّ إذا انطبق علیها أحد العناوین المحرّمة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کونها ملکة أو الاعتدال فی طریق الشرع بإتیان الواجبات وترک المحرّمات صغیرها وکبیرها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استقامة عملیّة فی جادّة الشرع بإتیان الواجبات وترک المحرّمات بأجمعها عن ملکة، وأمّا تقسیم الذنوب إلی الکبائر والصغائر فغیر صحیح، فإنّ کلّ ذنب کبیر، وأضعف منه القول بعدم مضرّیّة فعل الصغیرة علی فرض صحّة التقسیم بالعدالة، وأمّا ارتکاب ما ینافی المروءة فلا یضرّ بالعدالة، إلاّ إذا انطبق علیه عنوان من العناوین المحرّمة، أو کان کاشفاً عن نقصان عقل 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الإصرار علی الصغائر</w:t>
      </w:r>
      <w:r>
        <w:rPr>
          <w:rStyle w:val="FootnoteAnchor"/>
          <w:rtl w:val="true"/>
        </w:rPr>
        <w:footnoteReference w:id="840"/>
      </w:r>
      <w:r>
        <w:rPr>
          <w:rFonts w:ascii="IRNazanin" w:hAnsi="IRNazanin" w:eastAsia="IRNazanin"/>
          <w:color w:val="111111"/>
          <w:sz w:val="28"/>
          <w:sz w:val="28"/>
          <w:szCs w:val="28"/>
          <w:rtl w:val="true"/>
          <w:lang w:bidi="fa-IR"/>
        </w:rPr>
        <w:t>، وعن منافیات</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یرجع إلی المحرّمات لا یضرّ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المروءة الدالّة علی عدم مبالاة مرتکبها بالدین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ویکفی حسن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کاشف عن العدالة، وطریق اطمئنانیّ نوعیّ إلی إحرازها وإن لم یحصل منه ظنّ أو اطمئنان شخصیّ للمختبِر بالکسر، فالظنّ فی کلامه محمول علی النوعیّ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من طرق ثبوت العدالة، من غیر فرقٍ فیه بین إفادته الظنّ به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اطمئنانیّاً 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حسن الظاهر کاشفاً تعبّدیّاً غیر بعید،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الأقوی کونه کاشفاً تعبّدیّاً وإن لم یُفِدِ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محمدتقی الخونساری، الأراکی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یحصل الوثوق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الظاهر کاشف تعبّدی عنها، حصل الظنّ منه،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طریق إلی العدالة، ولا یعتبر فیه الظنّ الشخصی، نعم، هو فی نفسه لابدّ من إحرازه بالوجدان أو بطریق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یحصل الوثوق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یوجب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کون حسن الظاهر کاشفاً تعبّدیّاً غیر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مبحث التقلید أنّ حسن الظاهر کاشف تعبّدی، ولا یعتبر فیه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786" w:name="pg13279_127085"/>
    </w:p>
    <w:p>
      <w:pPr>
        <w:pStyle w:val="BookText"/>
        <w:rPr/>
      </w:pPr>
      <w:bookmarkEnd w:id="786"/>
      <w:r>
        <w:rPr>
          <w:rFonts w:ascii="IRNazanin" w:hAnsi="IRNazanin" w:eastAsia="IRNazanin"/>
          <w:color w:val="111111"/>
          <w:sz w:val="28"/>
          <w:sz w:val="28"/>
          <w:szCs w:val="28"/>
          <w:rtl w:val="true"/>
          <w:lang w:bidi="fa-IR"/>
        </w:rPr>
        <w:t>عن</w:t>
      </w:r>
      <w:r>
        <w:rPr>
          <w:rStyle w:val="FootnoteAnchor"/>
          <w:rtl w:val="true"/>
        </w:rPr>
        <w:footnoteReference w:id="842"/>
      </w:r>
      <w:r>
        <w:rPr>
          <w:rFonts w:ascii="IRNazanin" w:hAnsi="IRNazanin" w:eastAsia="IRNazanin"/>
          <w:color w:val="111111"/>
          <w:sz w:val="28"/>
          <w:sz w:val="28"/>
          <w:szCs w:val="28"/>
          <w:rtl w:val="true"/>
          <w:lang w:bidi="fa-IR"/>
        </w:rPr>
        <w:t>تلک</w:t>
      </w:r>
      <w:r>
        <w:rPr>
          <w:rStyle w:val="FootnoteAnchor"/>
          <w:rtl w:val="true"/>
        </w:rPr>
        <w:footnoteReference w:id="843"/>
      </w:r>
      <w:r>
        <w:rPr>
          <w:rFonts w:ascii="IRNazanin" w:hAnsi="IRNazanin" w:eastAsia="IRNazanin"/>
          <w:color w:val="111111"/>
          <w:sz w:val="28"/>
          <w:sz w:val="28"/>
          <w:szCs w:val="28"/>
          <w:rtl w:val="true"/>
          <w:lang w:bidi="fa-IR"/>
        </w:rPr>
        <w:t>الملکة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879440_2322387425"/>
      <w:bookmarkStart w:id="788" w:name="_Toc292"/>
      <w:bookmarkEnd w:id="787"/>
      <w:r>
        <w:rPr>
          <w:rtl w:val="true"/>
        </w:rPr>
        <w:t>فی تعریف المعصیة الکبیرة و مواردها</w:t>
      </w:r>
      <w:bookmarkEnd w:id="78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الکبیرة</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معصیةٍ ورد النصّ بکونها کبیرة</w:t>
      </w:r>
      <w:r>
        <w:rPr>
          <w:rStyle w:val="FootnoteAnchor"/>
          <w:rtl w:val="true"/>
        </w:rPr>
        <w:footnoteReference w:id="846"/>
      </w:r>
      <w:r>
        <w:rPr>
          <w:rFonts w:ascii="IRNazanin" w:hAnsi="IRNazanin" w:eastAsia="IRNazanin"/>
          <w:color w:val="111111"/>
          <w:sz w:val="28"/>
          <w:sz w:val="28"/>
          <w:szCs w:val="28"/>
          <w:rtl w:val="true"/>
          <w:lang w:bidi="fa-IR"/>
        </w:rPr>
        <w:t>، کجملة من المعاصی المذکورة فی محلّها، أو ورد التوعید بالنار</w:t>
      </w:r>
      <w:r>
        <w:rPr>
          <w:rStyle w:val="FootnoteAnchor"/>
          <w:rtl w:val="true"/>
        </w:rPr>
        <w:footnoteReference w:id="847"/>
      </w:r>
      <w:r>
        <w:rPr>
          <w:rFonts w:ascii="IRNazanin" w:hAnsi="IRNazanin" w:eastAsia="IRNazanin"/>
          <w:color w:val="111111"/>
          <w:sz w:val="28"/>
          <w:sz w:val="28"/>
          <w:szCs w:val="28"/>
          <w:rtl w:val="true"/>
          <w:lang w:bidi="fa-IR"/>
        </w:rPr>
        <w:t xml:space="preserve">علیه فی الکتاب أو السنّة صریحاً أو ضمناً، أو ورد فی الکتاب </w:t>
      </w:r>
      <w:bookmarkStart w:id="789" w:name="pg13279_127086"/>
    </w:p>
    <w:p>
      <w:pPr>
        <w:pStyle w:val="BookText"/>
        <w:rPr/>
      </w:pPr>
      <w:bookmarkEnd w:id="789"/>
      <w:r>
        <w:rPr>
          <w:rFonts w:ascii="IRNazanin" w:hAnsi="IRNazanin" w:eastAsia="IRNazanin"/>
          <w:color w:val="111111"/>
          <w:sz w:val="28"/>
          <w:sz w:val="28"/>
          <w:szCs w:val="28"/>
          <w:rtl w:val="true"/>
          <w:lang w:bidi="fa-IR"/>
        </w:rPr>
        <w:t>أو السنّة کونه أعظم من إحدی</w:t>
      </w:r>
      <w:r>
        <w:rPr>
          <w:rStyle w:val="FootnoteAnchor"/>
          <w:rtl w:val="true"/>
        </w:rPr>
        <w:footnoteReference w:id="848"/>
      </w:r>
      <w:r>
        <w:rPr>
          <w:rFonts w:ascii="IRNazanin" w:hAnsi="IRNazanin" w:eastAsia="IRNazanin"/>
          <w:color w:val="111111"/>
          <w:sz w:val="28"/>
          <w:sz w:val="28"/>
          <w:szCs w:val="28"/>
          <w:rtl w:val="true"/>
          <w:lang w:bidi="fa-IR"/>
        </w:rPr>
        <w:t>الکبائر المنصوصة أو الموعود علیها بالنار</w:t>
      </w:r>
      <w:r>
        <w:rPr>
          <w:rStyle w:val="FootnoteAnchor"/>
          <w:rtl w:val="true"/>
        </w:rPr>
        <w:footnoteReference w:id="849"/>
      </w:r>
      <w:r>
        <w:rPr>
          <w:rFonts w:ascii="IRNazanin" w:hAnsi="IRNazanin" w:eastAsia="IRNazanin"/>
          <w:color w:val="111111"/>
          <w:sz w:val="28"/>
          <w:sz w:val="28"/>
          <w:szCs w:val="28"/>
          <w:rtl w:val="true"/>
          <w:lang w:bidi="fa-IR"/>
        </w:rPr>
        <w:t>، أو کان عظیماً</w:t>
      </w:r>
      <w:r>
        <w:rPr>
          <w:rStyle w:val="FootnoteAnchor"/>
          <w:rtl w:val="true"/>
        </w:rPr>
        <w:footnoteReference w:id="850"/>
      </w:r>
      <w:r>
        <w:rPr>
          <w:rFonts w:ascii="IRNazanin" w:hAnsi="IRNazanin" w:eastAsia="IRNazanin"/>
          <w:color w:val="111111"/>
          <w:sz w:val="28"/>
          <w:sz w:val="28"/>
          <w:szCs w:val="28"/>
          <w:rtl w:val="true"/>
          <w:lang w:bidi="fa-IR"/>
        </w:rPr>
        <w:t>فی أنفس أهل الشرع</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هم هم کی یکون کاشفاً عن کونه کذلک عند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من ذلک أنّه معصیة کبیرة فی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یُعلم کونه کذلک عند الشرع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1879442_2322387425"/>
      <w:bookmarkStart w:id="791" w:name="_Toc293"/>
      <w:bookmarkEnd w:id="790"/>
      <w:r>
        <w:rPr>
          <w:rtl w:val="true"/>
        </w:rPr>
        <w:t>کفایة ثبوت عدالة شخص بشهادة عدلین إن لم یعارض بشهادة عدل آخر أو عدلین</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عدلان</w:t>
      </w:r>
      <w:r>
        <w:rPr>
          <w:rStyle w:val="FootnoteAnchor"/>
          <w:rtl w:val="true"/>
        </w:rPr>
        <w:footnoteReference w:id="852"/>
      </w:r>
      <w:r>
        <w:rPr>
          <w:rFonts w:ascii="IRNazanin" w:hAnsi="IRNazanin" w:eastAsia="IRNazanin"/>
          <w:color w:val="111111"/>
          <w:sz w:val="28"/>
          <w:sz w:val="28"/>
          <w:szCs w:val="28"/>
          <w:rtl w:val="true"/>
          <w:lang w:bidi="fa-IR"/>
        </w:rPr>
        <w:t>بعدالة شخص کفی فی ثبوتها</w:t>
      </w:r>
      <w:r>
        <w:rPr>
          <w:rStyle w:val="FootnoteAnchor"/>
          <w:rtl w:val="true"/>
        </w:rPr>
        <w:footnoteReference w:id="853"/>
      </w:r>
      <w:r>
        <w:rPr>
          <w:rFonts w:ascii="IRNazanin" w:hAnsi="IRNazanin" w:eastAsia="IRNazanin"/>
          <w:color w:val="111111"/>
          <w:sz w:val="28"/>
          <w:sz w:val="28"/>
          <w:szCs w:val="28"/>
          <w:rtl w:val="true"/>
          <w:lang w:bidi="fa-IR"/>
        </w:rPr>
        <w:t>إذا لم یکن معارضاً بشهادة عدلین آخرین، بل وشهادة</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قلنا بحجّیّة العدل الواحد فی مثل المقام، لکن فیه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زال معها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ونظر، بل الأظهر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bookmarkStart w:id="792" w:name="pg13279_127087"/>
    </w:p>
    <w:p>
      <w:pPr>
        <w:pStyle w:val="BookText"/>
        <w:rPr/>
      </w:pPr>
      <w:bookmarkEnd w:id="792"/>
      <w:r>
        <w:rPr>
          <w:rFonts w:ascii="IRNazanin" w:hAnsi="IRNazanin" w:eastAsia="IRNazanin"/>
          <w:color w:val="111111"/>
          <w:sz w:val="28"/>
          <w:sz w:val="28"/>
          <w:szCs w:val="28"/>
          <w:rtl w:val="true"/>
          <w:lang w:bidi="fa-IR"/>
        </w:rPr>
        <w:t>واحد</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معارضة عدل واحد غیر قادحة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خبر العدل الواحد فی نحو المقام، وهو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الظاهرعدم إضرار شهادة العدل الواحد علی‌الخلاف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محمدتقیالخونساری،الأراکی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بشهادة الواحد مع معارضة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إذ شهادة عدل واحد لیست بحجّة فالبیّنة بلا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العدل الواحد لا تعارض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یُعبأ بشهادة العدل الواحد فی قبال البیّنة، وإن قیل بحجّیة خبره فی 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شهادة الواحد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بل یمنع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1879444_2322387425"/>
      <w:bookmarkStart w:id="794" w:name="_Toc294"/>
      <w:bookmarkEnd w:id="793"/>
      <w:r>
        <w:rPr>
          <w:rtl w:val="true"/>
        </w:rPr>
        <w:t>فی کفایة الاطمئنان بإخبار جماعة غیر معلومی العدالة بعدالة شخص</w:t>
      </w:r>
      <w:bookmarkEnd w:id="79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جماعة غیر معلومین بالعدالة بعدالته وحصل الاطمئنان کفی</w:t>
      </w:r>
      <w:r>
        <w:rPr>
          <w:rStyle w:val="FootnoteAnchor"/>
          <w:rtl w:val="true"/>
        </w:rPr>
        <w:footnoteReference w:id="856"/>
      </w:r>
      <w:r>
        <w:rPr>
          <w:rFonts w:ascii="IRNazanin" w:hAnsi="IRNazanin" w:eastAsia="IRNazanin"/>
          <w:color w:val="111111"/>
          <w:sz w:val="28"/>
          <w:sz w:val="28"/>
          <w:szCs w:val="28"/>
          <w:rtl w:val="true"/>
          <w:lang w:bidi="fa-IR"/>
        </w:rPr>
        <w:t>، بل یکفی الاطمئنان</w:t>
      </w:r>
      <w:r>
        <w:rPr>
          <w:rStyle w:val="FootnoteAnchor"/>
          <w:rtl w:val="true"/>
        </w:rPr>
        <w:footnoteReference w:id="857"/>
      </w:r>
      <w:r>
        <w:rPr>
          <w:rFonts w:ascii="Amiri" w:hAnsi="Amiri" w:eastAsia="Amiri" w:cs="Amiri"/>
          <w:color w:val="111111"/>
          <w:sz w:val="28"/>
          <w:sz w:val="28"/>
          <w:szCs w:val="28"/>
          <w:rtl w:val="true"/>
          <w:lang w:bidi="ar-SA"/>
        </w:rPr>
        <w:t xml:space="preserve">إذا حصل من شهادة عدل </w:t>
      </w:r>
      <w:bookmarkStart w:id="795" w:name="pg13279_127088"/>
    </w:p>
    <w:p>
      <w:pPr>
        <w:pStyle w:val="BookText"/>
        <w:rPr/>
      </w:pPr>
      <w:bookmarkEnd w:id="795"/>
      <w:r>
        <w:rPr>
          <w:rFonts w:ascii="IRNazanin" w:hAnsi="IRNazanin" w:eastAsia="IRNazanin"/>
          <w:color w:val="111111"/>
          <w:sz w:val="28"/>
          <w:sz w:val="28"/>
          <w:szCs w:val="28"/>
          <w:rtl w:val="true"/>
          <w:lang w:bidi="fa-IR"/>
        </w:rPr>
        <w:t>واحد</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هو الکلام فی سابقه من حیث احتمال التفصیل بین الآثار، وکذا الحال فی المأمومین المجهولین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حصل من اقتداء عدلَین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اقتداء العدلَین فی جواز الاقتداء وإن لم یحصل الاطمئنان الشخصی،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من اقتداء جماعة مجهولین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الوثوق والاطمئنان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للشخص من أیّ وجه حصل، بشرط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أهل الفهم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وتثبت أیضاً بشهادة عدل واحد، بل بشهادة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والخبرة والبصیرة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والمعرفة بالمسائل، لا من الجهّال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ممّن یحصل له الاطمئنان والوثوق بأدنی شیء کغالب الناس</w:t>
      </w:r>
      <w:r>
        <w:rPr>
          <w:rFonts w:eastAsia="IRNazanin" w:cs="IRNazanin"/>
          <w:color w:val="111111"/>
          <w:sz w:val="28"/>
          <w:szCs w:val="28"/>
          <w:rtl w:val="true"/>
          <w:lang w:bidi="fa-IR"/>
        </w:rPr>
        <w:t>.</w:t>
      </w:r>
    </w:p>
    <w:p>
      <w:pPr>
        <w:pStyle w:val="Heading3"/>
        <w:numPr>
          <w:ilvl w:val="2"/>
          <w:numId w:val="1"/>
        </w:numPr>
        <w:rPr/>
      </w:pPr>
      <w:bookmarkStart w:id="796" w:name="__RefHeading___Toc1879446_2322387425"/>
      <w:bookmarkStart w:id="797" w:name="_Toc295"/>
      <w:bookmarkEnd w:id="796"/>
      <w:r>
        <w:rPr>
          <w:rtl w:val="true"/>
        </w:rPr>
        <w:t>حکم تصدی الإمامة من یعرف نفسه بعدم عدالته</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یتصدّی للإمامة مَن یعرف نفسه بعدم العدالة، وإن کان الأقوی</w:t>
      </w:r>
      <w:r>
        <w:rPr>
          <w:rStyle w:val="FootnoteAnchor"/>
          <w:rtl w:val="true"/>
        </w:rPr>
        <w:footnoteReference w:id="859"/>
      </w:r>
      <w:r>
        <w:rPr>
          <w:rFonts w:ascii="IRNazanin" w:hAnsi="IRNazanin" w:eastAsia="IRNazanin"/>
          <w:color w:val="111111"/>
          <w:sz w:val="28"/>
          <w:sz w:val="28"/>
          <w:szCs w:val="28"/>
          <w:rtl w:val="true"/>
          <w:lang w:bidi="fa-IR"/>
        </w:rPr>
        <w:t>جوازه</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یجوز ترتیب أحکام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تترتّب أحکام الجماعة، بل لا ینوی الإمامة إلاّ بقصد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یجوز له ترتیب آثار الجماعة علی صلاته، فلا یجوز له الرجوع إلی مأمومه فی شکّه مع حفظه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لیس له أن یرتّب آثار الجماعة من الرجوع عند الشکّ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تترتّب علیه آثار الجماعة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یُترک الاحتیاط بإعادة الصلاة إذا اتّفق له الرجوع فی الشکّ إلی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ترتّب أحکام الجماعة یتوقّف علی عدالة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تکلیفاً، والأقوی عدم جوازه وضعاً، بمعنی أنّه لیس له ترتیب آثار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13279_127089"/>
    </w:p>
    <w:p>
      <w:pPr>
        <w:pStyle w:val="Heading3"/>
        <w:numPr>
          <w:ilvl w:val="2"/>
          <w:numId w:val="1"/>
        </w:numPr>
        <w:rPr/>
      </w:pPr>
      <w:bookmarkStart w:id="799" w:name="__RefHeading___Toc1879448_2322387425"/>
      <w:bookmarkStart w:id="800" w:name="_Toc296"/>
      <w:bookmarkEnd w:id="798"/>
      <w:bookmarkEnd w:id="799"/>
      <w:r>
        <w:rPr>
          <w:rtl w:val="true"/>
        </w:rPr>
        <w:t>فی الأولویة بالإمام للإمام الراتب فی المسجد من غیره و إن کان الغیر أفضل منه</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الراتب فی المسجد أولی بالإمامة من غیره وإن کان غیره أفضل منه، لکنّ الأولی له تقدیم الأفضل، وکذا صاحب المنزل</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مالکاً له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غیره المأذون فی الصلاة، وإلاّ فلا یجوز بدون إذنه، والأولی أیضاً تقدیم الأفضل، وکذا الهاشمیّ أولی من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المساوی له فی الصفات</w:t>
      </w:r>
      <w:r>
        <w:rPr>
          <w:rFonts w:eastAsia="IRNazanin" w:cs="IRNazanin"/>
          <w:color w:val="111111"/>
          <w:sz w:val="28"/>
          <w:szCs w:val="28"/>
          <w:rtl w:val="true"/>
          <w:lang w:bidi="fa-IR"/>
        </w:rPr>
        <w:t>.</w:t>
      </w:r>
      <w:bookmarkStart w:id="801" w:name="pg13279_127090"/>
    </w:p>
    <w:p>
      <w:pPr>
        <w:pStyle w:val="Heading3"/>
        <w:numPr>
          <w:ilvl w:val="2"/>
          <w:numId w:val="1"/>
        </w:numPr>
        <w:rPr/>
      </w:pPr>
      <w:bookmarkStart w:id="802" w:name="__RefHeading___Toc1879450_2322387425"/>
      <w:bookmarkStart w:id="803" w:name="_Toc297"/>
      <w:bookmarkEnd w:id="801"/>
      <w:bookmarkEnd w:id="802"/>
      <w:r>
        <w:rPr>
          <w:rtl w:val="true"/>
        </w:rPr>
        <w:t>فیما لو تشاح الأئمة رغبة فی ثواب الإمامة لا لفرض دنیوی</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w:t>
      </w:r>
      <w:r>
        <w:rPr>
          <w:rStyle w:val="FootnoteAnchor"/>
          <w:rtl w:val="true"/>
        </w:rPr>
        <w:footnoteReference w:id="862"/>
      </w:r>
      <w:r>
        <w:rPr>
          <w:rFonts w:ascii="Amiri" w:hAnsi="Amiri" w:eastAsia="Amiri" w:cs="Amiri"/>
          <w:color w:val="111111"/>
          <w:sz w:val="28"/>
          <w:sz w:val="28"/>
          <w:szCs w:val="28"/>
          <w:rtl w:val="true"/>
          <w:lang w:bidi="ar-SA"/>
        </w:rPr>
        <w:t>الأئمّة</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ذکر من الترتیب لم نعثر علی 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رغبةً فی ثواب الإمامة لا لغرض دنیویّ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رُجّح مَن قدَّمه المأمومون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یکون تقدیم المأمومین إیّاه مرجّحاً شرعیّاً له علی غیره إذا رجع ذلک إلی رضاهم بإمامته، أو إلی کراهتهم إمامة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تقدیماً ناشئاً عن ترجیح شرعیّ، لا لأغراض دنیویّة، وإن اختلفوا فأراد کلّ منهم تقدیم شخص فالأولی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الترجیحات 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الجامع للشرائط، خصوصاً إذا انضمّ إلیه شدّة التقوی والورع، فإن لم یکن أو تعدّد فالأولی تقدیم الأجود قراءة، ثمّ الأفقه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الصلاة، ومع التساوی فیها فالأفقه فی سائر الأحکام غیر ما للصلاة، ثمّ الأسنّ فی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مَن کان أرجح فی</w:t>
      </w:r>
    </w:p>
    <w:p>
      <w:pPr>
        <w:pStyle w:val="BookText"/>
        <w:rPr/>
      </w:pPr>
      <w:r>
        <w:rPr>
          <w:rFonts w:ascii="IRNazanin" w:hAnsi="IRNazanin" w:eastAsia="IRNazanin"/>
          <w:color w:val="111111"/>
          <w:sz w:val="28"/>
          <w:sz w:val="28"/>
          <w:szCs w:val="28"/>
          <w:rtl w:val="true"/>
          <w:lang w:bidi="fa-IR"/>
        </w:rPr>
        <w:t>سائر الجهات الشرعیّة، والظاهر أنّ الحال کذلک إذا کان هناک أئمّة متعدّدون</w:t>
      </w:r>
      <w:r>
        <w:rPr>
          <w:rStyle w:val="FootnoteAnchor"/>
          <w:rtl w:val="true"/>
        </w:rPr>
        <w:footnoteReference w:id="864"/>
      </w:r>
      <w:r>
        <w:rPr>
          <w:rFonts w:ascii="IRNazanin" w:hAnsi="IRNazanin" w:eastAsia="IRNazanin"/>
          <w:color w:val="111111"/>
          <w:sz w:val="28"/>
          <w:sz w:val="28"/>
          <w:szCs w:val="28"/>
          <w:rtl w:val="true"/>
          <w:lang w:bidi="fa-IR"/>
        </w:rPr>
        <w:t>، فالأولی للمأموم اختیار الأرجح بالترتیب المذکور</w:t>
      </w:r>
      <w:r>
        <w:rPr>
          <w:rStyle w:val="FootnoteAnchor"/>
          <w:rtl w:val="true"/>
        </w:rPr>
        <w:footnoteReference w:id="865"/>
      </w:r>
      <w:r>
        <w:rPr>
          <w:rFonts w:ascii="IRNazanin" w:hAnsi="IRNazanin" w:eastAsia="IRNazanin"/>
          <w:color w:val="111111"/>
          <w:sz w:val="28"/>
          <w:sz w:val="28"/>
          <w:szCs w:val="28"/>
          <w:rtl w:val="true"/>
          <w:lang w:bidi="fa-IR"/>
        </w:rPr>
        <w:t>، لکن إذا تعدّد المرجّح فی بعضٍ کان أولی ممّن له ترجیح من جهة واحدة، والمرجّحات الشرعیّة مضافاً إلی ما ذکر کثیرة</w:t>
      </w:r>
      <w:r>
        <w:rPr>
          <w:rStyle w:val="FootnoteAnchor"/>
          <w:rtl w:val="true"/>
        </w:rPr>
        <w:footnoteReference w:id="866"/>
      </w:r>
      <w:r>
        <w:rPr>
          <w:rFonts w:ascii="IRNazanin" w:hAnsi="IRNazanin" w:eastAsia="IRNazanin"/>
          <w:color w:val="111111"/>
          <w:sz w:val="28"/>
          <w:sz w:val="28"/>
          <w:szCs w:val="28"/>
          <w:rtl w:val="true"/>
          <w:lang w:bidi="fa-IR"/>
        </w:rPr>
        <w:t>، لابدّ من ملاحظتها فی تحصیل الأولی، وربّما یوجب ذلک خلاف الترتیب المذکور، مع أ نّه یحتمل</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ضعیف، والأظهر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الظاهر عدم الاختصاص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بصورة التشاحّ بین الأئمّة أو بین المأمومین لا مطلقاً،فالأولی للمأموم مع تعدّد الجماعة ملاحظة</w:t>
      </w:r>
      <w:bookmarkStart w:id="804" w:name="pg13279_127092"/>
    </w:p>
    <w:p>
      <w:pPr>
        <w:pStyle w:val="BookText"/>
        <w:rPr/>
      </w:pPr>
      <w:bookmarkEnd w:id="804"/>
      <w:r>
        <w:rPr>
          <w:rFonts w:ascii="IRNazanin" w:hAnsi="IRNazanin" w:eastAsia="IRNazanin"/>
          <w:color w:val="111111"/>
          <w:sz w:val="28"/>
          <w:sz w:val="28"/>
          <w:szCs w:val="28"/>
          <w:rtl w:val="true"/>
          <w:lang w:bidi="fa-IR"/>
        </w:rPr>
        <w:t>جمیع الجهات فی تلک الجماعة من حیث الإمام، ومن حیث أهل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تقواهم وفضلهم وکثرتهم وغیر ذلک، ثمّ اختیار الأرجح فالأرجح</w:t>
      </w:r>
      <w:r>
        <w:rPr>
          <w:rFonts w:eastAsia="IRNazanin" w:cs="IRNazanin"/>
          <w:color w:val="111111"/>
          <w:sz w:val="28"/>
          <w:szCs w:val="28"/>
          <w:rtl w:val="true"/>
          <w:lang w:bidi="fa-IR"/>
        </w:rPr>
        <w:t>.</w:t>
      </w:r>
    </w:p>
    <w:p>
      <w:pPr>
        <w:pStyle w:val="Heading3"/>
        <w:numPr>
          <w:ilvl w:val="2"/>
          <w:numId w:val="1"/>
        </w:numPr>
        <w:rPr/>
      </w:pPr>
      <w:bookmarkStart w:id="805" w:name="__RefHeading___Toc1879452_2322387425"/>
      <w:bookmarkStart w:id="806" w:name="_Toc298"/>
      <w:bookmarkEnd w:id="805"/>
      <w:r>
        <w:rPr>
          <w:rtl w:val="true"/>
        </w:rPr>
        <w:t>عدم حرمة مزاحمة الغیر للإمام الراتب فی المسجد إذا کان المسجد وقفاً لا ملکاً له</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الترجیحات المذکورة إنّما هی من باب الأفضلیّة والاستحباب</w:t>
      </w:r>
      <w:r>
        <w:rPr>
          <w:rStyle w:val="FootnoteAnchor"/>
          <w:rtl w:val="true"/>
        </w:rPr>
        <w:footnoteReference w:id="868"/>
      </w:r>
      <w:r>
        <w:rPr>
          <w:rFonts w:ascii="IRNazanin" w:hAnsi="IRNazanin" w:eastAsia="IRNazanin"/>
          <w:color w:val="111111"/>
          <w:sz w:val="28"/>
          <w:sz w:val="28"/>
          <w:szCs w:val="28"/>
          <w:rtl w:val="true"/>
          <w:lang w:bidi="fa-IR"/>
        </w:rPr>
        <w:t>، لا علی وجه اللزوم والإیجاب، حتّی فی أولویّة الإمام</w:t>
      </w:r>
      <w:r>
        <w:rPr>
          <w:rStyle w:val="FootnoteAnchor"/>
          <w:rtl w:val="true"/>
        </w:rPr>
        <w:footnoteReference w:id="869"/>
      </w:r>
      <w:r>
        <w:rPr>
          <w:rFonts w:ascii="IRNazanin" w:hAnsi="IRNazanin" w:eastAsia="IRNazanin"/>
          <w:color w:val="111111"/>
          <w:sz w:val="28"/>
          <w:sz w:val="28"/>
          <w:szCs w:val="28"/>
          <w:rtl w:val="true"/>
          <w:lang w:bidi="fa-IR"/>
        </w:rPr>
        <w:t>الراتب</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بعدم مزاحمة الإمام الراتب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ذلک من حقّ السبق فتبطل صلاة الغیر حینئذٍ، کما مرّ فی أوّل فصل مکان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مزاحمة الإمام الراتب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صاحب المسجد، فلا یحرم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صافیة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مزاحمة الغیر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تستلزم محرّماً آخر، کهتک عرض الموءمن، أو وهناً فی الدین، أعاذنا اللّه من شرور 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ینطبق علیه عنوان محرّم آخر من هتک مؤمن، أو ضعفِ عقیدة المؤمنین، أو وهن فی الدین، أو غیرها من المفاسد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لمن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الإمام الراتب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لزوماً ترک المزاحمة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bookmarkStart w:id="807" w:name="pg13279_127093"/>
    </w:p>
    <w:p>
      <w:pPr>
        <w:pStyle w:val="BookText"/>
        <w:rPr/>
      </w:pPr>
      <w:bookmarkEnd w:id="807"/>
      <w:r>
        <w:rPr>
          <w:rFonts w:ascii="IRNazanin" w:hAnsi="IRNazanin" w:eastAsia="IRNazanin"/>
          <w:color w:val="111111"/>
          <w:sz w:val="28"/>
          <w:sz w:val="28"/>
          <w:szCs w:val="28"/>
          <w:rtl w:val="true"/>
          <w:lang w:bidi="fa-IR"/>
        </w:rPr>
        <w:t>کان مفضولاً من سائر الجهات أیضاً إذا کان المسجد وقفاً</w:t>
      </w:r>
      <w:r>
        <w:rPr>
          <w:rStyle w:val="FootnoteAnchor"/>
          <w:rtl w:val="true"/>
        </w:rPr>
        <w:footnoteReference w:id="871"/>
      </w:r>
      <w:r>
        <w:rPr>
          <w:rFonts w:ascii="Amiri" w:hAnsi="Amiri" w:eastAsia="Amiri" w:cs="Amiri"/>
          <w:color w:val="111111"/>
          <w:sz w:val="28"/>
          <w:sz w:val="28"/>
          <w:szCs w:val="28"/>
          <w:rtl w:val="true"/>
          <w:lang w:bidi="ar-SA"/>
        </w:rPr>
        <w:t>لا ملکاً</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یکون مسجداً حینئذٍ، إلاّ إذا اُرید من المسجد مطلقاً ما اُعدّ للصلاة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الفرض لا یکون مسجداً إلاّ بالمعنی الأعمّ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یکون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لِمَن لم یأذن لغیره فی الإمامة</w:t>
      </w:r>
      <w:r>
        <w:rPr>
          <w:rFonts w:eastAsia="IRNazanin" w:cs="IRNazanin"/>
          <w:color w:val="111111"/>
          <w:sz w:val="28"/>
          <w:szCs w:val="28"/>
          <w:rtl w:val="true"/>
          <w:lang w:bidi="fa-IR"/>
        </w:rPr>
        <w:t>.</w:t>
      </w:r>
    </w:p>
    <w:p>
      <w:pPr>
        <w:pStyle w:val="Heading3"/>
        <w:numPr>
          <w:ilvl w:val="2"/>
          <w:numId w:val="1"/>
        </w:numPr>
        <w:rPr/>
      </w:pPr>
      <w:bookmarkStart w:id="808" w:name="__RefHeading___Toc1879454_2322387425"/>
      <w:bookmarkStart w:id="809" w:name="_Toc299"/>
      <w:bookmarkEnd w:id="808"/>
      <w:r>
        <w:rPr>
          <w:rtl w:val="true"/>
        </w:rPr>
        <w:t>فی کراهة إمامة بعض الأشخاص کالأجذم والأبرص والأغلف وغیرهم إلا لأمثالهم</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الأوّلین والمحدود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الحکم بالاحتیاط بالنسبة إلی الأجذم والأبرص والمحدود، وأمّا المتیمّم ففیه تفصیل 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الکراهة فی أکثرها ضعیف صدوراً أو دلالةً، فالأحوط الرعایة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اللازم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الأجذم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لزوم الاحتیاط فی الموارد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والأبرص، والأغلف</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المعذور فی ترک الختان، والمحدود</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ترک إمامته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بحدّ 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ترک الائتمام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المسألة الحادیة عشرة أنّ الاحتیاط لا یُترک بعدم الائتمام به، وبالأعرابی بعد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المحدود 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الاقتداء به مطلقاً،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ومَن یکره المأمومون إمامتَه، والمتیمّم للمتطهِّر، والحائک والحجّام والدبّاغ إلاّ لأمثالهم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الأولی عدم إمامة کلِّ ناقصٍ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للکامل، وکلِّ کاملٍ للأکمل</w:t>
      </w:r>
      <w:r>
        <w:rPr>
          <w:rFonts w:eastAsia="Amiri" w:cs="Amiri" w:ascii="Amiri" w:hAnsi="Amiri"/>
          <w:color w:val="111111"/>
          <w:sz w:val="28"/>
          <w:szCs w:val="28"/>
          <w:rtl w:val="true"/>
          <w:lang w:bidi="ar-SA"/>
        </w:rPr>
        <w:t>.</w:t>
      </w:r>
      <w:bookmarkStart w:id="810" w:name="pg13279_127095"/>
    </w:p>
    <w:p>
      <w:pPr>
        <w:pStyle w:val="Heading2"/>
        <w:numPr>
          <w:ilvl w:val="1"/>
          <w:numId w:val="1"/>
        </w:numPr>
        <w:rPr/>
      </w:pPr>
      <w:bookmarkStart w:id="811" w:name="__RefHeading___Toc1879456_2322387425"/>
      <w:bookmarkStart w:id="812" w:name="_Toc300"/>
      <w:bookmarkEnd w:id="810"/>
      <w:bookmarkEnd w:id="811"/>
      <w:r>
        <w:rPr>
          <w:rtl w:val="true"/>
        </w:rPr>
        <w:t>فصل فی مستحبات الجماعة و مکروهاتها</w:t>
      </w:r>
      <w:bookmarkEnd w:id="812"/>
    </w:p>
    <w:p>
      <w:pPr>
        <w:pStyle w:val="Heading3"/>
        <w:numPr>
          <w:ilvl w:val="2"/>
          <w:numId w:val="1"/>
        </w:numPr>
        <w:rPr/>
      </w:pPr>
      <w:bookmarkStart w:id="813" w:name="__RefHeading___Toc1879458_2322387425"/>
      <w:bookmarkStart w:id="814" w:name="_Toc301"/>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مستحبّات الجماعة ومکروهاتها</w:t>
      </w:r>
    </w:p>
    <w:p>
      <w:pPr>
        <w:pStyle w:val="BookText"/>
        <w:rPr/>
      </w:pPr>
      <w:r>
        <w:rPr>
          <w:rStyle w:val="FootnoteAnchor"/>
          <w:rtl w:val="true"/>
        </w:rPr>
        <w:footnoteReference w:id="875"/>
      </w:r>
    </w:p>
    <w:p>
      <w:pPr>
        <w:pStyle w:val="Heading3"/>
        <w:numPr>
          <w:ilvl w:val="2"/>
          <w:numId w:val="1"/>
        </w:numPr>
        <w:rPr/>
      </w:pPr>
      <w:bookmarkStart w:id="815" w:name="__RefHeading___Toc1879460_2322387425"/>
      <w:bookmarkStart w:id="816" w:name="_Toc302"/>
      <w:bookmarkEnd w:id="815"/>
      <w:r>
        <w:rPr>
          <w:rtl w:val="true"/>
        </w:rPr>
        <w:t>الامور المسحبة فی صلاة الجماعة هی</w:t>
      </w:r>
      <w:r>
        <w:rPr>
          <w:rtl w:val="true"/>
        </w:rPr>
        <w:t>:</w:t>
      </w:r>
      <w:bookmarkEnd w:id="816"/>
    </w:p>
    <w:p>
      <w:pPr>
        <w:pStyle w:val="BookText"/>
        <w:rPr/>
      </w:pPr>
      <w:r>
        <w:rPr>
          <w:rFonts w:ascii="Amiri" w:hAnsi="Amiri" w:eastAsia="Amiri" w:cs="Amiri"/>
          <w:color w:val="111111"/>
          <w:sz w:val="28"/>
          <w:sz w:val="28"/>
          <w:szCs w:val="28"/>
          <w:rtl w:val="true"/>
          <w:lang w:bidi="ar-SA"/>
        </w:rPr>
        <w:t>أمّا المستحبّات فاُمور</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الاستحباب فی الجمیع مشکل، فلابدّ من إتیانها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المستحبّات المذکورة فی الفصل ضعیف المستند، فیؤتی بها برجاء المطلوبیّة، وکذا فی المکروهات فتُترک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1879462_2322387425"/>
      <w:bookmarkStart w:id="818" w:name="_Toc303"/>
      <w:bookmarkEnd w:id="817"/>
      <w:r>
        <w:rPr>
          <w:rtl w:val="true"/>
        </w:rPr>
        <w:t>أحدها</w:t>
      </w:r>
      <w:r>
        <w:rPr>
          <w:rtl w:val="true"/>
        </w:rPr>
        <w:t xml:space="preserve">: </w:t>
      </w:r>
      <w:r>
        <w:rPr>
          <w:rtl w:val="true"/>
        </w:rPr>
        <w:t>وقوف المأموم عن یمین الإمام إن کان رجلاً واحداً، و خلفه لو کانوا أکثر</w:t>
      </w:r>
      <w:bookmarkEnd w:id="818"/>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w:t>
      </w:r>
      <w:r>
        <w:rPr>
          <w:rStyle w:val="FootnoteAnchor"/>
          <w:rtl w:val="true"/>
        </w:rPr>
        <w:footnoteReference w:id="878"/>
      </w:r>
      <w:r>
        <w:rPr>
          <w:rFonts w:ascii="IRNazanin" w:hAnsi="IRNazanin" w:eastAsia="IRNazanin"/>
          <w:color w:val="111111"/>
          <w:sz w:val="28"/>
          <w:sz w:val="28"/>
          <w:szCs w:val="28"/>
          <w:rtl w:val="true"/>
          <w:lang w:bidi="fa-IR"/>
        </w:rPr>
        <w:t>المأموم</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بوقوف الرجل الواحد عن یمین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الإمام</w:t>
      </w:r>
      <w:r>
        <w:rPr>
          <w:rStyle w:val="FootnoteAnchor"/>
          <w:rtl w:val="true"/>
        </w:rPr>
        <w:footnoteReference w:id="880"/>
      </w:r>
      <w:r>
        <w:rPr>
          <w:rFonts w:ascii="IRNazanin" w:hAnsi="IRNazanin" w:eastAsia="IRNazanin"/>
          <w:color w:val="111111"/>
          <w:sz w:val="28"/>
          <w:sz w:val="28"/>
          <w:szCs w:val="28"/>
          <w:rtl w:val="true"/>
          <w:lang w:bidi="fa-IR"/>
        </w:rPr>
        <w:t>إن کان رجلاً واحداً، وخلفه إن کانوا أکثر</w:t>
      </w:r>
      <w:r>
        <w:rPr>
          <w:rStyle w:val="FootnoteAnchor"/>
          <w:rtl w:val="true"/>
        </w:rPr>
        <w:footnoteReference w:id="881"/>
      </w:r>
      <w:r>
        <w:rPr>
          <w:rFonts w:ascii="IRNazanin" w:hAnsi="IRNazanin" w:eastAsia="IRNazanin"/>
          <w:color w:val="111111"/>
          <w:sz w:val="28"/>
          <w:sz w:val="28"/>
          <w:szCs w:val="28"/>
          <w:rtl w:val="true"/>
          <w:lang w:bidi="fa-IR"/>
        </w:rPr>
        <w:t>، ولو کان المأموم امرأةً واحدةً وقفت</w:t>
      </w:r>
      <w:r>
        <w:rPr>
          <w:rStyle w:val="FootnoteAnchor"/>
          <w:rtl w:val="true"/>
        </w:rPr>
        <w:footnoteReference w:id="882"/>
      </w:r>
      <w:r>
        <w:rPr>
          <w:rFonts w:ascii="IRNazanin" w:hAnsi="IRNazanin" w:eastAsia="IRNazanin"/>
          <w:color w:val="111111"/>
          <w:sz w:val="28"/>
          <w:sz w:val="28"/>
          <w:szCs w:val="28"/>
          <w:rtl w:val="true"/>
          <w:lang w:bidi="fa-IR"/>
        </w:rPr>
        <w:t>خلف الإمام علی الجانب الأیمن</w:t>
      </w:r>
      <w:r>
        <w:rPr>
          <w:rStyle w:val="FootnoteAnchor"/>
          <w:rtl w:val="true"/>
        </w:rPr>
        <w:footnoteReference w:id="883"/>
      </w:r>
      <w:r>
        <w:rPr>
          <w:rFonts w:ascii="IRNazanin" w:hAnsi="IRNazanin" w:eastAsia="IRNazanin"/>
          <w:color w:val="111111"/>
          <w:sz w:val="28"/>
          <w:sz w:val="28"/>
          <w:szCs w:val="28"/>
          <w:rtl w:val="true"/>
          <w:lang w:bidi="fa-IR"/>
        </w:rPr>
        <w:t>بحیث یکون سجودها محاذیاً لرکبة الإمام</w:t>
      </w:r>
      <w:r>
        <w:rPr>
          <w:rStyle w:val="FootnoteAnchor"/>
          <w:rtl w:val="true"/>
        </w:rPr>
        <w:footnoteReference w:id="884"/>
      </w:r>
      <w:r>
        <w:rPr>
          <w:rFonts w:ascii="IRNazanin" w:hAnsi="IRNazanin" w:eastAsia="IRNazanin"/>
          <w:color w:val="111111"/>
          <w:sz w:val="28"/>
          <w:sz w:val="28"/>
          <w:szCs w:val="28"/>
          <w:rtl w:val="true"/>
          <w:lang w:bidi="fa-IR"/>
        </w:rPr>
        <w:t>أو قدمه، ولو کُنّ أزید وقفن خلفه، ولو کان رجلاً واحداً وامرأةً واحدةً أو أکثر وقف الرجل عن یمین الإمام والامرأة خلفه، ولو کانوا رجالاً ونساءً اصطفّوا خلفه، واصطفّت النساء</w:t>
      </w:r>
      <w:r>
        <w:rPr>
          <w:rStyle w:val="FootnoteAnchor"/>
          <w:rtl w:val="true"/>
        </w:rPr>
        <w:footnoteReference w:id="885"/>
      </w:r>
      <w:r>
        <w:rPr>
          <w:rFonts w:ascii="IRNazanin" w:hAnsi="IRNazanin" w:eastAsia="IRNazanin"/>
          <w:color w:val="111111"/>
          <w:sz w:val="28"/>
          <w:sz w:val="28"/>
          <w:szCs w:val="28"/>
          <w:rtl w:val="true"/>
          <w:lang w:bidi="fa-IR"/>
        </w:rPr>
        <w:t>خلفهم</w:t>
      </w:r>
      <w:r>
        <w:rPr>
          <w:rStyle w:val="FootnoteAnchor"/>
          <w:rtl w:val="true"/>
        </w:rPr>
        <w:footnoteReference w:id="886"/>
      </w:r>
      <w:r>
        <w:rPr>
          <w:rFonts w:ascii="IRNazanin" w:hAnsi="IRNazanin" w:eastAsia="IRNazanin"/>
          <w:color w:val="111111"/>
          <w:sz w:val="28"/>
          <w:sz w:val="28"/>
          <w:szCs w:val="28"/>
          <w:rtl w:val="true"/>
          <w:lang w:bidi="fa-IR"/>
        </w:rPr>
        <w:t>، بل الأحوط</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تأخّر المأمومین عن الإمام والرجال عن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خصوصاً فی بعضها، کعدم وساطة صفّ النساء لصفّ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مراعاة</w:t>
      </w:r>
      <w:r>
        <w:rPr>
          <w:rStyle w:val="FootnoteAnchor"/>
          <w:rtl w:val="true"/>
        </w:rPr>
        <w:footnoteReference w:id="888"/>
      </w:r>
      <w:r>
        <w:rPr>
          <w:rFonts w:ascii="IRNazanin" w:hAnsi="IRNazanin" w:eastAsia="IRNazanin"/>
          <w:color w:val="111111"/>
          <w:sz w:val="28"/>
          <w:sz w:val="28"/>
          <w:szCs w:val="28"/>
          <w:rtl w:val="true"/>
          <w:lang w:bidi="fa-IR"/>
        </w:rPr>
        <w:t>المذکورات</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لزوم تأخّر المأمومین المتعدّدین عن الإمام وتأخّر النساء عن الرجال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کون النساء خلف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إذا کان الإمام رجلاً، وأمّا فی جماعة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إمامة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وقوفهنّ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صفّاً واحداً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أزید من غیر أن تبرز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إمامُهنّ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بینهنّ</w:t>
      </w:r>
      <w:r>
        <w:rPr>
          <w:rFonts w:eastAsia="Amiri" w:cs="Amiri" w:ascii="Amiri" w:hAnsi="Amiri"/>
          <w:color w:val="111111"/>
          <w:sz w:val="28"/>
          <w:szCs w:val="28"/>
          <w:rtl w:val="true"/>
          <w:lang w:bidi="ar-SA"/>
        </w:rPr>
        <w:t>.</w:t>
      </w:r>
      <w:bookmarkStart w:id="819" w:name="pg13279_127098"/>
    </w:p>
    <w:p>
      <w:pPr>
        <w:pStyle w:val="Heading3"/>
        <w:numPr>
          <w:ilvl w:val="2"/>
          <w:numId w:val="1"/>
        </w:numPr>
        <w:rPr/>
      </w:pPr>
      <w:bookmarkStart w:id="820" w:name="__RefHeading___Toc1879464_2322387425"/>
      <w:bookmarkStart w:id="821" w:name="_Toc304"/>
      <w:bookmarkEnd w:id="819"/>
      <w:bookmarkEnd w:id="820"/>
      <w:r>
        <w:rPr>
          <w:rtl w:val="true"/>
        </w:rPr>
        <w:t>الثانی</w:t>
      </w:r>
      <w:r>
        <w:rPr>
          <w:rtl w:val="true"/>
        </w:rPr>
        <w:t xml:space="preserve">: </w:t>
      </w:r>
      <w:r>
        <w:rPr>
          <w:rtl w:val="true"/>
        </w:rPr>
        <w:t>وقوف الإمام فی وسط الصف</w:t>
      </w:r>
      <w:bookmarkEnd w:id="82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الإمام</w:t>
      </w:r>
      <w:r>
        <w:rPr>
          <w:rStyle w:val="FootnoteAnchor"/>
          <w:rtl w:val="true"/>
        </w:rPr>
        <w:footnoteReference w:id="890"/>
      </w:r>
      <w:r>
        <w:rPr>
          <w:rFonts w:ascii="Amiri" w:hAnsi="Amiri" w:eastAsia="Amiri" w:cs="Amiri"/>
          <w:color w:val="111111"/>
          <w:sz w:val="28"/>
          <w:sz w:val="28"/>
          <w:szCs w:val="28"/>
          <w:rtl w:val="true"/>
          <w:lang w:bidi="ar-SA"/>
        </w:rPr>
        <w:t>فی وسط الصفّ</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1879466_2322387425"/>
      <w:bookmarkStart w:id="823" w:name="_Toc305"/>
      <w:bookmarkEnd w:id="822"/>
      <w:r>
        <w:rPr>
          <w:rtl w:val="true"/>
        </w:rPr>
        <w:t>الثالث</w:t>
      </w:r>
      <w:r>
        <w:rPr>
          <w:rtl w:val="true"/>
        </w:rPr>
        <w:t xml:space="preserve">: </w:t>
      </w:r>
      <w:r>
        <w:rPr>
          <w:rtl w:val="true"/>
        </w:rPr>
        <w:t>وقوف أهل الفضل فی العلم والکمال والعقل والورع والتقوی فی الصف الأول</w:t>
      </w:r>
      <w:bookmarkEnd w:id="82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الصفّ الأوّل أهل الفضل</w:t>
      </w:r>
      <w:r>
        <w:rPr>
          <w:rStyle w:val="FootnoteAnchor"/>
          <w:rtl w:val="true"/>
        </w:rPr>
        <w:footnoteReference w:id="892"/>
      </w:r>
      <w:r>
        <w:rPr>
          <w:rFonts w:ascii="IRNazanin" w:hAnsi="IRNazanin" w:eastAsia="IRNazanin"/>
          <w:color w:val="111111"/>
          <w:sz w:val="28"/>
          <w:sz w:val="28"/>
          <w:szCs w:val="28"/>
          <w:rtl w:val="true"/>
          <w:lang w:bidi="fa-IR"/>
        </w:rPr>
        <w:t>ممّن له مزیّة فی العلم والکمال، والعقل والورع والتقوی، وأن یکون یمینه</w:t>
      </w:r>
      <w:r>
        <w:rPr>
          <w:rStyle w:val="FootnoteAnchor"/>
          <w:rtl w:val="true"/>
        </w:rPr>
        <w:footnoteReference w:id="893"/>
      </w:r>
      <w:r>
        <w:rPr>
          <w:rFonts w:ascii="IRNazanin" w:hAnsi="IRNazanin" w:eastAsia="IRNazanin"/>
          <w:color w:val="111111"/>
          <w:sz w:val="28"/>
          <w:sz w:val="28"/>
          <w:szCs w:val="28"/>
          <w:rtl w:val="true"/>
          <w:lang w:bidi="fa-IR"/>
        </w:rPr>
        <w:t>لأفضلهم</w:t>
      </w:r>
      <w:r>
        <w:rPr>
          <w:rStyle w:val="FootnoteAnchor"/>
          <w:rtl w:val="true"/>
        </w:rPr>
        <w:footnoteReference w:id="894"/>
      </w:r>
      <w:r>
        <w:rPr>
          <w:rFonts w:ascii="Amiri" w:hAnsi="Amiri" w:eastAsia="Amiri" w:cs="Amiri"/>
          <w:color w:val="111111"/>
          <w:sz w:val="28"/>
          <w:sz w:val="28"/>
          <w:szCs w:val="28"/>
          <w:rtl w:val="true"/>
          <w:lang w:bidi="ar-SA"/>
        </w:rPr>
        <w:t>فی الصفِّ الأوّل؛ فإنّه أفضل الصفوف</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1879468_2322387425"/>
      <w:bookmarkStart w:id="825" w:name="_Toc306"/>
      <w:bookmarkEnd w:id="824"/>
      <w:r>
        <w:rPr>
          <w:rtl w:val="true"/>
        </w:rPr>
        <w:t>الرابع</w:t>
      </w:r>
      <w:r>
        <w:rPr>
          <w:rtl w:val="true"/>
        </w:rPr>
        <w:t xml:space="preserve">: </w:t>
      </w:r>
      <w:r>
        <w:rPr>
          <w:rtl w:val="true"/>
        </w:rPr>
        <w:t>الوقوف فی القرب من الإمام</w:t>
      </w:r>
      <w:bookmarkEnd w:id="82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القرب من الإمام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1879470_2322387425"/>
      <w:bookmarkStart w:id="827" w:name="_Toc307"/>
      <w:bookmarkEnd w:id="826"/>
      <w:r>
        <w:rPr>
          <w:rtl w:val="true"/>
        </w:rPr>
        <w:t>الخامس</w:t>
      </w:r>
      <w:r>
        <w:rPr>
          <w:rtl w:val="true"/>
        </w:rPr>
        <w:t xml:space="preserve">: </w:t>
      </w:r>
      <w:r>
        <w:rPr>
          <w:rtl w:val="true"/>
        </w:rPr>
        <w:t>الوقوف فی میامن الصفوف لأنها أفضل من میاسرها بعکس صلاة الجنازة</w:t>
      </w:r>
      <w:bookmarkEnd w:id="82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مَیامِنِ الصفوف فإنّها أفضل من میاسرها، هذا فی غیر</w:t>
      </w:r>
      <w:r>
        <w:rPr>
          <w:rStyle w:val="FootnoteAnchor"/>
          <w:rtl w:val="true"/>
        </w:rPr>
        <w:footnoteReference w:id="897"/>
      </w:r>
      <w:r>
        <w:rPr>
          <w:rFonts w:ascii="Amiri" w:hAnsi="Amiri" w:eastAsia="Amiri" w:cs="Amiri"/>
          <w:color w:val="111111"/>
          <w:sz w:val="28"/>
          <w:sz w:val="28"/>
          <w:szCs w:val="28"/>
          <w:rtl w:val="true"/>
          <w:lang w:bidi="ar-SA"/>
        </w:rPr>
        <w:t>صلاة الجنازة</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یکون ذلک استثناءً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أفضل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 ولا یناسب المقام، ولعلّه من خلط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استثناء عمّا ذکره فی الأمر الثالث من أفضلیّة الصفّ الأوّل، ولعلّ ذکره هنا سهو من قلم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یکون هذا استثناءً من ذیل الأمر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فیها فأفضل</w:t>
      </w:r>
      <w:bookmarkStart w:id="828" w:name="pg13279_127099"/>
    </w:p>
    <w:p>
      <w:pPr>
        <w:pStyle w:val="BookText"/>
        <w:rPr/>
      </w:pPr>
      <w:bookmarkEnd w:id="828"/>
      <w:r>
        <w:rPr>
          <w:rFonts w:ascii="IRNazanin" w:hAnsi="IRNazanin" w:eastAsia="IRNazanin"/>
          <w:color w:val="111111"/>
          <w:sz w:val="28"/>
          <w:sz w:val="28"/>
          <w:szCs w:val="28"/>
          <w:rtl w:val="true"/>
          <w:lang w:bidi="fa-IR"/>
        </w:rPr>
        <w:t>الصفوف</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استثناء من الثالث 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Heading3"/>
        <w:numPr>
          <w:ilvl w:val="2"/>
          <w:numId w:val="1"/>
        </w:numPr>
        <w:rPr/>
      </w:pPr>
      <w:bookmarkStart w:id="829" w:name="__RefHeading___Toc1879472_2322387425"/>
      <w:bookmarkStart w:id="830" w:name="_Toc308"/>
      <w:bookmarkEnd w:id="829"/>
      <w:r>
        <w:rPr>
          <w:rtl w:val="true"/>
        </w:rPr>
        <w:t>السادس</w:t>
      </w:r>
      <w:r>
        <w:rPr>
          <w:rtl w:val="true"/>
        </w:rPr>
        <w:t xml:space="preserve">: </w:t>
      </w:r>
      <w:r>
        <w:rPr>
          <w:rtl w:val="true"/>
        </w:rPr>
        <w:t>اعتدال الصفوف، و سد الفرج فیها، والمحاذاة بین المناکب</w:t>
      </w:r>
      <w:bookmarkEnd w:id="830"/>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الصفوف واعتدالها، وسدّ الفُرَج الواقعة فیها، والمحاذاة بین المناکب</w:t>
      </w:r>
      <w:r>
        <w:rPr>
          <w:rFonts w:eastAsia="IRNazanin" w:cs="IRNazanin"/>
          <w:color w:val="111111"/>
          <w:sz w:val="28"/>
          <w:szCs w:val="28"/>
          <w:rtl w:val="true"/>
          <w:lang w:bidi="fa-IR"/>
        </w:rPr>
        <w:t>.</w:t>
      </w:r>
    </w:p>
    <w:p>
      <w:pPr>
        <w:pStyle w:val="Heading3"/>
        <w:numPr>
          <w:ilvl w:val="2"/>
          <w:numId w:val="1"/>
        </w:numPr>
        <w:rPr/>
      </w:pPr>
      <w:bookmarkStart w:id="831" w:name="__RefHeading___Toc1879474_2322387425"/>
      <w:bookmarkStart w:id="832" w:name="_Toc309"/>
      <w:bookmarkEnd w:id="831"/>
      <w:r>
        <w:rPr>
          <w:rtl w:val="true"/>
        </w:rPr>
        <w:t>السابع</w:t>
      </w:r>
      <w:r>
        <w:rPr>
          <w:rtl w:val="true"/>
        </w:rPr>
        <w:t xml:space="preserve">: </w:t>
      </w:r>
      <w:r>
        <w:rPr>
          <w:rtl w:val="true"/>
        </w:rPr>
        <w:t>تقارب الصفوف بعضها من بعض بأقل من مقدار مسقط الإنسان إذا سجد</w:t>
      </w:r>
      <w:bookmarkEnd w:id="83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الصفوف</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المرأة الواقفة خلف رجل ـ وبالأخصّ غیر المحرم ـ فإنّ الأولی ترک إلصاق مسجدها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من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بأن لا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أنّه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بینها أزید من 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 جسد الإنسان إذا سجد</w:t>
      </w:r>
      <w:r>
        <w:rPr>
          <w:rFonts w:eastAsia="IRNazanin" w:cs="IRNazanin"/>
          <w:color w:val="111111"/>
          <w:sz w:val="28"/>
          <w:szCs w:val="28"/>
          <w:rtl w:val="true"/>
          <w:lang w:bidi="fa-IR"/>
        </w:rPr>
        <w:t>.</w:t>
      </w:r>
      <w:bookmarkStart w:id="833" w:name="pg13279_127100"/>
    </w:p>
    <w:p>
      <w:pPr>
        <w:pStyle w:val="Heading3"/>
        <w:numPr>
          <w:ilvl w:val="2"/>
          <w:numId w:val="1"/>
        </w:numPr>
        <w:rPr/>
      </w:pPr>
      <w:bookmarkStart w:id="834" w:name="__RefHeading___Toc1879476_2322387425"/>
      <w:bookmarkStart w:id="835" w:name="_Toc310"/>
      <w:bookmarkEnd w:id="833"/>
      <w:bookmarkEnd w:id="834"/>
      <w:r>
        <w:rPr>
          <w:rtl w:val="true"/>
        </w:rPr>
        <w:t>الثامن</w:t>
      </w:r>
      <w:r>
        <w:rPr>
          <w:rtl w:val="true"/>
        </w:rPr>
        <w:t xml:space="preserve">: </w:t>
      </w:r>
      <w:r>
        <w:rPr>
          <w:rtl w:val="true"/>
        </w:rPr>
        <w:t>کون صلاة الإمام بصلاة أضعف من خلفه</w:t>
      </w:r>
      <w:bookmarkEnd w:id="835"/>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یصلّی الإمام بصلاةِ أضعفِ مَن خلفَه</w:t>
      </w:r>
      <w:r>
        <w:rPr>
          <w:rStyle w:val="FootnoteAnchor"/>
          <w:rtl w:val="true"/>
        </w:rPr>
        <w:footnoteReference w:id="901"/>
      </w:r>
      <w:r>
        <w:rPr>
          <w:rFonts w:ascii="IRNazanin" w:hAnsi="IRNazanin" w:eastAsia="IRNazanin"/>
          <w:color w:val="111111"/>
          <w:sz w:val="28"/>
          <w:sz w:val="28"/>
          <w:szCs w:val="28"/>
          <w:rtl w:val="true"/>
          <w:lang w:bidi="fa-IR"/>
        </w:rPr>
        <w:t>، بأن لا یطیل</w:t>
      </w:r>
      <w:r>
        <w:rPr>
          <w:rStyle w:val="FootnoteAnchor"/>
          <w:rtl w:val="true"/>
        </w:rPr>
        <w:footnoteReference w:id="902"/>
      </w:r>
      <w:r>
        <w:rPr>
          <w:rFonts w:ascii="IRNazanin" w:hAnsi="IRNazanin" w:eastAsia="IRNazanin"/>
          <w:color w:val="111111"/>
          <w:sz w:val="28"/>
          <w:sz w:val="28"/>
          <w:szCs w:val="28"/>
          <w:rtl w:val="true"/>
          <w:lang w:bidi="fa-IR"/>
        </w:rPr>
        <w:t>فی أفعال الصلاة من القنوت والرکوع والسجود إلاّ إذا علم حبّ التطویل من جمیع المأمومین</w:t>
      </w:r>
      <w:r>
        <w:rPr>
          <w:rFonts w:eastAsia="IRNazanin" w:cs="IRNazanin"/>
          <w:color w:val="111111"/>
          <w:sz w:val="28"/>
          <w:szCs w:val="28"/>
          <w:rtl w:val="true"/>
          <w:lang w:bidi="fa-IR"/>
        </w:rPr>
        <w:t>.</w:t>
      </w:r>
    </w:p>
    <w:p>
      <w:pPr>
        <w:pStyle w:val="Heading3"/>
        <w:numPr>
          <w:ilvl w:val="2"/>
          <w:numId w:val="1"/>
        </w:numPr>
        <w:rPr/>
      </w:pPr>
      <w:bookmarkStart w:id="836" w:name="__RefHeading___Toc1879478_2322387425"/>
      <w:bookmarkStart w:id="837" w:name="_Toc311"/>
      <w:bookmarkEnd w:id="836"/>
      <w:r>
        <w:rPr>
          <w:rtl w:val="true"/>
        </w:rPr>
        <w:t>التاسع</w:t>
      </w:r>
      <w:r>
        <w:rPr>
          <w:rtl w:val="true"/>
        </w:rPr>
        <w:t xml:space="preserve">: </w:t>
      </w:r>
      <w:r>
        <w:rPr>
          <w:rtl w:val="true"/>
        </w:rPr>
        <w:t>اشتغال المأموم المسبوق بالتمجید و التسبیح و التهلیل إذا أکمل القراءة قبل رکوع الإمام</w:t>
      </w:r>
      <w:bookmarkEnd w:id="837"/>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یشتغل</w:t>
      </w:r>
      <w:r>
        <w:rPr>
          <w:rStyle w:val="FootnoteAnchor"/>
          <w:rtl w:val="true"/>
        </w:rPr>
        <w:footnoteReference w:id="903"/>
      </w:r>
      <w:r>
        <w:rPr>
          <w:rFonts w:ascii="IRNazanin" w:hAnsi="IRNazanin" w:eastAsia="IRNazanin"/>
          <w:color w:val="111111"/>
          <w:sz w:val="28"/>
          <w:sz w:val="28"/>
          <w:szCs w:val="28"/>
          <w:rtl w:val="true"/>
          <w:lang w:bidi="fa-IR"/>
        </w:rPr>
        <w:t>المأموم المسبوق</w:t>
      </w:r>
      <w:r>
        <w:rPr>
          <w:rStyle w:val="FootnoteAnchor"/>
          <w:rtl w:val="true"/>
        </w:rPr>
        <w:footnoteReference w:id="904"/>
      </w:r>
      <w:r>
        <w:rPr>
          <w:rFonts w:ascii="IRNazanin" w:hAnsi="IRNazanin" w:eastAsia="IRNazanin"/>
          <w:color w:val="111111"/>
          <w:sz w:val="28"/>
          <w:sz w:val="28"/>
          <w:szCs w:val="28"/>
          <w:rtl w:val="true"/>
          <w:lang w:bidi="fa-IR"/>
        </w:rPr>
        <w:t>بتمجید اللّه تعالی بالتسبیح والتهلیل والتحمید والثناء إذا أکمل القراءة</w:t>
      </w:r>
      <w:r>
        <w:rPr>
          <w:rStyle w:val="FootnoteAnchor"/>
          <w:rtl w:val="true"/>
        </w:rPr>
        <w:footnoteReference w:id="905"/>
      </w:r>
      <w:r>
        <w:rPr>
          <w:rFonts w:ascii="IRNazanin" w:hAnsi="IRNazanin" w:eastAsia="IRNazanin"/>
          <w:color w:val="111111"/>
          <w:sz w:val="28"/>
          <w:sz w:val="28"/>
          <w:szCs w:val="28"/>
          <w:rtl w:val="true"/>
          <w:lang w:bidi="fa-IR"/>
        </w:rPr>
        <w:t>قبل رکوع الإمام، ویُبقی</w:t>
      </w:r>
      <w:r>
        <w:rPr>
          <w:rStyle w:val="FootnoteAnchor"/>
          <w:rtl w:val="true"/>
        </w:rPr>
        <w:footnoteReference w:id="906"/>
      </w:r>
      <w:r>
        <w:rPr>
          <w:rFonts w:ascii="IRNazanin" w:hAnsi="IRNazanin" w:eastAsia="IRNazanin"/>
          <w:color w:val="111111"/>
          <w:sz w:val="28"/>
          <w:sz w:val="28"/>
          <w:szCs w:val="28"/>
          <w:rtl w:val="true"/>
          <w:lang w:bidi="fa-IR"/>
        </w:rPr>
        <w:t>آیة</w:t>
      </w:r>
      <w:r>
        <w:rPr>
          <w:rStyle w:val="FootnoteAnchor"/>
          <w:rtl w:val="true"/>
        </w:rPr>
        <w:footnoteReference w:id="907"/>
      </w:r>
      <w:r>
        <w:rPr>
          <w:rFonts w:ascii="IRNazanin" w:hAnsi="IRNazanin" w:eastAsia="IRNazanin"/>
          <w:color w:val="111111"/>
          <w:sz w:val="28"/>
          <w:sz w:val="28"/>
          <w:szCs w:val="28"/>
          <w:rtl w:val="true"/>
          <w:lang w:bidi="fa-IR"/>
        </w:rPr>
        <w:t>من قراءته لیرکع بها</w:t>
      </w:r>
      <w:r>
        <w:rPr>
          <w:rFonts w:eastAsia="IRNazanin" w:cs="IRNazanin"/>
          <w:color w:val="111111"/>
          <w:sz w:val="28"/>
          <w:szCs w:val="28"/>
          <w:rtl w:val="true"/>
          <w:lang w:bidi="fa-IR"/>
        </w:rPr>
        <w:t>.</w:t>
      </w:r>
    </w:p>
    <w:p>
      <w:pPr>
        <w:pStyle w:val="Heading3"/>
        <w:numPr>
          <w:ilvl w:val="2"/>
          <w:numId w:val="1"/>
        </w:numPr>
        <w:rPr/>
      </w:pPr>
      <w:bookmarkStart w:id="838" w:name="__RefHeading___Toc1879480_2322387425"/>
      <w:bookmarkStart w:id="839" w:name="_Toc312"/>
      <w:bookmarkEnd w:id="838"/>
      <w:r>
        <w:rPr>
          <w:rtl w:val="true"/>
        </w:rPr>
        <w:t>العاشر</w:t>
      </w:r>
      <w:r>
        <w:rPr>
          <w:rtl w:val="true"/>
        </w:rPr>
        <w:t>:</w:t>
      </w:r>
      <w:r>
        <w:rPr>
          <w:rtl w:val="true"/>
        </w:rPr>
        <w:t>عدم قیام الإمام بعد التسلیم حتی یتم من خلفه صلاته من المسبوقین</w:t>
      </w:r>
      <w:bookmarkEnd w:id="839"/>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یقوم الإمام</w:t>
      </w:r>
      <w:r>
        <w:rPr>
          <w:rStyle w:val="FootnoteAnchor"/>
          <w:rtl w:val="true"/>
        </w:rPr>
        <w:footnoteReference w:id="908"/>
      </w:r>
      <w:r>
        <w:rPr>
          <w:rFonts w:ascii="IRNazanin" w:hAnsi="IRNazanin" w:eastAsia="IRNazanin"/>
          <w:color w:val="111111"/>
          <w:sz w:val="28"/>
          <w:sz w:val="28"/>
          <w:szCs w:val="28"/>
          <w:rtl w:val="true"/>
          <w:lang w:bidi="fa-IR"/>
        </w:rPr>
        <w:t>من مقامه بعد التسلیم، بل یبقی علی هیئة المصلّی حتّی یُتمّ مَن خلفه صلاته من المسبوقین أو الحاضرین لو کان الإمام مسافراً، بل هو الأحوط، ویستحبّ له أن یستنیب مَن یتمّ بهم الصلاة عند مفارقته لهم، ویکره استنابة المسبوق برکعة أو أزید، بل الأولی عدم استنابة مَن لم یشهد الإقامة</w:t>
      </w:r>
      <w:r>
        <w:rPr>
          <w:rFonts w:eastAsia="IRNazanin" w:cs="IRNazanin"/>
          <w:color w:val="111111"/>
          <w:sz w:val="28"/>
          <w:szCs w:val="28"/>
          <w:rtl w:val="true"/>
          <w:lang w:bidi="fa-IR"/>
        </w:rPr>
        <w:t>.</w:t>
      </w:r>
    </w:p>
    <w:p>
      <w:pPr>
        <w:pStyle w:val="Heading3"/>
        <w:numPr>
          <w:ilvl w:val="2"/>
          <w:numId w:val="1"/>
        </w:numPr>
        <w:rPr/>
      </w:pPr>
      <w:bookmarkStart w:id="840" w:name="__RefHeading___Toc1879482_2322387425"/>
      <w:bookmarkStart w:id="841" w:name="_Toc313"/>
      <w:bookmarkEnd w:id="840"/>
      <w:r>
        <w:rPr>
          <w:rtl w:val="true"/>
        </w:rPr>
        <w:t>الحادی عشر</w:t>
      </w:r>
      <w:r>
        <w:rPr>
          <w:rtl w:val="true"/>
        </w:rPr>
        <w:t xml:space="preserve">: </w:t>
      </w:r>
      <w:r>
        <w:rPr>
          <w:rtl w:val="true"/>
        </w:rPr>
        <w:t>إسماع الإمام من خلفه القراءة الجهریة والأذکار بلا علوٍ مفرط</w:t>
      </w:r>
      <w:bookmarkEnd w:id="8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یُسمِع الإمامُ</w:t>
      </w:r>
      <w:r>
        <w:rPr>
          <w:rStyle w:val="FootnoteAnchor"/>
          <w:rtl w:val="true"/>
        </w:rPr>
        <w:footnoteReference w:id="909"/>
      </w:r>
      <w:r>
        <w:rPr>
          <w:rFonts w:ascii="IRNazanin" w:hAnsi="IRNazanin" w:eastAsia="IRNazanin"/>
          <w:color w:val="111111"/>
          <w:sz w:val="28"/>
          <w:sz w:val="28"/>
          <w:szCs w:val="28"/>
          <w:rtl w:val="true"/>
          <w:lang w:bidi="fa-IR"/>
        </w:rPr>
        <w:t xml:space="preserve">مَن خلفه القراءة الجهریّة والأذکار ما </w:t>
      </w:r>
      <w:bookmarkStart w:id="842" w:name="pg13279_127101"/>
    </w:p>
    <w:p>
      <w:pPr>
        <w:pStyle w:val="BookText"/>
        <w:rPr/>
      </w:pPr>
      <w:bookmarkEnd w:id="842"/>
      <w:r>
        <w:rPr>
          <w:rFonts w:ascii="IRNazanin" w:hAnsi="IRNazanin" w:eastAsia="IRNazanin"/>
          <w:color w:val="111111"/>
          <w:sz w:val="28"/>
          <w:sz w:val="28"/>
          <w:szCs w:val="28"/>
          <w:rtl w:val="true"/>
          <w:lang w:bidi="fa-IR"/>
        </w:rPr>
        <w:t>لم یبلغ العلوّ المفرط</w:t>
      </w:r>
      <w:r>
        <w:rPr>
          <w:rFonts w:eastAsia="IRNazanin" w:cs="IRNazanin"/>
          <w:color w:val="111111"/>
          <w:sz w:val="28"/>
          <w:szCs w:val="28"/>
          <w:rtl w:val="true"/>
          <w:lang w:bidi="fa-IR"/>
        </w:rPr>
        <w:t>.</w:t>
      </w:r>
    </w:p>
    <w:p>
      <w:pPr>
        <w:pStyle w:val="Heading3"/>
        <w:numPr>
          <w:ilvl w:val="2"/>
          <w:numId w:val="1"/>
        </w:numPr>
        <w:rPr/>
      </w:pPr>
      <w:bookmarkStart w:id="843" w:name="__RefHeading___Toc1879484_2322387425"/>
      <w:bookmarkStart w:id="844" w:name="_Toc314"/>
      <w:bookmarkEnd w:id="843"/>
      <w:r>
        <w:rPr>
          <w:rtl w:val="true"/>
        </w:rPr>
        <w:t>الثانی عشر</w:t>
      </w:r>
      <w:r>
        <w:rPr>
          <w:rtl w:val="true"/>
        </w:rPr>
        <w:t xml:space="preserve">: </w:t>
      </w:r>
      <w:r>
        <w:rPr>
          <w:rtl w:val="true"/>
        </w:rPr>
        <w:t>إطالة الإمام رکوعه إذا أحس بدخول شخص ضعف ما کان</w:t>
      </w:r>
      <w:bookmarkEnd w:id="844"/>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یطیل رکوعه إذا أحسّ بدخول شخص ضِعف ما کان یرکع انتظاراً للداخلین، ثمّ یرفع رأسه وإن أحسّ بداخل</w:t>
      </w:r>
      <w:r>
        <w:rPr>
          <w:rFonts w:eastAsia="IRNazanin" w:cs="IRNazanin"/>
          <w:color w:val="111111"/>
          <w:sz w:val="28"/>
          <w:szCs w:val="28"/>
          <w:rtl w:val="true"/>
          <w:lang w:bidi="fa-IR"/>
        </w:rPr>
        <w:t>.</w:t>
      </w:r>
    </w:p>
    <w:p>
      <w:pPr>
        <w:pStyle w:val="Heading3"/>
        <w:numPr>
          <w:ilvl w:val="2"/>
          <w:numId w:val="1"/>
        </w:numPr>
        <w:rPr/>
      </w:pPr>
      <w:bookmarkStart w:id="845" w:name="__RefHeading___Toc1879486_2322387425"/>
      <w:bookmarkStart w:id="846" w:name="_Toc315"/>
      <w:bookmarkEnd w:id="845"/>
      <w:r>
        <w:rPr>
          <w:rtl w:val="true"/>
        </w:rPr>
        <w:t>الثالث عشر</w:t>
      </w:r>
      <w:r>
        <w:rPr>
          <w:rtl w:val="true"/>
        </w:rPr>
        <w:t xml:space="preserve">: </w:t>
      </w:r>
      <w:r>
        <w:rPr>
          <w:rtl w:val="true"/>
        </w:rPr>
        <w:t>قول المأموم عند الفراغ من سورة الفاتحة</w:t>
      </w:r>
      <w:r>
        <w:rPr>
          <w:rtl w:val="true"/>
        </w:rPr>
        <w:t xml:space="preserve">: </w:t>
      </w:r>
      <w:r>
        <w:rPr>
          <w:rtl w:val="true"/>
        </w:rPr>
        <w:t>الحمد لله رب العالمین</w:t>
      </w:r>
      <w:bookmarkEnd w:id="846"/>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المأموم عند فراغ الإمام من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847" w:name="__RefHeading___Toc1879488_2322387425"/>
      <w:bookmarkStart w:id="848" w:name="_Toc316"/>
      <w:bookmarkEnd w:id="847"/>
      <w:r>
        <w:rPr>
          <w:rtl w:val="true"/>
        </w:rPr>
        <w:t>الرابع عشر</w:t>
      </w:r>
      <w:r>
        <w:rPr>
          <w:rtl w:val="true"/>
        </w:rPr>
        <w:t xml:space="preserve">: </w:t>
      </w:r>
      <w:r>
        <w:rPr>
          <w:rtl w:val="true"/>
        </w:rPr>
        <w:t>قیام المؤمنین عند قول المؤذن</w:t>
      </w:r>
      <w:r>
        <w:rPr>
          <w:rtl w:val="true"/>
        </w:rPr>
        <w:t xml:space="preserve">: </w:t>
      </w:r>
      <w:r>
        <w:rPr>
          <w:rtl w:val="true"/>
        </w:rPr>
        <w:t>قد قامت الصلاة</w:t>
      </w:r>
      <w:bookmarkEnd w:id="848"/>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المأمومین عند قول الموءذّن</w:t>
      </w:r>
      <w:r>
        <w:rPr>
          <w:rStyle w:val="FootnoteAnchor"/>
          <w:rtl w:val="true"/>
        </w:rPr>
        <w:footnoteReference w:id="910"/>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879490_2322387425"/>
      <w:bookmarkStart w:id="850" w:name="_Toc317"/>
      <w:bookmarkEnd w:id="849"/>
      <w:r>
        <w:rPr>
          <w:rtl w:val="true"/>
        </w:rPr>
        <w:t>الامور المکروهة فی صلاة الجماعة</w:t>
      </w:r>
      <w:r>
        <w:rPr>
          <w:rtl w:val="true"/>
        </w:rPr>
        <w:t>:</w:t>
      </w:r>
      <w:bookmarkEnd w:id="850"/>
    </w:p>
    <w:p>
      <w:pPr>
        <w:pStyle w:val="BookText"/>
        <w:rPr/>
      </w:pPr>
      <w:r>
        <w:rPr>
          <w:rFonts w:ascii="Amiri" w:hAnsi="Amiri" w:eastAsia="Amiri" w:cs="Amiri"/>
          <w:color w:val="111111"/>
          <w:sz w:val="28"/>
          <w:sz w:val="28"/>
          <w:szCs w:val="28"/>
          <w:rtl w:val="true"/>
          <w:lang w:bidi="ar-SA"/>
        </w:rPr>
        <w:t>وأمّا المکروهات فاُمور</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الکراهة فی الجمیع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851" w:name="__RefHeading___Toc1879492_2322387425"/>
      <w:bookmarkStart w:id="852" w:name="_Toc318"/>
      <w:bookmarkEnd w:id="851"/>
      <w:r>
        <w:rPr>
          <w:rtl w:val="true"/>
        </w:rPr>
        <w:t>أحدها</w:t>
      </w:r>
      <w:r>
        <w:rPr>
          <w:rtl w:val="true"/>
        </w:rPr>
        <w:t xml:space="preserve">: </w:t>
      </w:r>
      <w:r>
        <w:rPr>
          <w:rtl w:val="true"/>
        </w:rPr>
        <w:t>وقوف المأموم وحده فی صف وحده مع وجود موضع فی الصفوف</w:t>
      </w:r>
      <w:bookmarkEnd w:id="85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المأموم</w:t>
      </w:r>
      <w:r>
        <w:rPr>
          <w:rStyle w:val="FootnoteAnchor"/>
          <w:rtl w:val="true"/>
        </w:rPr>
        <w:footnoteReference w:id="912"/>
      </w:r>
      <w:r>
        <w:rPr>
          <w:rFonts w:ascii="IRNazanin" w:hAnsi="IRNazanin" w:eastAsia="IRNazanin"/>
          <w:color w:val="111111"/>
          <w:sz w:val="28"/>
          <w:sz w:val="28"/>
          <w:szCs w:val="28"/>
          <w:rtl w:val="true"/>
          <w:lang w:bidi="fa-IR"/>
        </w:rPr>
        <w:t>وحده فی صفّ وحده مع وجود موضع فی الصفوف، ومع امتلائها فلیقف آخر الصفوف أو حذاء</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المراد من الحذاء الجنب یشکل الحکم بالجواز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879494_2322387425"/>
      <w:bookmarkStart w:id="854" w:name="_Toc319"/>
      <w:bookmarkEnd w:id="853"/>
      <w:r>
        <w:rPr>
          <w:rtl w:val="true"/>
        </w:rPr>
        <w:t>الانشغال بالنافلة بعد قول المؤذن</w:t>
      </w:r>
      <w:r>
        <w:rPr>
          <w:rtl w:val="true"/>
        </w:rPr>
        <w:t xml:space="preserve">: </w:t>
      </w:r>
      <w:r>
        <w:rPr>
          <w:rtl w:val="true"/>
        </w:rPr>
        <w:t>قد قامت الصلاة، أو عند الشروع فیه</w:t>
      </w:r>
      <w:bookmarkEnd w:id="85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التنفّل بعد قول الموءذّن قد قامت الصلاة، بل عند الشروع</w:t>
      </w:r>
      <w:r>
        <w:rPr>
          <w:rStyle w:val="FootnoteAnchor"/>
          <w:rtl w:val="true"/>
        </w:rPr>
        <w:footnoteReference w:id="914"/>
      </w:r>
      <w:r>
        <w:rPr>
          <w:rFonts w:ascii="IRNazanin" w:hAnsi="IRNazanin" w:eastAsia="IRNazanin"/>
          <w:color w:val="111111"/>
          <w:sz w:val="28"/>
          <w:sz w:val="28"/>
          <w:szCs w:val="28"/>
          <w:rtl w:val="true"/>
          <w:lang w:bidi="fa-IR"/>
        </w:rPr>
        <w:t>فی الإقامة</w:t>
      </w:r>
      <w:r>
        <w:rPr>
          <w:rFonts w:eastAsia="IRNazanin" w:cs="IRNazanin"/>
          <w:color w:val="111111"/>
          <w:sz w:val="28"/>
          <w:szCs w:val="28"/>
          <w:rtl w:val="true"/>
          <w:lang w:bidi="fa-IR"/>
        </w:rPr>
        <w:t>.</w:t>
      </w:r>
    </w:p>
    <w:p>
      <w:pPr>
        <w:pStyle w:val="Heading3"/>
        <w:numPr>
          <w:ilvl w:val="2"/>
          <w:numId w:val="1"/>
        </w:numPr>
        <w:rPr/>
      </w:pPr>
      <w:bookmarkStart w:id="855" w:name="__RefHeading___Toc1879496_2322387425"/>
      <w:bookmarkStart w:id="856" w:name="_Toc320"/>
      <w:bookmarkEnd w:id="855"/>
      <w:r>
        <w:rPr>
          <w:rtl w:val="true"/>
        </w:rPr>
        <w:t>الثالث</w:t>
      </w:r>
      <w:r>
        <w:rPr>
          <w:rtl w:val="true"/>
        </w:rPr>
        <w:t xml:space="preserve">: </w:t>
      </w:r>
      <w:r>
        <w:rPr>
          <w:rtl w:val="true"/>
        </w:rPr>
        <w:t>اختصاص الإمام الدعاء لنفسه إن اخترعه من عنده دون الأدعیة المأثورة</w:t>
      </w:r>
      <w:bookmarkEnd w:id="85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یخصّ الإمام نفسه بالدعاء إذا اخترع</w:t>
      </w:r>
      <w:r>
        <w:rPr>
          <w:rStyle w:val="FootnoteAnchor"/>
          <w:rtl w:val="true"/>
        </w:rPr>
        <w:footnoteReference w:id="915"/>
      </w:r>
      <w:r>
        <w:rPr>
          <w:rFonts w:ascii="IRNazanin" w:hAnsi="IRNazanin" w:eastAsia="IRNazanin"/>
          <w:color w:val="111111"/>
          <w:sz w:val="28"/>
          <w:sz w:val="28"/>
          <w:szCs w:val="28"/>
          <w:rtl w:val="true"/>
          <w:lang w:bidi="fa-IR"/>
        </w:rPr>
        <w:t>الدعاء</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مطلقاً، فیختار الأدعیة المأثورة العامّة، أو یغیّر مواضع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w:t>
      </w:r>
      <w:bookmarkStart w:id="857" w:name="pg13279_127102"/>
    </w:p>
    <w:p>
      <w:pPr>
        <w:pStyle w:val="BookText"/>
        <w:rPr/>
      </w:pPr>
      <w:bookmarkEnd w:id="857"/>
      <w:r>
        <w:rPr>
          <w:rFonts w:ascii="IRNazanin" w:hAnsi="IRNazanin" w:eastAsia="IRNazanin"/>
          <w:color w:val="111111"/>
          <w:sz w:val="28"/>
          <w:sz w:val="28"/>
          <w:szCs w:val="28"/>
          <w:rtl w:val="true"/>
          <w:lang w:bidi="fa-IR"/>
        </w:rPr>
        <w:t>نفسه، وأمّا إذا قرأ</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یفرق فی النصّ بین الأدعیة المأثورة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الأدعیة المأثورة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یقرأها بنحو لا یخصّ نفسه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879498_2322387425"/>
      <w:bookmarkStart w:id="859" w:name="_Toc321"/>
      <w:bookmarkEnd w:id="858"/>
      <w:r>
        <w:rPr>
          <w:rtl w:val="true"/>
        </w:rPr>
        <w:t>الرابع</w:t>
      </w:r>
      <w:r>
        <w:rPr>
          <w:rtl w:val="true"/>
        </w:rPr>
        <w:t xml:space="preserve">: </w:t>
      </w:r>
      <w:r>
        <w:rPr>
          <w:rtl w:val="true"/>
        </w:rPr>
        <w:t>التکلم بعد قول المؤذن</w:t>
      </w:r>
      <w:r>
        <w:rPr>
          <w:rtl w:val="true"/>
        </w:rPr>
        <w:t>:</w:t>
      </w:r>
      <w:r>
        <w:rPr>
          <w:rtl w:val="true"/>
        </w:rPr>
        <w:t>قد قامت الصلاة، بل یکره فی غیر الجماعة أیضاً</w:t>
      </w:r>
      <w:bookmarkEnd w:id="85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بعد قول الموءذّن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بل یکره فی غیر الجماعة أیضاً، کما مرّ، إلاّ أنّ الکراهة فیها أشدّ، إلاّ أن یکون المأمومون اجتمعوا من شتّی ولیس لهم إمام، فلا بأس أن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فلان</w:t>
      </w:r>
      <w:r>
        <w:rPr>
          <w:rFonts w:eastAsia="IRNazanin" w:cs="IRNazanin"/>
          <w:color w:val="111111"/>
          <w:sz w:val="28"/>
          <w:szCs w:val="28"/>
          <w:rtl w:val="true"/>
          <w:lang w:bidi="fa-IR"/>
        </w:rPr>
        <w:t>.</w:t>
      </w:r>
    </w:p>
    <w:p>
      <w:pPr>
        <w:pStyle w:val="Heading3"/>
        <w:numPr>
          <w:ilvl w:val="2"/>
          <w:numId w:val="1"/>
        </w:numPr>
        <w:rPr/>
      </w:pPr>
      <w:bookmarkStart w:id="860" w:name="__RefHeading___Toc1879500_2322387425"/>
      <w:bookmarkStart w:id="861" w:name="_Toc322"/>
      <w:bookmarkEnd w:id="860"/>
      <w:r>
        <w:rPr>
          <w:rtl w:val="true"/>
        </w:rPr>
        <w:t>الخامس</w:t>
      </w:r>
      <w:r>
        <w:rPr>
          <w:rtl w:val="true"/>
        </w:rPr>
        <w:t xml:space="preserve">: </w:t>
      </w:r>
      <w:r>
        <w:rPr>
          <w:rtl w:val="true"/>
        </w:rPr>
        <w:t>إسماعالمأموم الإمام ما یقوله کلاً أو بعضاً</w:t>
      </w:r>
      <w:bookmarkEnd w:id="86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 المأمومِ الإمامَ ما یقوله</w:t>
      </w:r>
      <w:r>
        <w:rPr>
          <w:rStyle w:val="FootnoteAnchor"/>
          <w:rtl w:val="true"/>
        </w:rPr>
        <w:footnoteReference w:id="918"/>
      </w:r>
      <w:r>
        <w:rPr>
          <w:rFonts w:ascii="Amiri" w:hAnsi="Amiri" w:eastAsia="Amiri" w:cs="Amiri"/>
          <w:color w:val="111111"/>
          <w:sz w:val="28"/>
          <w:sz w:val="28"/>
          <w:szCs w:val="28"/>
          <w:rtl w:val="true"/>
          <w:lang w:bidi="ar-SA"/>
        </w:rPr>
        <w:t>بعضاً أو کلاًّ</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879502_2322387425"/>
      <w:bookmarkStart w:id="863" w:name="_Toc323"/>
      <w:bookmarkEnd w:id="862"/>
      <w:r>
        <w:rPr>
          <w:rtl w:val="true"/>
        </w:rPr>
        <w:t>السادس</w:t>
      </w:r>
      <w:r>
        <w:rPr>
          <w:rtl w:val="true"/>
        </w:rPr>
        <w:t xml:space="preserve">: </w:t>
      </w:r>
      <w:r>
        <w:rPr>
          <w:rtl w:val="true"/>
        </w:rPr>
        <w:t>ائتمام الحاضر بالمسافر و بالعکس مع اختلاف صلاتهما قصراً و تماماً</w:t>
      </w:r>
      <w:bookmarkEnd w:id="86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ائتمام الحاضر بالمسافر</w:t>
      </w:r>
      <w:r>
        <w:rPr>
          <w:rStyle w:val="FootnoteAnchor"/>
          <w:rtl w:val="true"/>
        </w:rPr>
        <w:footnoteReference w:id="919"/>
      </w:r>
      <w:r>
        <w:rPr>
          <w:rFonts w:ascii="IRNazanin" w:hAnsi="IRNazanin" w:eastAsia="IRNazanin"/>
          <w:color w:val="111111"/>
          <w:sz w:val="28"/>
          <w:sz w:val="28"/>
          <w:szCs w:val="28"/>
          <w:rtl w:val="true"/>
          <w:lang w:bidi="fa-IR"/>
        </w:rPr>
        <w:t>والعکس، مع اختلاف</w:t>
      </w:r>
      <w:r>
        <w:rPr>
          <w:rStyle w:val="FootnoteAnchor"/>
          <w:rtl w:val="true"/>
        </w:rPr>
        <w:footnoteReference w:id="920"/>
      </w:r>
      <w:r>
        <w:rPr>
          <w:rFonts w:ascii="IRNazanin" w:hAnsi="IRNazanin" w:eastAsia="IRNazanin"/>
          <w:color w:val="111111"/>
          <w:sz w:val="28"/>
          <w:sz w:val="28"/>
          <w:szCs w:val="28"/>
          <w:rtl w:val="true"/>
          <w:lang w:bidi="fa-IR"/>
        </w:rPr>
        <w:t xml:space="preserve">صلاتهما قصراً وتماماً، وأمّا مع عدم الاختلاف کالائتمام فی الصبح والمغرب فلا کراهة، وکذا فی غیرهما أیضاً مع عدم الاختلاف، کما لو ائتمّ القاضی بالموءدّی أو العکس، وکما فی مواطن التخییر إذا اختار المسافر </w:t>
      </w:r>
      <w:bookmarkStart w:id="864" w:name="pg13279_127103"/>
    </w:p>
    <w:p>
      <w:pPr>
        <w:pStyle w:val="BookText"/>
        <w:rPr/>
      </w:pPr>
      <w:bookmarkEnd w:id="864"/>
      <w:r>
        <w:rPr>
          <w:rFonts w:ascii="IRNazanin" w:hAnsi="IRNazanin" w:eastAsia="IRNazanin"/>
          <w:color w:val="111111"/>
          <w:sz w:val="28"/>
          <w:sz w:val="28"/>
          <w:szCs w:val="28"/>
          <w:rtl w:val="true"/>
          <w:lang w:bidi="fa-IR"/>
        </w:rPr>
        <w:t>التمام، ولا یلحق نقصان الفرضین بغیر القصر والتمام بهما فی الکراهة، کما إذا ائتمّ الصبح بالظهر، أو المغرب بالعشاء، أو بالعکس</w:t>
      </w:r>
      <w:r>
        <w:rPr>
          <w:rFonts w:eastAsia="IRNazanin" w:cs="IRNazanin"/>
          <w:color w:val="111111"/>
          <w:sz w:val="28"/>
          <w:szCs w:val="28"/>
          <w:rtl w:val="true"/>
          <w:lang w:bidi="fa-IR"/>
        </w:rPr>
        <w:t>.</w:t>
      </w:r>
    </w:p>
    <w:p>
      <w:pPr>
        <w:pStyle w:val="Heading3"/>
        <w:numPr>
          <w:ilvl w:val="2"/>
          <w:numId w:val="1"/>
        </w:numPr>
        <w:rPr/>
      </w:pPr>
      <w:bookmarkStart w:id="865" w:name="__RefHeading___Toc1879504_2322387425"/>
      <w:bookmarkStart w:id="866" w:name="_Toc324"/>
      <w:bookmarkEnd w:id="865"/>
      <w:r>
        <w:rPr>
          <w:rtl w:val="true"/>
        </w:rPr>
        <w:t>الجواز لکل من الإمام والمأموم عند انتهاء صلاته قبل الآخر أن لا یسلم و ینتظر</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مِن الإمام والمأموم عند انتهاء صلاته قبل الآخر بأن کان مقصّراً والآخر متمّاً، أو کان المأموم مسبوقاً أن لا یسلّم وینتظر</w:t>
      </w:r>
      <w:r>
        <w:rPr>
          <w:rStyle w:val="FootnoteAnchor"/>
          <w:rtl w:val="true"/>
        </w:rPr>
        <w:footnoteReference w:id="921"/>
      </w:r>
      <w:r>
        <w:rPr>
          <w:rFonts w:ascii="IRNazanin" w:hAnsi="IRNazanin" w:eastAsia="IRNazanin"/>
          <w:color w:val="111111"/>
          <w:sz w:val="28"/>
          <w:sz w:val="28"/>
          <w:szCs w:val="28"/>
          <w:rtl w:val="true"/>
          <w:lang w:bidi="fa-IR"/>
        </w:rPr>
        <w:t>الآخر حتّی یتمّ صلاته ویصل إلی التسلیم فیسلّم معه، خصوصاً للمأموم إذا اشتغل بالذکر والحمد ونحوهما إلی أن یصل الإمام، والأحوط</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 فوت الموالاة ماحیاً لصورة الصلاة، أمّا الموالاة بمعنی المتابعة العرفیّة فقد تقدّم عدم وجوبها وإن کانت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إذا کان الانتظار مجرّداً عن الذکر ونحوه، وأمّا معه فلا تفوت الموالاة؛ لأنّ کلّ ما ذُکِر اللّه به فهو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ولکن لا تفوت الموالاة مع الاشتغال بالذکر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صورةٍ لا تفوت الموالاة، وأمّا مع فواتها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إذا اشتغل بالذکر أو القرآن أو الدعاء فلا تفوت الموالاة، إلاّ إذا کان الفصل کثیراً جدّاً بحیث خرجت عن صورة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إذا کان فواتها ماحیاً لصورة الصلاة، وإلاّ فضعیف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یشتغل بالذکر والحمد ونحوها، أو کان طول الانتظار ماحیاً لصورة الصلاة أو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تحقّق فوات الموالاة بأن لا یکون مشغولاً بذکر أو دعاء ممّا یحسب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البطلان لو أدّی ترکها إلی انمحاء الصورة الوحدانیة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محوِ صورة الصلاة، وإلاّ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الاشتغال بالذکر والدعاء ما لم یحصل محو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جوازه مع فوات الموالاة، نعم، لا تفوت الموالاة مع الاشتغال بالذکر؛ لأنّه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کون المنتظر هو الإمام أو المأموم</w:t>
      </w:r>
      <w:r>
        <w:rPr>
          <w:rFonts w:eastAsia="IRNazanin" w:cs="IRNazanin"/>
          <w:color w:val="111111"/>
          <w:sz w:val="28"/>
          <w:szCs w:val="28"/>
          <w:rtl w:val="true"/>
          <w:lang w:bidi="fa-IR"/>
        </w:rPr>
        <w:t>.</w:t>
      </w:r>
      <w:bookmarkStart w:id="867" w:name="pg13279_127104"/>
    </w:p>
    <w:p>
      <w:pPr>
        <w:pStyle w:val="Heading3"/>
        <w:numPr>
          <w:ilvl w:val="2"/>
          <w:numId w:val="1"/>
        </w:numPr>
        <w:rPr/>
      </w:pPr>
      <w:bookmarkStart w:id="868" w:name="__RefHeading___Toc1879506_2322387425"/>
      <w:bookmarkStart w:id="869" w:name="_Toc325"/>
      <w:bookmarkEnd w:id="867"/>
      <w:bookmarkEnd w:id="868"/>
      <w:r>
        <w:rPr>
          <w:rtl w:val="true"/>
        </w:rPr>
        <w:t>فیما لو شک المأموم بعد السجدة الثانیة من الإمام أنه سجد معه سجدتین أو واحدة</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المأموم بعد السجدة الثانیة من الإمام أ نّه سجد معه السجدتین، أو واحدة یجب</w:t>
      </w:r>
      <w:r>
        <w:rPr>
          <w:rStyle w:val="FootnoteAnchor"/>
          <w:rtl w:val="true"/>
        </w:rPr>
        <w:footnoteReference w:id="923"/>
      </w:r>
      <w:r>
        <w:rPr>
          <w:rFonts w:ascii="IRNazanin" w:hAnsi="IRNazanin" w:eastAsia="IRNazanin"/>
          <w:color w:val="111111"/>
          <w:sz w:val="28"/>
          <w:sz w:val="28"/>
          <w:szCs w:val="28"/>
          <w:rtl w:val="true"/>
          <w:lang w:bidi="fa-IR"/>
        </w:rPr>
        <w:t>علیه الإتیان باُخری</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یتجاوز المحلّ</w:t>
      </w:r>
      <w:r>
        <w:rPr>
          <w:rFonts w:eastAsia="IRNazanin" w:cs="IRNazanin"/>
          <w:color w:val="111111"/>
          <w:sz w:val="28"/>
          <w:szCs w:val="28"/>
          <w:rtl w:val="true"/>
          <w:lang w:bidi="fa-IR"/>
        </w:rPr>
        <w:t>.</w:t>
      </w:r>
    </w:p>
    <w:p>
      <w:pPr>
        <w:pStyle w:val="Heading3"/>
        <w:numPr>
          <w:ilvl w:val="2"/>
          <w:numId w:val="1"/>
        </w:numPr>
        <w:rPr/>
      </w:pPr>
      <w:bookmarkStart w:id="870" w:name="__RefHeading___Toc1879508_2322387425"/>
      <w:bookmarkStart w:id="871" w:name="_Toc326"/>
      <w:bookmarkEnd w:id="870"/>
      <w:r>
        <w:rPr>
          <w:rtl w:val="true"/>
        </w:rPr>
        <w:t>حکم ما لو اقتدی المغرب بعشاء الإمام و شک فی حال القیام أنه الرابعة أو الثالثة</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اقتدی المغرب بعشاء الإمام وشکّ فی حال القیام أ نّه الرابعة أو الثالثة ینتظر</w:t>
      </w:r>
      <w:r>
        <w:rPr>
          <w:rStyle w:val="FootnoteAnchor"/>
          <w:rtl w:val="true"/>
        </w:rPr>
        <w:footnoteReference w:id="925"/>
      </w:r>
      <w:r>
        <w:rPr>
          <w:rFonts w:ascii="IRNazanin" w:hAnsi="IRNazanin" w:eastAsia="IRNazanin"/>
          <w:color w:val="111111"/>
          <w:sz w:val="28"/>
          <w:sz w:val="28"/>
          <w:szCs w:val="28"/>
          <w:rtl w:val="true"/>
          <w:lang w:bidi="fa-IR"/>
        </w:rPr>
        <w:t>حتّی یأتی الإمام بالرکوع والسجدتین حتّی یتبیّن له الحال، فإن کان فی الثالثة أتی بالبقیة</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رابعة الإمام وبقیّة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تَفُتِ الموالاة والمتابعة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فی الرابعة یجلس ویتشهّد ویسلّم ثمّ یسجد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لخصوص القیام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سجدتَی السهو لکلّ زیادة ونقیصة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الوجوب فیها، نعم، لا ینبغی ترک الاحتیاط لقیامه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بأس بترکهما فی غیر زیادة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لکلّ زیادة، لا سیّما للقیام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لکلّ زیادة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تجبان للقیام إذا تلبّس معه بتسبیح أو قراءة، وإن کان السجود لکلّ زیادة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واحد من الزیادات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القیام، وأمّا فی غیره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القیام، وأمّا فی غیره مبنیّ علی القول بلزوم سجدتَی السهو فی 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السبزواری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w:t>
      </w:r>
      <w:bookmarkStart w:id="872" w:name="pg13279_127106"/>
    </w:p>
    <w:p>
      <w:pPr>
        <w:pStyle w:val="BookText"/>
        <w:rPr/>
      </w:pPr>
      <w:bookmarkEnd w:id="872"/>
      <w:r>
        <w:rPr>
          <w:rFonts w:ascii="IRNazanin" w:hAnsi="IRNazanin" w:eastAsia="IRNazanin"/>
          <w:color w:val="111111"/>
          <w:sz w:val="28"/>
          <w:sz w:val="28"/>
          <w:szCs w:val="28"/>
          <w:rtl w:val="true"/>
          <w:lang w:bidi="fa-IR"/>
        </w:rPr>
        <w:t>وللقیام وللتسبیحات إن أتی بها أو ببعضها</w:t>
      </w:r>
      <w:r>
        <w:rPr>
          <w:rFonts w:eastAsia="IRNazanin" w:cs="IRNazanin"/>
          <w:color w:val="111111"/>
          <w:sz w:val="28"/>
          <w:szCs w:val="28"/>
          <w:rtl w:val="true"/>
          <w:lang w:bidi="fa-IR"/>
        </w:rPr>
        <w:t>.</w:t>
      </w:r>
    </w:p>
    <w:p>
      <w:pPr>
        <w:pStyle w:val="Heading3"/>
        <w:numPr>
          <w:ilvl w:val="2"/>
          <w:numId w:val="1"/>
        </w:numPr>
        <w:rPr/>
      </w:pPr>
      <w:bookmarkStart w:id="873" w:name="__RefHeading___Toc1879510_2322387425"/>
      <w:bookmarkStart w:id="874" w:name="_Toc327"/>
      <w:bookmarkEnd w:id="873"/>
      <w:r>
        <w:rPr>
          <w:rtl w:val="true"/>
        </w:rPr>
        <w:t>فیما لو رأی المأموم من عادل کبیرة</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من عادل کبیرة</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وصغیرة مع العمد، والالتفات التفصیلی لحرمتها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محمل صحیح لارتکابها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الإمام والرائی، وفی صورة اختلاف نظرهما اجتهاداً أو تقلیداً فی کون المرتَکَب ـ بالفتح ـ کبیرة أو صغیرة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کبیرة عند العادل نفسه وإن لم تکن کبیرة عند الرائی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فرق بین الکبیرة والصغیرة من حیث الإخلال بالعدالة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الصلاة خلفه إلاّ أن یتوب مع فرض بقاء الملکة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ناقشنا فی اعتبار الملکة فی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فیخرج عن العدالة بالمعصیة، ویعود إلیها بمجرّد التوبة</w:t>
      </w:r>
      <w:r>
        <w:rPr>
          <w:rFonts w:eastAsia="IRNazanin" w:cs="IRNazanin"/>
          <w:color w:val="111111"/>
          <w:sz w:val="28"/>
          <w:szCs w:val="28"/>
          <w:rtl w:val="true"/>
          <w:lang w:bidi="fa-IR"/>
        </w:rPr>
        <w:t>.</w:t>
      </w:r>
    </w:p>
    <w:p>
      <w:pPr>
        <w:pStyle w:val="Heading3"/>
        <w:numPr>
          <w:ilvl w:val="2"/>
          <w:numId w:val="1"/>
        </w:numPr>
        <w:rPr/>
      </w:pPr>
      <w:bookmarkStart w:id="875" w:name="__RefHeading___Toc1879512_2322387425"/>
      <w:bookmarkStart w:id="876" w:name="_Toc328"/>
      <w:bookmarkEnd w:id="875"/>
      <w:r>
        <w:rPr>
          <w:rtl w:val="true"/>
        </w:rPr>
        <w:t>عدم صحة الاقتداء فیما لو رأی الإمام یصلی و لم یعلم أنها من الیومیة أو النوافل</w:t>
      </w:r>
      <w:bookmarkEnd w:id="87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الإمام یصلّی ولم یعلم أنّها من الیومیّة أو من النوافل لا یصحّ الاقتداء به</w:t>
      </w:r>
      <w:r>
        <w:rPr>
          <w:rStyle w:val="FootnoteAnchor"/>
          <w:rtl w:val="true"/>
        </w:rPr>
        <w:footnoteReference w:id="929"/>
      </w:r>
      <w:r>
        <w:rPr>
          <w:rFonts w:ascii="IRNazanin" w:hAnsi="IRNazanin" w:eastAsia="IRNazanin"/>
          <w:color w:val="111111"/>
          <w:sz w:val="28"/>
          <w:sz w:val="28"/>
          <w:szCs w:val="28"/>
          <w:rtl w:val="true"/>
          <w:lang w:bidi="fa-IR"/>
        </w:rPr>
        <w:t>، وکذا إذا احتمل أنّها من الفرائض التی لا یصحّ اقتداء الیومیّة بها، وإن علم أنّها من الیومیّة لکن لم یدرِ أنّها أیّة صلاة من الخمس، أو أنّها أداء أو قضاء، أو أنّها قصر أو تمام لا بأس بالاقتداء</w:t>
      </w:r>
      <w:r>
        <w:rPr>
          <w:rStyle w:val="FootnoteAnchor"/>
          <w:rtl w:val="true"/>
        </w:rPr>
        <w:footnoteReference w:id="930"/>
      </w:r>
      <w:r>
        <w:rPr>
          <w:rFonts w:ascii="IRNazanin" w:hAnsi="IRNazanin" w:eastAsia="IRNazanin"/>
          <w:color w:val="111111"/>
          <w:sz w:val="28"/>
          <w:sz w:val="28"/>
          <w:szCs w:val="28"/>
          <w:rtl w:val="true"/>
          <w:lang w:bidi="fa-IR"/>
        </w:rPr>
        <w:t xml:space="preserve">، ولا یجب إحراز ذلک قبل الدخول، کما لا یجب إحراز أ نّه فی أیّ رکعة، </w:t>
      </w:r>
      <w:bookmarkStart w:id="877" w:name="pg13279_127107"/>
    </w:p>
    <w:p>
      <w:pPr>
        <w:pStyle w:val="BookText"/>
        <w:rPr/>
      </w:pPr>
      <w:bookmarkEnd w:id="877"/>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879514_2322387425"/>
      <w:bookmarkStart w:id="879" w:name="_Toc329"/>
      <w:bookmarkEnd w:id="878"/>
      <w:r>
        <w:rPr>
          <w:rtl w:val="true"/>
        </w:rPr>
        <w:t>فی القدر المتیقن من اغتفار زیادة الرکوع للمتابعة سهواً</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اغتفار زیادة الرکوع للمتابعة سهواً زیادته مرّة واحدة فی کلّ رکعة، وأمّا إذا زاد فی رکعة واحدة أزید من مرّة کأن رفع رأسه قبل الإمام سهواً ثمّ عاد للمتابعة ثمّ رفع أیضاً سهواً ثمّ عاد فیشکل</w:t>
      </w:r>
      <w:r>
        <w:rPr>
          <w:rStyle w:val="FootnoteAnchor"/>
          <w:rtl w:val="true"/>
        </w:rPr>
        <w:footnoteReference w:id="931"/>
      </w:r>
      <w:r>
        <w:rPr>
          <w:rFonts w:ascii="IRNazanin" w:hAnsi="IRNazanin" w:eastAsia="IRNazanin"/>
          <w:color w:val="111111"/>
          <w:sz w:val="28"/>
          <w:sz w:val="28"/>
          <w:szCs w:val="28"/>
          <w:rtl w:val="true"/>
          <w:lang w:bidi="fa-IR"/>
        </w:rPr>
        <w:t>الاغتفار، فلا یُترک الاحتیاط</w:t>
      </w:r>
      <w:r>
        <w:rPr>
          <w:rStyle w:val="FootnoteAnchor"/>
          <w:rtl w:val="true"/>
        </w:rPr>
        <w:footnoteReference w:id="932"/>
      </w:r>
      <w:r>
        <w:rPr>
          <w:rFonts w:ascii="IRNazanin" w:hAnsi="IRNazanin" w:eastAsia="IRNazanin"/>
          <w:color w:val="111111"/>
          <w:sz w:val="28"/>
          <w:sz w:val="28"/>
          <w:szCs w:val="28"/>
          <w:rtl w:val="true"/>
          <w:lang w:bidi="fa-IR"/>
        </w:rPr>
        <w:t>حینئذٍ بإعادة الصلاة بعد الإتمام، وکذا فی زیادة السجدة القدر المتیقّن اغتفار زیادة سجدتین</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المغتفر زیادة سجدة فی کلّ سجدة، فإذا عاد فی سجدة واحدة أزید من مرّة فیشکل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سجدة لکلّ 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زاد 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زاد اثنین فی سجدة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زاد مرّتین فی سجدة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زاد سجدتین فی سجدة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1879516_2322387425"/>
      <w:bookmarkStart w:id="881" w:name="_Toc330"/>
      <w:bookmarkEnd w:id="880"/>
      <w:r>
        <w:rPr>
          <w:rtl w:val="true"/>
        </w:rPr>
        <w:t>الحکم فیما لو کان الإمام یصلی أداء أو قضاء یقینیاً والمأموم منحصراً بمن یصلی احتیاطیاً</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الإمام یصلّی أداءً أو قضاءً یقینیّاً والمأموم منحصراً بمَن یصلّی احتیاطیّاً یشکل</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هذا الإشکال هو الرجوع إلی المأموم المذکور فی عدد الرکعات إذا کان هو الحافظ له دون غیره وإن لم ینحصر المأموم به، أمّا اغتفار زیادة الرکن فی صلاته فلم یظهر للإشکال فیه ولا لتخـصیص الإشکال بما إذا انحصر المأموم به وجهٌ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لأ نّه علی تقدیر وجوبه جماعةً واقعاً فیترتّب علیه أحکامها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اغتفار زیادة الرکن للمتابعة، ورجوع المأموم إلی الإمام فی مفروض المتن، نعم، یشکل رجوع الإمام إلی المأموم الّذی یصلّی قضاءً احتیاطیاً مطلقاً وإن لم ینحصر، ولعلّ ما وقع منه قدس‌سره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غیر رجوع الإمام إلی المأموم فی عدد الرکعات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زیادة الرکن للمتابعة فلا یمنع، فإنّ صلاة المأموم إن کانت مطلوبة منه واقعاً صحّت الجماعة ولحقه حکمها، وإن لم تکن مطلوبة فلا ضرر بزیادة الرکن فیها، وکذا رجوع المأموم إذا شکّ إلی حفظ الإمام، نعم، لو رجع الإمام إلی المأموم أشکل الحکم بصحّة صلاة الإمام؛ لعدم إحراز أنّ صلاة المأموم مطلوبة، إلاّ إذا وقعت علی نحو تشرع فیه الجماعة، کما لو صلاّها قبلُ 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برجوع المأموم إلی الإمام، کما أ نّه لا بأس بزیادة الرکن متابعةً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إجراء المأموم أحکام الجماعة علی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إجراء حکمها بالنسبة إلی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یختصّ برجوع الإمام إلی المأموم، لا العکس، ولا فرق بین الانحصار وعدمه، کما أنّه لا فرق بین کون الأمر بالاحتیاط مولویّاً أو إرشادیّاً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إنّما هو من طرف الإمام، وأمّا من طرف المأموم فیجوز له الرجوع إلیه، وتُغتفر زیادة الرکن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إجراء</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یشکل ذلک فی حقّ الإمام، وأمّا المأموم المحتاط فلا مانع من إجراء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بالنسبة إلی الإمام لا إشکال فیه، وأمّا المأموم المحتاط فلا إشکال فی جریان حکم الجماعة فی حقّه وفی براءة ذمّته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إجرائه من طرف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مع أ نّه یختصّ بالإمام ولا یجری فی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حقّ الإمام دون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حقّ الإمام، وأمّا فی المأموم المحتاط فلا إشکال فی إجراء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الإشکال نظر؛ إذ الموجّه عدم رجوع الإمام إلی المأموم المحتاط بالاحتیاط الندبی فی الشکّ فی عدد الرکعات، سواء کان هناک انحصار فی المأموم أم لا، وأمّا المأموم المحتاط لزوماً أو ندباً فیرجع إلی الإمام، وتجری فی حقّه أحکام الجماعة من الاغتفار والرجوع عند الشکّ ونحوهما من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إجراء حکم الجماعة بالنسبة إلی المأموم المحتاط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 إجراء حکمها بالنسبة إلی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برجوع المأموم إلی الإمام وتُغتفر زیادة الرکن للتبعیة، نعم، لا یجوز رجوع الإمام إلی هذا المأموم ولو لم یکن المأموم منحصراً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الإمام دون المأموم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یشکل إجراء حکمها من طرف الإمام، لا من طرف المأموم، فیجوز للمأموم الرجوع إلی الإمام عند الشکّ وتُغتفر له زیادة الرکن للمتابعة، نعم، یشکل رجوع الإمام إلیه إذا عرض الشکّ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طرف الإمام، وأمّا المأموم فلا بأس بإجراء أحکام الجماعة علیه، إلاّ إذا کانوا متعدّدین فإنّه حینئذٍ یشکل إجراوءها؛ للفصل بمَن لم تُحرز صحّة جماعته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التعبیر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رجوع الإمام إلی المأموم المحتاط فی صلاته مطلقاً وإن کان منحصراً، وانحصر الضابط فیه، وأمّا هو فیرجع إلی الإمام وتُغتفر فی حقّه زیادة الرکن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الإمام، وأمّا المأموم فلا مانع من إجراء حکمها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للمأموم من إجراء أحکامها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یشکل ذلک من الإمام دون رجوع المأموم، ولا إشکال فی اغتفار زیادة الرکن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للمأموم الرجوع إلی الإمام فی الشکّ فی الرکعات وتُغتفر له زیادة الرکن، وأمّا الإمام فلا یجوز له الرجوع إلی هذا المأموم فی الشکّ فی الرکعات، انحصر المأموم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طرف الإمام، وأمّا المأموم فیصحّ له إجراء أحکامها علی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اغتفار زیادة الرکن، ولا فی رجوع المأموم المحتاط إذا شکّ للإمام، ویختصّ الإشکال برجوع الإمام إلی ذلک المأموم المحتاط وإن لم ینحصر المأموم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رجوع المأموم إلی الإمام واغتفار زیادة الرکن، نعم، لا یجوز رجوع الإمام إلی هذا المأموم، ولا فرق فی الحکمین بین انحصار المأموم به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یشکل ذلک فی حقّ الإمام، وأمّا المأموم المحتاط فیجوز له إجراء حکمها، إلاّ مع الفصل بمحتاط آخر مع الاختلاف بینهما فی جهة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اغتفار زیادة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الرکن</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النسخ زیادة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ورجوع الشاکِّ منهما إلی الآخر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توجد فیما بأیدینا من النسخة الخطّیة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إحراز کونها صلاة، نعم، لو کان الإمام أو المأموم أو کلاهما یصلّی باستصحاب الطهارة لا بأس بجریان حکم الجماعة</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 إجراء حکم الجماعة إحراز المأموم بنفسه صحّة صلاة الإمام ولو بأصل معتبر، وکذا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وإن کان لم یحرز کونها صلاةً واقعیّة لاحتمال کون الاستصحاب مخالفاً للواقع إلاّ أ نّه حکم شرعیّ ظاهریّ، بخلاف الاحتیاط فإنّه إرشادیّ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الإشکال بین کونه إرشادیّاً وکونه مولویّاً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حکماً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ظاهریّاً، وکذا لو شکّ أحدهما فی الإتیان برکن بعد تجاوز</w:t>
      </w:r>
      <w:bookmarkStart w:id="882" w:name="pg13279_127112"/>
    </w:p>
    <w:p>
      <w:pPr>
        <w:pStyle w:val="BookText"/>
        <w:rPr/>
      </w:pPr>
      <w:bookmarkEnd w:id="882"/>
      <w:r>
        <w:rPr>
          <w:rFonts w:ascii="IRNazanin" w:hAnsi="IRNazanin" w:eastAsia="IRNazanin"/>
          <w:color w:val="111111"/>
          <w:sz w:val="28"/>
          <w:sz w:val="28"/>
          <w:szCs w:val="28"/>
          <w:rtl w:val="true"/>
          <w:lang w:bidi="fa-IR"/>
        </w:rPr>
        <w:t>المحلّ فإنّه حینئذٍ وإن لم یحرز بحسب الواقع کونها صلاة، لکن مفاد قاعدة التجاوز</w:t>
      </w:r>
      <w:r>
        <w:rPr>
          <w:rStyle w:val="FootnoteAnchor"/>
          <w:rtl w:val="true"/>
        </w:rPr>
        <w:footnoteReference w:id="938"/>
      </w:r>
      <w:r>
        <w:rPr>
          <w:rFonts w:ascii="Amiri" w:hAnsi="Amiri" w:eastAsia="Amiri" w:cs="Amiri"/>
          <w:color w:val="111111"/>
          <w:sz w:val="28"/>
          <w:sz w:val="28"/>
          <w:szCs w:val="28"/>
          <w:rtl w:val="true"/>
          <w:lang w:bidi="ar-SA"/>
        </w:rPr>
        <w:t>أیضاً حکم</w:t>
      </w:r>
      <w:r>
        <w:rPr>
          <w:rStyle w:val="FootnoteAnchor"/>
          <w:rtl w:val="true"/>
        </w:rPr>
        <w:footnoteReference w:id="939"/>
      </w:r>
      <w:r>
        <w:rPr>
          <w:rFonts w:ascii="IRNazanin" w:hAnsi="IRNazanin" w:eastAsia="IRNazanin"/>
          <w:color w:val="111111"/>
          <w:sz w:val="28"/>
          <w:sz w:val="28"/>
          <w:szCs w:val="28"/>
          <w:rtl w:val="true"/>
          <w:lang w:bidi="fa-IR"/>
        </w:rPr>
        <w:t>شرعیّ فهی فی ظاهر الشرع صلاة</w:t>
      </w:r>
      <w:r>
        <w:rPr>
          <w:rFonts w:eastAsia="IRNazanin" w:cs="IRNazanin"/>
          <w:color w:val="111111"/>
          <w:sz w:val="28"/>
          <w:szCs w:val="28"/>
          <w:rtl w:val="true"/>
          <w:lang w:bidi="fa-IR"/>
        </w:rPr>
        <w:t>.</w:t>
      </w:r>
    </w:p>
    <w:p>
      <w:pPr>
        <w:pStyle w:val="Heading3"/>
        <w:numPr>
          <w:ilvl w:val="2"/>
          <w:numId w:val="1"/>
        </w:numPr>
        <w:rPr/>
      </w:pPr>
      <w:bookmarkStart w:id="883" w:name="__RefHeading___Toc1879518_2322387425"/>
      <w:bookmarkStart w:id="884" w:name="_Toc331"/>
      <w:bookmarkEnd w:id="883"/>
      <w:r>
        <w:rPr>
          <w:rtl w:val="true"/>
        </w:rPr>
        <w:t>لا یلزم علی المأموم نیة الإفراد إذا فرغ الإمام من الصلاة و هو فی التشهد</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الإمام من الصلاة والمأموم فی التشهّد أو فی السلام الأوّل لا یلزم علیه نیّة الانفراد، بل هو باقٍ</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الاقتداء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موارد کراهة إمامته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1879520_2322387425"/>
      <w:bookmarkStart w:id="886" w:name="_Toc332"/>
      <w:bookmarkEnd w:id="885"/>
      <w:r>
        <w:rPr>
          <w:rtl w:val="true"/>
        </w:rPr>
        <w:t>المأموم المسبوق برکعة یجوز له القیام بعد السجدة الثانیة من رابعة الإمام و ینفرد</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المسبوق برکعة أن یقوم بعد السجدة الثانیة من رابعة الإمام التی هی ثالثته وینفرد</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ینفرد، ویتابع الإمام فی التشهّد متجافیاً، ویبقی کذلک إلی أن یسلّم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أراد البقاء علی الجماعة فلا یُترک الاحتیاط بالمتابعة فی التشهّد متجافیاً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bookmarkStart w:id="887" w:name="pg13279_127113"/>
    </w:p>
    <w:p>
      <w:pPr>
        <w:pStyle w:val="BookText"/>
        <w:rPr/>
      </w:pPr>
      <w:bookmarkEnd w:id="887"/>
      <w:r>
        <w:rPr>
          <w:rFonts w:ascii="IRNazanin" w:hAnsi="IRNazanin" w:eastAsia="IRNazanin"/>
          <w:color w:val="111111"/>
          <w:sz w:val="28"/>
          <w:sz w:val="28"/>
          <w:szCs w:val="28"/>
          <w:rtl w:val="true"/>
          <w:lang w:bidi="fa-IR"/>
        </w:rPr>
        <w:t>یتابعه</w:t>
      </w:r>
      <w:r>
        <w:rPr>
          <w:rStyle w:val="FootnoteAnchor"/>
          <w:rtl w:val="true"/>
        </w:rPr>
        <w:footnoteReference w:id="942"/>
      </w:r>
      <w:r>
        <w:rPr>
          <w:rFonts w:ascii="Amiri" w:hAnsi="Amiri" w:eastAsia="Amiri" w:cs="Amiri"/>
          <w:color w:val="111111"/>
          <w:sz w:val="28"/>
          <w:sz w:val="28"/>
          <w:szCs w:val="28"/>
          <w:rtl w:val="true"/>
          <w:lang w:bidi="ar-SA"/>
        </w:rPr>
        <w:t>فی التشهّد متجافیاً</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التجافی إذا اختار المتابعة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 إذا لم ینوِ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یسلّم ثمّ یقوم إلی الرابعة</w:t>
      </w:r>
      <w:r>
        <w:rPr>
          <w:rFonts w:eastAsia="IRNazanin" w:cs="IRNazanin"/>
          <w:color w:val="111111"/>
          <w:sz w:val="28"/>
          <w:szCs w:val="28"/>
          <w:rtl w:val="true"/>
          <w:lang w:bidi="fa-IR"/>
        </w:rPr>
        <w:t>.</w:t>
      </w:r>
    </w:p>
    <w:p>
      <w:pPr>
        <w:pStyle w:val="Heading3"/>
        <w:numPr>
          <w:ilvl w:val="2"/>
          <w:numId w:val="1"/>
        </w:numPr>
        <w:rPr/>
      </w:pPr>
      <w:bookmarkStart w:id="888" w:name="__RefHeading___Toc1879522_2322387425"/>
      <w:bookmarkStart w:id="889" w:name="_Toc333"/>
      <w:bookmarkEnd w:id="888"/>
      <w:r>
        <w:rPr>
          <w:rtl w:val="true"/>
        </w:rPr>
        <w:t>عدم وجوب إصغاء المأموم إلی قراءة الإمام فی الولیین من الجهریة</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المأموم الإصغاء</w:t>
      </w:r>
      <w:r>
        <w:rPr>
          <w:rStyle w:val="FootnoteAnchor"/>
          <w:rtl w:val="true"/>
        </w:rPr>
        <w:footnoteReference w:id="944"/>
      </w:r>
      <w:r>
        <w:rPr>
          <w:rFonts w:ascii="IRNazanin" w:hAnsi="IRNazanin" w:eastAsia="IRNazanin"/>
          <w:color w:val="111111"/>
          <w:sz w:val="28"/>
          <w:sz w:val="28"/>
          <w:szCs w:val="28"/>
          <w:rtl w:val="true"/>
          <w:lang w:bidi="fa-IR"/>
        </w:rPr>
        <w:t>إلی قراءة الإمام</w:t>
      </w:r>
      <w:r>
        <w:rPr>
          <w:rStyle w:val="FootnoteAnchor"/>
          <w:rtl w:val="true"/>
        </w:rPr>
        <w:footnoteReference w:id="945"/>
      </w:r>
      <w:r>
        <w:rPr>
          <w:rFonts w:ascii="IRNazanin" w:hAnsi="IRNazanin" w:eastAsia="IRNazanin"/>
          <w:color w:val="111111"/>
          <w:sz w:val="28"/>
          <w:sz w:val="28"/>
          <w:szCs w:val="28"/>
          <w:rtl w:val="true"/>
          <w:lang w:bidi="fa-IR"/>
        </w:rPr>
        <w:t>فی الرکعتین الاُولَیَین من الجهریّة إذا سمع صوته، لکنّه أحوط</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أن یُترک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879524_2322387425"/>
      <w:bookmarkStart w:id="891" w:name="_Toc334"/>
      <w:bookmarkEnd w:id="890"/>
      <w:r>
        <w:rPr>
          <w:rtl w:val="true"/>
        </w:rPr>
        <w:t>فیما لو عرف الإمام بالعدالة و شک فی حدوث فسقه، أو رأی منه شیئاً و شک بأنه موجب للفسق أم لا</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الإمام بالعدالة ثمّ شکّ فی حدوث فسقه جاز له الاقتداء به عملاً بالاستصحاب</w:t>
      </w:r>
      <w:r>
        <w:rPr>
          <w:rStyle w:val="FootnoteAnchor"/>
          <w:rtl w:val="true"/>
        </w:rPr>
        <w:footnoteReference w:id="947"/>
      </w:r>
      <w:r>
        <w:rPr>
          <w:rFonts w:ascii="IRNazanin" w:hAnsi="IRNazanin" w:eastAsia="IRNazanin"/>
          <w:color w:val="111111"/>
          <w:sz w:val="28"/>
          <w:sz w:val="28"/>
          <w:szCs w:val="28"/>
          <w:rtl w:val="true"/>
          <w:lang w:bidi="fa-IR"/>
        </w:rPr>
        <w:t>، وکذا لو رأی منه شیئاً وشکّ</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کون الشبهة 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892" w:name="pg13279_127114"/>
    </w:p>
    <w:p>
      <w:pPr>
        <w:pStyle w:val="BookText"/>
        <w:rPr/>
      </w:pPr>
      <w:bookmarkEnd w:id="892"/>
      <w:r>
        <w:rPr>
          <w:rFonts w:ascii="Amiri" w:hAnsi="Amiri" w:eastAsia="Amiri" w:cs="Amiri"/>
          <w:color w:val="111111"/>
          <w:sz w:val="28"/>
          <w:sz w:val="28"/>
          <w:szCs w:val="28"/>
          <w:rtl w:val="true"/>
          <w:lang w:bidi="ar-SA"/>
        </w:rPr>
        <w:t>أ نّه</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بالشبهة الموضوعیّة، لا الحکمیّة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الشبهة موضوعیّة، وفی الحکمیّة تفصیل، مع أنّ الحکمیّة مرتبطة بالمجتهد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الشبهة 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 الشبهة موضوعیّة أو حکمیّة مع القصور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الموضوعیّة، وأمّا فی الحکمیّة فیرجع العامّی إلی مقلَّده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 وإلاّ یجب علیه الرجوع إلی فتوی من یقلِّده، أو الفحص إن کان مجتهداً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موضوعیّة، أو حکمیّة بعد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الشبهة حکمیّة، واُحرز عدم معذوریّته علی تقدیر حرمة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879526_2322387425"/>
      <w:bookmarkStart w:id="894" w:name="_Toc335"/>
      <w:bookmarkEnd w:id="893"/>
      <w:r>
        <w:rPr>
          <w:rtl w:val="true"/>
        </w:rPr>
        <w:t>جواز تقدم المأموم إلی الصف المتقدم أو یتأخر إن وجد خللاً فیها، مع مراعاة القبلة</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یکون ذلک فی غیر حال قراءة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ضیق الصفّ أن یتقدّم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مراعیاً لعدم انمحاء صورة الصلاة، بل الأحوط جرّ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bookmarkStart w:id="895" w:name="pg13279_127115"/>
    </w:p>
    <w:p>
      <w:pPr>
        <w:pStyle w:val="BookText"/>
        <w:rPr/>
      </w:pPr>
      <w:bookmarkEnd w:id="895"/>
      <w:r>
        <w:rPr>
          <w:rFonts w:ascii="IRNazanin" w:hAnsi="IRNazanin" w:eastAsia="IRNazanin"/>
          <w:color w:val="111111"/>
          <w:sz w:val="28"/>
          <w:sz w:val="28"/>
          <w:szCs w:val="28"/>
          <w:rtl w:val="true"/>
          <w:lang w:bidi="fa-IR"/>
        </w:rPr>
        <w:t>الصفّ السابق، أو یتأخّر إلی اللاحق إذا رأی خللاً فیهما، لکن علی وجه لا ینحرف عن القبلة فیمشی القهقری</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ترک المشی فی حال قراءة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رعایة الجرّ فیه، کما أشرنا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الأولی جرّ الرجلین، وأن یکون ذلک فی غیر حال قراءة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ویجرّ رجلیه جرّاً علی الأحوط، کما تقدّم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1879528_2322387425"/>
      <w:bookmarkStart w:id="897" w:name="_Toc336"/>
      <w:bookmarkEnd w:id="896"/>
      <w:r>
        <w:rPr>
          <w:rtl w:val="true"/>
        </w:rPr>
        <w:t>استحباب انتظار الجماعة إماماً أو مأموماً، و هو أفضل من الصلاة أول الوقت منفرداً</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952"/>
      </w:r>
      <w:r>
        <w:rPr>
          <w:rFonts w:ascii="Amiri" w:hAnsi="Amiri" w:eastAsia="Amiri" w:cs="Amiri"/>
          <w:color w:val="111111"/>
          <w:sz w:val="28"/>
          <w:sz w:val="28"/>
          <w:szCs w:val="28"/>
          <w:rtl w:val="true"/>
          <w:lang w:bidi="ar-SA"/>
        </w:rPr>
        <w:t>انتظار الجماعة إماماً أو مأموماً</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اختصاص أفضلیّة التأخیر بالإمام وإلحاق المأموم به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الصلاة فی أوّل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منفرداً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w:t>
      </w:r>
      <w:bookmarkStart w:id="898" w:name="pg13279_127116"/>
    </w:p>
    <w:p>
      <w:pPr>
        <w:pStyle w:val="BookText"/>
        <w:rPr/>
      </w:pPr>
      <w:bookmarkEnd w:id="898"/>
      <w:r>
        <w:rPr>
          <w:rFonts w:ascii="IRNazanin" w:hAnsi="IRNazanin" w:eastAsia="IRNazanin"/>
          <w:color w:val="111111"/>
          <w:sz w:val="28"/>
          <w:sz w:val="28"/>
          <w:szCs w:val="28"/>
          <w:rtl w:val="true"/>
          <w:lang w:bidi="fa-IR"/>
        </w:rPr>
        <w:t>الجماعة مع التخفیف علی الصلاة فرادی مع الإطالة</w:t>
      </w:r>
      <w:r>
        <w:rPr>
          <w:rFonts w:eastAsia="IRNazanin" w:cs="IRNazanin"/>
          <w:color w:val="111111"/>
          <w:sz w:val="28"/>
          <w:szCs w:val="28"/>
          <w:rtl w:val="true"/>
          <w:lang w:bidi="fa-IR"/>
        </w:rPr>
        <w:t>.</w:t>
      </w:r>
    </w:p>
    <w:p>
      <w:pPr>
        <w:pStyle w:val="Heading3"/>
        <w:numPr>
          <w:ilvl w:val="2"/>
          <w:numId w:val="1"/>
        </w:numPr>
        <w:rPr/>
      </w:pPr>
      <w:bookmarkStart w:id="899" w:name="__RefHeading___Toc1879530_2322387425"/>
      <w:bookmarkStart w:id="900" w:name="_Toc337"/>
      <w:bookmarkEnd w:id="899"/>
      <w:r>
        <w:rPr>
          <w:rtl w:val="true"/>
        </w:rPr>
        <w:t>استحباب الجماعة فی السفینة الواحدة والمتعددة للرجال والنساء، وکراهتها فی بطون الأودیة</w:t>
      </w:r>
      <w:bookmarkEnd w:id="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الجماعة فی السفینة الواحدة وفی السفن</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البعد المخلّ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المتعدّدة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اجتماع شرائط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اجتمعت شرائط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للرجال والنساء، ولکن تکره الجماعة فی بطون الأودیة</w:t>
      </w:r>
      <w:r>
        <w:rPr>
          <w:rFonts w:eastAsia="IRNazanin" w:cs="IRNazanin"/>
          <w:color w:val="111111"/>
          <w:sz w:val="28"/>
          <w:szCs w:val="28"/>
          <w:rtl w:val="true"/>
          <w:lang w:bidi="fa-IR"/>
        </w:rPr>
        <w:t>.</w:t>
      </w:r>
    </w:p>
    <w:p>
      <w:pPr>
        <w:pStyle w:val="Heading3"/>
        <w:numPr>
          <w:ilvl w:val="2"/>
          <w:numId w:val="1"/>
        </w:numPr>
        <w:rPr/>
      </w:pPr>
      <w:bookmarkStart w:id="901" w:name="__RefHeading___Toc1879532_2322387425"/>
      <w:bookmarkStart w:id="902" w:name="_Toc338"/>
      <w:bookmarkEnd w:id="901"/>
      <w:r>
        <w:rPr>
          <w:rtl w:val="true"/>
        </w:rPr>
        <w:t>استحباب اختیار الإمامة علی الاقتداء، وللإمام إن أحسن مثل أجر من صلی مقتدیاً به</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اختیار الإمامة علی الاقتداء، فللإمام إذا أحسن بقیامه</w:t>
      </w:r>
      <w:r>
        <w:rPr>
          <w:rStyle w:val="FootnoteAnchor"/>
          <w:rtl w:val="true"/>
        </w:rPr>
        <w:footnoteReference w:id="955"/>
      </w:r>
      <w:r>
        <w:rPr>
          <w:rFonts w:ascii="IRNazanin" w:hAnsi="IRNazanin" w:eastAsia="IRNazanin"/>
          <w:color w:val="111111"/>
          <w:sz w:val="28"/>
          <w:sz w:val="28"/>
          <w:szCs w:val="28"/>
          <w:rtl w:val="true"/>
          <w:lang w:bidi="fa-IR"/>
        </w:rPr>
        <w:t>وقراءته ورکوعه وسجوده مثل أجر من صلّی مقتدیاً به</w:t>
      </w:r>
      <w:r>
        <w:rPr>
          <w:rStyle w:val="FootnoteAnchor"/>
          <w:rtl w:val="true"/>
        </w:rPr>
        <w:footnoteReference w:id="956"/>
      </w:r>
      <w:r>
        <w:rPr>
          <w:rFonts w:ascii="IRNazanin" w:hAnsi="IRNazanin" w:eastAsia="IRNazanin"/>
          <w:color w:val="111111"/>
          <w:sz w:val="28"/>
          <w:sz w:val="28"/>
          <w:szCs w:val="28"/>
          <w:rtl w:val="true"/>
          <w:lang w:bidi="fa-IR"/>
        </w:rPr>
        <w:t>، ولا ینقص من أجرهم شیء</w:t>
      </w:r>
      <w:r>
        <w:rPr>
          <w:rFonts w:eastAsia="IRNazanin" w:cs="IRNazanin"/>
          <w:color w:val="111111"/>
          <w:sz w:val="28"/>
          <w:szCs w:val="28"/>
          <w:rtl w:val="true"/>
          <w:lang w:bidi="fa-IR"/>
        </w:rPr>
        <w:t>.</w:t>
      </w:r>
    </w:p>
    <w:p>
      <w:pPr>
        <w:pStyle w:val="Heading3"/>
        <w:numPr>
          <w:ilvl w:val="2"/>
          <w:numId w:val="1"/>
        </w:numPr>
        <w:rPr/>
      </w:pPr>
      <w:bookmarkStart w:id="903" w:name="__RefHeading___Toc1879534_2322387425"/>
      <w:bookmarkStart w:id="904" w:name="_Toc339"/>
      <w:bookmarkEnd w:id="903"/>
      <w:r>
        <w:rPr>
          <w:rtl w:val="true"/>
        </w:rPr>
        <w:t>عدم البأس بالاقتداء بالعبد إذا کان عارفاً بالصلاة و أحکامها</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بالاقتداء بالعبد إذا کان عارفاً بالصلاة وأحکامها</w:t>
      </w:r>
      <w:r>
        <w:rPr>
          <w:rFonts w:eastAsia="IRNazanin" w:cs="IRNazanin"/>
          <w:color w:val="111111"/>
          <w:sz w:val="28"/>
          <w:szCs w:val="28"/>
          <w:rtl w:val="true"/>
          <w:lang w:bidi="fa-IR"/>
        </w:rPr>
        <w:t>.</w:t>
      </w:r>
    </w:p>
    <w:p>
      <w:pPr>
        <w:pStyle w:val="Heading3"/>
        <w:numPr>
          <w:ilvl w:val="2"/>
          <w:numId w:val="1"/>
        </w:numPr>
        <w:rPr/>
      </w:pPr>
      <w:bookmarkStart w:id="905" w:name="__RefHeading___Toc1879536_2322387425"/>
      <w:bookmarkStart w:id="906" w:name="_Toc340"/>
      <w:bookmarkEnd w:id="905"/>
      <w:r>
        <w:rPr>
          <w:rtl w:val="true"/>
        </w:rPr>
        <w:t>فی ترک المأموم القراءة فی الاولیین من الإخفاتیة</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للنهی عنه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 للحمل علی دفع توهّم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 فی المسألة الاُولی من أحکام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کما تقدّم منّا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وجوب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w:t>
      </w:r>
      <w:bookmarkStart w:id="907" w:name="pg13279_127117"/>
    </w:p>
    <w:p>
      <w:pPr>
        <w:pStyle w:val="BookText"/>
        <w:rPr/>
      </w:pPr>
      <w:bookmarkEnd w:id="907"/>
      <w:r>
        <w:rPr>
          <w:rFonts w:ascii="IRNazanin" w:hAnsi="IRNazanin" w:eastAsia="IRNazanin"/>
          <w:color w:val="111111"/>
          <w:sz w:val="28"/>
          <w:sz w:val="28"/>
          <w:szCs w:val="28"/>
          <w:rtl w:val="true"/>
          <w:lang w:bidi="fa-IR"/>
        </w:rPr>
        <w:t>ترک</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کما قدّمناه فی المسألة الاُولی من فصل أحکام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الاُولَیَین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الإخفاتیة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الأقوی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إن لم یکن عدمه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الکراهة، کما مرّ</w:t>
      </w:r>
      <w:r>
        <w:rPr>
          <w:rFonts w:eastAsia="IRNazanin" w:cs="IRNazanin"/>
          <w:color w:val="111111"/>
          <w:sz w:val="28"/>
          <w:szCs w:val="28"/>
          <w:rtl w:val="true"/>
          <w:lang w:bidi="fa-IR"/>
        </w:rPr>
        <w:t>.</w:t>
      </w:r>
    </w:p>
    <w:p>
      <w:pPr>
        <w:pStyle w:val="Heading3"/>
        <w:numPr>
          <w:ilvl w:val="2"/>
          <w:numId w:val="1"/>
        </w:numPr>
        <w:rPr/>
      </w:pPr>
      <w:bookmarkStart w:id="908" w:name="__RefHeading___Toc1879538_2322387425"/>
      <w:bookmarkStart w:id="909" w:name="_Toc341"/>
      <w:bookmarkEnd w:id="908"/>
      <w:r>
        <w:rPr>
          <w:rtl w:val="true"/>
        </w:rPr>
        <w:t>المشهور کراهة تمکین الصبیان من الصف الأول و إن کانوا ممیزین</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Style w:val="FootnoteAnchor"/>
          <w:rtl w:val="true"/>
        </w:rPr>
        <w:footnoteReference w:id="959"/>
      </w:r>
      <w:r>
        <w:rPr>
          <w:rFonts w:ascii="IRNazanin" w:hAnsi="IRNazanin" w:eastAsia="IRNazanin"/>
          <w:color w:val="111111"/>
          <w:sz w:val="28"/>
          <w:sz w:val="28"/>
          <w:szCs w:val="28"/>
          <w:rtl w:val="true"/>
          <w:lang w:bidi="fa-IR"/>
        </w:rPr>
        <w:t>تمکین الصبیان</w:t>
      </w:r>
      <w:r>
        <w:rPr>
          <w:rStyle w:val="FootnoteAnchor"/>
          <w:rtl w:val="true"/>
        </w:rPr>
        <w:footnoteReference w:id="960"/>
      </w:r>
      <w:r>
        <w:rPr>
          <w:rFonts w:ascii="IRNazanin" w:hAnsi="IRNazanin" w:eastAsia="IRNazanin"/>
          <w:color w:val="111111"/>
          <w:sz w:val="28"/>
          <w:sz w:val="28"/>
          <w:szCs w:val="28"/>
          <w:rtl w:val="true"/>
          <w:lang w:bidi="fa-IR"/>
        </w:rPr>
        <w:t>من الصفّ الأوّل علی ما ذکره المشهور وإن کانوا ممیّزین</w:t>
      </w:r>
      <w:r>
        <w:rPr>
          <w:rFonts w:eastAsia="IRNazanin" w:cs="IRNazanin"/>
          <w:color w:val="111111"/>
          <w:sz w:val="28"/>
          <w:szCs w:val="28"/>
          <w:rtl w:val="true"/>
          <w:lang w:bidi="fa-IR"/>
        </w:rPr>
        <w:t>.</w:t>
      </w:r>
    </w:p>
    <w:p>
      <w:pPr>
        <w:pStyle w:val="Heading3"/>
        <w:numPr>
          <w:ilvl w:val="2"/>
          <w:numId w:val="1"/>
        </w:numPr>
        <w:rPr/>
      </w:pPr>
      <w:bookmarkStart w:id="910" w:name="__RefHeading___Toc1879540_2322387425"/>
      <w:bookmarkStart w:id="911" w:name="_Toc342"/>
      <w:bookmarkEnd w:id="910"/>
      <w:r>
        <w:rPr>
          <w:rtl w:val="true"/>
        </w:rPr>
        <w:t>جواز بل استحباب إعادة الصلاة منفرداً أو جماعة إذا صلی واحتمل فیها خللاً فی الواقع</w:t>
      </w:r>
      <w:bookmarkEnd w:id="9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منفرداً أو جماعةً واحتمل فیها خللاً</w:t>
      </w:r>
      <w:r>
        <w:rPr>
          <w:rStyle w:val="FootnoteAnchor"/>
          <w:rtl w:val="true"/>
        </w:rPr>
        <w:footnoteReference w:id="961"/>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الواقع، وإن کان صحیحة فی ظاهر الشرع یجوز بل یستحبّ أن یعیدها</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یحتاط بإعادتها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برجاءِ المطلوبیّة لو أعادها منفرداً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 شرعاً غیر ثابت، ولکن لا بأس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صلّی منفرداً یستحبّ أن یعیدها جماعةً، سواء احتمل وقوع خلل فیها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یکون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بمن یصلّی الفرض أداءً أو قضاءً معلوماً، وأمّا الاقتداء بمن یعید احتیاطاً فإن کانت جهة الاحتیاط متّحدة بین الإمام والمأموم فیصحّ، ویشکل فی غیره علی ما تقدّم فی أوّل فصل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إذا لم یحتمل فیها 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منفرداً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وجد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یصلّی تلک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جماعة یستحبّ له أن یعیدها جماعةً، إماماً کان أو مأموماً،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إعادتها جماعةً إذا</w:t>
      </w:r>
    </w:p>
    <w:p>
      <w:pPr>
        <w:pStyle w:val="BookText"/>
        <w:rPr/>
      </w:pPr>
      <w:r>
        <w:rPr>
          <w:rFonts w:ascii="IRNazanin" w:hAnsi="IRNazanin" w:eastAsia="IRNazanin"/>
          <w:color w:val="111111"/>
          <w:sz w:val="28"/>
          <w:sz w:val="28"/>
          <w:szCs w:val="28"/>
          <w:rtl w:val="true"/>
          <w:lang w:bidi="fa-IR"/>
        </w:rPr>
        <w:t>وجد من یصلّی غیر تلک الصلاة</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إتیانها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صلّی الظهر فوجد من یصلّی العصر جماعة، لکنّ القدر المتیقّن الصورة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إذا صلّی جماعةً إماماً أو مأموماً فیشکل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استحبابها للمأموم إذا صار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الآراکی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بالاستحباب فی الصورتین، خصوصاً فی الصورة الاُولی إذا صار أحدهما إماماً لمن لم یصلِّ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وفی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الاستحباب إماماً فی غیر تلک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استحبابها، وکذا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لاستحباب الإعادة وجه، ولکنّ الأحوط الترک، وکذا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الاستحباب غیر بعید، ومناطه فی الفرع التالی غیر بعید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استحبابها للمأموم مع غیر الإمام، وللإمام مع مغایرة المأمومین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المساجد،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ومشروعیة الإعادة للإجادة یقضی باستحباب الإعادة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استحبابها فی هذه الصورة وتالیتها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استحباب إعادتها إماماً إذا کان فی المأمومین مَن لم یصلِّ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استحباب إعادتها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استحبابها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استحباب إعادة المأموم إماماً، أو مأموماً، وإعادة الإمام إماماً، وعدم استحباب إعادة الإمام مأموماً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bookmarkStart w:id="912" w:name="pg13279_127120"/>
    </w:p>
    <w:p>
      <w:pPr>
        <w:pStyle w:val="BookText"/>
        <w:rPr/>
      </w:pPr>
      <w:bookmarkEnd w:id="912"/>
      <w:r>
        <w:rPr>
          <w:rFonts w:ascii="IRNazanin" w:hAnsi="IRNazanin" w:eastAsia="IRNazanin"/>
          <w:color w:val="111111"/>
          <w:sz w:val="28"/>
          <w:sz w:val="28"/>
          <w:szCs w:val="28"/>
          <w:rtl w:val="true"/>
          <w:lang w:bidi="fa-IR"/>
        </w:rPr>
        <w:t>یشکل</w:t>
      </w:r>
      <w:r>
        <w:rPr>
          <w:rStyle w:val="FootnoteAnchor"/>
          <w:rtl w:val="true"/>
        </w:rPr>
        <w:footnoteReference w:id="9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اثنان منفرداً ثمّ أرادا الجماعة فاقتدی أحدهما بالآخر من غیر أن یکون هناک من لم یصلِّ</w:t>
      </w:r>
      <w:r>
        <w:rPr>
          <w:rFonts w:eastAsia="IRNazanin" w:cs="IRNazanin"/>
          <w:color w:val="111111"/>
          <w:sz w:val="28"/>
          <w:szCs w:val="28"/>
          <w:rtl w:val="true"/>
          <w:lang w:bidi="fa-IR"/>
        </w:rPr>
        <w:t>.</w:t>
      </w:r>
    </w:p>
    <w:p>
      <w:pPr>
        <w:pStyle w:val="Heading3"/>
        <w:numPr>
          <w:ilvl w:val="2"/>
          <w:numId w:val="1"/>
        </w:numPr>
        <w:rPr/>
      </w:pPr>
      <w:bookmarkStart w:id="913" w:name="__RefHeading___Toc1879542_2322387425"/>
      <w:bookmarkStart w:id="914" w:name="_Toc343"/>
      <w:bookmarkEnd w:id="913"/>
      <w:r>
        <w:rPr>
          <w:rtl w:val="true"/>
        </w:rPr>
        <w:t>الاجتزاء بالصلاة المعادة إذا ظهر بعد إعادة الصلاة جماعة أن الاولی کانت باطلة</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بعد إعادة الصلاة جماعةً أنّ الصلاة الاُولی کانت باطلة یجتزئ بالمُعادَة</w:t>
      </w:r>
      <w:r>
        <w:rPr>
          <w:rStyle w:val="FootnoteAnchor"/>
          <w:rtl w:val="true"/>
        </w:rPr>
        <w:footnoteReference w:id="9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الداعی امتثال الأمر الفعلی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915" w:name="__RefHeading___Toc1879544_2322387425"/>
      <w:bookmarkStart w:id="916" w:name="_Toc344"/>
      <w:bookmarkEnd w:id="915"/>
      <w:r>
        <w:rPr>
          <w:rtl w:val="true"/>
        </w:rPr>
        <w:t>إذا أراد نیة الوجه فی الصلاة المعادة ینوی الندب، لاالوجوب</w:t>
      </w:r>
      <w:bookmarkEnd w:id="91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المعادة إذا أراد نیّة الوجه</w:t>
      </w:r>
      <w:r>
        <w:rPr>
          <w:rStyle w:val="FootnoteAnchor"/>
          <w:rtl w:val="true"/>
        </w:rPr>
        <w:footnoteReference w:id="966"/>
      </w:r>
      <w:r>
        <w:rPr>
          <w:rFonts w:ascii="IRNazanin" w:hAnsi="IRNazanin" w:eastAsia="IRNazanin"/>
          <w:color w:val="111111"/>
          <w:sz w:val="28"/>
          <w:sz w:val="28"/>
          <w:szCs w:val="28"/>
          <w:rtl w:val="true"/>
          <w:lang w:bidi="fa-IR"/>
        </w:rPr>
        <w:t xml:space="preserve">ینوی </w:t>
      </w:r>
    </w:p>
    <w:p>
      <w:pPr>
        <w:pStyle w:val="BookText"/>
        <w:rPr/>
      </w:pPr>
      <w:r>
        <w:rPr>
          <w:rFonts w:ascii="IRNazanin" w:hAnsi="IRNazanin" w:eastAsia="IRNazanin"/>
          <w:color w:val="111111"/>
          <w:sz w:val="28"/>
          <w:sz w:val="28"/>
          <w:szCs w:val="28"/>
          <w:rtl w:val="true"/>
          <w:lang w:bidi="fa-IR"/>
        </w:rPr>
        <w:t>الندب</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الأمر الفعلی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وصفاً للإعادة، لا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یحتاج إلی نیّة الوجه، ولا تضرّ نیّة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ویجعلها السبّحة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ح</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وصفاً للإعادة، لا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الأمر بالإعادة، لا ذات الصلاة، ولو قصد الأمر الفعلی صحّ وکفی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الندب وصف للإعادة لا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ینوی الأمر الفعلی الواقعی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الوجوب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7" w:name="pg13279_127122"/>
    </w:p>
    <w:p>
      <w:pPr>
        <w:pStyle w:val="Heading2"/>
        <w:numPr>
          <w:ilvl w:val="1"/>
          <w:numId w:val="1"/>
        </w:numPr>
        <w:rPr/>
      </w:pPr>
      <w:bookmarkStart w:id="918" w:name="__RefHeading___Toc1879546_2322387425"/>
      <w:bookmarkStart w:id="919" w:name="_Toc345"/>
      <w:bookmarkEnd w:id="917"/>
      <w:bookmarkEnd w:id="918"/>
      <w:r>
        <w:rPr>
          <w:rtl w:val="true"/>
        </w:rPr>
        <w:t>فصل فی الخلل الواقع فی الصلاة</w:t>
      </w:r>
      <w:bookmarkEnd w:id="919"/>
    </w:p>
    <w:p>
      <w:pPr>
        <w:pStyle w:val="Heading3"/>
        <w:numPr>
          <w:ilvl w:val="2"/>
          <w:numId w:val="1"/>
        </w:numPr>
        <w:rPr/>
      </w:pPr>
      <w:bookmarkStart w:id="920" w:name="__RefHeading___Toc1879548_2322387425"/>
      <w:bookmarkStart w:id="921" w:name="_Toc346"/>
      <w:bookmarkEnd w:id="920"/>
      <w:r>
        <w:rPr>
          <w:rtl w:val="true"/>
        </w:rPr>
        <w:t>و هو الإخلال بالشیء المعتبر فیها وجوداً أو عدماً</w:t>
      </w:r>
      <w:bookmarkEnd w:id="921"/>
    </w:p>
    <w:p>
      <w:pPr>
        <w:pStyle w:val="BookText"/>
        <w:rPr/>
      </w:pPr>
      <w:r>
        <w:rPr>
          <w:rFonts w:ascii="IRNazanin" w:hAnsi="IRNazanin" w:eastAsia="IRNazanin"/>
          <w:color w:val="111111"/>
          <w:sz w:val="28"/>
          <w:sz w:val="28"/>
          <w:szCs w:val="28"/>
          <w:rtl w:val="true"/>
          <w:lang w:bidi="fa-IR"/>
        </w:rPr>
        <w:t>أی الإخلال بشیء ممّا یعتبر فیها وجوداً أو عدماً</w:t>
      </w:r>
      <w:r>
        <w:rPr>
          <w:rFonts w:eastAsia="IRNazanin" w:cs="IRNazanin"/>
          <w:color w:val="111111"/>
          <w:sz w:val="28"/>
          <w:szCs w:val="28"/>
          <w:rtl w:val="true"/>
          <w:lang w:bidi="fa-IR"/>
        </w:rPr>
        <w:t>.</w:t>
      </w:r>
    </w:p>
    <w:p>
      <w:pPr>
        <w:pStyle w:val="Heading3"/>
        <w:numPr>
          <w:ilvl w:val="2"/>
          <w:numId w:val="1"/>
        </w:numPr>
        <w:rPr/>
      </w:pPr>
      <w:bookmarkStart w:id="922" w:name="__RefHeading___Toc1879550_2322387425"/>
      <w:bookmarkStart w:id="923" w:name="_Toc347"/>
      <w:bookmarkEnd w:id="922"/>
      <w:r>
        <w:rPr>
          <w:rtl w:val="true"/>
        </w:rPr>
        <w:t>فی بیان أنواع الخلل والزیادة و النقیصة فی الصلاة</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عن عمد، أو عن جهل، أو سهو، أو اضطرار، أو إکراه، أو بالشکِّ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إمّا أن یکون بزیادة أو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برکن أو غیره، ولو بجزء مستحبّ</w:t>
      </w:r>
      <w:r>
        <w:rPr>
          <w:rStyle w:val="FootnoteAnchor"/>
          <w:rtl w:val="true"/>
        </w:rPr>
        <w:footnoteReference w:id="969"/>
      </w:r>
      <w:r>
        <w:rPr>
          <w:rFonts w:ascii="IRNazanin" w:hAnsi="IRNazanin" w:eastAsia="IRNazanin"/>
          <w:color w:val="111111"/>
          <w:sz w:val="28"/>
          <w:sz w:val="28"/>
          <w:szCs w:val="28"/>
          <w:rtl w:val="true"/>
          <w:lang w:bidi="fa-IR"/>
        </w:rPr>
        <w:t>کالقنوت فی غیر الرکعة الثانیة، أو فیها فی غیر محلّها، أو برکعة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بشرطٍ رکنیٍّ کالطهارة من الحدث والقبلة، أو بشرط غیر رکنی، أو بجزء رکنیّ أو غیر رکنیّ، أو بکیفیّةٍ کالجهر والإخفات والترتیب والموالاة، أو برکعة</w:t>
      </w:r>
      <w:r>
        <w:rPr>
          <w:rFonts w:eastAsia="IRNazanin" w:cs="IRNazanin"/>
          <w:color w:val="111111"/>
          <w:sz w:val="28"/>
          <w:szCs w:val="28"/>
          <w:rtl w:val="true"/>
          <w:lang w:bidi="fa-IR"/>
        </w:rPr>
        <w:t>.</w:t>
      </w:r>
    </w:p>
    <w:p>
      <w:pPr>
        <w:pStyle w:val="Heading3"/>
        <w:numPr>
          <w:ilvl w:val="2"/>
          <w:numId w:val="1"/>
        </w:numPr>
        <w:rPr/>
      </w:pPr>
      <w:bookmarkStart w:id="924" w:name="__RefHeading___Toc1879552_2322387425"/>
      <w:bookmarkStart w:id="925" w:name="_Toc348"/>
      <w:bookmarkEnd w:id="924"/>
      <w:r>
        <w:rPr>
          <w:rtl w:val="true"/>
        </w:rPr>
        <w:t>فی أحکام أقسام الخلل العمدی الموجب لبطلان الصلاة</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العمدیّ موجب لبطلان الصلاة بأقسامه</w:t>
      </w:r>
      <w:r>
        <w:rPr>
          <w:rStyle w:val="FootnoteAnchor"/>
          <w:rtl w:val="true"/>
        </w:rPr>
        <w:footnoteReference w:id="970"/>
      </w:r>
      <w:r>
        <w:rPr>
          <w:rFonts w:ascii="IRNazanin" w:hAnsi="IRNazanin" w:eastAsia="IRNazanin"/>
          <w:color w:val="111111"/>
          <w:sz w:val="28"/>
          <w:sz w:val="28"/>
          <w:szCs w:val="28"/>
          <w:rtl w:val="true"/>
          <w:lang w:bidi="fa-IR"/>
        </w:rPr>
        <w:t>من الزیادة</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الجزء الواجب، وأمّا فی الجزء المستحبّ الّذی هو ذکر أو دعاء لا مانع منه فی النقیصة ولا فی الزیادة، إلاّ تشریعاً، فمع عدمه بأن یأتی به تسامحاً، أو قلنا بأنّ التشریع یتحقّق بالبناء الّذی هو أمر قلبی لا وجه لبطلان الصلاة به إلاّ إطلاق الزیادة إن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الأجزاء المستحبّة کالقنوت غیر مبطلة، إلاّ أن توجب خللاً فی نیّة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بحیث یجعلها جزءاً من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الأجزاء المستحبّة بدون قصد التشریع لا تبطل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الصلاة بزیادة المستحبّات فی صورة عدم التشریع وعدم الإخلال بالقربة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إیجاب زیادة أجزاءِ المستحبّة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ورد فی أصل التعلیقة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الصلاة بزیادة الأجزاء المستحبة کالقنوت إلاّ إذا أوجبت خللاً فی نیّة التقرّب، کما لا تبطل بنقیصتها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بالبطلان بالزیادة العمدیّة فی الأجزاء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والنقیصة</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الأجزاء المستحبّة بدون التشریع 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نقیصة الأجزاء المندوبة عمداً لا یوجب البطلان، وکذا زیادتها إلاّ مع الإخلال بقصد القربة، أو انطباق عنوان آخر علیها من العناوین المبطلة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بالإخلال بحرف من القراءة أو الأذکار أو بحرکة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بالموالاة بین حروف کلمة أو کلمات آیة، أو بین بعض الأفعال مع بعض، وکذا إذا فاتت الموالاة سهواً أو اضطراراً لسعال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الابتلاء به غیر مسبوق بالعلم بابتلائه، وإلاّ ففیه إشکال وإن 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 ولم</w:t>
      </w:r>
      <w:bookmarkStart w:id="926" w:name="pg13279_127124"/>
    </w:p>
    <w:p>
      <w:pPr>
        <w:pStyle w:val="BookText"/>
        <w:rPr/>
      </w:pPr>
      <w:bookmarkEnd w:id="926"/>
      <w:r>
        <w:rPr>
          <w:rFonts w:ascii="IRNazanin" w:hAnsi="IRNazanin" w:eastAsia="IRNazanin"/>
          <w:color w:val="111111"/>
          <w:sz w:val="28"/>
          <w:sz w:val="28"/>
          <w:szCs w:val="28"/>
          <w:rtl w:val="true"/>
          <w:lang w:bidi="fa-IR"/>
        </w:rPr>
        <w:t>یتدارک بالتکرار متعمّداً</w:t>
      </w:r>
      <w:r>
        <w:rPr>
          <w:rFonts w:eastAsia="IRNazanin" w:cs="IRNazanin"/>
          <w:color w:val="111111"/>
          <w:sz w:val="28"/>
          <w:szCs w:val="28"/>
          <w:rtl w:val="true"/>
          <w:lang w:bidi="fa-IR"/>
        </w:rPr>
        <w:t>.</w:t>
      </w:r>
    </w:p>
    <w:p>
      <w:pPr>
        <w:pStyle w:val="Heading3"/>
        <w:numPr>
          <w:ilvl w:val="2"/>
          <w:numId w:val="1"/>
        </w:numPr>
        <w:rPr/>
      </w:pPr>
      <w:bookmarkStart w:id="927" w:name="__RefHeading___Toc1879554_2322387425"/>
      <w:bookmarkStart w:id="928" w:name="_Toc349"/>
      <w:bookmarkEnd w:id="927"/>
      <w:r>
        <w:rPr>
          <w:rtl w:val="true"/>
        </w:rPr>
        <w:t>فیما لو حصل الإخلال بزیادة أو نقصان جهلاً بالحکم</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الإخلال بزیادة أو نقصان جهلاً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بترک شرطٍ رکنیٍّ کالإخلال بالطهارة الحدثیّة، أو بالقبلة بأن صلّی مستدبراً أو إلی الیمین</w:t>
      </w:r>
      <w:r>
        <w:rPr>
          <w:rStyle w:val="FootnoteAnchor"/>
          <w:rtl w:val="true"/>
        </w:rPr>
        <w:footnoteReference w:id="973"/>
      </w:r>
      <w:r>
        <w:rPr>
          <w:rFonts w:ascii="IRNazanin" w:hAnsi="IRNazanin" w:eastAsia="IRNazanin"/>
          <w:color w:val="111111"/>
          <w:sz w:val="28"/>
          <w:sz w:val="28"/>
          <w:szCs w:val="28"/>
          <w:rtl w:val="true"/>
          <w:lang w:bidi="fa-IR"/>
        </w:rPr>
        <w:t>أو الیسار</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 إلی ما بین الیمین أو الیسار ممّا لا یغتفر فی حقّ العامد؛ بأن کان خارجاً عن صدق المواجهة الحقیقیّة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 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 الانحراف بأزید ممّا یجوز التعمّد فیه؛ لِمَا تقدّم من عدم التوسعة لغیر الجاهل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إلی حدٍّ لا یسع ذلک للعامد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 بمقدار یضرّ فی حال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 کما فی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انحرف ببدنه کلّه عن القبلة بحیث لا یعدّ مستقبلاً بطلت صلاته، وإن لم یبلغ الیمین أو الیسار کما فی العامد، وتبطل صلاته کذلک إذا انحرف بوجهه عن القبلة بحیث لا یعدّ مستقبلاً لها بوجهه إذا أوقع بعض أفعال الصلاة حال انحرافه، کما فی العامد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 علی الأحوط فی غیر الجاهل المعذور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بالوقت بأن صلّی قبل دخوله،</w:t>
      </w:r>
    </w:p>
    <w:p>
      <w:pPr>
        <w:pStyle w:val="BookText"/>
        <w:rPr/>
      </w:pPr>
      <w:r>
        <w:rPr>
          <w:rFonts w:ascii="IRNazanin" w:hAnsi="IRNazanin" w:eastAsia="IRNazanin"/>
          <w:color w:val="111111"/>
          <w:sz w:val="28"/>
          <w:sz w:val="28"/>
          <w:szCs w:val="28"/>
          <w:rtl w:val="true"/>
          <w:lang w:bidi="fa-IR"/>
        </w:rPr>
        <w:t>أو بنقصان رکعة أو رکوع، أو غیرهما من الأجزاء الرکنیّة، أو بزیادة رکن بطلت الصلاة</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الإخلال بسائر الشروط أو الأجزاء زیادةً أو نقصاً فالأحوط</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هو الأقوی فی المقصّر فی غیر الجهر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لأنّ الجاهل بحکم العامد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المقصّر، إلاّ فی الموارد الثلاثة، وفی القاصر فیها وفی غیرها تفصیل تقدّمت الإشارة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فی الجهر والإخفات، وفی الإتمام فی موضع القصر علی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لعلّه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الجهر والإخفات، وفیهما لا یوجب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إلاّ فیما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أحکام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 الجاهل المقصّر فی غیر الإتمام فی مورد القصر والجهر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بالعمد</w:t>
      </w:r>
      <w:r>
        <w:rPr>
          <w:rStyle w:val="FootnoteAnchor"/>
          <w:rtl w:val="true"/>
        </w:rPr>
        <w:footnoteReference w:id="9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الجاهل المقصّر فی غیر الجهر والإخفات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أفعال الصلاة،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تعلیل ذیله المختصّ بصورة النسیان بقرینة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القراءة فی الصلاة،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بصورة السهو والنسیان، نعم، لا بأس بشمول عمومه صورة الجهل بالموضوع المحکوم بالترک شرعاً، أو الإتیان کذلک المنکشف خلافه؛ نظراً إلی کون المراد من السهو فی باب الصلاة ما کان منتهیاً إلیه ولو بلحاظ السهو فی مقدّماته المنتهیة إلی إتیانه، أو ترکه شرعاً أم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الجهل عن قصور بحیث یکون معذوراً فی مخالفة الواقع لو بقی علی جهله؛ استناداً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کان عن تقصیر فهو بحکم العامد ولا یشمله الحدیث؛ لأ نّه بعد فرض کونه معاقباً علی مخالفة الواقع لا یمکن الحکم بصحّة ما أتی به وسقوط أمره، ولو تصوّرنا ذلک فی مرحلة الثبوت فالأدلّة فی مرحلة الإثبات لا تساعد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البطلان، إلاّ فی الجهر فی موضع الإخفات وعکسه، وفی الإتمام فی موضع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القاعدة‌البطلان، سوی فی الجهر والإخفات، وفی الإتمام موضع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السهو</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البطلان دون سائر الآثار الاُخر من سجود سهوٍ ونحو ذلک علی تأمّل، لا یُترک معه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القوّة حتّی فی الجاهل المقصّر منع، عدا ما استُثنی من الجهر فی موضع الإخفات وعکسه، والإتمام فی موضع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 کان له وجه، لا سیّما فی الجهل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فی الجاهل المقصّر إجراء حکم العمد علیه، إلاّ فی موارد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الجاهل المقصّر، وفی غیر المصلّی إلی غیر القبلة، وإن کانت صلاته إلی ما بین المشرق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الجاهل المتردّد فی صحّة العمل و فساده فالظاهر إجراء حکم العامد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الجهل التقصیری، وفی غیر مَن صلّی إلی غیر القبلة، وإلاّ فلابدّ من رعایة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جاهلاً مقصّراً، ولم یکن مصلّیاً إلی غیر القبلة وإن کانت صلاته واقعة ما بین المشرق والمغرب، وأمّا فی هذین الموردین فالأظهر الإلحاق بالعمد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13279_127128"/>
    </w:p>
    <w:p>
      <w:pPr>
        <w:pStyle w:val="Heading3"/>
        <w:numPr>
          <w:ilvl w:val="2"/>
          <w:numId w:val="1"/>
        </w:numPr>
        <w:rPr/>
      </w:pPr>
      <w:bookmarkStart w:id="930" w:name="__RefHeading___Toc1879556_2322387425"/>
      <w:bookmarkStart w:id="931" w:name="_Toc350"/>
      <w:bookmarkEnd w:id="929"/>
      <w:bookmarkEnd w:id="930"/>
      <w:r>
        <w:rPr>
          <w:rtl w:val="true"/>
        </w:rPr>
        <w:t>عدم الفرق فی البلطان بالزیادة العمدیة بین کونه فی ابتداء النیة أو فی الأثناء، و غیره</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البطلان بالزیادة العمدیّة</w:t>
      </w:r>
      <w:r>
        <w:rPr>
          <w:rStyle w:val="FootnoteAnchor"/>
          <w:rtl w:val="true"/>
        </w:rPr>
        <w:footnoteReference w:id="979"/>
      </w:r>
      <w:r>
        <w:rPr>
          <w:rFonts w:ascii="IRNazanin" w:hAnsi="IRNazanin" w:eastAsia="IRNazanin"/>
          <w:color w:val="111111"/>
          <w:sz w:val="28"/>
          <w:sz w:val="28"/>
          <w:szCs w:val="28"/>
          <w:rtl w:val="true"/>
          <w:lang w:bidi="fa-IR"/>
        </w:rPr>
        <w:t>بین أن یکون فی ابتداء</w:t>
      </w:r>
      <w:r>
        <w:rPr>
          <w:rStyle w:val="FootnoteAnchor"/>
          <w:rtl w:val="true"/>
        </w:rPr>
        <w:footnoteReference w:id="980"/>
      </w:r>
      <w:r>
        <w:rPr>
          <w:rFonts w:ascii="IRNazanin" w:hAnsi="IRNazanin" w:eastAsia="IRNazanin"/>
          <w:color w:val="111111"/>
          <w:sz w:val="28"/>
          <w:sz w:val="28"/>
          <w:szCs w:val="28"/>
          <w:rtl w:val="true"/>
          <w:lang w:bidi="fa-IR"/>
        </w:rPr>
        <w:t>النیّة أو فی الأثناء، ولا بین الفعل</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بعنوان أ نّه منها، وکذا فی سائر الزیادات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ولا بین الموافق لأجزاء الصلاة والمخالف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بها بعنوان أنّه منها، کما أنّ نفی البأس عن مثل حَکّ الجسد إنّما هو فیما إذا أتی به لا بعنوان أنّه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المخالف والمقصود بها الندب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هو علی إطلاقه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إتیان المخالف لأجزاء الصلاة لا یوجب البطلان من حیث الزیادة، نعم، قد</w:t>
      </w:r>
    </w:p>
    <w:p>
      <w:pPr>
        <w:pStyle w:val="BookText"/>
        <w:rPr/>
      </w:pPr>
      <w:r>
        <w:rPr>
          <w:rFonts w:ascii="Amiri" w:hAnsi="Amiri" w:eastAsia="Amiri" w:cs="Amiri"/>
          <w:color w:val="111111"/>
          <w:sz w:val="28"/>
          <w:sz w:val="28"/>
          <w:szCs w:val="28"/>
          <w:rtl w:val="true"/>
          <w:lang w:bidi="ar-SA"/>
        </w:rPr>
        <w:t>یوجبه من جهة التشریع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الزیادة بالمخالف مطلقاً إشکال، بل منع، والبطلان فی بعض الصور إنّما هو لأجل طروء عنوان آخر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 بقصد الجزئیّة، وإلاّ ففی صدق الزیادة علیه إشکال، وکذا فیما إذا أتی به بقصد الندب، فصدق الزیادة علیه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الصلاة بزیادة الجزء المخالف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مبطلیّة زیادة ما لا یکون من أجزاء الصلاة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بالمخالف من حیث الزیادة تأمّل، نعم، قد یوجب البطلان من حیث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انطبق علیه عنوان التشریع، وإلاّ فالبطلان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الزیادة بضمّ ما لیس مسانخاً لها إشکال، بل منع، نعم، قد یوجب البطلان من جهة اُخری، کما إذا کان ماحیاً للصورة، أو قصد به الجزئیّة تشریعاً علی نحو یخلّ بقصد التقرّب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بین قصد</w:t>
      </w:r>
    </w:p>
    <w:p>
      <w:pPr>
        <w:pStyle w:val="BookText"/>
        <w:rPr/>
      </w:pPr>
      <w:r>
        <w:rPr>
          <w:rFonts w:ascii="IRNazanin" w:hAnsi="IRNazanin" w:eastAsia="IRNazanin"/>
          <w:color w:val="111111"/>
          <w:sz w:val="28"/>
          <w:sz w:val="28"/>
          <w:szCs w:val="28"/>
          <w:rtl w:val="true"/>
          <w:lang w:bidi="fa-IR"/>
        </w:rPr>
        <w:t>الوجوب بها والندب</w:t>
      </w:r>
      <w:r>
        <w:rPr>
          <w:rStyle w:val="FootnoteAnchor"/>
          <w:rtl w:val="true"/>
        </w:rPr>
        <w:footnoteReference w:id="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صحّ جزئیّة المندوب وأتی به بتلک النیّة، وإلاّ فالبطلان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بزیادة ما قصد به الندب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الصلاة لا تبطل بزیادة الأجزاء المستحبة، إلاّ إذا أوجبت خللاً فی نیّة التقرّب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البطلان بزیادة ما قصد به الندب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بما یأتی به من القراءة والذکر فی الأثناء لا بعنوان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ولو بعنوان أ نّه منها؛ إذ یستفاد من بعض الأخبار أنّ کلّ ما یقع من ذلک فهو من الصلاة،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ناجیت به ربّک فهو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القنوت،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باختلافٍ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الجزء فی أمثال هذه المقامات هو الطبیعة لا بشرط، فکلّ ما یوجد منها یکون مصداقاً للجزء، ومن هنا یستشکل فی تحقّق الزیادة فی أقوال الصلاة إذا اُرید الجنس، وفی تحقّق محو الصورة بأمثال هذه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نّه منها ما لم یحصل به</w:t>
      </w:r>
      <w:bookmarkStart w:id="932" w:name="pg13279_127130"/>
    </w:p>
    <w:p>
      <w:pPr>
        <w:pStyle w:val="BookText"/>
        <w:rPr/>
      </w:pPr>
      <w:bookmarkEnd w:id="932"/>
      <w:r>
        <w:rPr>
          <w:rFonts w:ascii="IRNazanin" w:hAnsi="IRNazanin" w:eastAsia="IRNazanin"/>
          <w:color w:val="111111"/>
          <w:sz w:val="28"/>
          <w:sz w:val="28"/>
          <w:szCs w:val="28"/>
          <w:rtl w:val="true"/>
          <w:lang w:bidi="fa-IR"/>
        </w:rPr>
        <w:t>المحو</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یحصل؛ لأنّ کلّ ما ذکر اللّه به فهو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فرضنا کون ذکر اللّه أو ذکر النبی صلی‌الله‌علیه‌و‌آله جزءاً من الصلاة لا یتصوّر کونه ماحیاً، نعم، فی إطلاق الحکم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لا بأس بإتیان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المبطلات من الأفعال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الخارجیّة المباحة، کحکّ الجسد ونحوه إذا لم یکن ماحیاً للصورة</w:t>
      </w:r>
      <w:r>
        <w:rPr>
          <w:rFonts w:eastAsia="IRNazanin" w:cs="IRNazanin"/>
          <w:color w:val="111111"/>
          <w:sz w:val="28"/>
          <w:szCs w:val="28"/>
          <w:rtl w:val="true"/>
          <w:lang w:bidi="fa-IR"/>
        </w:rPr>
        <w:t>.</w:t>
      </w:r>
    </w:p>
    <w:p>
      <w:pPr>
        <w:pStyle w:val="Heading3"/>
        <w:numPr>
          <w:ilvl w:val="2"/>
          <w:numId w:val="1"/>
        </w:numPr>
        <w:rPr/>
      </w:pPr>
      <w:bookmarkStart w:id="933" w:name="__RefHeading___Toc1879558_2322387425"/>
      <w:bookmarkStart w:id="934" w:name="_Toc351"/>
      <w:bookmarkEnd w:id="933"/>
      <w:r>
        <w:rPr>
          <w:rtl w:val="true"/>
        </w:rPr>
        <w:t>تبطل الصلاة إن أخل بالطهارة الحدثیة ساهیاً بأن ترک الوضوء أو الغسل أو التیمم و إن تذکر بالأثناء</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بالطهارة الحدثیّة ساهیاً بأن ترک الوضوء أو الغسل أو التیمّم بطلت صلاته وإن تذکّر فی الأثناء</w:t>
      </w:r>
      <w:r>
        <w:rPr>
          <w:rStyle w:val="FootnoteAnchor"/>
          <w:rtl w:val="true"/>
        </w:rPr>
        <w:footnoteReference w:id="984"/>
      </w:r>
      <w:r>
        <w:rPr>
          <w:rFonts w:ascii="IRNazanin" w:hAnsi="IRNazanin" w:eastAsia="IRNazanin"/>
          <w:color w:val="111111"/>
          <w:sz w:val="28"/>
          <w:sz w:val="28"/>
          <w:szCs w:val="28"/>
          <w:rtl w:val="true"/>
          <w:lang w:bidi="fa-IR"/>
        </w:rPr>
        <w:t>، وکذا لو تبیّن بطلان أحد هذه من جهة ترک جزءٍ أو شرط</w:t>
      </w:r>
      <w:r>
        <w:rPr>
          <w:rFonts w:eastAsia="IRNazanin" w:cs="IRNazanin"/>
          <w:color w:val="111111"/>
          <w:sz w:val="28"/>
          <w:szCs w:val="28"/>
          <w:rtl w:val="true"/>
          <w:lang w:bidi="fa-IR"/>
        </w:rPr>
        <w:t>.</w:t>
      </w:r>
    </w:p>
    <w:p>
      <w:pPr>
        <w:pStyle w:val="Heading3"/>
        <w:numPr>
          <w:ilvl w:val="2"/>
          <w:numId w:val="1"/>
        </w:numPr>
        <w:rPr/>
      </w:pPr>
      <w:bookmarkStart w:id="935" w:name="__RefHeading___Toc1879560_2322387425"/>
      <w:bookmarkStart w:id="936" w:name="_Toc352"/>
      <w:bookmarkEnd w:id="935"/>
      <w:r>
        <w:rPr>
          <w:rtl w:val="true"/>
        </w:rPr>
        <w:t>بطلان الصلاة فیما لو صلی قبل دخول الوقت أو إلی الیمین والیسار أو مستدبراً ساهیاً</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قبل دخول الوقت ساهیاً بطلت، وکذا لو صلّی إلی الیمین أو الیسار</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مستدبراً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تقدّم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w:t>
      </w:r>
      <w:bookmarkStart w:id="937" w:name="pg13279_127131"/>
    </w:p>
    <w:p>
      <w:pPr>
        <w:pStyle w:val="BookText"/>
        <w:rPr/>
      </w:pPr>
      <w:bookmarkEnd w:id="937"/>
      <w:r>
        <w:rPr>
          <w:rFonts w:ascii="IRNazanin" w:hAnsi="IRNazanin" w:eastAsia="IRNazanin"/>
          <w:color w:val="111111"/>
          <w:sz w:val="28"/>
          <w:sz w:val="28"/>
          <w:szCs w:val="28"/>
          <w:rtl w:val="true"/>
          <w:lang w:bidi="fa-IR"/>
        </w:rPr>
        <w:t>القضاء</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بالقضاء فی الاستدبار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تقدّم فی مبحث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مورد الاستدبار، وأمّا فی غیره فلا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عدم وجوبه فی غیر الجاهل بالحکم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مبحث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تقدّم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1879562_2322387425"/>
      <w:bookmarkStart w:id="939" w:name="_Toc353"/>
      <w:bookmarkEnd w:id="938"/>
      <w:r>
        <w:rPr>
          <w:rtl w:val="true"/>
        </w:rPr>
        <w:t>فیما لو أخل بالطهارة الخبثیة فی البدن أو اللباس ساهیاً أو جاهلاً بالحکم أو الموضوع</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إذا أخلّ بالطهارة الخبثیّة فی البدن أو اللباس ساهیاً بطلت</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یراجع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تذکّر فی الوقت، وإن تذکّر بعد مضیّه لا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ناسی الموضوع، وأمّا ناسی الحکم تکلیفاً أو وضعاً فالأظهر بطلان صلاته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تبطل، وإن کان الأحوط وجوب الإعادة علی غیر المتحفّظ،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إن کان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جهلاً لا یعذر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جهله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جاهلاً مقصّراً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 بالحکم إن کان تقصیریاً یجب فیه الاحتیاط، بلا فرق بین تبیّن الحال فی الأثناء أو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جهلت عن تقصیرٍ لابن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جاهلاً بالموضوع</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یتمکّن من الإزالة، مع بقاء التستّر، وعدم المنافی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فی الأثناء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واُشیر إلی مواقع النظر،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الصحّة مع إمکان التبدیل أو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الصلاة إذا أمکن التبدیل أو التطهیر بدون فعل المنافی فی الأثناء، حتّی مع سعة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بالإتمام ثمّ الإعادة إذا تمکّن من الإزالة مع بقاء التستّر وعدم المنافی، بل الاکتفاء بها فی هذه الصورة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یمکنه التطهیر، أو إلقاء ثوبه وتبدیله محافظاً علی سائر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یتمکّن من تحصیل الشرط، أو تمکّن وأخلّ به 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یتمکّن من الإزالة بدون إتیان منافٍ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بالبطلان فی صورة إمکان التبدیل أو التطهیر، أو النزع فی الأثناء بدون المحاذیر الشرعیّة فی سعة الوقت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یمکنه الإزالة والتبدیل، مع عدم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أمّا إن علم سبق النجاسة علی حال الالتفات واحتمل حدوثها فی الصلاة فالظاهر صحّة الصلاة إن أمکن التطهیر أو التبدیل مع عدم إیجاد المنافی، ولکنّ الأحوط تدارک الأجزاء الواقعة مع النجاسة بقصد القربة إن کانت قابلة للتدارک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bookmarkStart w:id="940" w:name="pg13279_127133"/>
    </w:p>
    <w:p>
      <w:pPr>
        <w:pStyle w:val="BookText"/>
        <w:rPr/>
      </w:pPr>
      <w:bookmarkEnd w:id="940"/>
      <w:r>
        <w:rPr>
          <w:rFonts w:ascii="Amiri" w:hAnsi="Amiri" w:eastAsia="Amiri" w:cs="Amiri"/>
          <w:color w:val="111111"/>
          <w:sz w:val="28"/>
          <w:sz w:val="28"/>
          <w:szCs w:val="28"/>
          <w:rtl w:val="true"/>
          <w:lang w:bidi="ar-SA"/>
        </w:rPr>
        <w:t>سعة</w:t>
      </w:r>
      <w:r>
        <w:rPr>
          <w:rStyle w:val="FootnoteAnchor"/>
          <w:rtl w:val="true"/>
        </w:rPr>
        <w:footnoteReference w:id="990"/>
      </w:r>
      <w:r>
        <w:rPr>
          <w:rFonts w:ascii="IRNazanin" w:hAnsi="IRNazanin" w:eastAsia="IRNazanin"/>
          <w:color w:val="111111"/>
          <w:sz w:val="28"/>
          <w:sz w:val="28"/>
          <w:szCs w:val="28"/>
          <w:rtl w:val="true"/>
          <w:lang w:bidi="fa-IR"/>
        </w:rPr>
        <w:t>الوقت</w:t>
      </w:r>
      <w:r>
        <w:rPr>
          <w:rStyle w:val="FootnoteAnchor"/>
          <w:rtl w:val="true"/>
        </w:rPr>
        <w:footnoteReference w:id="991"/>
      </w:r>
      <w:r>
        <w:rPr>
          <w:rFonts w:ascii="IRNazanin" w:hAnsi="IRNazanin" w:eastAsia="IRNazanin"/>
          <w:color w:val="111111"/>
          <w:sz w:val="28"/>
          <w:sz w:val="28"/>
          <w:szCs w:val="28"/>
          <w:rtl w:val="true"/>
          <w:lang w:bidi="fa-IR"/>
        </w:rPr>
        <w:t>، وإن علم بعد الفراغ صحّت</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صورتَی عدم الالتفات به قبل الصلاة والفحص، مع عدم وجدانه قبلها فی صورة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التفصیل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التفصیل منّا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أیضاً ما هو الحقیق بالاختیار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879564_2322387425"/>
      <w:bookmarkStart w:id="942" w:name="_Toc354"/>
      <w:bookmarkEnd w:id="941"/>
      <w:r>
        <w:rPr>
          <w:rtl w:val="true"/>
        </w:rPr>
        <w:t>حکم الإخلال بستر العورة و بشرائط الساتر سهواً عدا الطهارة</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w:t>
      </w:r>
      <w:r>
        <w:rPr>
          <w:rStyle w:val="FootnoteAnchor"/>
          <w:rtl w:val="true"/>
        </w:rPr>
        <w:footnoteReference w:id="993"/>
      </w:r>
      <w:r>
        <w:rPr>
          <w:rFonts w:ascii="IRNazanin" w:hAnsi="IRNazanin" w:eastAsia="IRNazanin"/>
          <w:color w:val="111111"/>
          <w:sz w:val="28"/>
          <w:sz w:val="28"/>
          <w:szCs w:val="28"/>
          <w:rtl w:val="true"/>
          <w:lang w:bidi="fa-IR"/>
        </w:rPr>
        <w:t>بستر العورة سهواً فالأقوی</w:t>
      </w:r>
      <w:r>
        <w:rPr>
          <w:rStyle w:val="FootnoteAnchor"/>
          <w:rtl w:val="true"/>
        </w:rPr>
        <w:footnoteReference w:id="994"/>
      </w:r>
      <w:r>
        <w:rPr>
          <w:rFonts w:ascii="IRNazanin" w:hAnsi="IRNazanin" w:eastAsia="IRNazanin"/>
          <w:color w:val="111111"/>
          <w:sz w:val="28"/>
          <w:sz w:val="28"/>
          <w:szCs w:val="28"/>
          <w:rtl w:val="true"/>
          <w:lang w:bidi="fa-IR"/>
        </w:rPr>
        <w:t>عدم</w:t>
      </w:r>
      <w:r>
        <w:rPr>
          <w:rStyle w:val="FootnoteAnchor"/>
          <w:rtl w:val="true"/>
        </w:rPr>
        <w:footnoteReference w:id="995"/>
      </w:r>
      <w:r>
        <w:rPr>
          <w:rFonts w:ascii="IRNazanin" w:hAnsi="IRNazanin" w:eastAsia="IRNazanin"/>
          <w:color w:val="111111"/>
          <w:sz w:val="28"/>
          <w:sz w:val="28"/>
          <w:szCs w:val="28"/>
          <w:rtl w:val="true"/>
          <w:lang w:bidi="fa-IR"/>
        </w:rPr>
        <w:t>البطلان، وإن کان هو الأحوط</w:t>
      </w:r>
      <w:r>
        <w:rPr>
          <w:rStyle w:val="FootnoteAnchor"/>
          <w:rtl w:val="true"/>
        </w:rPr>
        <w:footnoteReference w:id="9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إعادة الصلاة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w:t>
      </w:r>
      <w:bookmarkStart w:id="943" w:name="pg13279_127134"/>
    </w:p>
    <w:p>
      <w:pPr>
        <w:pStyle w:val="BookText"/>
        <w:rPr/>
      </w:pPr>
      <w:bookmarkEnd w:id="943"/>
      <w:r>
        <w:rPr>
          <w:rFonts w:ascii="Amiri" w:hAnsi="Amiri" w:eastAsia="Amiri" w:cs="Amiri"/>
          <w:color w:val="111111"/>
          <w:sz w:val="28"/>
          <w:sz w:val="28"/>
          <w:szCs w:val="28"/>
          <w:rtl w:val="true"/>
          <w:lang w:bidi="ar-SA"/>
        </w:rPr>
        <w:t>أخلّ</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فی صورة السهو، ولا مجال للفرق بین غیر المأکول من الموانع وبین غیره فیها؛ لعدم صحّة انقلاب النسبة فی خصوص غیر المأکول، کما أفاده بعض المحققین قدس‌سره ، وأمّا فی صورة الجهل فیفرّق بین غیر المأکول وبین الحریر والذهب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تفصیل ذلک فی مبحث اللباس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تفصیله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بشرائط الساتر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عدا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الإخلال بها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المأکولیّة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البطلان فی الجهل بالحکم، لا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نسیانها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الفرق بین الجاهل بالموضوع والجاهل بالحکم بالنسبة إلی المأکولیّة، وحکم صورة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 حریراً أو ذهباً ونحو ذلک</w:t>
      </w:r>
      <w:r>
        <w:rPr>
          <w:rFonts w:eastAsia="IRNazanin" w:cs="IRNazanin"/>
          <w:color w:val="111111"/>
          <w:sz w:val="28"/>
          <w:szCs w:val="28"/>
          <w:rtl w:val="true"/>
          <w:lang w:bidi="fa-IR"/>
        </w:rPr>
        <w:t>.</w:t>
      </w:r>
    </w:p>
    <w:p>
      <w:pPr>
        <w:pStyle w:val="Heading3"/>
        <w:numPr>
          <w:ilvl w:val="2"/>
          <w:numId w:val="1"/>
        </w:numPr>
        <w:rPr/>
      </w:pPr>
      <w:bookmarkStart w:id="944" w:name="__RefHeading___Toc1879566_2322387425"/>
      <w:bookmarkStart w:id="945" w:name="_Toc355"/>
      <w:bookmarkEnd w:id="944"/>
      <w:r>
        <w:rPr>
          <w:rtl w:val="true"/>
        </w:rPr>
        <w:t>فی حکم الإخلال بشرائط المکان سهواً</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بشرائط المکان سهواً فالأقوی عدم البطلان</w:t>
      </w:r>
      <w:r>
        <w:rPr>
          <w:rStyle w:val="FootnoteAnchor"/>
          <w:rtl w:val="true"/>
        </w:rPr>
        <w:footnoteReference w:id="998"/>
      </w:r>
      <w:r>
        <w:rPr>
          <w:rFonts w:ascii="IRNazanin" w:hAnsi="IRNazanin" w:eastAsia="IRNazanin"/>
          <w:color w:val="111111"/>
          <w:sz w:val="28"/>
          <w:sz w:val="28"/>
          <w:szCs w:val="28"/>
          <w:rtl w:val="true"/>
          <w:lang w:bidi="fa-IR"/>
        </w:rPr>
        <w:t>، وإن کان أحوط</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فی مسألة المحاذاة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الإباحة، بل فیها أیضاً</w:t>
      </w:r>
      <w:bookmarkStart w:id="946" w:name="pg13279_127135"/>
    </w:p>
    <w:p>
      <w:pPr>
        <w:pStyle w:val="BookText"/>
        <w:rPr/>
      </w:pPr>
      <w:bookmarkEnd w:id="946"/>
      <w:r>
        <w:rPr>
          <w:rFonts w:ascii="IRNazanin" w:hAnsi="IRNazanin" w:eastAsia="IRNazanin"/>
          <w:color w:val="111111"/>
          <w:sz w:val="28"/>
          <w:sz w:val="28"/>
          <w:szCs w:val="28"/>
          <w:rtl w:val="true"/>
          <w:lang w:bidi="fa-IR"/>
        </w:rPr>
        <w:t>إذا</w:t>
      </w:r>
      <w:r>
        <w:rPr>
          <w:rStyle w:val="FootnoteAnchor"/>
          <w:rtl w:val="true"/>
        </w:rPr>
        <w:footnoteReference w:id="1000"/>
      </w:r>
      <w:r>
        <w:rPr>
          <w:rFonts w:ascii="IRNazanin" w:hAnsi="IRNazanin" w:eastAsia="IRNazanin"/>
          <w:color w:val="111111"/>
          <w:sz w:val="28"/>
          <w:sz w:val="28"/>
          <w:szCs w:val="28"/>
          <w:rtl w:val="true"/>
          <w:lang w:bidi="fa-IR"/>
        </w:rPr>
        <w:t>کان</w:t>
      </w:r>
      <w:r>
        <w:rPr>
          <w:rStyle w:val="FootnoteAnchor"/>
          <w:rtl w:val="true"/>
        </w:rPr>
        <w:footnoteReference w:id="1001"/>
      </w:r>
      <w:r>
        <w:rPr>
          <w:rFonts w:ascii="IRNazanin" w:hAnsi="IRNazanin" w:eastAsia="IRNazanin"/>
          <w:color w:val="111111"/>
          <w:sz w:val="28"/>
          <w:sz w:val="28"/>
          <w:szCs w:val="28"/>
          <w:rtl w:val="true"/>
          <w:lang w:bidi="fa-IR"/>
        </w:rPr>
        <w:t>هو الغاصب</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نسیانه ناشئاً عن عدم المبالاة بالغصب وإجراء المغصوب مجری مال نفسه فالأظهر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مراراً أنّ البطلان فیه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بطلان صلاته إذا کان نسیانه من أجل عدم مبالاته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سهوه عن التقصیر وعدم المبالاة، کما هو المحتمل فی حقّ غیره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البطلان فیما إذا کان الناسی هو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الغاصب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بانیاً علی الغصب حتّی مع الالتفات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لا یبالی علی تقدیر التذکّر فالظاهر بطلان صلاته وإن کان ناسیاً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 الغاصب لا تصحّ صلاته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لا یجوز ترک الاحتیاط فی الغاصب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879568_2322387425"/>
      <w:bookmarkStart w:id="948" w:name="_Toc356"/>
      <w:bookmarkEnd w:id="947"/>
      <w:r>
        <w:rPr>
          <w:rtl w:val="true"/>
        </w:rPr>
        <w:t>فیما لو سجد علی ما لا یصح السجود علیه سهواً إما لنجاسة أو غیرها</w:t>
      </w:r>
      <w:bookmarkEnd w:id="94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 xml:space="preserve">إذا سجد علی ما لا یصحّ السجود علیه سهواً إمّا </w:t>
      </w:r>
      <w:bookmarkStart w:id="949" w:name="pg13279_127136"/>
    </w:p>
    <w:p>
      <w:pPr>
        <w:pStyle w:val="BookText"/>
        <w:rPr/>
      </w:pPr>
      <w:bookmarkEnd w:id="949"/>
      <w:r>
        <w:rPr>
          <w:rFonts w:ascii="IRNazanin" w:hAnsi="IRNazanin" w:eastAsia="IRNazanin"/>
          <w:color w:val="111111"/>
          <w:sz w:val="28"/>
          <w:sz w:val="28"/>
          <w:szCs w:val="28"/>
          <w:rtl w:val="true"/>
          <w:lang w:bidi="fa-IR"/>
        </w:rPr>
        <w:t>لنجاسته</w:t>
      </w:r>
      <w:r>
        <w:rPr>
          <w:rStyle w:val="FootnoteAnchor"/>
          <w:rtl w:val="true"/>
        </w:rPr>
        <w:footnoteReference w:id="1004"/>
      </w:r>
      <w:r>
        <w:rPr>
          <w:rFonts w:ascii="IRNazanin" w:hAnsi="IRNazanin" w:eastAsia="IRNazanin"/>
          <w:color w:val="111111"/>
          <w:sz w:val="28"/>
          <w:sz w:val="28"/>
          <w:szCs w:val="28"/>
          <w:rtl w:val="true"/>
          <w:lang w:bidi="fa-IR"/>
        </w:rPr>
        <w:t>أو کونه من المأکول أو الملبوس لم تبطل</w:t>
      </w:r>
      <w:r>
        <w:rPr>
          <w:rStyle w:val="FootnoteAnchor"/>
          <w:rtl w:val="true"/>
        </w:rPr>
        <w:footnoteReference w:id="1005"/>
      </w:r>
      <w:r>
        <w:rPr>
          <w:rFonts w:ascii="Amiri" w:hAnsi="Amiri" w:eastAsia="Amiri" w:cs="Amiri"/>
          <w:color w:val="111111"/>
          <w:sz w:val="28"/>
          <w:sz w:val="28"/>
          <w:szCs w:val="28"/>
          <w:rtl w:val="true"/>
          <w:lang w:bidi="ar-SA"/>
        </w:rPr>
        <w:t>الصلاة</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 مبحث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حقّ القول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الرفیعی، المیلانی، أحمد الخونساری، عبداللّه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تفصیل الکلام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لا یصحّ السجود علیه لنجاسته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المسائل فی مطاوی الفصول السابقة</w:t>
      </w:r>
      <w:r>
        <w:rPr>
          <w:rFonts w:eastAsia="IRNazanin" w:cs="IRNazanin"/>
          <w:color w:val="111111"/>
          <w:sz w:val="28"/>
          <w:szCs w:val="28"/>
          <w:rtl w:val="true"/>
          <w:lang w:bidi="fa-IR"/>
        </w:rPr>
        <w:t>.</w:t>
      </w:r>
    </w:p>
    <w:p>
      <w:pPr>
        <w:pStyle w:val="Heading3"/>
        <w:numPr>
          <w:ilvl w:val="2"/>
          <w:numId w:val="1"/>
        </w:numPr>
        <w:rPr/>
      </w:pPr>
      <w:bookmarkStart w:id="950" w:name="__RefHeading___Toc1879570_2322387425"/>
      <w:bookmarkStart w:id="951" w:name="_Toc357"/>
      <w:bookmarkEnd w:id="950"/>
      <w:r>
        <w:rPr>
          <w:rtl w:val="true"/>
        </w:rPr>
        <w:t>بطلان الصلاة بزیادة رکعة أو رکوعاً أو سجدتین من رکعة أو تکبیرة الإحرام سهواً، عدا الجماعة</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رکعةً</w:t>
      </w:r>
      <w:r>
        <w:rPr>
          <w:rStyle w:val="FootnoteAnchor"/>
          <w:rtl w:val="true"/>
        </w:rPr>
        <w:footnoteReference w:id="10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جَلَسَ قبل الرکعة المُزادة بقدر التشهّد أم لا، کما سیأتی التصریح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رکوعاً أو سجدتین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رکعة، أو تکبیرة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یقول المشهور تبطل مع کلّ شفع، وتصحّ فی کلّ وتر، وقد تقدّم البحث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مبطلیّة زیادة تکبیرة الإحرام سهواً إشکال، فلا یُترک الاحتیاط بإتمام الصلاة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النظر فی أصل زیادتها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بطلان الصلاة بزیادتها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سهواً</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زیادة تکبیرة الإحرام سهواً لا تبطل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بطلت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بطلانها بزیادة التکبیرة سهواً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فی زیادة السجدتین وتکبیرة الإحرام، فلا یُترک الاحتیاط مع زیادتهما بإتمام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زیادة الرکوع والسجدتین، وزیادة الرکعة إذا جلس بعد الرکعة الأخیرة بقدر التشهّد، وأمّا فی تکبیرة الإحرام فالأظهر عدم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یُستثنی من ذلک زیادة الرکوع أو السجدتین فی الجماعة، وأمّا إذا زاد ما عدا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من الأجزاء غیر الأرکان کسجدة واحدة أو تشهّد أو نحو ذلک ممّا لیس برکن فلا تبطل، بل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سجدتا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سجدتَی السهو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 وإن کان أحوط، وکذا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بوجوبهما لیس علی إطلاقه، وکذا فی المسائل الآتیة، والتفصیل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لکلّ زیادة ونقیصة، وسیأتی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موارد لزومهما وعدمه فی محلّهما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فیها وفیما بعدها من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هو الاستحباب فی غیر ما یأتی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سجود السهو فی غیر الموارد المنصوصة، کما سیأتی ـ إن شاء اللّه تعالی ـ فی فصل 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وجوبهما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وجوب السجود للزیادة إلاّ فی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موارد لزومهما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زیادة القیام الرکنیّ فلا تتحقّق إلاّ بزیادة الرکوع</w:t>
      </w:r>
      <w:bookmarkStart w:id="952" w:name="pg13279_127138"/>
    </w:p>
    <w:p>
      <w:pPr>
        <w:pStyle w:val="BookText"/>
        <w:rPr/>
      </w:pPr>
      <w:bookmarkEnd w:id="952"/>
      <w:r>
        <w:rPr>
          <w:rFonts w:ascii="IRNazanin" w:hAnsi="IRNazanin" w:eastAsia="IRNazanin"/>
          <w:color w:val="111111"/>
          <w:sz w:val="28"/>
          <w:sz w:val="28"/>
          <w:szCs w:val="28"/>
          <w:rtl w:val="true"/>
          <w:lang w:bidi="fa-IR"/>
        </w:rPr>
        <w:t>أو بزیادة تکبیرة الإحرام، کما أ نّه لا تتصوّر زیادة النیّة بناءً علی أنّها الداعی</w:t>
      </w:r>
      <w:r>
        <w:rPr>
          <w:rStyle w:val="FootnoteAnchor"/>
          <w:rtl w:val="true"/>
        </w:rPr>
        <w:footnoteReference w:id="1009"/>
      </w:r>
      <w:r>
        <w:rPr>
          <w:rFonts w:ascii="IRNazanin" w:hAnsi="IRNazanin" w:eastAsia="IRNazanin"/>
          <w:color w:val="111111"/>
          <w:sz w:val="28"/>
          <w:sz w:val="28"/>
          <w:szCs w:val="28"/>
          <w:rtl w:val="true"/>
          <w:lang w:bidi="fa-IR"/>
        </w:rPr>
        <w:t>، بل علی القول بالإخطار لا تضرّ زیادتها</w:t>
      </w:r>
      <w:r>
        <w:rPr>
          <w:rFonts w:eastAsia="IRNazanin" w:cs="IRNazanin"/>
          <w:color w:val="111111"/>
          <w:sz w:val="28"/>
          <w:szCs w:val="28"/>
          <w:rtl w:val="true"/>
          <w:lang w:bidi="fa-IR"/>
        </w:rPr>
        <w:t>.</w:t>
      </w:r>
    </w:p>
    <w:p>
      <w:pPr>
        <w:pStyle w:val="Heading3"/>
        <w:numPr>
          <w:ilvl w:val="2"/>
          <w:numId w:val="1"/>
        </w:numPr>
        <w:rPr/>
      </w:pPr>
      <w:bookmarkStart w:id="953" w:name="__RefHeading___Toc1879572_2322387425"/>
      <w:bookmarkStart w:id="954" w:name="_Toc358"/>
      <w:bookmarkEnd w:id="953"/>
      <w:r>
        <w:rPr>
          <w:rtl w:val="true"/>
        </w:rPr>
        <w:t>فی المستثنی من بطلان الصلاة بزیادة الرکعة</w:t>
      </w:r>
      <w:bookmarkEnd w:id="95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بطلان</w:t>
      </w:r>
      <w:r>
        <w:rPr>
          <w:rStyle w:val="FootnoteAnchor"/>
          <w:rtl w:val="true"/>
        </w:rPr>
        <w:footnoteReference w:id="1010"/>
      </w:r>
      <w:r>
        <w:rPr>
          <w:rFonts w:ascii="IRNazanin" w:hAnsi="IRNazanin" w:eastAsia="IRNazanin"/>
          <w:color w:val="111111"/>
          <w:sz w:val="28"/>
          <w:sz w:val="28"/>
          <w:szCs w:val="28"/>
          <w:rtl w:val="true"/>
          <w:lang w:bidi="fa-IR"/>
        </w:rPr>
        <w:t>الصلاة بزیادة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نسی </w:t>
      </w:r>
      <w:bookmarkStart w:id="955" w:name="pg13279_127139"/>
    </w:p>
    <w:p>
      <w:pPr>
        <w:pStyle w:val="BookText"/>
        <w:rPr/>
      </w:pPr>
      <w:bookmarkEnd w:id="955"/>
      <w:r>
        <w:rPr>
          <w:rFonts w:ascii="IRNazanin" w:hAnsi="IRNazanin" w:eastAsia="IRNazanin"/>
          <w:color w:val="111111"/>
          <w:sz w:val="28"/>
          <w:sz w:val="28"/>
          <w:szCs w:val="28"/>
          <w:rtl w:val="true"/>
          <w:lang w:bidi="fa-IR"/>
        </w:rPr>
        <w:t>المسافر سفره</w:t>
      </w:r>
      <w:r>
        <w:rPr>
          <w:rStyle w:val="FootnoteAnchor"/>
          <w:rtl w:val="true"/>
        </w:rPr>
        <w:footnoteReference w:id="1011"/>
      </w:r>
      <w:r>
        <w:rPr>
          <w:rFonts w:ascii="IRNazanin" w:hAnsi="IRNazanin" w:eastAsia="IRNazanin"/>
          <w:color w:val="111111"/>
          <w:sz w:val="28"/>
          <w:sz w:val="28"/>
          <w:szCs w:val="28"/>
          <w:rtl w:val="true"/>
          <w:lang w:bidi="fa-IR"/>
        </w:rPr>
        <w:t>، أو نسی</w:t>
      </w:r>
      <w:r>
        <w:rPr>
          <w:rStyle w:val="FootnoteAnchor"/>
          <w:rtl w:val="true"/>
        </w:rPr>
        <w:footnoteReference w:id="1012"/>
      </w:r>
      <w:r>
        <w:rPr>
          <w:rFonts w:ascii="Amiri" w:hAnsi="Amiri" w:eastAsia="Amiri" w:cs="Amiri"/>
          <w:color w:val="111111"/>
          <w:sz w:val="28"/>
          <w:sz w:val="28"/>
          <w:szCs w:val="28"/>
          <w:rtl w:val="true"/>
          <w:lang w:bidi="ar-SA"/>
        </w:rPr>
        <w:t>أنّ حکمه</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حکم من نسی الحکم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القضاء فی ناسی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مقصور علی ناسی الموضوع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البطلان فی ناسی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 المراد من الناسی فی النصوص هو ناسی الموضوع، وأمّا ناسی الحکم الّذی عبارة عن الجهل الطارئ فلا تشمله الأدلّة، فحینئذٍ ینحصر المدرک بدعوی شمول أدلّة الجاهل بحکم السفر لمثله، وهو أیضاً موضع تردّد، فلابدّ من الاقتصار علی الجهل البدوی، فالأحوط إن لم یکن أقوی الإعادة فی الوقت وخارجه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ناسی الحکم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القضاء فی نسیان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صلاة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یجب القضاء إذا تذکّر خارج الوقت، ولکن تجب الإعادة إذا تذکّر فی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سیأتی إن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879574_2322387425"/>
      <w:bookmarkStart w:id="957" w:name="_Toc359"/>
      <w:bookmarkEnd w:id="956"/>
      <w:r>
        <w:rPr>
          <w:rtl w:val="true"/>
        </w:rPr>
        <w:t>عدم الفرق فی بطلان الصلاة بزیادة رکعة بین کونه تشهد فی الرابعة ثم قام للخامسة أو جلس بمقدارها</w:t>
      </w:r>
      <w:bookmarkEnd w:id="95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بطلان الصلاة بزیادة رکعة</w:t>
      </w:r>
      <w:r>
        <w:rPr>
          <w:rStyle w:val="FootnoteAnchor"/>
          <w:rtl w:val="true"/>
        </w:rPr>
        <w:footnoteReference w:id="1014"/>
      </w:r>
      <w:r>
        <w:rPr>
          <w:rFonts w:ascii="IRNazanin" w:hAnsi="IRNazanin" w:eastAsia="IRNazanin"/>
          <w:color w:val="111111"/>
          <w:sz w:val="28"/>
          <w:sz w:val="28"/>
          <w:szCs w:val="28"/>
          <w:rtl w:val="true"/>
          <w:lang w:bidi="fa-IR"/>
        </w:rPr>
        <w:t xml:space="preserve">بین أن یکون قد </w:t>
      </w:r>
      <w:bookmarkStart w:id="958" w:name="pg13279_127140"/>
    </w:p>
    <w:p>
      <w:pPr>
        <w:pStyle w:val="BookText"/>
        <w:rPr/>
      </w:pPr>
      <w:bookmarkEnd w:id="958"/>
      <w:r>
        <w:rPr>
          <w:rFonts w:ascii="IRNazanin" w:hAnsi="IRNazanin" w:eastAsia="IRNazanin"/>
          <w:color w:val="111111"/>
          <w:sz w:val="28"/>
          <w:sz w:val="28"/>
          <w:szCs w:val="28"/>
          <w:rtl w:val="true"/>
          <w:lang w:bidi="fa-IR"/>
        </w:rPr>
        <w:t>تشهّد فی الرابعة ثمّ قام إلی الخامسة، أو جلس بمقدارها کذلک، أو لا، وإن کان الأحوط فی هاتین الصورتین</w:t>
      </w:r>
      <w:r>
        <w:rPr>
          <w:rStyle w:val="FootnoteAnchor"/>
          <w:rtl w:val="true"/>
        </w:rPr>
        <w:footnoteReference w:id="1015"/>
      </w:r>
      <w:r>
        <w:rPr>
          <w:rFonts w:ascii="Amiri" w:hAnsi="Amiri" w:eastAsia="Amiri" w:cs="Amiri"/>
          <w:color w:val="111111"/>
          <w:sz w:val="28"/>
          <w:sz w:val="28"/>
          <w:szCs w:val="28"/>
          <w:rtl w:val="true"/>
          <w:lang w:bidi="ar-SA"/>
        </w:rPr>
        <w:t>إتمام الصلاة</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برفع الید عن الزیادة والإتیان بالتسلیم فی الفرض الأوّل، وبالتشهّد والتسلیم فی الفرض الثانی،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تذکّر قبل الفراغ ثمّ إعادتها</w:t>
      </w:r>
      <w:r>
        <w:rPr>
          <w:rFonts w:eastAsia="IRNazanin" w:cs="IRNazanin"/>
          <w:color w:val="111111"/>
          <w:sz w:val="28"/>
          <w:szCs w:val="28"/>
          <w:rtl w:val="true"/>
          <w:lang w:bidi="fa-IR"/>
        </w:rPr>
        <w:t>.</w:t>
      </w:r>
    </w:p>
    <w:p>
      <w:pPr>
        <w:pStyle w:val="Heading3"/>
        <w:numPr>
          <w:ilvl w:val="2"/>
          <w:numId w:val="1"/>
        </w:numPr>
        <w:rPr/>
      </w:pPr>
      <w:bookmarkStart w:id="959" w:name="__RefHeading___Toc1879576_2322387425"/>
      <w:bookmarkStart w:id="960" w:name="_Toc360"/>
      <w:bookmarkEnd w:id="959"/>
      <w:r>
        <w:rPr>
          <w:rtl w:val="true"/>
        </w:rPr>
        <w:t>بطلان الصلاة فیما لوسها عن الرکوع حتی دخل فی السجدة الثانیة</w:t>
      </w:r>
      <w:bookmarkEnd w:id="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عن الرکوع</w:t>
      </w:r>
      <w:r>
        <w:rPr>
          <w:rStyle w:val="FootnoteAnchor"/>
          <w:rtl w:val="true"/>
        </w:rPr>
        <w:footnoteReference w:id="1017"/>
      </w:r>
      <w:r>
        <w:rPr>
          <w:rFonts w:ascii="IRNazanin" w:hAnsi="IRNazanin" w:eastAsia="IRNazanin"/>
          <w:color w:val="111111"/>
          <w:sz w:val="28"/>
          <w:sz w:val="28"/>
          <w:szCs w:val="28"/>
          <w:rtl w:val="true"/>
          <w:lang w:bidi="fa-IR"/>
        </w:rPr>
        <w:t>حتّی دخل فی السجدة الثانیة</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السجدة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بطلت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 التدارک بإلغاء السجدتین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تذکّر قبل الدخول فیها رجع وأتی به وصحّت</w:t>
      </w:r>
    </w:p>
    <w:p>
      <w:pPr>
        <w:pStyle w:val="BookText"/>
        <w:rPr/>
      </w:pPr>
      <w:r>
        <w:rPr>
          <w:rFonts w:ascii="IRNazanin" w:hAnsi="IRNazanin" w:eastAsia="IRNazanin"/>
          <w:color w:val="111111"/>
          <w:sz w:val="28"/>
          <w:sz w:val="28"/>
          <w:szCs w:val="28"/>
          <w:rtl w:val="true"/>
          <w:lang w:bidi="fa-IR"/>
        </w:rPr>
        <w:t>صلاته</w:t>
      </w:r>
      <w:r>
        <w:rPr>
          <w:rStyle w:val="FootnoteAnchor"/>
          <w:rtl w:val="true"/>
        </w:rPr>
        <w:footnoteReference w:id="1019"/>
      </w:r>
      <w:r>
        <w:rPr>
          <w:rFonts w:ascii="IRNazanin" w:hAnsi="IRNazanin" w:eastAsia="IRNazanin"/>
          <w:color w:val="111111"/>
          <w:sz w:val="28"/>
          <w:sz w:val="28"/>
          <w:szCs w:val="28"/>
          <w:rtl w:val="true"/>
          <w:lang w:bidi="fa-IR"/>
        </w:rPr>
        <w:t>، ویسجد</w:t>
      </w:r>
      <w:r>
        <w:rPr>
          <w:rStyle w:val="FootnoteAnchor"/>
          <w:rtl w:val="true"/>
        </w:rPr>
        <w:footnoteReference w:id="1020"/>
      </w:r>
      <w:r>
        <w:rPr>
          <w:rFonts w:ascii="IRNazanin" w:hAnsi="IRNazanin" w:eastAsia="IRNazanin"/>
          <w:color w:val="111111"/>
          <w:sz w:val="28"/>
          <w:sz w:val="28"/>
          <w:szCs w:val="28"/>
          <w:rtl w:val="true"/>
          <w:lang w:bidi="fa-IR"/>
        </w:rPr>
        <w:t>سجدتَی السهو</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هذه الکلّیّة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ما هو المختار فی مسألة تعدّد سجود السهو بتعدّد موجبه مطلقاً، وعدمه مطلقاً، أو التفصیل بین الأسباب المختلفة بالنوع وبین المتّحدة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کلّ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الإصطهباناتی، أحمد الخونساری، الشریعتمداری، الآملی، محمدرضا الگلپایگانی، الأراکی، السبزواری، مفتی الشیعة،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بالعکس، بمعنی أنّ الأحوط الرجوع والإتمام، والأقوی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ویأتی محلّ لزوم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إعادة الصلاة لو کان التذکّر بعد الدخول فی السجدة الاُولی</w:t>
      </w:r>
      <w:r>
        <w:rPr>
          <w:rFonts w:eastAsia="IRNazanin" w:cs="IRNazanin"/>
          <w:color w:val="111111"/>
          <w:sz w:val="28"/>
          <w:szCs w:val="28"/>
          <w:rtl w:val="true"/>
          <w:lang w:bidi="fa-IR"/>
        </w:rPr>
        <w:t>.</w:t>
      </w:r>
      <w:bookmarkStart w:id="961" w:name="pg13279_127142"/>
    </w:p>
    <w:p>
      <w:pPr>
        <w:pStyle w:val="Heading3"/>
        <w:numPr>
          <w:ilvl w:val="2"/>
          <w:numId w:val="1"/>
        </w:numPr>
        <w:rPr/>
      </w:pPr>
      <w:bookmarkStart w:id="962" w:name="__RefHeading___Toc1879578_2322387425"/>
      <w:bookmarkStart w:id="963" w:name="_Toc361"/>
      <w:bookmarkEnd w:id="961"/>
      <w:bookmarkEnd w:id="962"/>
      <w:r>
        <w:rPr>
          <w:rtl w:val="true"/>
        </w:rPr>
        <w:t>حکم ما لو نسی السجدتین ولم یتذکر إلا بعد الدخول فی رکوع الرکعة التالیة، و غیره</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السجدتین ولم یتذکّر إلاّ بعد الدخول فی الرکوع من الرکعة التالیة بطلت صلاته</w:t>
      </w:r>
      <w:r>
        <w:rPr>
          <w:rStyle w:val="FootnoteAnchor"/>
          <w:rtl w:val="true"/>
        </w:rPr>
        <w:footnoteReference w:id="1022"/>
      </w:r>
      <w:r>
        <w:rPr>
          <w:rFonts w:ascii="IRNazanin" w:hAnsi="IRNazanin" w:eastAsia="IRNazanin"/>
          <w:color w:val="111111"/>
          <w:sz w:val="28"/>
          <w:sz w:val="28"/>
          <w:szCs w:val="28"/>
          <w:rtl w:val="true"/>
          <w:lang w:bidi="fa-IR"/>
        </w:rPr>
        <w:t>، ولو تذکّر قبل ذلک رجع وأتی بهما وأعاد ما فعله سابقاً ممّا هو مرتّب علیهما بعدهما، وکذا تبطل الصلاة لو نسیهما من الرکعة الأخیرة حتّی سلّم وأتی بما یبطل الصلاة عمداً وسهواً، کالحدث والاستدبار، وإن تذکّر بعد السلام قبل الإتیان بالمبطل فالأقوی</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فلا یُترک الاحتیاط بما ذکر مع سجدتَی السهو لزیادة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فلا یُترک الاحتیاط بما ذکره فی المتن وبسجود السهو؛ لاحتمال زیادة التسلیم فی غیر موضعه، ثمّ إعادة الصلاة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التدارک وتصحّ صلاته، ویسجد سجدتَی السهو للسلام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الصحّة ولزوم التدارک، والأحوط استحباباً إعادة الصلاة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فیکفی التدارک ثمّ الإتیان بما هو مرتّب علیهما من غیر حاجة إلی الإعادة، وإن کانت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لخروجه بالسلام، فیکون قد نقص رکناً، ویمکن الحکم بالصحّة؛ فإنّ نقصان الرکعة إذا کان لا یوجب البطلان ویتدارکها بعد السلام فنقصان السجدتَین أولی، والاحتیاط کما ذکره قدس‌سره حسن، ولکنّ الصحّة أقوی، فیأتی بالسجدتَین، ویعید التشهّد والتسلیم، ویسجد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وجوب تدارکهما وإعادة التشهّد والتسلیم، مع سجدتَی السهو للتسلیم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لا تخلو من قوّة، فیتدارکهما ویأتی بما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فیأتی بهما، ویتشهّد ویسلّم، ثمّ یسجد سجدتَی السهو لما وقع فی غیر محلّه من السلام وغیره، نعم، الأولی أن یحتاط بعد ذلک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المذکور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مع تدارک السجدتین وإعادة التشهّد والتسلیم، ویجب علیه سجدتا السهو للتسلیم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وعلیه أن یعود ویأتی بالسجدَتین وما یترتّب علیهما من التشهّد والتسلیم، ویسجد سجدتَی السهو أیضاً لأجل السلام فی غیر محلّه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التدارک وإعادة التشهّد والتسلیم، مع سجود السهو للتسلیم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عدمه، فیتدارکهما ویأتی بما هو مترتّب علیهما، نعم، الإعادة بعد ذلک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تدارکهما، وإعادة التشهّد والتسلیم مع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فیتدارکهما ویأتی بما هو مرتّب علیهما، نعم، 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الصحّة، فیأتی بهما وما بعدهما من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فیتدارکهما ویأتی بما هو مرتّب علیهما، مع سجدتَی السهو للتسلیم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وأنّ السلام وقع فی محلّه سهواً، فیسجد سجدتَی السهو لسلامه أیضاً، ووجهه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الإصطهباناتی، مهدی الشیرازی، أحمد الخونساری، الآملی،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کفایة التدارک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،وإن کان القول بوجوب التدارک وإعادة التشهّد والتسلیم وصحّة الصلاة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الاحتیاط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الإتیان بما هو مرتّب علیهما، ثمّ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الصلاة، وإن تذکّر قبل السلام أتی بهما وبما بعدهما من التشهّد والتسلیم وصحّت صلاته، وعلیه سجدتا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بأس بترکهما،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تأتی موارد لزوم سجدتَی السهو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لزیادة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بعضه، وللتسلیم المستحبّ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لزوم سجود السهو بالنسبة إلی المستحبّات،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4" w:name="pg13279_127145"/>
    </w:p>
    <w:p>
      <w:pPr>
        <w:pStyle w:val="Heading3"/>
        <w:numPr>
          <w:ilvl w:val="2"/>
          <w:numId w:val="1"/>
        </w:numPr>
        <w:rPr/>
      </w:pPr>
      <w:bookmarkStart w:id="965" w:name="__RefHeading___Toc1879580_2322387425"/>
      <w:bookmarkStart w:id="966" w:name="_Toc362"/>
      <w:bookmarkEnd w:id="964"/>
      <w:bookmarkEnd w:id="965"/>
      <w:r>
        <w:rPr>
          <w:rtl w:val="true"/>
        </w:rPr>
        <w:t>بطلان الصلاة فیما لو نسی النیة أو التکبیرة أو القیام حالها والقیام المتصل، سواء تذکر فی الأثناء أم لا</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النیّة أو تکبیرة الإحرام</w:t>
      </w:r>
      <w:r>
        <w:rPr>
          <w:rStyle w:val="FootnoteAnchor"/>
          <w:rtl w:val="true"/>
        </w:rPr>
        <w:footnoteReference w:id="1025"/>
      </w:r>
      <w:r>
        <w:rPr>
          <w:rFonts w:ascii="IRNazanin" w:hAnsi="IRNazanin" w:eastAsia="IRNazanin"/>
          <w:color w:val="111111"/>
          <w:sz w:val="28"/>
          <w:sz w:val="28"/>
          <w:szCs w:val="28"/>
          <w:rtl w:val="true"/>
          <w:lang w:bidi="fa-IR"/>
        </w:rPr>
        <w:t>بطلت صلاته</w:t>
      </w:r>
      <w:r>
        <w:rPr>
          <w:rStyle w:val="FootnoteAnchor"/>
          <w:rtl w:val="true"/>
        </w:rPr>
        <w:footnoteReference w:id="1026"/>
      </w:r>
      <w:r>
        <w:rPr>
          <w:rFonts w:ascii="IRNazanin" w:hAnsi="IRNazanin" w:eastAsia="IRNazanin"/>
          <w:color w:val="111111"/>
          <w:sz w:val="28"/>
          <w:sz w:val="28"/>
          <w:szCs w:val="28"/>
          <w:rtl w:val="true"/>
          <w:lang w:bidi="fa-IR"/>
        </w:rPr>
        <w:t>، سواء تذکّر فی الأثناء أو بعد الفراغ فیجب الاستئناف، وکذا لو نسی القیام</w:t>
      </w:r>
      <w:r>
        <w:rPr>
          <w:rStyle w:val="FootnoteAnchor"/>
          <w:rtl w:val="true"/>
        </w:rPr>
        <w:footnoteReference w:id="1027"/>
      </w:r>
      <w:r>
        <w:rPr>
          <w:rFonts w:ascii="IRNazanin" w:hAnsi="IRNazanin" w:eastAsia="IRNazanin"/>
          <w:color w:val="111111"/>
          <w:sz w:val="28"/>
          <w:sz w:val="28"/>
          <w:szCs w:val="28"/>
          <w:rtl w:val="true"/>
          <w:lang w:bidi="fa-IR"/>
        </w:rPr>
        <w:t>حال تکبیرة الإحرام، وکذا لو نسی القیام المتّصل</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الحکم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 حکمه نسیان الرکوع، فیجری فیه التفصیل المتقدّم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بالرکوع بأن رکع لا عن 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1879582_2322387425"/>
      <w:bookmarkStart w:id="968" w:name="_Toc363"/>
      <w:bookmarkEnd w:id="967"/>
      <w:r>
        <w:rPr>
          <w:rtl w:val="true"/>
        </w:rPr>
        <w:t>الحکم فیما لو نسی الرکعة الأخیرة فذکرها بعد التشهد أو بعد التسلیم الواجب و غیرهما</w:t>
      </w:r>
      <w:bookmarkEnd w:id="96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الرکعة الأخیرة فذکرها بعد التشهّد قبل التسلیم قام وأتی بها</w:t>
      </w:r>
      <w:r>
        <w:rPr>
          <w:rStyle w:val="FootnoteAnchor"/>
          <w:rtl w:val="true"/>
        </w:rPr>
        <w:footnoteReference w:id="1029"/>
      </w:r>
      <w:r>
        <w:rPr>
          <w:rFonts w:ascii="IRNazanin" w:hAnsi="IRNazanin" w:eastAsia="IRNazanin"/>
          <w:color w:val="111111"/>
          <w:sz w:val="28"/>
          <w:sz w:val="28"/>
          <w:szCs w:val="28"/>
          <w:rtl w:val="true"/>
          <w:lang w:bidi="fa-IR"/>
        </w:rPr>
        <w:t>، ولو ذکرها بعد التسلیم الواجب قبل فعل ما</w:t>
      </w:r>
      <w:r>
        <w:rPr>
          <w:rStyle w:val="FootnoteAnchor"/>
          <w:rtl w:val="true"/>
        </w:rPr>
        <w:footnoteReference w:id="1030"/>
      </w:r>
      <w:r>
        <w:rPr>
          <w:rFonts w:ascii="IRNazanin" w:hAnsi="IRNazanin" w:eastAsia="IRNazanin"/>
          <w:color w:val="111111"/>
          <w:sz w:val="28"/>
          <w:sz w:val="28"/>
          <w:szCs w:val="28"/>
          <w:rtl w:val="true"/>
          <w:lang w:bidi="fa-IR"/>
        </w:rPr>
        <w:t xml:space="preserve">یبطل </w:t>
      </w:r>
    </w:p>
    <w:p>
      <w:pPr>
        <w:pStyle w:val="BookText"/>
        <w:rPr/>
      </w:pPr>
      <w:r>
        <w:rPr>
          <w:rFonts w:ascii="Amiri" w:hAnsi="Amiri" w:eastAsia="Amiri" w:cs="Amiri"/>
          <w:color w:val="111111"/>
          <w:sz w:val="28"/>
          <w:sz w:val="28"/>
          <w:szCs w:val="28"/>
          <w:rtl w:val="true"/>
          <w:lang w:bidi="ar-SA"/>
        </w:rPr>
        <w:t>الصلاة عمداً وسهواً</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تبطل صلاته لو کان المنافی ممّا تبطل الصلاة به عمداً، لا سهواً، فإن کان المنافی ممّا لا تبطل الصلاة معه سهواً کالکلام سهواً فلا یبعد الحکم بالتدارک، والأحوط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وأتمّ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ویسجد سجدتَی السهو لزیادة التسلیم والتشهّد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أتی بما علیه من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ویسجد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سجد للسهو لزیادة التسلیم والتشهّد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ویسجد سجدتَی السهو لزیادة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بسجدتَی السهو لزیادة التسلیم والتشهّد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ویسجد لزیادة السلام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ذکرها بعده استأنف الصلاة من</w:t>
      </w:r>
      <w:bookmarkStart w:id="969" w:name="pg13279_127147"/>
    </w:p>
    <w:p>
      <w:pPr>
        <w:pStyle w:val="BookText"/>
        <w:rPr/>
      </w:pPr>
      <w:bookmarkEnd w:id="969"/>
      <w:r>
        <w:rPr>
          <w:rFonts w:ascii="IRNazanin" w:hAnsi="IRNazanin" w:eastAsia="IRNazanin"/>
          <w:color w:val="111111"/>
          <w:sz w:val="28"/>
          <w:sz w:val="28"/>
          <w:szCs w:val="28"/>
          <w:rtl w:val="true"/>
          <w:lang w:bidi="fa-IR"/>
        </w:rPr>
        <w:t>رأس، من غیر فرقٍ بین الرباعیّة وغیرها، وکذا لو نسی أزید من رکعة</w:t>
      </w:r>
      <w:r>
        <w:rPr>
          <w:rFonts w:eastAsia="IRNazanin" w:cs="IRNazanin"/>
          <w:color w:val="111111"/>
          <w:sz w:val="28"/>
          <w:szCs w:val="28"/>
          <w:rtl w:val="true"/>
          <w:lang w:bidi="fa-IR"/>
        </w:rPr>
        <w:t>.</w:t>
      </w:r>
    </w:p>
    <w:p>
      <w:pPr>
        <w:pStyle w:val="Heading3"/>
        <w:numPr>
          <w:ilvl w:val="2"/>
          <w:numId w:val="1"/>
        </w:numPr>
        <w:rPr/>
      </w:pPr>
      <w:bookmarkStart w:id="970" w:name="__RefHeading___Toc1879584_2322387425"/>
      <w:bookmarkStart w:id="971" w:name="_Toc364"/>
      <w:bookmarkEnd w:id="970"/>
      <w:r>
        <w:rPr>
          <w:rtl w:val="true"/>
        </w:rPr>
        <w:t>لم تبطل الصلاة لو نسی ما عدا الأرکان من أجزاء الصلاة، و بتدارک</w:t>
      </w:r>
      <w:bookmarkEnd w:id="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ما عدا الأرکان من أجزاءالصلاة لم تبطل</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نسیان التسلیم والتذکّر بعد فعل ما یبطل الصلاة عمداً وسهواً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نسیان التسلیم وعدم التذکّر، إلاّ بعد صدور المبطل عمداً وسهواً إعادة الصلاة بعد الإتیان بسجدتَی السهو، کما مرّ فی فصله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بعدم البطلان فی مَن نسی التسیلم حتی صدر منه ما یبطل الصلاة عمداً وسهواً، فالأحوط إعادة الصلاة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بعض فروض نسیان التسلیم،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وحینئذٍ فإن لم یبقَ محلّ التدارک 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السجدة لکلّ زیادة ونقیصة علی الأقوی، وإنّما تجب فی موارد تأتی فی فصلها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فی کلّ نقیصة، وفی کلّ زیادة، کالفرع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نسیان السجدة الواحدة والتشهّد، وأمّا فی غیره فعلی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فیه وفی سائر الموارد الّتی ذُکرت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وجوبهما إلاّ فی نسیان التشهّد، وبه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یأتی موارد لزومهما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للنقیصة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هذه الکلّیّة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نسیان السجدة الواحدة والتشهّد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سجدتا السهو لنسیان غیر التشهّد والسجدة الواحدة، کما سیأتی إن شاء اللّه تعالی، نعم، فی السجود لکلّ نقیصة 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وجوبهما لکلّ زیادة ونقیصة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السجود للنقیصة، إلاّ فی نسیان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نسیان السجدة الواحدة والتشهّد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یجب قضاوءهما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القضاء فی التشهّد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المقضیّ الصلاة علی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فی السجدة الواحدة، وعلی الأحوط فی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وقضاء التشهّد احتیاط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قضاء التشهّد، والأقوی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1034"/>
      </w:r>
      <w:r>
        <w:rPr>
          <w:rFonts w:ascii="Amiri" w:hAnsi="Amiri" w:eastAsia="Amiri" w:cs="Amiri"/>
          <w:color w:val="111111"/>
          <w:sz w:val="28"/>
          <w:sz w:val="28"/>
          <w:szCs w:val="28"/>
          <w:rtl w:val="true"/>
          <w:lang w:bidi="ar-SA"/>
        </w:rPr>
        <w:t>بعد الصلاة</w:t>
      </w:r>
      <w:r>
        <w:rPr>
          <w:rStyle w:val="FootnoteAnchor"/>
          <w:rtl w:val="true"/>
        </w:rPr>
        <w:footnoteReference w:id="1035"/>
      </w:r>
      <w:r>
        <w:rPr>
          <w:rFonts w:ascii="IRNazanin" w:hAnsi="IRNazanin" w:eastAsia="IRNazanin"/>
          <w:color w:val="111111"/>
          <w:sz w:val="28"/>
          <w:sz w:val="28"/>
          <w:szCs w:val="28"/>
          <w:rtl w:val="true"/>
          <w:lang w:bidi="fa-IR"/>
        </w:rPr>
        <w:t>قبل</w:t>
      </w:r>
      <w:r>
        <w:rPr>
          <w:rStyle w:val="FootnoteAnchor"/>
          <w:rtl w:val="true"/>
        </w:rPr>
        <w:footnoteReference w:id="1036"/>
      </w:r>
      <w:r>
        <w:rPr>
          <w:rFonts w:ascii="Amiri" w:hAnsi="Amiri" w:eastAsia="Amiri" w:cs="Amiri"/>
          <w:color w:val="111111"/>
          <w:sz w:val="28"/>
          <w:sz w:val="28"/>
          <w:szCs w:val="28"/>
          <w:rtl w:val="true"/>
          <w:lang w:bidi="ar-SA"/>
        </w:rPr>
        <w:t>سجدتَی</w:t>
      </w:r>
      <w:r>
        <w:rPr>
          <w:rStyle w:val="FootnoteAnchor"/>
          <w:rtl w:val="true"/>
        </w:rPr>
        <w:footnoteReference w:id="1037"/>
      </w:r>
      <w:r>
        <w:rPr>
          <w:rFonts w:ascii="IRNazanin" w:hAnsi="IRNazanin" w:eastAsia="IRNazanin"/>
          <w:color w:val="111111"/>
          <w:sz w:val="28"/>
          <w:sz w:val="28"/>
          <w:szCs w:val="28"/>
          <w:rtl w:val="true"/>
          <w:lang w:bidi="fa-IR"/>
        </w:rPr>
        <w:t>السهو</w:t>
      </w:r>
      <w:r>
        <w:rPr>
          <w:rStyle w:val="FootnoteAnchor"/>
          <w:rtl w:val="true"/>
        </w:rPr>
        <w:footnoteReference w:id="1038"/>
      </w:r>
      <w:r>
        <w:rPr>
          <w:rFonts w:ascii="IRNazanin" w:hAnsi="IRNazanin" w:eastAsia="IRNazanin"/>
          <w:color w:val="111111"/>
          <w:sz w:val="28"/>
          <w:sz w:val="28"/>
          <w:szCs w:val="28"/>
          <w:rtl w:val="true"/>
          <w:lang w:bidi="fa-IR"/>
        </w:rPr>
        <w:t>، وإن بقی محلّ</w:t>
      </w:r>
      <w:r>
        <w:rPr>
          <w:rStyle w:val="FootnoteAnchor"/>
          <w:rtl w:val="true"/>
        </w:rPr>
        <w:footnoteReference w:id="1039"/>
      </w:r>
      <w:r>
        <w:rPr>
          <w:rFonts w:ascii="IRNazanin" w:hAnsi="IRNazanin" w:eastAsia="IRNazanin"/>
          <w:color w:val="111111"/>
          <w:sz w:val="28"/>
          <w:sz w:val="28"/>
          <w:szCs w:val="28"/>
          <w:rtl w:val="true"/>
          <w:lang w:bidi="fa-IR"/>
        </w:rPr>
        <w:t>التدارک وجب العود للتدارک، ثمّ الإتیان بما هو مرتّب علیه ممّا فعله سابقاً، وسجدتا السهو</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سجدتا السهو فی غیر مواردهما المنصوصة، وسیأتی بیانها فی فصل سجود السهو، نعم، فی سجودهما لکلّ زیادة ونقیصة احتیاط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کما تقدّم أنّه مبنیّ علی الاحتیاط، وسیأتی، وکذا الحکم فی کلّ موردِ زیادةٍ ونقیصةٍ غیر الموارد المنصوصة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عدم ثبوت هذه الکلّیّة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عدم وجوب سجدتَی السهو فی غیر ما یأتی من موارد مخصوصة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کما مرّ، وبه یظهر الحکم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2" w:name="pg13279_127150"/>
    </w:p>
    <w:p>
      <w:pPr>
        <w:pStyle w:val="Heading3"/>
        <w:numPr>
          <w:ilvl w:val="2"/>
          <w:numId w:val="1"/>
        </w:numPr>
        <w:rPr/>
      </w:pPr>
      <w:bookmarkStart w:id="973" w:name="__RefHeading___Toc1879586_2322387425"/>
      <w:bookmarkStart w:id="974" w:name="_Toc365"/>
      <w:bookmarkEnd w:id="972"/>
      <w:bookmarkEnd w:id="973"/>
      <w:r>
        <w:rPr>
          <w:rtl w:val="true"/>
        </w:rPr>
        <w:t>فی موارد فوت محل التدارک و أحکامه</w:t>
      </w:r>
      <w:bookmarkEnd w:id="974"/>
    </w:p>
    <w:p>
      <w:pPr>
        <w:pStyle w:val="BookText"/>
        <w:rPr/>
      </w:pPr>
      <w:r>
        <w:rPr>
          <w:rFonts w:ascii="IRNazanin" w:hAnsi="IRNazanin" w:eastAsia="IRNazanin"/>
          <w:color w:val="111111"/>
          <w:sz w:val="28"/>
          <w:sz w:val="28"/>
          <w:szCs w:val="28"/>
          <w:rtl w:val="true"/>
          <w:lang w:bidi="fa-IR"/>
        </w:rPr>
        <w:t>وفوت محلّ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بالدخول فی رکنٍ بعده علی وجهٍ لو تدارک المنسیّ لزم زیادة الرکن</w:t>
      </w:r>
      <w:r>
        <w:rPr>
          <w:rStyle w:val="FootnoteAnchor"/>
          <w:rtl w:val="true"/>
        </w:rPr>
        <w:footnoteReference w:id="1041"/>
      </w:r>
      <w:r>
        <w:rPr>
          <w:rFonts w:ascii="IRNazanin" w:hAnsi="IRNazanin" w:eastAsia="IRNazanin"/>
          <w:color w:val="111111"/>
          <w:sz w:val="28"/>
          <w:sz w:val="28"/>
          <w:szCs w:val="28"/>
          <w:rtl w:val="true"/>
          <w:lang w:bidi="fa-IR"/>
        </w:rPr>
        <w:t>، وإمّا بکون محلّه فی فعلٍ خاصٍّ جاز محلّ ذلک الفعل، کالذکر فی الرکوع والسجود إذا نسیه وتذکّر بعد رفع الرأس منهما، وإمّا بالتذکّر بعد السلام</w:t>
      </w:r>
      <w:r>
        <w:rPr>
          <w:rStyle w:val="FootnoteAnchor"/>
          <w:rtl w:val="true"/>
        </w:rPr>
        <w:footnoteReference w:id="10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فی ترک السجدتَین والتذکّر بعد السلام قبل فعل المنافی، وإن کان عدم فوت محلّ تدارکهما بالسلام لا یخلو من وجه، وأمّا السجدة الواحدة والتشهّد فالأقوی فوت محلّهما بالسلام، کما یأتی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وقوع السلام فی غیر محلّه، فالمنسیّ إن کان السجدتین یلزم تدارکه، ثمّ إعادة التشهّد والتسلیم، وإن کان أحدهما أو التشهّد فقط فلیؤتِ به بقصد ما فی الذمّة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فوت محلّ التدارک بالتذکّر بعد السلام، بل یأتی بالفائت وما هو مترتّب علیه، ثمّ یسلّم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الواجب لیس مفوّتاً لمحلّ السجدتین فی الرکعة الأخیرة علی الأقوی، کما مرَّ، وأمّا السجدة الواحدة والتشهّد منها إذا تذکّر بعده قبل المنافی ففیهما إشکال، أحوطه الإتیان بهما بقصد ما فی الذمّة وبما یترتّب علیهما، وسجدتا السهو لِما فی ذمّته بسبب نقص السجدة أو التشهّد أو زیادة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المنسیّ إذا کان من الرکعة الأخیرة ففی السجدتین یجب تدارکهما وإعادة التشهّد والتسلیم، وتصحّ معه الصلاة علی الأقوی، وفی السجدة الواحدة والتشهّد لابدّ أن یؤتی بهما بقصد ما فی الذمّة، وبما بعدهما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یتحقّق الخروج عن المحلّ بذلک، بل السلام حینئذٍ یقع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ما یتعلّق بنسیان السجدتَین من الرکعة الأخیرة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نسیان السجدة الواحدة أو التشهّد أو هما معاً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بعد السلام وفعل ما ینافی عمداً وسهواً یقضی المنسیّ، ثمّ یأتی بسجدتَی السهو إن کان قبل إتیان المنافی، فیأتی بالمنسیّ بقصد ما فی الذمّة، ثمّ یأتی ببقیّة الصلاة رجاءً، ثمّ یأتی بسجدتَی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ذلک، فإذا کان المنسیّ سجدَتین من الرکعة الأخیرة احتاط لزوماً بما ذکرناه فی المسألة الخامسة عشرة، وإذا کان سجدةً واحدةً أو تشهّداً منها أتی بهما بقصد ما فی الذمّة وبما بعدهما، ثمّ سجد للسهو لما فی ذمّته، وإذا فعل قبلهما ما ینافی الصلاة أتی بهما وبسجود السهو، ثمّ أعاد الصلاة 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یفوت التدارک بالسلام، فیجب احتیاط تدارک ما فات، وإعادة السلام والصلاة فیه وفی أمثاله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لیس مفوّتاً لمحلّ السجدة، بل هو حینئذٍ واقع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یوجب فوات محلّ التدارک إلاّ فی نسیان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نسی القراءة أو الذکر أو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بعضهما أو الترتیب فیهما أو إعرابهما أو القیام فیهما أو الطمأنینة</w:t>
      </w:r>
      <w:r>
        <w:rPr>
          <w:rStyle w:val="FootnoteAnchor"/>
          <w:rtl w:val="true"/>
        </w:rPr>
        <w:footnoteReference w:id="1043"/>
      </w:r>
      <w:r>
        <w:rPr>
          <w:rFonts w:ascii="IRNazanin" w:hAnsi="IRNazanin" w:eastAsia="IRNazanin"/>
          <w:color w:val="111111"/>
          <w:sz w:val="28"/>
          <w:sz w:val="28"/>
          <w:szCs w:val="28"/>
          <w:rtl w:val="true"/>
          <w:lang w:bidi="fa-IR"/>
        </w:rPr>
        <w:t xml:space="preserve">فیه، </w:t>
      </w:r>
    </w:p>
    <w:p>
      <w:pPr>
        <w:pStyle w:val="BookText"/>
        <w:rPr/>
      </w:pPr>
      <w:r>
        <w:rPr>
          <w:rFonts w:ascii="IRNazanin" w:hAnsi="IRNazanin" w:eastAsia="IRNazanin"/>
          <w:color w:val="111111"/>
          <w:sz w:val="28"/>
          <w:sz w:val="28"/>
          <w:szCs w:val="28"/>
          <w:rtl w:val="true"/>
          <w:lang w:bidi="fa-IR"/>
        </w:rPr>
        <w:t>وذکر بعد الدخول فی الرکوع فات محلّ التدارک، فیتمّ الصلاة، ویسجد سجدتَی السهو للنقصان</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المنسیّ من الأجزاء، لا لمثل الترتیب والطمأنینة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الختام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لیس بجزء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الدخول فی الرکوع رجع وتدارک وأتی بما بعده، وسجد سجدتَی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أتی به من</w:t>
      </w:r>
    </w:p>
    <w:p>
      <w:pPr>
        <w:pStyle w:val="BookText"/>
        <w:rPr/>
      </w:pPr>
      <w:r>
        <w:rPr>
          <w:rFonts w:ascii="IRNazanin" w:hAnsi="IRNazanin" w:eastAsia="IRNazanin"/>
          <w:color w:val="111111"/>
          <w:sz w:val="28"/>
          <w:sz w:val="28"/>
          <w:szCs w:val="28"/>
          <w:rtl w:val="true"/>
          <w:lang w:bidi="fa-IR"/>
        </w:rPr>
        <w:t>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نسیان القیام حال القراءة</w:t>
      </w:r>
      <w:r>
        <w:rPr>
          <w:rStyle w:val="FootnoteAnchor"/>
          <w:rtl w:val="true"/>
        </w:rPr>
        <w:footnoteReference w:id="1045"/>
      </w:r>
      <w:r>
        <w:rPr>
          <w:rFonts w:ascii="IRNazanin" w:hAnsi="IRNazanin" w:eastAsia="IRNazanin"/>
          <w:color w:val="111111"/>
          <w:sz w:val="28"/>
          <w:sz w:val="28"/>
          <w:szCs w:val="28"/>
          <w:rtl w:val="true"/>
          <w:lang w:bidi="fa-IR"/>
        </w:rPr>
        <w:t>أو الذکر ونسیان الطمأنینة فیه لا یبعد</w:t>
      </w:r>
      <w:r>
        <w:rPr>
          <w:rStyle w:val="FootnoteAnchor"/>
          <w:rtl w:val="true"/>
        </w:rPr>
        <w:footnoteReference w:id="1046"/>
      </w:r>
      <w:r>
        <w:rPr>
          <w:rFonts w:ascii="Amiri" w:hAnsi="Amiri" w:eastAsia="Amiri" w:cs="Amiri"/>
          <w:color w:val="111111"/>
          <w:sz w:val="28"/>
          <w:sz w:val="28"/>
          <w:szCs w:val="28"/>
          <w:rtl w:val="true"/>
          <w:lang w:bidi="ar-SA"/>
        </w:rPr>
        <w:t>فوت محلّهما</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المذکور فی المتن فی نسیان القیام أو الطمأنینة فی حال القراءة، وکذا فی ما بعده، فیعود ویأتی بالمنسیِّ بقصد الاحتیاط والقربة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الدخول فی الرکوع أیضاً؛ لاحتمال 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القراءة، لا شرطاً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الکلام فیه فی مبحث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المسألة الثانیة من فصل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کون الطمأنینة واجبةً حال القیام لا شرطاً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فی الطمأنینة حال التشهّد وسائر الأذکار فالأحوط</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الإتیان بقصد القربة والاحتیاط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الاحتیاط والقربة، لا بقصد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الذکر فی الرکوع أو السجود أو الطمأنینة حاله وذکر بعد رفع الرأس منهما فات محلّهما، ولو تذکّر قبل الرفع أو قبل الخروج عن مسمّی الرکوع وجب الإتیان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المنسیّ الطمأنینة حال الذکر فالأحوط إعادته</w:t>
      </w:r>
      <w:r>
        <w:rPr>
          <w:rStyle w:val="FootnoteAnchor"/>
          <w:rtl w:val="true"/>
        </w:rPr>
        <w:footnoteReference w:id="1050"/>
      </w:r>
      <w:r>
        <w:rPr>
          <w:rFonts w:ascii="IRNazanin" w:hAnsi="IRNazanin" w:eastAsia="IRNazanin"/>
          <w:color w:val="111111"/>
          <w:sz w:val="28"/>
          <w:sz w:val="28"/>
          <w:szCs w:val="28"/>
          <w:rtl w:val="true"/>
          <w:lang w:bidi="fa-IR"/>
        </w:rPr>
        <w:t>بقصد الاحتیاط</w:t>
      </w:r>
      <w:r>
        <w:rPr>
          <w:rStyle w:val="FootnoteAnchor"/>
          <w:rtl w:val="true"/>
        </w:rPr>
        <w:footnoteReference w:id="1051"/>
      </w:r>
      <w:r>
        <w:rPr>
          <w:rFonts w:ascii="IRNazanin" w:hAnsi="IRNazanin" w:eastAsia="IRNazanin"/>
          <w:color w:val="111111"/>
          <w:sz w:val="28"/>
          <w:sz w:val="28"/>
          <w:szCs w:val="28"/>
          <w:rtl w:val="true"/>
          <w:lang w:bidi="fa-IR"/>
        </w:rPr>
        <w:t>والقربة، وکذا لو نسی</w:t>
      </w:r>
      <w:r>
        <w:rPr>
          <w:rStyle w:val="FootnoteAnchor"/>
          <w:rtl w:val="true"/>
        </w:rPr>
        <w:footnoteReference w:id="1052"/>
      </w:r>
      <w:r>
        <w:rPr>
          <w:rFonts w:ascii="IRNazanin" w:hAnsi="IRNazanin" w:eastAsia="IRNazanin"/>
          <w:color w:val="111111"/>
          <w:sz w:val="28"/>
          <w:sz w:val="28"/>
          <w:szCs w:val="28"/>
          <w:rtl w:val="true"/>
          <w:lang w:bidi="fa-IR"/>
        </w:rPr>
        <w:t>وضع</w:t>
      </w:r>
      <w:r>
        <w:rPr>
          <w:rStyle w:val="FootnoteAnchor"/>
          <w:rtl w:val="true"/>
        </w:rPr>
        <w:footnoteReference w:id="1053"/>
      </w:r>
      <w:r>
        <w:rPr>
          <w:rFonts w:ascii="IRNazanin" w:hAnsi="IRNazanin" w:eastAsia="IRNazanin"/>
          <w:color w:val="111111"/>
          <w:sz w:val="28"/>
          <w:sz w:val="28"/>
          <w:szCs w:val="28"/>
          <w:rtl w:val="true"/>
          <w:lang w:bidi="fa-IR"/>
        </w:rPr>
        <w:t>أحد المساجد</w:t>
      </w:r>
      <w:r>
        <w:rPr>
          <w:rStyle w:val="FootnoteAnchor"/>
          <w:rtl w:val="true"/>
        </w:rPr>
        <w:footnoteReference w:id="1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الجبهة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نسی الانتصاب من الرکوع وتذکّر بعد الدخول فی السجدة</w:t>
      </w:r>
      <w:r>
        <w:rPr>
          <w:rStyle w:val="FootnoteAnchor"/>
          <w:rtl w:val="true"/>
        </w:rPr>
        <w:footnoteReference w:id="1055"/>
      </w:r>
      <w:r>
        <w:rPr>
          <w:rFonts w:ascii="IRNazanin" w:hAnsi="IRNazanin" w:eastAsia="IRNazanin"/>
          <w:color w:val="111111"/>
          <w:sz w:val="28"/>
          <w:sz w:val="28"/>
          <w:szCs w:val="28"/>
          <w:rtl w:val="true"/>
          <w:lang w:bidi="fa-IR"/>
        </w:rPr>
        <w:t>الثانیة</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الدخول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السجدة الاُولی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کفایة الدخول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لو تذکّر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قبله فلا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خلافه، وکذا فی الانتصاب من السجدة الاُولی، لا لزیادة السجدة، بل لفوات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فوات المحلّ بالدخول فی السجدة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بل فات محلّه، وکذا الحال فی نسیان الانتصاب من السجدة الاُولی أو الطمأنینة فیه وذکر بعد الدخول فی السجدة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فوات المحلّ بالخروج من حدّ الرکوع وإن لم یدخل فی السجدة الاُولی، ورعایة 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فإنّ تدارک ما فاته من الانتصاب بعد الرکوع المستفاد من حدیث حمّاد غیر 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بعید، والظاهر فوت المحلّ بمجرّد الدخول فی السجدة الاُولی، وهکذا الانتصاب منها بالإضافة إلی السجدة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الجواز فی شیء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 وفیما بعده، بل العدم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الأقرب خلافه، وکذا فی صورة نسیان الانتصاب من السجدة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فیه، فلا یُترک الاحتیاط بالعود إلیه وإتمام الصلاة ثمّ إعادتها،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العود بالخروج عن حدّ الرکوع، وإن کان ذلک أحوط ما لم یدخل فی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استلزامه إلاّ زیادة سجدة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ولیست 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نسی الانتصاب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فوت المحلّ بالدخول فی السجدة الثانیة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السجدة الاُولی وتذکّر بعد الدخول فی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العود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فوات المحلّ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فوات محلّه بمجرّد الهوِیّ إلی السجدة الثانیة وإن لم یدخل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العود فی شیء منهما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نسی الطمأنینة حال أحد الانتصابین احتمل</w:t>
      </w:r>
      <w:r>
        <w:rPr>
          <w:rStyle w:val="FootnoteAnchor"/>
          <w:rtl w:val="true"/>
        </w:rPr>
        <w:footnoteReference w:id="1059"/>
      </w:r>
      <w:r>
        <w:rPr>
          <w:rFonts w:ascii="Amiri" w:hAnsi="Amiri" w:eastAsia="Amiri" w:cs="Amiri"/>
          <w:color w:val="111111"/>
          <w:sz w:val="28"/>
          <w:sz w:val="28"/>
          <w:szCs w:val="28"/>
          <w:rtl w:val="true"/>
          <w:lang w:bidi="ar-SA"/>
        </w:rPr>
        <w:t>فوت المحلّ</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العود برجاء الواقع، مع عدم الدخول فی السجدة، وإعادة الصلاة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العود إلیه برجاء المطلوبیّة إن لم یدخل فی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الانتصاب مع الطمأنینة رجاءً، والإتیان بسجدتَی السهو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فی طمأنینة الانتصاب من الرکوع، لکن لا یُترک الاحتیاط بالعود والتدارک فیه، وفی الانتصاب من السجدة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الانتصاب مطمئنّاً بقصد الرجاء قبل الدخول فی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الانتصاب مطمئنّاً بقصد الرجاء، وإتمام الصلاة ثمّ السجود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 بالنسبة إلی نسیان الطمأنینة فی الجلوس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العود رجاءً ما لم یدخل فی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یدخل فی السجدة</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العود والإتیان برجاء المطلوبیّة فی هذه الصورة ونظائرها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العود والإتیان برجاء المطلوبیّة فی نظائر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بالعود إلیه بقصد الاحتیاط ورجاء المطلوبیّة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مرّ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السجدة الواحدة أو التشهّد وذکر بعد الدخول فی الرکوع أو بعد السلام</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من باب السلام فی غیر المحلّ فی نسیان التشهّد الأخیر، ومن باب التشهّد والسلام کلیهما فی غیر المحلّ فی نسیان السجدة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یرجع و یتدارک إذا نسی التشهّد أو السجدة الأخیرة ما لم یأتِ بالمنافی، وإلاّ یستأنف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فی صورة عدم عروض المبطل الإتیان بالسجدة المنسیّة، ثمّ التشهّد والسلام، والإتیان بسجدتَی السهو مکرّرةً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طریق الاحتیاط اللازم فی باب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بالسجدة المنسیّة، ثمّ التشهّد رجاءً، ثمّ السلام، ثمّ سجدتَی السهو بشرط عدم طروء إحدی المنافیات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بالمنافی عمداً وسهواً، وأمّا بعد السلام وقبل المنافی فالأحوط الإتیان بالسجدة أو التشهّد بقصد ما فی الذمّة، ثمّ الإتیان بما یترتّب علیهما رجاءً، ثمّ یسجد سجدتَی السهو بقصد ما فی ذمّته من فوت السجدة أو التشهّد أو السلام بغیر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أوّل هذه المسألة فیما إذا تذکّرهما بعد السلام، فلابدّ من الاحتیاط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أنّه لم یَفُتِ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السلام لیس مفوّتاً لمحلّ السجدة والتشهّد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التذکّر بعد السلام إنّما یکون مورده السجدة الواحدة أو التشهّد من الرکعة الأخیرة، وعلیه فالظاهر أنّ وقوع التسلیم فی هذه الحالة إنّما یکشف عن کونه وحده أو مع التشهّد واقعاً فی غیر محلّه، فیجری علیه حکم السلام فی غیر المحلّ أو مع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فات</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فوت المحلّ بالسلام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التفصیل بین دخوله فی الرکوع وخروجه بالسلام بفواته فی الأوّل، وبقائه فی الثانی،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نسیان السجدة عن الرکعة الأخیرة مع حصول التذکّر بعد السلام وقبل صدور المبطل عمداً وسهواً الإتیان بالسجدة بقصد ما فی الذمّة، ثمّ الإتیان بما یترتّب علیه من التشهّد والتسلیم، ثمّ یسجد سجدتَی السهو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بقصد ما فی الذمّة، ومرّةً اُخری لاحتمال وقوع التسلیم فی غیر محلّه، وکذا فی التشهّد المنسیِّ من الرکعة الأخیرة مع حصول التذکّر بعد السلام، وقبل فعل المبطل عمداً وسهواً الأحوط أن یأتی به بقصد ما فی الذمّة ثمّ یسلّم، ثمّ یسجد سجدتَی السهو مرّة واحدة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عدم فوات المحلّ بالتذکّر بعد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نسیان السجدة الواحدة أو التشهّد من الرکعة الأخیرة یرجع ویأتی بهما إذا تذکّر قبل فوات الموالاة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تذکّر بعد السلام قبل إتیان المنافی فالأحوط أن یأتی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یتعلّق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آنفاً عدم فوت المحلّ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فوات المحلّ به، إلاّ فی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ذکر قبل ذلک تدارکهما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الطمأنینة فی التشهّد فالحال</w:t>
      </w:r>
      <w:r>
        <w:rPr>
          <w:rStyle w:val="FootnoteAnchor"/>
          <w:rtl w:val="true"/>
        </w:rPr>
        <w:footnoteReference w:id="1064"/>
      </w:r>
      <w:r>
        <w:rPr>
          <w:rFonts w:ascii="Amiri" w:hAnsi="Amiri" w:eastAsia="Amiri" w:cs="Amiri"/>
          <w:color w:val="111111"/>
          <w:sz w:val="28"/>
          <w:sz w:val="28"/>
          <w:szCs w:val="28"/>
          <w:rtl w:val="true"/>
          <w:lang w:bidi="ar-SA"/>
        </w:rPr>
        <w:t>کما مرّ</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فوات المحلّ،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الأحوط</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75" w:name="pg13279_127161"/>
    </w:p>
    <w:p>
      <w:pPr>
        <w:pStyle w:val="BookText"/>
        <w:rPr/>
      </w:pPr>
      <w:bookmarkEnd w:id="975"/>
      <w:r>
        <w:rPr>
          <w:rFonts w:ascii="IRNazanin" w:hAnsi="IRNazanin" w:eastAsia="IRNazanin"/>
          <w:color w:val="111111"/>
          <w:sz w:val="28"/>
          <w:sz w:val="28"/>
          <w:szCs w:val="28"/>
          <w:rtl w:val="true"/>
          <w:lang w:bidi="fa-IR"/>
        </w:rPr>
        <w:t>الإعادة بقصد القربة والاحتیاط، والأحوط</w:t>
      </w:r>
      <w:r>
        <w:rPr>
          <w:rStyle w:val="FootnoteAnchor"/>
          <w:rtl w:val="true"/>
        </w:rPr>
        <w:footnoteReference w:id="1066"/>
      </w:r>
      <w:r>
        <w:rPr>
          <w:rFonts w:ascii="IRNazanin" w:hAnsi="IRNazanin" w:eastAsia="IRNazanin"/>
          <w:color w:val="111111"/>
          <w:sz w:val="28"/>
          <w:sz w:val="28"/>
          <w:szCs w:val="28"/>
          <w:rtl w:val="true"/>
          <w:lang w:bidi="fa-IR"/>
        </w:rPr>
        <w:t>مع ذلک</w:t>
      </w:r>
      <w:r>
        <w:rPr>
          <w:rStyle w:val="FootnoteAnchor"/>
          <w:rtl w:val="true"/>
        </w:rPr>
        <w:footnoteReference w:id="1067"/>
      </w:r>
      <w:r>
        <w:rPr>
          <w:rFonts w:ascii="Amiri" w:hAnsi="Amiri" w:eastAsia="Amiri" w:cs="Amiri"/>
          <w:color w:val="111111"/>
          <w:sz w:val="28"/>
          <w:sz w:val="28"/>
          <w:szCs w:val="28"/>
          <w:rtl w:val="true"/>
          <w:lang w:bidi="ar-SA"/>
        </w:rPr>
        <w:t>إعادة الصلاة</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موقع للاحتیاط بإعادة الصلاة إذا أعاد التشهّد بقصد الاحتیاط والقربة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کون التشهّد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یضرّ مع قصد الرجاء فی الإتیان، فالاحتیاط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کونه من الزیادة المبطلة 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بها لو أتی به بقصد القربة المطلقة، کما مرّ نظیرها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بها مع الإتیان به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إذا تذکّر نسیان الطمأنینة فیه بعد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879588_2322387425"/>
      <w:bookmarkStart w:id="977" w:name="_Toc366"/>
      <w:bookmarkEnd w:id="976"/>
      <w:r>
        <w:rPr>
          <w:rtl w:val="true"/>
        </w:rPr>
        <w:t>فی حکم ما لو کان المنسی الجهر أو الإخفات</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المنسیّ الجهر</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فائدة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الرکن إن کانت دخیلة فی تحقّق أصل معناه لغةً أو عرفاً کانت کالرکن فی أحکامه، والإخلال بها إخلال به، کالقیام لو قلنا بأ نّه یشترط فی تحقّقه عرفاً أو لغةً الانتصاب والاعتماد علی کِلا القدمین، وإن کانت شرائط شرعیة کاعتبار الوصول إلی حدٍّ خاصٍّ فی الرکوع ووضع المساجد السبعة علی الأرض فی السجود، أو وضع الجبهة فیه علی أشیاء مخصوصة مثلاً وهکذا فالظاهر عدم جریان حکمه علیها، فلو أخلّ بشیء منها ولم یذکر إلاّ بعد الفراغ منه أو بعد الدخول فی رکن آخر صحّت صلاته؛ لأنّ الّذی یبطلها الإخلال بأصله، لا بوصفه، کما یشیر إلیه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ذکر قبل الفراغ أو قبل الدخول فی رکن آخر کما لو رکع ولم یصل إلی الحدّ الخاصّ، أو سجد علی ما لا یصحّ السجود علیه وبعد رفع الرأس ذکر فالظاهر عدم الاکتفاء به ولزوم إعادته، والزیادة الحاصلة غیر قادحة؛ لعدم شمول أدلّتها لذلک، ویتفرّع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نسی بعض الواجبات السابقة علیه وجب إعادتها ثمّ إعادته، ویحتمل الاکتفاء بما فعله؛ نظراً إلی سقوط تلک الشرائط عند النسیان فلا تجب إعادة السابق، کما یحتمل القول ببطلان الصلاة؛ لأنّ المضیّ فیها یستلزم فوات تلک الشروط، والإعادة تستلزم زیادة الرکن، فالأحوط الإتمام ثمّ الإعادة بتلک الشروط، هذا فی الشروط المطلقة، أمّا المقیّدة بالالتفات فلا إشکال فی سقوطها بالنسیان والاکتفاء بما 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الإخفات لم یجب التدارک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بإعادة القراءة، أو الذکر علی الأقوی، وإن کان أحوط</w:t>
      </w:r>
      <w:r>
        <w:rPr>
          <w:rStyle w:val="FootnoteAnchor"/>
          <w:rtl w:val="true"/>
        </w:rPr>
        <w:footnoteReference w:id="10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تذکّر قبل تمام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 نعم، لا بأس بالإعادة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لو تذکّر فی أثناء القراءة فإنّه لا ینبغی 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واللازم أن 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مع التذکّر فی أثناء القراءة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w:t>
      </w:r>
      <w:bookmarkStart w:id="978" w:name="pg13279_127164"/>
    </w:p>
    <w:p>
      <w:pPr>
        <w:pStyle w:val="Heading2"/>
        <w:numPr>
          <w:ilvl w:val="1"/>
          <w:numId w:val="1"/>
        </w:numPr>
        <w:rPr/>
      </w:pPr>
      <w:bookmarkStart w:id="979" w:name="__RefHeading___Toc1879590_2322387425"/>
      <w:bookmarkStart w:id="980" w:name="_Toc367"/>
      <w:bookmarkEnd w:id="978"/>
      <w:bookmarkEnd w:id="979"/>
      <w:r>
        <w:rPr>
          <w:rtl w:val="true"/>
        </w:rPr>
        <w:t>فصل فی الشکّ</w:t>
      </w:r>
      <w:bookmarkEnd w:id="980"/>
    </w:p>
    <w:p>
      <w:pPr>
        <w:pStyle w:val="Heading3"/>
        <w:numPr>
          <w:ilvl w:val="2"/>
          <w:numId w:val="1"/>
        </w:numPr>
        <w:rPr/>
      </w:pPr>
      <w:bookmarkStart w:id="981" w:name="__RefHeading___Toc1879592_2322387425"/>
      <w:bookmarkStart w:id="982" w:name="_Toc368"/>
      <w:bookmarkEnd w:id="981"/>
      <w:r>
        <w:rPr>
          <w:rtl w:val="true"/>
        </w:rPr>
        <w:t>وهو الشک فی الإتیان بأصل الصلاة و فی شرائطها و فی أجزائها و فی عدد رکعاتها</w:t>
      </w:r>
      <w:bookmarkEnd w:id="982"/>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أصل الصلاة وأ نّه هل أتی بها، أم لا؟ وإمّا فی شرائطها، وإمّا فی أجزائها، وإمّا فی رکعاتها</w:t>
      </w:r>
      <w:r>
        <w:rPr>
          <w:rFonts w:eastAsia="IRNazanin" w:cs="IRNazanin"/>
          <w:color w:val="111111"/>
          <w:sz w:val="28"/>
          <w:szCs w:val="28"/>
          <w:rtl w:val="true"/>
          <w:lang w:bidi="fa-IR"/>
        </w:rPr>
        <w:t>.</w:t>
      </w:r>
    </w:p>
    <w:p>
      <w:pPr>
        <w:pStyle w:val="Heading3"/>
        <w:numPr>
          <w:ilvl w:val="2"/>
          <w:numId w:val="1"/>
        </w:numPr>
        <w:rPr/>
      </w:pPr>
      <w:bookmarkStart w:id="983" w:name="__RefHeading___Toc1879594_2322387425"/>
      <w:bookmarkStart w:id="984" w:name="_Toc369"/>
      <w:bookmarkEnd w:id="983"/>
      <w:r>
        <w:rPr>
          <w:rtl w:val="true"/>
        </w:rPr>
        <w:t>فی موارد الشک فی أصل اصلاة بأنه هل صلی أولا؟</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 نّه هل صلّی، أم لا؟ فإن کان بعد مضیِّ الوقت لم یلتفت وبنی علی أ نّه صلّی، سواء کان الشکّ فی صلاة واحدة، أو فی صلاتین، وإن کان فی الوقت وجب الإتیان بها، کأن شکّ فی أ نّه صلّی صلاة الصبح أم لا، أو هل صلّی الظهرین أم لا؟ أو هل صلّی العصر بعد العلم بأ نّه صلّی الظهر</w:t>
      </w:r>
      <w:r>
        <w:rPr>
          <w:rStyle w:val="FootnoteAnchor"/>
          <w:rtl w:val="true"/>
        </w:rPr>
        <w:footnoteReference w:id="1071"/>
      </w:r>
      <w:r>
        <w:rPr>
          <w:rFonts w:ascii="IRNazanin" w:hAnsi="IRNazanin" w:eastAsia="IRNazanin"/>
          <w:color w:val="111111"/>
          <w:sz w:val="28"/>
          <w:sz w:val="28"/>
          <w:szCs w:val="28"/>
          <w:rtl w:val="true"/>
          <w:lang w:bidi="fa-IR"/>
        </w:rPr>
        <w:t>، أم لا</w:t>
      </w:r>
      <w:r>
        <w:rPr>
          <w:rStyle w:val="FootnoteAnchor"/>
          <w:rtl w:val="true"/>
        </w:rPr>
        <w:footnoteReference w:id="1072"/>
      </w:r>
      <w:r>
        <w:rPr>
          <w:rFonts w:ascii="Amiri" w:hAnsi="Amiri" w:eastAsia="Amiri" w:cs="Amiri"/>
          <w:color w:val="111111"/>
          <w:sz w:val="28"/>
          <w:sz w:val="28"/>
          <w:szCs w:val="28"/>
          <w:rtl w:val="true"/>
          <w:lang w:bidi="ar-SA"/>
        </w:rPr>
        <w:t>؟ ولو علم أ نّه صلّی العصر ولم یدرِ أ نّه صلّی الظهر أم لا فیحتمل</w:t>
      </w:r>
      <w:r>
        <w:rPr>
          <w:rStyle w:val="FootnoteAnchor"/>
          <w:rtl w:val="true"/>
        </w:rPr>
        <w:footnoteReference w:id="1073"/>
      </w:r>
      <w:r>
        <w:rPr>
          <w:rFonts w:ascii="IRNazanin" w:hAnsi="IRNazanin" w:eastAsia="IRNazanin"/>
          <w:color w:val="111111"/>
          <w:sz w:val="28"/>
          <w:sz w:val="28"/>
          <w:szCs w:val="28"/>
          <w:rtl w:val="true"/>
          <w:lang w:bidi="fa-IR"/>
        </w:rPr>
        <w:t>جواز</w:t>
      </w:r>
      <w:r>
        <w:rPr>
          <w:rStyle w:val="FootnoteAnchor"/>
          <w:rtl w:val="true"/>
        </w:rPr>
        <w:footnoteReference w:id="1074"/>
      </w:r>
      <w:r>
        <w:rPr>
          <w:rFonts w:ascii="IRNazanin" w:hAnsi="IRNazanin" w:eastAsia="IRNazanin"/>
          <w:color w:val="111111"/>
          <w:sz w:val="28"/>
          <w:sz w:val="28"/>
          <w:szCs w:val="28"/>
          <w:rtl w:val="true"/>
          <w:lang w:bidi="fa-IR"/>
        </w:rPr>
        <w:t>البناء</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بل الأقوی هو الإتیان بالظهر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 نّه صلاّها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قویّ،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 الإتیان بها، بل 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قوّة</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لا یخلو من قوّة، وکذلک الحکم فیما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لزوم الإتیان بها لا یخلو من القوة، بل هو الأقوی، وإن کان الأحوط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لم یبقَ إلاّ مقدار الاختصاص بالعصر وعلم أ نّه أتی بها، وشکّ فی أ نّه أتی بالظهر أیضاً أم لا فإنّ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الإتیان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لأنّ اختصاص آخر الوقت بالعصر فیما إذا لم یصلِّ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لزوم الإتیان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احتمال البناء علی الإتیان بها وإجراء حکم</w:t>
      </w:r>
    </w:p>
    <w:p>
      <w:pPr>
        <w:pStyle w:val="BookText"/>
        <w:rPr/>
      </w:pPr>
      <w:r>
        <w:rPr>
          <w:rFonts w:ascii="Amiri" w:hAnsi="Amiri" w:eastAsia="Amiri" w:cs="Amiri"/>
          <w:color w:val="111111"/>
          <w:sz w:val="28"/>
          <w:sz w:val="28"/>
          <w:szCs w:val="28"/>
          <w:rtl w:val="true"/>
          <w:lang w:bidi="ar-SA"/>
        </w:rPr>
        <w:t>الشکّ</w:t>
      </w:r>
      <w:r>
        <w:rPr>
          <w:rStyle w:val="FootnoteAnchor"/>
          <w:rtl w:val="true"/>
        </w:rPr>
        <w:footnoteReference w:id="1077"/>
      </w:r>
      <w:r>
        <w:rPr>
          <w:rFonts w:ascii="IRNazanin" w:hAnsi="IRNazanin" w:eastAsia="IRNazanin"/>
          <w:color w:val="111111"/>
          <w:sz w:val="28"/>
          <w:sz w:val="28"/>
          <w:szCs w:val="28"/>
          <w:rtl w:val="true"/>
          <w:lang w:bidi="fa-IR"/>
        </w:rPr>
        <w:t>بعد مضیّ الوقت هنا أقوی</w:t>
      </w: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أقوائیّة، بل الأقوی الإتیان بها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أقوی من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أقوائیّة فیه، بل الأقوی الإتیان بها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بقی من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الاختصاص بالعصر وعلم بعدم الإتیان بها، أو شکّ فیه</w:t>
      </w:r>
    </w:p>
    <w:p>
      <w:pPr>
        <w:pStyle w:val="BookText"/>
        <w:rPr/>
      </w:pPr>
      <w:r>
        <w:rPr>
          <w:rFonts w:ascii="IRNazanin" w:hAnsi="IRNazanin" w:eastAsia="IRNazanin"/>
          <w:color w:val="111111"/>
          <w:sz w:val="28"/>
          <w:sz w:val="28"/>
          <w:szCs w:val="28"/>
          <w:rtl w:val="true"/>
          <w:lang w:bidi="fa-IR"/>
        </w:rPr>
        <w:t>وکان شاکّاً فی الإتیان بالظهر وجب الإتیان بالعصر، ویجری حکم الشکّ</w:t>
      </w:r>
      <w:r>
        <w:rPr>
          <w:rStyle w:val="FootnoteAnchor"/>
          <w:rtl w:val="true"/>
        </w:rPr>
        <w:footnoteReference w:id="1079"/>
      </w:r>
      <w:r>
        <w:rPr>
          <w:rFonts w:ascii="IRNazanin" w:hAnsi="IRNazanin" w:eastAsia="IRNazanin"/>
          <w:color w:val="111111"/>
          <w:sz w:val="28"/>
          <w:sz w:val="28"/>
          <w:szCs w:val="28"/>
          <w:rtl w:val="true"/>
          <w:lang w:bidi="fa-IR"/>
        </w:rPr>
        <w:t>بعد الوقت</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حکم الشکّ بعد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الشکّ بعد تجاوز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الشکّ بعد التجاوز، وعلی فرض الإغماض عنه لا یجب القضاء؛ لأ نّه بأمر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فیما إذا کان شاکّاً فیهما معاً، أحوطه إن لم یکن أقوی قضاء الظهر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 شاکّاً فی الإتیان بالعصر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الشکّ فی إتیان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إذا کان شاکّاً فی العصر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إذا کان شاکّاً فی الإتیان بالعصر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bookmarkStart w:id="985" w:name="pg13279_127168"/>
    </w:p>
    <w:p>
      <w:pPr>
        <w:pStyle w:val="BookText"/>
        <w:rPr/>
      </w:pPr>
      <w:bookmarkEnd w:id="985"/>
      <w:r>
        <w:rPr>
          <w:rFonts w:ascii="IRNazanin" w:hAnsi="IRNazanin" w:eastAsia="IRNazanin"/>
          <w:color w:val="111111"/>
          <w:sz w:val="28"/>
          <w:sz w:val="28"/>
          <w:szCs w:val="28"/>
          <w:rtl w:val="true"/>
          <w:lang w:bidi="fa-IR"/>
        </w:rPr>
        <w:t>الظهر</w:t>
      </w:r>
      <w:r>
        <w:rPr>
          <w:rStyle w:val="FootnoteAnchor"/>
          <w:rtl w:val="true"/>
        </w:rPr>
        <w:footnoteReference w:id="1081"/>
      </w:r>
      <w:r>
        <w:rPr>
          <w:rFonts w:ascii="Amiri" w:hAnsi="Amiri" w:eastAsia="Amiri" w:cs="Amiri"/>
          <w:color w:val="111111"/>
          <w:sz w:val="28"/>
          <w:sz w:val="28"/>
          <w:szCs w:val="28"/>
          <w:rtl w:val="true"/>
          <w:lang w:bidi="ar-SA"/>
        </w:rPr>
        <w:t>أیضاً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1879596_2322387425"/>
      <w:bookmarkStart w:id="987" w:name="_Toc370"/>
      <w:bookmarkEnd w:id="986"/>
      <w:r>
        <w:rPr>
          <w:rtl w:val="true"/>
        </w:rPr>
        <w:t>فیما لو شک فی فعل الصلاة و بقی من الوقت مقدار رکعة فهل ینزل منزلة تمام الوقت، أو لا؟</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فعل الصلاة وقد بقی من الوقت مقدار رکعة فهل یُنزَّل منزلة تمام الوقت، أو لا؟ وجهان، أقواهما</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المستفاد من دلیل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بصلاة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أمّا لو بقی أقلّ من ذلک 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لعدم المفهوم لمن أدرک، فدلیل بقاء الوقت إلی الغروب مثلاً باقٍ فلا یجری فیه حینئذٍ حکم خارج الوقت أیضاً، وإن کان أمر القضاء علی تعدّد المطلوب فی غایة السهولة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 وقد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الشاهرودی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نوع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فیأتی بها بقصد ما فی الذمّة، أو یقضیها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w:t>
      </w:r>
      <w:bookmarkStart w:id="988" w:name="pg13279_127169"/>
    </w:p>
    <w:p>
      <w:pPr>
        <w:pStyle w:val="BookText"/>
        <w:rPr/>
      </w:pPr>
      <w:bookmarkEnd w:id="988"/>
      <w:r>
        <w:rPr>
          <w:rFonts w:ascii="IRNazanin" w:hAnsi="IRNazanin" w:eastAsia="IRNazanin"/>
          <w:color w:val="111111"/>
          <w:sz w:val="28"/>
          <w:sz w:val="28"/>
          <w:szCs w:val="28"/>
          <w:rtl w:val="true"/>
          <w:lang w:bidi="fa-IR"/>
        </w:rPr>
        <w:t>الخروج</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سُلِّم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الشکّ کان الحکم بالخروج فی الصورة الثانیة محلّ نظر وتأمّل، وسیأتی أنّ المُدْرِک لأقلّ من الرکعة حکمه حکم من أدرکها کاملة، لکنّ الکلام فی شمول الضابطة لصورة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1879598_2322387425"/>
      <w:bookmarkStart w:id="990" w:name="_Toc371"/>
      <w:bookmarkEnd w:id="989"/>
      <w:r>
        <w:rPr>
          <w:rtl w:val="true"/>
        </w:rPr>
        <w:t>حکم ما لو ظن فعل الصلاة أو ظن عدم فعلها</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w:t>
      </w:r>
      <w:r>
        <w:rPr>
          <w:rStyle w:val="FootnoteAnchor"/>
          <w:rtl w:val="true"/>
        </w:rPr>
        <w:footnoteReference w:id="1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ظنّه اطمئنانیّاً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فالظاهر أنّ 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الشکّ فی التفصیل بین کونه فی الوقت أو فی خارجه، وکذا لو 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فعلها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1879600_2322387425"/>
      <w:bookmarkStart w:id="992" w:name="_Toc372"/>
      <w:bookmarkEnd w:id="991"/>
      <w:r>
        <w:rPr>
          <w:rtl w:val="true"/>
        </w:rPr>
        <w:t>لو شک فی بقاء الوقت و عدمه یلحقه حکم البقاء</w:t>
      </w:r>
      <w:bookmarkEnd w:id="99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1086"/>
      </w:r>
      <w:r>
        <w:rPr>
          <w:rFonts w:ascii="IRNazanin" w:hAnsi="IRNazanin" w:eastAsia="IRNazanin"/>
          <w:color w:val="111111"/>
          <w:sz w:val="28"/>
          <w:sz w:val="28"/>
          <w:szCs w:val="28"/>
          <w:rtl w:val="true"/>
          <w:lang w:bidi="fa-IR"/>
        </w:rPr>
        <w:t>فی بقاء الوقت وعدمه یلحقه حکم البقاء</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993" w:name="pg13279_127170"/>
    </w:p>
    <w:p>
      <w:pPr>
        <w:pStyle w:val="Heading3"/>
        <w:numPr>
          <w:ilvl w:val="2"/>
          <w:numId w:val="1"/>
        </w:numPr>
        <w:rPr/>
      </w:pPr>
      <w:bookmarkStart w:id="994" w:name="__RefHeading___Toc1879602_2322387425"/>
      <w:bookmarkStart w:id="995" w:name="_Toc373"/>
      <w:bookmarkEnd w:id="993"/>
      <w:bookmarkEnd w:id="994"/>
      <w:r>
        <w:rPr>
          <w:rtl w:val="true"/>
        </w:rPr>
        <w:t>تفصیل حکم ما لو شک فی أثناء صلاة العصر أنه صلی الظهر أو لا</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أثناء صلاة العصر فی أ نّه صلّی الظهر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الوقت المختصّ بالعصر بنی علی الإتیان بها</w:t>
      </w:r>
      <w:r>
        <w:rPr>
          <w:rStyle w:val="FootnoteAnchor"/>
          <w:rtl w:val="true"/>
        </w:rPr>
        <w:footnoteReference w:id="10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نوع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للبناء علی فعل الظهر وجه وجیه، وإن کان الأحوط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یحتاط بقضاء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یبنی علی عدم الإتیان، ولکن لا مجال للعدول، فیقضیها بعد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قضاؤها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للبناء علی الإتیان بالظهر وجه قویّ فی کلا الفرضین، ولکن لا یُترک الاحتیاط بقضاء الظهر فی الفرض الأوّل بعد إتمام العصر، والعدول إلی الظهر فی الفرض الثانی ثمّ الإتیان بالعصر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بالظهر وأتم ما فی یده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فی الوقت المشترک عدل إلی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بعدم جریان قاعدة التجاوز، وإلاّ کما عرفت قوّة جریانها کان قریباً فلا 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الاجتزاء بإتمامها عصراً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لدلالة روایة حریز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القول بعدم الاعتناء بشکّه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یتمّها عصراً ویأتی بالظهر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عدم الإتیان بها</w:t>
      </w:r>
      <w:r>
        <w:rPr>
          <w:rFonts w:eastAsia="IRNazanin" w:cs="IRNazanin"/>
          <w:color w:val="111111"/>
          <w:sz w:val="28"/>
          <w:szCs w:val="28"/>
          <w:rtl w:val="true"/>
          <w:lang w:bidi="fa-IR"/>
        </w:rPr>
        <w:t>.</w:t>
      </w:r>
    </w:p>
    <w:p>
      <w:pPr>
        <w:pStyle w:val="Heading3"/>
        <w:numPr>
          <w:ilvl w:val="2"/>
          <w:numId w:val="1"/>
        </w:numPr>
        <w:rPr/>
      </w:pPr>
      <w:bookmarkStart w:id="996" w:name="__RefHeading___Toc1879604_2322387425"/>
      <w:bookmarkStart w:id="997" w:name="_Toc374"/>
      <w:bookmarkEnd w:id="996"/>
      <w:r>
        <w:rPr>
          <w:rtl w:val="true"/>
        </w:rPr>
        <w:t>التفصیل فیما لو علم أنه صلی إحدی الصلاتین من الظهر أو العصر و لم یدر المعین منهما</w:t>
      </w:r>
      <w:bookmarkEnd w:id="99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 نّه صلّی إحدی الصلاتین من الظهر أو العصر ولم یدرِ المعیّن منهما یجزیه الإتیان بأربع رکعات بقصد ما فی الذمّة، سواء کان فی الوقت، أم فی خارجه، نعم، </w:t>
      </w:r>
    </w:p>
    <w:p>
      <w:pPr>
        <w:pStyle w:val="BookText"/>
        <w:rPr/>
      </w:pPr>
      <w:r>
        <w:rPr>
          <w:rFonts w:ascii="IRNazanin" w:hAnsi="IRNazanin" w:eastAsia="IRNazanin"/>
          <w:color w:val="111111"/>
          <w:sz w:val="28"/>
          <w:sz w:val="28"/>
          <w:szCs w:val="28"/>
          <w:rtl w:val="true"/>
          <w:lang w:bidi="fa-IR"/>
        </w:rPr>
        <w:t>لو کان فی وقت</w:t>
      </w:r>
      <w:r>
        <w:rPr>
          <w:rStyle w:val="FootnoteAnchor"/>
          <w:rtl w:val="true"/>
        </w:rPr>
        <w:footnoteReference w:id="1089"/>
      </w:r>
      <w:r>
        <w:rPr>
          <w:rFonts w:ascii="IRNazanin" w:hAnsi="IRNazanin" w:eastAsia="IRNazanin"/>
          <w:color w:val="111111"/>
          <w:sz w:val="28"/>
          <w:sz w:val="28"/>
          <w:szCs w:val="28"/>
          <w:rtl w:val="true"/>
          <w:lang w:bidi="fa-IR"/>
        </w:rPr>
        <w:t>الاختصاص بالعصر یجوز له</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الظهرین یأتی بأربع رکعات بقصد ما فی الذمّة، وفی العشاءین یصلّی العشاء ویقضی المغرب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وجهه، بل فی الظهرین یصلّی أربعاً بقصد ما فی الذمّة، وفی العشاءین یصلّی العشاء، ویقضی المغرب وینوی بکلٍّ منهما امتثال أمره المحتمل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فیأتی بأربع رکعات بقصد ما فی الذمّة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صدق الشکّ بعد الوقت بالنسبة إلی الظهر، والشکّ فی الوقت بالنسبة إلی العصر، وکذلک الحال فی المغرب والعشاء، کما التزم به الماتن قدس‌سره فی المسألة الاُولی، وإلاّ فالأظهر فی الظهرین الإتیان بأربع رکعات بقصد ما فی الذمّة، وفی العشاءین یصلّی العشاء، ویقضی المغرب وینوی بکلٍّ منهما امتثال أمره المحتمل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وکذا فیما یأتی من البناء علی إتیان المغرب، والأولی هاهنا أن یقصد ما فی الذمّة، وفیما یأتی أن یقضی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لانحلال العلم الإجمالی بالاستصحاب، فتجری قاعدة الوقت فی الطرف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ذلک، بل هو کسابقه ینوی ما فی الذمّة، وکذا فی المغرب والعشاء؛ لعدم وجود أمارة أو أصل یعیّن عنوان المأتیّ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قضاء الظهر، وکذا المغرب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لاستصحاب عدم الإتیان بالعصر، ولا یعارضه استصحاب عدم الإتیان بالظهر؛ لعدم الأثر، هذا بناءً علی عدم انقلاب ما أتی به عصراً ظهراً، وإلاّ فلا أثر للشکّ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یأتی بأربع رکعات بقصد ما فی الذمّة، کما فی الفرض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1091"/>
      </w:r>
      <w:r>
        <w:rPr>
          <w:rFonts w:ascii="IRNazanin" w:hAnsi="IRNazanin" w:eastAsia="IRNazanin"/>
          <w:color w:val="111111"/>
          <w:sz w:val="28"/>
          <w:sz w:val="28"/>
          <w:szCs w:val="28"/>
          <w:rtl w:val="true"/>
          <w:lang w:bidi="fa-IR"/>
        </w:rPr>
        <w:t>أنّ ما أتی به هو الظهر</w:t>
      </w:r>
      <w:r>
        <w:rPr>
          <w:rStyle w:val="FootnoteAnchor"/>
          <w:rtl w:val="true"/>
        </w:rPr>
        <w:footnoteReference w:id="1092"/>
      </w:r>
      <w:r>
        <w:rPr>
          <w:rFonts w:ascii="IRNazanin" w:hAnsi="IRNazanin" w:eastAsia="IRNazanin"/>
          <w:color w:val="111111"/>
          <w:sz w:val="28"/>
          <w:sz w:val="28"/>
          <w:szCs w:val="28"/>
          <w:rtl w:val="true"/>
          <w:lang w:bidi="fa-IR"/>
        </w:rPr>
        <w:t>، فینوی</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واستصحاب عدم العصر منظور فیه، فالأحوط الإتیان برباعیّةٍ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یأتی به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الإتیان بأربع رکعات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ینوی ما فی الذمّة، وفی العشاءین یأتی بهما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أ نّه صلّی إحدی العشاءین ولم یدرِ المعیَّن منهما وجب الإتیان بهما، سواء کان فی الوقت، أم فی خارجه، وهنا أیضاً لو کان فی وقت الاختصاص بالعشاء بنی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یصلّی العشاء فی الوقت، ویقضی المغرب بقصد أمرها المحتمل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یصلّی العشاء ویقضی المغرب رجاءً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ویقضی المغرب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المغرب، وأنّ</w:t>
      </w:r>
      <w:bookmarkStart w:id="998" w:name="pg13279_127173"/>
    </w:p>
    <w:p>
      <w:pPr>
        <w:pStyle w:val="BookText"/>
        <w:rPr/>
      </w:pPr>
      <w:bookmarkEnd w:id="998"/>
      <w:r>
        <w:rPr>
          <w:rFonts w:ascii="IRNazanin" w:hAnsi="IRNazanin" w:eastAsia="IRNazanin"/>
          <w:color w:val="111111"/>
          <w:sz w:val="28"/>
          <w:sz w:val="28"/>
          <w:szCs w:val="28"/>
          <w:rtl w:val="true"/>
          <w:lang w:bidi="fa-IR"/>
        </w:rPr>
        <w:t>الباقی</w:t>
      </w:r>
      <w:r>
        <w:rPr>
          <w:rStyle w:val="FootnoteAnchor"/>
          <w:rtl w:val="true"/>
        </w:rPr>
        <w:footnoteReference w:id="1094"/>
      </w:r>
      <w:r>
        <w:rPr>
          <w:rFonts w:ascii="IRNazanin" w:hAnsi="IRNazanin" w:eastAsia="IRNazanin"/>
          <w:color w:val="111111"/>
          <w:sz w:val="28"/>
          <w:sz w:val="28"/>
          <w:szCs w:val="28"/>
          <w:rtl w:val="true"/>
          <w:lang w:bidi="fa-IR"/>
        </w:rPr>
        <w:t>هو العشاء</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 الإتیان بالعشاء فی وقت الاختصاص وقضاء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Heading3"/>
        <w:numPr>
          <w:ilvl w:val="2"/>
          <w:numId w:val="1"/>
        </w:numPr>
        <w:rPr/>
      </w:pPr>
      <w:bookmarkStart w:id="999" w:name="__RefHeading___Toc1879606_2322387425"/>
      <w:bookmarkStart w:id="1000" w:name="_Toc375"/>
      <w:bookmarkEnd w:id="999"/>
      <w:r>
        <w:rPr>
          <w:rtl w:val="true"/>
        </w:rPr>
        <w:t>فیما لو شک فی الصلاة أثناء الوقت و نسی الإتیان بها، أو شک واعتقد أنه خارج الوقت</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الصلاة فی أثناء الوقت ونسی الإتیان بها وجب علیه</w:t>
      </w:r>
      <w:r>
        <w:rPr>
          <w:rStyle w:val="FootnoteAnchor"/>
          <w:rtl w:val="true"/>
        </w:rPr>
        <w:footnoteReference w:id="1096"/>
      </w:r>
      <w:r>
        <w:rPr>
          <w:rFonts w:ascii="IRNazanin" w:hAnsi="IRNazanin" w:eastAsia="IRNazanin"/>
          <w:color w:val="111111"/>
          <w:sz w:val="28"/>
          <w:sz w:val="28"/>
          <w:szCs w:val="28"/>
          <w:rtl w:val="true"/>
          <w:lang w:bidi="fa-IR"/>
        </w:rPr>
        <w:t>القضاء إذا تذکّر خارج الوقت، وکذا إذا شکّ واعتقد أ نّه خارج الوقت ثمّ تبیّن أنّ شکّه کان فی أثناء الوقت، وأمّا إذا شکّ واعتقد أ نّه فی الوقت فترک الإتیان بها عمداً أو سهواً ثمّ تبیّن أنّ شکّه کان خارج الوقت فلیس علیه القضاء</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1879608_2322387425"/>
      <w:bookmarkStart w:id="1002" w:name="_Toc376"/>
      <w:bookmarkEnd w:id="1001"/>
      <w:r>
        <w:rPr>
          <w:rtl w:val="true"/>
        </w:rPr>
        <w:t>حکم کثیر الشک فی الإتیان بالصلاة و عدمه حکم غیره، والوسواسی یبنی علی الإتیان</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کثیر الشکّ</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وإلاّ فیمکن القول بجریان حکم کثیر الشکّ علیه؛ نظراً لعموم التعلیل الّذی فی أخباره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الإتیان بالصلاة وعدمه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غیره</w:t>
      </w:r>
      <w:r>
        <w:rPr>
          <w:rStyle w:val="FootnoteAnchor"/>
          <w:rtl w:val="true"/>
        </w:rPr>
        <w:footnoteReference w:id="10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کثیر الشکّ فی الإجراء علی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 بالوسواسی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حکمه حکم الوسواسیّ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فیجری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التفصیل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وإلحاقه بالوسواسیّ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یبعد جریان حکم کثیر الشکّ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کونه فی الوقت وخارجه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الوسواسیّ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نّه یبنی</w:t>
      </w:r>
      <w:bookmarkStart w:id="1003" w:name="pg13279_127175"/>
    </w:p>
    <w:p>
      <w:pPr>
        <w:pStyle w:val="BookText"/>
        <w:rPr/>
      </w:pPr>
      <w:bookmarkEnd w:id="1003"/>
      <w:r>
        <w:rPr>
          <w:rFonts w:ascii="IRNazanin" w:hAnsi="IRNazanin" w:eastAsia="IRNazanin"/>
          <w:color w:val="111111"/>
          <w:sz w:val="28"/>
          <w:sz w:val="28"/>
          <w:szCs w:val="28"/>
          <w:rtl w:val="true"/>
          <w:lang w:bidi="fa-IR"/>
        </w:rPr>
        <w:t>علی</w:t>
      </w:r>
      <w:r>
        <w:rPr>
          <w:rStyle w:val="FootnoteAnchor"/>
          <w:rtl w:val="true"/>
        </w:rPr>
        <w:footnoteReference w:id="1100"/>
      </w:r>
      <w:r>
        <w:rPr>
          <w:rFonts w:ascii="IRNazanin" w:hAnsi="IRNazanin" w:eastAsia="IRNazanin"/>
          <w:color w:val="111111"/>
          <w:sz w:val="28"/>
          <w:sz w:val="28"/>
          <w:szCs w:val="28"/>
          <w:rtl w:val="true"/>
          <w:lang w:bidi="fa-IR"/>
        </w:rPr>
        <w:t>الإتیان وإن کان فی الوقت</w:t>
      </w:r>
      <w:r>
        <w:rPr>
          <w:rFonts w:eastAsia="IRNazanin" w:cs="IRNazanin"/>
          <w:color w:val="111111"/>
          <w:sz w:val="28"/>
          <w:szCs w:val="28"/>
          <w:rtl w:val="true"/>
          <w:lang w:bidi="fa-IR"/>
        </w:rPr>
        <w:t>.</w:t>
      </w:r>
    </w:p>
    <w:p>
      <w:pPr>
        <w:pStyle w:val="Heading3"/>
        <w:numPr>
          <w:ilvl w:val="2"/>
          <w:numId w:val="1"/>
        </w:numPr>
        <w:rPr/>
      </w:pPr>
      <w:bookmarkStart w:id="1004" w:name="__RefHeading___Toc1879610_2322387425"/>
      <w:bookmarkStart w:id="1005" w:name="_Toc377"/>
      <w:bookmarkEnd w:id="1004"/>
      <w:r>
        <w:rPr>
          <w:rtl w:val="true"/>
        </w:rPr>
        <w:t>التفصیل فی حکم الشک فی بعض شرائط الصلاة</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بعض شرائط الصلاة</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قبل الشروع فیها، أو فی أثنائها، أو بعد الفراغ منها، فإن کان قبل الشروع فلابدّ من إحراز ذلک الشرط ولو بالاستصحاب ونحوه من الاُصول، وکذا إذا کان فی الأثناء</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لم یمکنه الإحراز فی الأثناء أتمّ رجاءً، ثمّ تفحّص عن الشرط واکتفی به مع الموافقة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الشیء بوجوده المتقدّم شرطاً تجری قاعدة التجاوز فیه ویبنی علی تحقّقه، وإن کان بوجوده المستمرّ المقارن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شرطاً للمرکّب بما له من الأجزاء والآنات المتخلّلة بینها کالطهارة، فإن لم یحرز وجوده بأصل من الاُصول لا مجال لجریان قاعدة التجاوز فیه، فیبنی علی عدم تحقّقه وبطلان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شرطاً مقارناً للأجزاء من دون دخله فی الآنات، کالطمأنینة فی القراءة فإن أحرز وجوده بالأصل، وإلاّ تجری قاعدة التجاوز فی الأجزاء السابقة، وبالنسبة إلی الأجزاء اللاحقة إذا أحرز تحقّق الشرط یتمّ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الشکّ فی الطهارة من الحدث مع سبق عدمها 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کان بعد الفراغ منها حُکِمَ</w:t>
      </w:r>
      <w:bookmarkStart w:id="1006" w:name="pg13279_127176"/>
    </w:p>
    <w:p>
      <w:pPr>
        <w:pStyle w:val="BookText"/>
        <w:rPr/>
      </w:pPr>
      <w:bookmarkEnd w:id="1006"/>
      <w:r>
        <w:rPr>
          <w:rFonts w:ascii="Amiri" w:hAnsi="Amiri" w:eastAsia="Amiri" w:cs="Amiri"/>
          <w:color w:val="111111"/>
          <w:sz w:val="28"/>
          <w:sz w:val="28"/>
          <w:szCs w:val="28"/>
          <w:rtl w:val="true"/>
          <w:lang w:bidi="ar-SA"/>
        </w:rPr>
        <w:t>بصحّتها</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احتمال الالتفات حین الشروع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یجب إحرازه للصلاة الاُخری، وقد مرّ التفصیل فی مطاوی الأبحاث السابقة</w:t>
      </w:r>
      <w:r>
        <w:rPr>
          <w:rFonts w:eastAsia="IRNazanin" w:cs="IRNazanin"/>
          <w:color w:val="111111"/>
          <w:sz w:val="28"/>
          <w:szCs w:val="28"/>
          <w:rtl w:val="true"/>
          <w:lang w:bidi="fa-IR"/>
        </w:rPr>
        <w:t>.</w:t>
      </w:r>
    </w:p>
    <w:p>
      <w:pPr>
        <w:pStyle w:val="Heading3"/>
        <w:numPr>
          <w:ilvl w:val="2"/>
          <w:numId w:val="1"/>
        </w:numPr>
        <w:rPr/>
      </w:pPr>
      <w:bookmarkStart w:id="1007" w:name="__RefHeading___Toc1879612_2322387425"/>
      <w:bookmarkStart w:id="1008" w:name="_Toc378"/>
      <w:bookmarkEnd w:id="1007"/>
      <w:r>
        <w:rPr>
          <w:rtl w:val="true"/>
        </w:rPr>
        <w:t>التفصیل فی أحکام الشک فی شیء من أفعال الصلاة</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شیءٍ من أفعال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قبل الدخول فی الغیر المرتّب علیه، وإمّا أن یکون بعده، فإن کان قبله وجب الإتیان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شکّ فی الرکوع وهو قائم، أو شکّ فی السجدتین أو السجدة الواحدة ولم یدخل فی القیام أو التشهّد، وهکذا لو شکّ فی تکبیرة الإحرام ولم یدخل فیما بعدها، أو شکّ فی الحمد ولم یدخل فی السورة، أو فیها ولم یدخل فی الرکوع أو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بعده لم یلتفت</w:t>
      </w:r>
      <w:r>
        <w:rPr>
          <w:rStyle w:val="FootnoteAnchor"/>
          <w:rtl w:val="true"/>
        </w:rPr>
        <w:footnoteReference w:id="1104"/>
      </w:r>
      <w:r>
        <w:rPr>
          <w:rFonts w:ascii="IRNazanin" w:hAnsi="IRNazanin" w:eastAsia="IRNazanin"/>
          <w:color w:val="111111"/>
          <w:sz w:val="28"/>
          <w:sz w:val="28"/>
          <w:szCs w:val="28"/>
          <w:rtl w:val="true"/>
          <w:lang w:bidi="fa-IR"/>
        </w:rPr>
        <w:t>وبنی علی أ نّه أتی به، من غیر فرق بین الاُولَتَین والأخیرتین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الغیر</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ما یسمّی باسمٍ خاصٍّ من أجزاء الصلاة، کالرکوع والسجود والتشهّد وأمثالها، بل فی السورة بالنسبة إلی الحمد لا یخلو من نوع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محلّ تأمّل، والمسلَّم منه هو خصوص الأجزاء دون أجزائها، وفیها لا محیص من الاحتیاط وإتیان المشکوک بقصد القربة المطلقة، وأمّا المقدّمات فالأقوی الرجوع والإتیان بالمشکوک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المترتّب علی الأول، کالسورة بالنسبة إلی</w:t>
      </w:r>
    </w:p>
    <w:p>
      <w:pPr>
        <w:pStyle w:val="BookText"/>
        <w:rPr/>
      </w:pPr>
      <w:r>
        <w:rPr>
          <w:rFonts w:ascii="IRNazanin" w:hAnsi="IRNazanin" w:eastAsia="IRNazanin"/>
          <w:color w:val="111111"/>
          <w:sz w:val="28"/>
          <w:sz w:val="28"/>
          <w:szCs w:val="28"/>
          <w:rtl w:val="true"/>
          <w:lang w:bidi="fa-IR"/>
        </w:rPr>
        <w:t>الفاتحة فلا یلتفت إلی الشکّ فیها وهو آخذ فی السورة، بل ولا إلی أوّل</w:t>
      </w:r>
      <w:r>
        <w:rPr>
          <w:rStyle w:val="FootnoteAnchor"/>
          <w:rtl w:val="true"/>
        </w:rPr>
        <w:footnoteReference w:id="1106"/>
      </w:r>
      <w:r>
        <w:rPr>
          <w:rFonts w:ascii="Amiri" w:hAnsi="Amiri" w:eastAsia="Amiri" w:cs="Amiri"/>
          <w:color w:val="111111"/>
          <w:sz w:val="28"/>
          <w:sz w:val="28"/>
          <w:szCs w:val="28"/>
          <w:rtl w:val="true"/>
          <w:lang w:bidi="ar-SA"/>
        </w:rPr>
        <w:t>الفاتحة</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بالنسبة إلیه وبالنسبة إلی الآیة وهو فی آیة اُخری، ومنه الشکّ فی أوّل الفاتحة أو السورة وهو فی آخرهما، بل فی الفاتحة وهو فی السورة إعادة المشکوک بقصد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السورة وهو فی آخرهما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ولا إلی الآیة وهو فی الآیة المتأخّرة، بل ولا إلی أوّل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فی آخرها، ولا فرق بین أن یکون ذلک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جزءاً واجباً أو مستحبّاً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قاعدة التجاوز بالدخول فی المستحبّ المترتّب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الالتفات حین الاشتغال فی المستحبّ لا بدّ له من التدارک، ولا یمکن المضیّ فیه، کالشکّ فی القراءة حین القنوت، فهنا لزمه التدارک، وهکذا فی غیره ممّا ذکر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کالقنوت بالنسبة إلی</w:t>
      </w:r>
    </w:p>
    <w:p>
      <w:pPr>
        <w:pStyle w:val="BookText"/>
        <w:rPr/>
      </w:pPr>
      <w:r>
        <w:rPr>
          <w:rFonts w:ascii="IRNazanin" w:hAnsi="IRNazanin" w:eastAsia="IRNazanin"/>
          <w:color w:val="111111"/>
          <w:sz w:val="28"/>
          <w:sz w:val="28"/>
          <w:szCs w:val="28"/>
          <w:rtl w:val="true"/>
          <w:lang w:bidi="fa-IR"/>
        </w:rPr>
        <w:t>الشکّ فی السورة، والاستعاذة بالنسبة إلی تکبیرة الإحرام، والاستغفار</w:t>
      </w:r>
      <w:r>
        <w:rPr>
          <w:rStyle w:val="FootnoteAnchor"/>
          <w:rtl w:val="true"/>
        </w:rPr>
        <w:footnoteReference w:id="1108"/>
      </w:r>
      <w:r>
        <w:rPr>
          <w:rFonts w:ascii="Amiri" w:hAnsi="Amiri" w:eastAsia="Amiri" w:cs="Amiri"/>
          <w:color w:val="111111"/>
          <w:sz w:val="28"/>
          <w:sz w:val="28"/>
          <w:szCs w:val="28"/>
          <w:rtl w:val="true"/>
          <w:lang w:bidi="ar-SA"/>
        </w:rPr>
        <w:t>بالنسبة</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التسبیحات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شکّ فی شیءٍ من المذکورات بعد الدخول فی أحد المذکورات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لا فرق فی المشکوک فیه أیضاً بین الواجب والمستحبِّ، والظاهر عدم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 کون الغیر من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یکون ذلک الغیر من الأجزاء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مقدّماتها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الاقتصار علی الأجزاء المستقلّة، دون أجزاء الأجزاء فضلاً عن مقدّماتها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إشکال، فلا یُترک الاحتیاط، ففی الشکّ فی الانتصاب بعد الهَوِیّ للسجود الأحوط الإتیان به بعنوان الاحتیاط، کما أنّ الأحوط فی الشکّ فی الرکوع بعد الهَوِیّ المزبور إعادة الصلاة بعد إتمامها، سواء التفت وأتی به، أم لا، کما أنّ فی الشکّ فی التشهّد بعد الأخذ فی القیام الأحوط الإتیان به بقصد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کفایة الدخول فی 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آنفاً أنّ الأقوی عدم کفایة الدخول فی المقدّمات، کما عرفت التأمّل فی أجزاء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سبق أنّ الأقوی أنّ المراد بالغیر فی قاعدة التجاوز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أجزاء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الدخول فی مقدّمة الجزء اللاحق وإن کان هو الأقوی لکن لا یُترک ما یقتضیه الاحتیاط بحسب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قاعدة التجاوز بالدخول فی مقدّمات الأجزاء إشکال، والاحتیاط لا یُترک بإتیان المشکوک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فیها محلّ إشکال، فلا یُترک الاحتیاط فی غیر الشکّ فی الرکوع فی حال الهَوِیّ إلی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جدّاً، فالأحوط فی بعض مراتب الهَوِیِّ الرجوع والإتیان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جریان القاعدة فیما إذا لم یکن ذلک الغیر من الأجزاء، وبه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شکّ فی الرکوع أو الانتصاب</w:t>
      </w:r>
    </w:p>
    <w:p>
      <w:pPr>
        <w:pStyle w:val="BookText"/>
        <w:rPr/>
      </w:pPr>
      <w:r>
        <w:rPr>
          <w:rFonts w:ascii="Amiri" w:hAnsi="Amiri" w:eastAsia="Amiri" w:cs="Amiri"/>
          <w:color w:val="111111"/>
          <w:sz w:val="28"/>
          <w:sz w:val="28"/>
          <w:szCs w:val="28"/>
          <w:rtl w:val="true"/>
          <w:lang w:bidi="ar-SA"/>
        </w:rPr>
        <w:t>منه بعد الهَوِیِّ للسجود لم یلتفت</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الالتفات إلی المشکوک وإتمام الصلاة، وإعادتها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النصّ، واصطیاد الملاک الکلّی منه وتسریة الحکم إلی غیره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فی السجود وهو آخذ</w:t>
      </w:r>
    </w:p>
    <w:p>
      <w:pPr>
        <w:pStyle w:val="BookText"/>
        <w:rPr/>
      </w:pPr>
      <w:r>
        <w:rPr>
          <w:rFonts w:ascii="IRNazanin" w:hAnsi="IRNazanin" w:eastAsia="IRNazanin"/>
          <w:color w:val="111111"/>
          <w:sz w:val="28"/>
          <w:sz w:val="28"/>
          <w:szCs w:val="28"/>
          <w:rtl w:val="true"/>
          <w:lang w:bidi="fa-IR"/>
        </w:rPr>
        <w:t>فی القیام وجب علیه العود</w:t>
      </w:r>
      <w:r>
        <w:rPr>
          <w:rStyle w:val="FootnoteAnchor"/>
          <w:rtl w:val="true"/>
        </w:rPr>
        <w:footnoteReference w:id="1111"/>
      </w:r>
      <w:r>
        <w:rPr>
          <w:rFonts w:ascii="IRNazanin" w:hAnsi="IRNazanin" w:eastAsia="IRNazanin"/>
          <w:color w:val="111111"/>
          <w:sz w:val="28"/>
          <w:sz w:val="28"/>
          <w:szCs w:val="28"/>
          <w:rtl w:val="true"/>
          <w:lang w:bidi="fa-IR"/>
        </w:rPr>
        <w:t>، و فی إلحاق التشهّد</w:t>
      </w:r>
      <w:r>
        <w:rPr>
          <w:rStyle w:val="FootnoteAnchor"/>
          <w:rtl w:val="true"/>
        </w:rPr>
        <w:footnoteReference w:id="1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الإلحاق، والنصّ ورد بیاناً للقاعدة، لا مخصّصاً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فی ذلک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عدم جریان قاعدة التجاوز فی مقدّمات الأجزاء، وهو وجه وجیه، ولا قوّة فی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بالعود والتدارک، 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 فیرجع ویأتی به لکن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أنّ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الإلحاق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بالإتیان بالتشهّد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یعود ویتشهّد بقصد القربة المطلقة ولا شیء علیه، وشمول الغیر للمقدّمات مطلقاً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الإلحاق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بالرجوع والتدارک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إلحاقه به، والأحوط الأولی أن یرجع ویأتی بالتشهّد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شکّ فیه بعد الأخذ فی القیام لم</w:t>
      </w:r>
      <w:bookmarkStart w:id="1009" w:name="pg13279_127181"/>
    </w:p>
    <w:p>
      <w:pPr>
        <w:pStyle w:val="BookText"/>
        <w:rPr/>
      </w:pPr>
      <w:bookmarkEnd w:id="1009"/>
      <w:r>
        <w:rPr>
          <w:rFonts w:ascii="IRNazanin" w:hAnsi="IRNazanin" w:eastAsia="IRNazanin"/>
          <w:color w:val="111111"/>
          <w:sz w:val="28"/>
          <w:sz w:val="28"/>
          <w:szCs w:val="28"/>
          <w:rtl w:val="true"/>
          <w:lang w:bidi="fa-IR"/>
        </w:rPr>
        <w:t>یلتفت</w:t>
      </w:r>
      <w:r>
        <w:rPr>
          <w:rStyle w:val="FootnoteAnchor"/>
          <w:rtl w:val="true"/>
        </w:rPr>
        <w:footnoteReference w:id="1113"/>
      </w:r>
      <w:r>
        <w:rPr>
          <w:rFonts w:ascii="IRNazanin" w:hAnsi="IRNazanin" w:eastAsia="IRNazanin"/>
          <w:color w:val="111111"/>
          <w:sz w:val="28"/>
          <w:sz w:val="28"/>
          <w:szCs w:val="28"/>
          <w:rtl w:val="true"/>
          <w:lang w:bidi="fa-IR"/>
        </w:rPr>
        <w:t>، والفارق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r>
        <w:rPr>
          <w:rStyle w:val="FootnoteAnchor"/>
          <w:rtl w:val="true"/>
        </w:rPr>
        <w:footnoteReference w:id="1114"/>
      </w:r>
      <w:r>
        <w:rPr>
          <w:rFonts w:ascii="IRNazanin" w:hAnsi="IRNazanin" w:eastAsia="IRNazanin"/>
          <w:color w:val="111111"/>
          <w:sz w:val="28"/>
          <w:sz w:val="28"/>
          <w:szCs w:val="28"/>
          <w:rtl w:val="true"/>
          <w:lang w:bidi="fa-IR"/>
        </w:rPr>
        <w:t>الدالّ علی العود فی السجود، فیقتصر علی مورده، ویعمل بالقاعدة فی غیره</w:t>
      </w:r>
      <w:r>
        <w:rPr>
          <w:rFonts w:eastAsia="IRNazanin" w:cs="IRNazanin"/>
          <w:color w:val="111111"/>
          <w:sz w:val="28"/>
          <w:szCs w:val="28"/>
          <w:rtl w:val="true"/>
          <w:lang w:bidi="fa-IR"/>
        </w:rPr>
        <w:t>.</w:t>
      </w:r>
    </w:p>
    <w:p>
      <w:pPr>
        <w:pStyle w:val="Heading3"/>
        <w:numPr>
          <w:ilvl w:val="2"/>
          <w:numId w:val="1"/>
        </w:numPr>
        <w:rPr/>
      </w:pPr>
      <w:bookmarkStart w:id="1010" w:name="__RefHeading___Toc1879614_2322387425"/>
      <w:bookmarkStart w:id="1011" w:name="_Toc379"/>
      <w:bookmarkEnd w:id="1010"/>
      <w:r>
        <w:rPr>
          <w:rtl w:val="true"/>
        </w:rPr>
        <w:t>فی جریان الحکم المذکور فی المسألة المتقدمة فی غیر صلاة المختار</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جریان الحکم المذکور فی غیر صلاة المختار، فمن کان فرضه الجلوس مثلاً وقد شکّ فی أ نّه هل سجد أم لا؟ وهو فی حال الجلوس</w:t>
      </w:r>
      <w:r>
        <w:rPr>
          <w:rStyle w:val="FootnoteAnchor"/>
          <w:rtl w:val="true"/>
        </w:rPr>
        <w:footnoteReference w:id="1115"/>
      </w:r>
      <w:r>
        <w:rPr>
          <w:rFonts w:ascii="Amiri" w:hAnsi="Amiri" w:eastAsia="Amiri" w:cs="Amiri"/>
          <w:color w:val="111111"/>
          <w:sz w:val="28"/>
          <w:sz w:val="28"/>
          <w:szCs w:val="28"/>
          <w:rtl w:val="true"/>
          <w:lang w:bidi="ar-SA"/>
        </w:rPr>
        <w:t>الّذی هو بدل</w:t>
      </w:r>
      <w:r>
        <w:rPr>
          <w:rStyle w:val="FootnoteAnchor"/>
          <w:rtl w:val="true"/>
        </w:rPr>
        <w:footnoteReference w:id="1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الجلوس هنا لا یتعیّن کونه بدلاً عن القیام إلاّ بالقراءة أو التسبیح، فیکون التجاوز بها، لا به، فلیتأمّل، ثمّ لو وجب التدارک فلیس هو؛ لعدم إحراز الدخول فی الغیر، بل لإحراز عدم الدخول ولو بالاستصحاب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بدلیّته عن القیام إنّما تتحقّق بالشروع فی القراءة أو التسبیحات، وحینئذٍ یکون التجاوز لأجله، لا لأجل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یکون الجلوس بدلاً عن القیام إلاّ بالشروع فی القراءة أو التسبیحات، وحینئذٍ یحصل التجاوز بها، 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مشتغلاً بالقراءة أو التسبیحات، وإلاّ یجب الإتیان بالمشکوک والالتفات إلی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یلتفت</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قصد البدلیة غیر کافٍ ما لم یشرع بقراءة ونحوها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ما لم یدخل فی القراءة، والأحوط الإتمام والاستئناف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 ما لم یشتغل بالقراءة أو التسبیحات لا یخلو من قوّة، وإن کان الأحوط فی السجدة بعد تدارکها بعنوان الاحتیاط إعادة الصلاة، وفی التشهّد تدارکه بنیّة الاحتیاط بلا إعادة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یلتفت ما لم یشرع فی القراءة أو الذکر؛ لعدم ثبوت بدلیّته عن القیام إلاّ بأحدهما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وإنّما یُحکم بذلک بعد الشروع فی القراءة أو التسبیحات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 إلاّ إذا دخل فی القراءة أو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اشتغل بوظائف القیام من القراءة والتسبیحات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الالتفات ما لم یشتغل بالقراءة أو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فیما إذا کان الشکّ بالشروع فی القراءة أو التسبیحات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بدلیة الجلوس عن القیام فی الحکم المذکور محلّ تأمّل، بل منع، فإن اشتغل بالقراءة أو التسبیحات ثمّ شکّ فیها لم یلتفت، وإلاّ فالأقوی إجراء حکم الشکّ فی المحلّ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دخل فی القراءة والتسبیح، وإلاّ فالأحوط الرجوع والإتیان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اشتغل فی جلوسه بقراءة أو تسبیح، أمّا قبل ذلک فیشکل الحکم، ولا یُترک الاحتیاط بعدم الالتفات وإتمام الفرض ثمّ إعادته، وکذلک إذا شکّ فی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یلتفت ما لم یشرع بقراءة ونحوها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ما لم یدخل فی القراءة؛ لعدم کون الجلوس بدلاً عن القیام ما لم یشرع فی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 ما لم یکن مشتغلاً بالقراءة والتسبیحات، وکذا الحال فی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شکّ فی التشهّد، نعم، لو لم</w:t>
      </w:r>
      <w:bookmarkStart w:id="1012" w:name="pg13279_127183"/>
    </w:p>
    <w:p>
      <w:pPr>
        <w:pStyle w:val="BookText"/>
        <w:rPr/>
      </w:pPr>
      <w:bookmarkEnd w:id="1012"/>
      <w:r>
        <w:rPr>
          <w:rFonts w:ascii="IRNazanin" w:hAnsi="IRNazanin" w:eastAsia="IRNazanin"/>
          <w:color w:val="111111"/>
          <w:sz w:val="28"/>
          <w:sz w:val="28"/>
          <w:szCs w:val="28"/>
          <w:rtl w:val="true"/>
          <w:lang w:bidi="fa-IR"/>
        </w:rPr>
        <w:t>یعلم</w:t>
      </w:r>
      <w:r>
        <w:rPr>
          <w:rStyle w:val="FootnoteAnchor"/>
          <w:rtl w:val="true"/>
        </w:rPr>
        <w:footnoteReference w:id="1118"/>
      </w:r>
      <w:r>
        <w:rPr>
          <w:rFonts w:ascii="Amiri" w:hAnsi="Amiri" w:eastAsia="Amiri" w:cs="Amiri"/>
          <w:color w:val="111111"/>
          <w:sz w:val="28"/>
          <w:sz w:val="28"/>
          <w:szCs w:val="28"/>
          <w:rtl w:val="true"/>
          <w:lang w:bidi="ar-SA"/>
        </w:rPr>
        <w:t>أ نّه الجلوس الّذی هو</w:t>
      </w:r>
      <w:r>
        <w:rPr>
          <w:rStyle w:val="FootnoteAnchor"/>
          <w:rtl w:val="true"/>
        </w:rPr>
        <w:footnoteReference w:id="1119"/>
      </w:r>
      <w:r>
        <w:rPr>
          <w:rFonts w:ascii="IRNazanin" w:hAnsi="IRNazanin" w:eastAsia="IRNazanin"/>
          <w:color w:val="111111"/>
          <w:sz w:val="28"/>
          <w:sz w:val="28"/>
          <w:szCs w:val="28"/>
          <w:rtl w:val="true"/>
          <w:lang w:bidi="fa-IR"/>
        </w:rPr>
        <w:t>بدل عن القیام، أو جلوس للسجدة أو للتشهّد وجب التدارک</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بالتدارک رجاءً، ثمّ إعادة الصلاة فی صورة کون المتدارَک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إحراز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عدمه محرز تعبّداً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 فی الغیر حینئذٍ</w:t>
      </w:r>
      <w:r>
        <w:rPr>
          <w:rFonts w:eastAsia="IRNazanin" w:cs="IRNazanin"/>
          <w:color w:val="111111"/>
          <w:sz w:val="28"/>
          <w:szCs w:val="28"/>
          <w:rtl w:val="true"/>
          <w:lang w:bidi="fa-IR"/>
        </w:rPr>
        <w:t>.</w:t>
      </w:r>
    </w:p>
    <w:p>
      <w:pPr>
        <w:pStyle w:val="Heading3"/>
        <w:numPr>
          <w:ilvl w:val="2"/>
          <w:numId w:val="1"/>
        </w:numPr>
        <w:rPr/>
      </w:pPr>
      <w:bookmarkStart w:id="1013" w:name="__RefHeading___Toc1879616_2322387425"/>
      <w:bookmarkStart w:id="1014" w:name="_Toc380"/>
      <w:bookmarkEnd w:id="1013"/>
      <w:r>
        <w:rPr>
          <w:rtl w:val="true"/>
        </w:rPr>
        <w:t>حکم ما لو شک فی صحه ما أتی به و فساده لا فی أصل الإتیان</w:t>
      </w:r>
      <w:bookmarkEnd w:id="101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صحّة ما أتی به وفساده لا فی أصل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الدخول فی الغیر فلا إشکال</w:t>
      </w:r>
      <w:r>
        <w:rPr>
          <w:rStyle w:val="FootnoteAnchor"/>
          <w:rtl w:val="true"/>
        </w:rPr>
        <w:footnoteReference w:id="1121"/>
      </w:r>
      <w:r>
        <w:rPr>
          <w:rFonts w:ascii="IRNazanin" w:hAnsi="IRNazanin" w:eastAsia="IRNazanin"/>
          <w:color w:val="111111"/>
          <w:sz w:val="28"/>
          <w:sz w:val="28"/>
          <w:szCs w:val="28"/>
          <w:rtl w:val="true"/>
          <w:lang w:bidi="fa-IR"/>
        </w:rPr>
        <w:t>فی عدم</w:t>
      </w:r>
      <w:r>
        <w:rPr>
          <w:rStyle w:val="FootnoteAnchor"/>
          <w:rtl w:val="true"/>
        </w:rPr>
        <w:footnoteReference w:id="1122"/>
      </w:r>
      <w:r>
        <w:rPr>
          <w:rFonts w:ascii="IRNazanin" w:hAnsi="IRNazanin" w:eastAsia="IRNazanin"/>
          <w:color w:val="111111"/>
          <w:sz w:val="28"/>
          <w:sz w:val="28"/>
          <w:szCs w:val="28"/>
          <w:rtl w:val="true"/>
          <w:lang w:bidi="fa-IR"/>
        </w:rPr>
        <w:t xml:space="preserve">الالتفات، وإن </w:t>
      </w:r>
    </w:p>
    <w:p>
      <w:pPr>
        <w:pStyle w:val="BookText"/>
        <w:rPr/>
      </w:pPr>
      <w:r>
        <w:rPr>
          <w:rFonts w:ascii="IRNazanin" w:hAnsi="IRNazanin" w:eastAsia="IRNazanin"/>
          <w:color w:val="111111"/>
          <w:sz w:val="28"/>
          <w:sz w:val="28"/>
          <w:szCs w:val="28"/>
          <w:rtl w:val="true"/>
          <w:lang w:bidi="fa-IR"/>
        </w:rPr>
        <w:t>کان قبله</w:t>
      </w:r>
      <w:r>
        <w:rPr>
          <w:rStyle w:val="FootnoteAnchor"/>
          <w:rtl w:val="true"/>
        </w:rPr>
        <w:footnoteReference w:id="1123"/>
      </w:r>
      <w:r>
        <w:rPr>
          <w:rFonts w:ascii="IRNazanin" w:hAnsi="IRNazanin" w:eastAsia="IRNazanin"/>
          <w:color w:val="111111"/>
          <w:sz w:val="28"/>
          <w:sz w:val="28"/>
          <w:szCs w:val="28"/>
          <w:rtl w:val="true"/>
          <w:lang w:bidi="fa-IR"/>
        </w:rPr>
        <w:t>فالأقوی</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الالتفات، وهذا فی خصوص ما له الدخل فی صحّة الأجزاء، لا فیما هو الواجب فی حال الأجزاء؛ فإنّه لو کان شاکّاً فیه بعد الخروج عن الجزء لا یعتنی به، وإن کان فی الجزء یأتی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الالتفات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تعمیم الغیر لمقدّمات الأجزاء لابدّ من فرض ذلک فی الرکوع والسجود فیما إذا کان قبل الرفع منهما، وفی هذا الحال یجب الالتفات، سواء کان الشکّ فی تحقّق ما هو الرکن، أم کان الشکّ فی صحّة واجباتهما من الأذکار، وأمّا غیرهما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کالقیام حال تکبیرة الإحرام فاللازم احتیاطاً الإتمام ثمّ الاستئناف، وإن کان کالقیام حال القراءة أو القعود حال التشهّد فاللازم هو التدارک والإتیان بالقراءة أو التشهّد بقصد القربة المطلقة، ولا وجه للاستئناف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الالتفات والتدارک؛ لعدم شمول القاعدتین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 والفراغ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125"/>
      </w:r>
      <w:r>
        <w:rPr>
          <w:rFonts w:ascii="IRNazanin" w:hAnsi="IRNazanin" w:eastAsia="IRNazanin"/>
          <w:color w:val="111111"/>
          <w:sz w:val="28"/>
          <w:sz w:val="28"/>
          <w:szCs w:val="28"/>
          <w:rtl w:val="true"/>
          <w:lang w:bidi="fa-IR"/>
        </w:rPr>
        <w:t>الإتمام</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لا یُترک الاحتیاط فی غیر الرکوع والسجود بالرجوع والإتیان رجاءً مستجمعاً للشرائط، ولا یحتاج إلی الاستئناف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دخل فی الغیر، وأمّا إذا لم یدخل فیه فیجب الإتیان بالمشکوک، والأحوط أن یکون رجاءً، ولا یحتاج إلی الاستئناف أیضاً، وأمّا فی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یدخل فی الغیر وجب الإتیان بالمشکوک، وإن دخل فیه وشکّ فی واجب من واجباتهما لا یلتفت إلی شکّه وتصحّ صلاته، وإن کان الأحوط الإتمام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 من الأفعال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الّتی لا یمکن إتیانها بقصد الرجاء؛ لاحتمال تحقّق الزیادة، وإلاّ فهی ملحقة بالأذکار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الشکّ فی الصحّة بعد الفراغ وقبل الدخول فی الغیر بمعناه الأعمّ لا مورد له فی الأفعال، حتی فی القیام والقعود فضلاً عن الرکوع والسجود؛ فإنّ القیام بعد القراءة غیر القیام حالها، وکذا القعود بعد التشهّد غیر القعود حاله، فالشکّ فیهما بعد تمام القراءة والتشهّد یُعدّ من الشکّ بعد الدخول فی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15" w:name="pg13279_127186"/>
    </w:p>
    <w:p>
      <w:pPr>
        <w:pStyle w:val="BookText"/>
        <w:rPr/>
      </w:pPr>
      <w:bookmarkEnd w:id="1015"/>
      <w:r>
        <w:rPr>
          <w:rFonts w:ascii="IRNazanin" w:hAnsi="IRNazanin" w:eastAsia="IRNazanin"/>
          <w:color w:val="111111"/>
          <w:sz w:val="28"/>
          <w:sz w:val="28"/>
          <w:szCs w:val="28"/>
          <w:rtl w:val="true"/>
          <w:lang w:bidi="fa-IR"/>
        </w:rPr>
        <w:t>والتدارک</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الأفعال والأقوال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القراءة أو الأذکار، ما عدا تکبیرة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فیها أیضاً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فیها أیضاً بالإتیان بها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منه أنّ الأحوط إبطالها بأحد المنافیات ثمّ استئنافها، ومرّ منّا کفایة التکرار بقصد الأعمّ من الافتتاح والذکر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1879618_2322387425"/>
      <w:bookmarkStart w:id="1017" w:name="_Toc381"/>
      <w:bookmarkEnd w:id="1016"/>
      <w:r>
        <w:rPr>
          <w:rtl w:val="true"/>
        </w:rPr>
        <w:t>فیما لو شک فی فعل قبل دخوله فی الغیر فأتی به، ثم تبین أنه کان آتیاً به</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فعلٍ قبل دخوله فی الغیر فأتی به، ثمّ تبیّن بعد ذلک أ نّه کان آتیاً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رکناً بطلت الصلاة، وإلاّ فلا</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یجب علی الأقوی،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عدم الوجوب،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موارد وجوبهما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سجدتا السهو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صورة نقصان جزء غیر 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مراراً، أنّ هذا الحکم مبنیّ علی لزومهما لکلّ زیادة ونقیصة، وسیأتی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وکذا فی بعض موارد الصورة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وسیأتی عدم کلّیّة الوجوب لکلّ زیادة ونقیصة، ومنه یظهر حکم ما یأتی منه من وجوب سجدتَی السهو للنقیصة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ممّا تجب له سجدتا السهو، وسیأتی تفصیل ذلک إن شاء اللّه، نعم، هو أحوط، وکذا فی 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وجوبهما هاهنا وفی الفرع التالی یبتنی علی 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الوجوب إلاّ فی موارد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مطلق الزیادة، وکذا فی مطلق النقیصة،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شکّ بعد الدخول فی الغیر فلم</w:t>
      </w:r>
      <w:bookmarkStart w:id="1018" w:name="pg13279_127188"/>
    </w:p>
    <w:p>
      <w:pPr>
        <w:pStyle w:val="BookText"/>
        <w:rPr/>
      </w:pPr>
      <w:bookmarkEnd w:id="1018"/>
      <w:r>
        <w:rPr>
          <w:rFonts w:ascii="IRNazanin" w:hAnsi="IRNazanin" w:eastAsia="IRNazanin"/>
          <w:color w:val="111111"/>
          <w:sz w:val="28"/>
          <w:sz w:val="28"/>
          <w:szCs w:val="28"/>
          <w:rtl w:val="true"/>
          <w:lang w:bidi="fa-IR"/>
        </w:rPr>
        <w:t>یلتفت، ثمّ تبیّن عدم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محلّ تدارک المنسیِّ باقیاً بأن لم یدخل فی رکن بعده تدارکه،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رکناً بطلت الصلاة، وإلاّ فلا، ویجب علیه</w:t>
      </w:r>
      <w:r>
        <w:rPr>
          <w:rStyle w:val="FootnoteAnchor"/>
          <w:rtl w:val="true"/>
        </w:rPr>
        <w:footnoteReference w:id="1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المنسیّ التشهّد أو السجدة الواحدة یجب القضاء أیضاً،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سجدتا السهو للنقیصة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المنسیّ السجدة الواحدة أو التشهّد یجب قضاؤهما أیضاً أوّلاً،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السجدة الواحدة أو التشهّد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1879620_2322387425"/>
      <w:bookmarkStart w:id="1020" w:name="_Toc382"/>
      <w:bookmarkEnd w:id="1019"/>
      <w:r>
        <w:rPr>
          <w:rtl w:val="true"/>
        </w:rPr>
        <w:t>فی الشک فی التسلیم بعد الدخول فی صلاة اخری أو بعد الإتیان بالمنافیات</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الدخول فی صلاة اُخری، أو فی التعقیب</w:t>
      </w:r>
      <w:r>
        <w:rPr>
          <w:rStyle w:val="FootnoteAnchor"/>
          <w:rtl w:val="true"/>
        </w:rPr>
        <w:footnoteReference w:id="1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الالتفات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یلتفت إذا شکّ فی التسلیم وهو فی التعقیب، ولا یلتفت إذا شکّ فیه وهو بانٍ علی الفراغ من الصلاة، وفی غیر هاتین الصورتین لابدّ من الإتیان بالتسلیم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الالتفات فی خصوص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حکم التدارک حین التعقیب علی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بعد</w:t>
      </w:r>
      <w:r>
        <w:rPr>
          <w:rStyle w:val="FootnoteAnchor"/>
          <w:rtl w:val="true"/>
        </w:rPr>
        <w:footnoteReference w:id="1132"/>
      </w:r>
      <w:r>
        <w:rPr>
          <w:rFonts w:ascii="IRNazanin" w:hAnsi="IRNazanin" w:eastAsia="IRNazanin"/>
          <w:color w:val="111111"/>
          <w:sz w:val="28"/>
          <w:sz w:val="28"/>
          <w:szCs w:val="28"/>
          <w:rtl w:val="true"/>
          <w:lang w:bidi="fa-IR"/>
        </w:rPr>
        <w:t>الإتیان</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الانصراف والدخول فی الغیر عرفاً،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بالمنافیات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صدق الانصراف بأن کان عادته الاشتغال بها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بإطلاقه مشکل، إلاّ أن یصدق الانصراف عن الصلاة عرفاً، ویری نفسه فی فعل آخر غیر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ذلک، بل لابدّ معه من صدق الانصراف عن حال الصلاة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عُدَّت انصرافاً،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أحرز أنّه بنی علی أنّه قد فرغ أو عدّ المنافی فی العرف فعلاً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الانصراف عن الصلاة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بعد الإتیان بالمنافی العمدی دون السهوی الأظهر لزوم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الانصراف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عمداً وسهواً بحیث یُعدّ منصرفاً عن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مفتی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یلتفت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الانصراف عن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مشکل فی فرض الدخول فی الصلاة أو الإتیان بالمنافیات؛ إذ لا ترتّب بین التسلیم وما ذکر، فالحکم بالصحّة فی الفرضین مختصّ بما إذا وجد نفسه فارغاً حتّی تجری قاعدة الفراغ؛ إذ یکفی فی جریانه الفراغ البنائی، أمّا إذا لم یحرز الفراغ البنائی فلا یحکم بالصحّة بمجرّد الدخول فی الصلاة والإتیان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صورة تحقّق المبطل، وأمّا فی غیرها فلابدّ من الالتفات والتدارک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21" w:name="pg13279_127190"/>
    </w:p>
    <w:p>
      <w:pPr>
        <w:pStyle w:val="BookText"/>
        <w:rPr/>
      </w:pPr>
      <w:bookmarkEnd w:id="1021"/>
      <w:r>
        <w:rPr>
          <w:rFonts w:ascii="IRNazanin" w:hAnsi="IRNazanin" w:eastAsia="IRNazanin"/>
          <w:color w:val="111111"/>
          <w:sz w:val="28"/>
          <w:sz w:val="28"/>
          <w:szCs w:val="28"/>
          <w:rtl w:val="true"/>
          <w:lang w:bidi="fa-IR"/>
        </w:rPr>
        <w:t>وإن</w:t>
      </w:r>
      <w:r>
        <w:rPr>
          <w:rStyle w:val="FootnoteAnchor"/>
          <w:rtl w:val="true"/>
        </w:rPr>
        <w:footnoteReference w:id="1134"/>
      </w:r>
      <w:r>
        <w:rPr>
          <w:rFonts w:ascii="IRNazanin" w:hAnsi="IRNazanin" w:eastAsia="IRNazanin"/>
          <w:color w:val="111111"/>
          <w:sz w:val="28"/>
          <w:sz w:val="28"/>
          <w:szCs w:val="28"/>
          <w:rtl w:val="true"/>
          <w:lang w:bidi="fa-IR"/>
        </w:rPr>
        <w:t>کان قبل ذلک أتی به</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Heading3"/>
        <w:numPr>
          <w:ilvl w:val="2"/>
          <w:numId w:val="1"/>
        </w:numPr>
        <w:rPr/>
      </w:pPr>
      <w:bookmarkStart w:id="1022" w:name="__RefHeading___Toc1879622_2322387425"/>
      <w:bookmarkStart w:id="1023" w:name="_Toc383"/>
      <w:bookmarkEnd w:id="1022"/>
      <w:r>
        <w:rPr>
          <w:rtl w:val="true"/>
        </w:rPr>
        <w:t>فیما لو شک المأموم فی أنه کبر للإحرام أم لا</w:t>
      </w:r>
      <w:bookmarkEnd w:id="1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المأموم فی أ نّه کبّر للإحرام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بهیئة المصلّی</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کونه بهیئته لا یکفی، بل یعتبر الاشتغال بفعل مترتّب علی التکبیر ولو مثل الإنصات المستحبّ فی الجماعة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هذه الهیئة وحجّیّة ظهورها بدون الاشتغال بالمترتّب علی تکبیرة الإحرام کالإنصات وکالقراءة لو کان مسبوقاً والإمام فی الثالثة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 من الإنصات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ذلک منه بعنوان الائتمام ویری نفسه فی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الیدین علی الفخذین ونحو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یلتفت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فی ذلک کونه بهیئة الموءتمّین، بل لابدّ من الاشتغال بما هو مترتّب علی 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الاشتغال بما هو مترتّب علی 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کانت الصلاة جهریة وسمع المأموم قراءة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تلبّسه بما هو وظیفة المقتدین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فی ذلک بأن یری نفسه مشتغلاً بما هو من وظائف المصلّی ولو استحباباً، کالإنصات لقراءة الإمام، ولا یکفی مجرّد کونه بهیئته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1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ما ذکره فی صدق التجاوز، بل لابدّ من الاشتغال بما یترتّب شرعاً علی 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ذلک، بل لابدّ من الاشتغال بالفعل المترتّب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جمال الدین الگلپایگانی، المرعشی، تقی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بالإتیان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ویتحقّق بالإتیان بالتکبیر بقصد ما فی الذمّة رجاءً بلا لزوم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الإتیان بالتکبیر بقصد القربة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الاحتیاط الإتیان بالتکبیر بقصد الأعمّ من الافتتاح والذکر المطلق،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4" w:name="pg13279_127192"/>
    </w:p>
    <w:p>
      <w:pPr>
        <w:pStyle w:val="Heading3"/>
        <w:numPr>
          <w:ilvl w:val="2"/>
          <w:numId w:val="1"/>
        </w:numPr>
        <w:rPr/>
      </w:pPr>
      <w:bookmarkStart w:id="1025" w:name="__RefHeading___Toc1879624_2322387425"/>
      <w:bookmarkStart w:id="1026" w:name="_Toc384"/>
      <w:bookmarkEnd w:id="1024"/>
      <w:bookmarkEnd w:id="1025"/>
      <w:r>
        <w:rPr>
          <w:rtl w:val="true"/>
        </w:rPr>
        <w:t>فیما لو شک و هو فی فعل أنه هل شک فی بعض الأفعال المتقدمة، أو لا؟</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1138"/>
      </w:r>
      <w:r>
        <w:rPr>
          <w:rFonts w:ascii="Amiri" w:hAnsi="Amiri" w:eastAsia="Amiri" w:cs="Amiri"/>
          <w:color w:val="111111"/>
          <w:sz w:val="28"/>
          <w:sz w:val="28"/>
          <w:szCs w:val="28"/>
          <w:rtl w:val="true"/>
          <w:lang w:bidi="ar-SA"/>
        </w:rPr>
        <w:t>وهو فی فعلٍ فی أ نّه هل شکّ فی</w:t>
      </w:r>
      <w:r>
        <w:rPr>
          <w:rStyle w:val="FootnoteAnchor"/>
          <w:rtl w:val="true"/>
        </w:rPr>
        <w:footnoteReference w:id="1139"/>
      </w:r>
      <w:r>
        <w:rPr>
          <w:rFonts w:ascii="IRNazanin" w:hAnsi="IRNazanin" w:eastAsia="IRNazanin"/>
          <w:color w:val="111111"/>
          <w:sz w:val="28"/>
          <w:sz w:val="28"/>
          <w:szCs w:val="28"/>
          <w:rtl w:val="true"/>
          <w:lang w:bidi="fa-IR"/>
        </w:rPr>
        <w:t>بعض الأفعال المتقدّمة أم لا؟ لم یلتفت</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هنا الالتفات للشکّ فی حدوث الشکّ بعد العمل، فقاعدة الاشتغال حینئذٍ محکّمة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احتمال عمله بوظائف الشکّ لو کان شاکّاً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ما شکّ فی أ نّه شکّ فیه مشکوکاً واحتمل حدوث الشکّ فیه فی المحلّ؛ لیکون حدوثه بعد المحلّ عوداً لما ذهل فإجراء قاعدة الشکّ بعد المحلّ فیه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یلتفت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یحتمل أنّه ترک المشکوک عمداً برجاء أنّه أتی به، فهنا لزم علیه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تیقّن أنّه لم یعتنِ بالشکّ علی تقدیر حصوله إمّا غفلةً، أو تعمّداً برجاء الإتیان بالمشکوک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شکّ فی أ نّه هل سها، أم لا، وقد جاز محلّ ذلک الشیء الّذی شکّ فی أ نّه سها عنه أو لا؟ نعم، لو شکّ فی السهو وعدمه وهو فی محلٍّ یتلافی فیه المشکوک فیه 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الأصحّ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7" w:name="pg13279_127193"/>
    </w:p>
    <w:p>
      <w:pPr>
        <w:pStyle w:val="Heading2"/>
        <w:numPr>
          <w:ilvl w:val="1"/>
          <w:numId w:val="1"/>
        </w:numPr>
        <w:rPr/>
      </w:pPr>
      <w:bookmarkStart w:id="1028" w:name="__RefHeading___Toc1879626_2322387425"/>
      <w:bookmarkStart w:id="1029" w:name="_Toc385"/>
      <w:bookmarkEnd w:id="1027"/>
      <w:bookmarkEnd w:id="1028"/>
      <w:r>
        <w:rPr>
          <w:rtl w:val="true"/>
        </w:rPr>
        <w:t>فصل فی الشکّ فی الرکعات</w:t>
      </w:r>
      <w:bookmarkEnd w:id="1029"/>
    </w:p>
    <w:p>
      <w:pPr>
        <w:pStyle w:val="Heading3"/>
        <w:numPr>
          <w:ilvl w:val="2"/>
          <w:numId w:val="1"/>
        </w:numPr>
        <w:rPr/>
      </w:pPr>
      <w:bookmarkStart w:id="1030" w:name="__RefHeading___Toc1879628_2322387425"/>
      <w:bookmarkStart w:id="1031" w:name="_Toc386"/>
      <w:bookmarkEnd w:id="1030"/>
      <w:r>
        <w:rPr>
          <w:rtl w:val="true"/>
        </w:rPr>
        <w:t>الشکوک الثمانیة الموجبة لبطلان الصلاة</w:t>
      </w:r>
      <w:bookmarkEnd w:id="1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الموجبة لبطلان الصلاة ثمانیة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879630_2322387425"/>
      <w:bookmarkStart w:id="1033" w:name="_Toc387"/>
      <w:bookmarkEnd w:id="1032"/>
      <w:r>
        <w:rPr>
          <w:rtl w:val="true"/>
        </w:rPr>
        <w:t>أحدها</w:t>
      </w:r>
      <w:r>
        <w:rPr>
          <w:rtl w:val="true"/>
        </w:rPr>
        <w:t xml:space="preserve">: </w:t>
      </w:r>
      <w:r>
        <w:rPr>
          <w:rtl w:val="true"/>
        </w:rPr>
        <w:t>الشک فی الصلاة الثنائیة، کالصبح و صلاة السفر</w:t>
      </w:r>
      <w:bookmarkEnd w:id="103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الثنائیّة، کالصبح وصلاة السفر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1879632_2322387425"/>
      <w:bookmarkStart w:id="1035" w:name="_Toc388"/>
      <w:bookmarkEnd w:id="1034"/>
      <w:r>
        <w:rPr>
          <w:rtl w:val="true"/>
        </w:rPr>
        <w:t>الثانی</w:t>
      </w:r>
      <w:r>
        <w:rPr>
          <w:rtl w:val="true"/>
        </w:rPr>
        <w:t xml:space="preserve">: </w:t>
      </w:r>
      <w:r>
        <w:rPr>
          <w:rtl w:val="true"/>
        </w:rPr>
        <w:t>الشک فی الثلاثیة، کالمغرب</w:t>
      </w:r>
      <w:bookmarkEnd w:id="103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الثلاثیّة کالمغرب</w:t>
      </w:r>
      <w:r>
        <w:rPr>
          <w:rFonts w:eastAsia="IRNazanin" w:cs="IRNazanin"/>
          <w:color w:val="111111"/>
          <w:sz w:val="28"/>
          <w:szCs w:val="28"/>
          <w:rtl w:val="true"/>
          <w:lang w:bidi="fa-IR"/>
        </w:rPr>
        <w:t>.</w:t>
      </w:r>
    </w:p>
    <w:p>
      <w:pPr>
        <w:pStyle w:val="Heading3"/>
        <w:numPr>
          <w:ilvl w:val="2"/>
          <w:numId w:val="1"/>
        </w:numPr>
        <w:rPr/>
      </w:pPr>
      <w:bookmarkStart w:id="1036" w:name="__RefHeading___Toc1879634_2322387425"/>
      <w:bookmarkStart w:id="1037" w:name="_Toc389"/>
      <w:bookmarkEnd w:id="1036"/>
      <w:r>
        <w:rPr>
          <w:rtl w:val="true"/>
        </w:rPr>
        <w:t>الثالث</w:t>
      </w:r>
      <w:r>
        <w:rPr>
          <w:rtl w:val="true"/>
        </w:rPr>
        <w:t xml:space="preserve">: </w:t>
      </w:r>
      <w:r>
        <w:rPr>
          <w:rtl w:val="true"/>
        </w:rPr>
        <w:t>الشک بین الواحدة والأکثر</w:t>
      </w:r>
      <w:bookmarkEnd w:id="103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الواحدة والأزید</w:t>
      </w:r>
      <w:r>
        <w:rPr>
          <w:rFonts w:eastAsia="IRNazanin" w:cs="IRNazanin"/>
          <w:color w:val="111111"/>
          <w:sz w:val="28"/>
          <w:szCs w:val="28"/>
          <w:rtl w:val="true"/>
          <w:lang w:bidi="fa-IR"/>
        </w:rPr>
        <w:t>.</w:t>
      </w:r>
    </w:p>
    <w:p>
      <w:pPr>
        <w:pStyle w:val="Heading3"/>
        <w:numPr>
          <w:ilvl w:val="2"/>
          <w:numId w:val="1"/>
        </w:numPr>
        <w:rPr/>
      </w:pPr>
      <w:bookmarkStart w:id="1038" w:name="__RefHeading___Toc1879636_2322387425"/>
      <w:bookmarkStart w:id="1039" w:name="_Toc390"/>
      <w:bookmarkEnd w:id="1038"/>
      <w:r>
        <w:rPr>
          <w:rtl w:val="true"/>
        </w:rPr>
        <w:t>الرابع</w:t>
      </w:r>
      <w:r>
        <w:rPr>
          <w:rtl w:val="true"/>
        </w:rPr>
        <w:t xml:space="preserve">: </w:t>
      </w:r>
      <w:r>
        <w:rPr>
          <w:rtl w:val="true"/>
        </w:rPr>
        <w:t>الشک بین الاثنتین والأکثر قبل إکمال السجدتین</w:t>
      </w:r>
      <w:bookmarkEnd w:id="103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والأزید قبل إکمال السجدتین</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عندنا هنا وفی کلّ مورد عبّر فیه بإکمال السجدتین بمجرّد الدخول فی السجدة الثانیة بوضع الجبهة علی المسجد ولو قبل الشروع فی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1040" w:name="__RefHeading___Toc1879638_2322387425"/>
      <w:bookmarkStart w:id="1041" w:name="_Toc391"/>
      <w:bookmarkEnd w:id="1040"/>
      <w:r>
        <w:rPr>
          <w:rtl w:val="true"/>
        </w:rPr>
        <w:t>الخامس</w:t>
      </w:r>
      <w:r>
        <w:rPr>
          <w:rtl w:val="true"/>
        </w:rPr>
        <w:t xml:space="preserve">: </w:t>
      </w:r>
      <w:r>
        <w:rPr>
          <w:rtl w:val="true"/>
        </w:rPr>
        <w:t>الشک بین الاثنتین والخمس أو الأزید و إن کان بعد الإکمال</w:t>
      </w:r>
      <w:bookmarkEnd w:id="104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والخمس أو الأزید وإن کان</w:t>
      </w:r>
      <w:r>
        <w:rPr>
          <w:rStyle w:val="FootnoteAnchor"/>
          <w:rtl w:val="true"/>
        </w:rPr>
        <w:footnoteReference w:id="1144"/>
      </w:r>
      <w:r>
        <w:rPr>
          <w:rFonts w:ascii="IRNazanin" w:hAnsi="IRNazanin" w:eastAsia="IRNazanin"/>
          <w:color w:val="111111"/>
          <w:sz w:val="28"/>
          <w:sz w:val="28"/>
          <w:szCs w:val="28"/>
          <w:rtl w:val="true"/>
          <w:lang w:bidi="fa-IR"/>
        </w:rPr>
        <w:t>بعد</w:t>
      </w:r>
      <w:r>
        <w:rPr>
          <w:rStyle w:val="FootnoteAnchor"/>
          <w:rtl w:val="true"/>
        </w:rPr>
        <w:footnoteReference w:id="1145"/>
      </w:r>
      <w:r>
        <w:rPr>
          <w:rFonts w:ascii="IRNazanin" w:hAnsi="IRNazanin" w:eastAsia="IRNazanin"/>
          <w:color w:val="111111"/>
          <w:sz w:val="28"/>
          <w:sz w:val="28"/>
          <w:szCs w:val="28"/>
          <w:rtl w:val="true"/>
          <w:lang w:bidi="fa-IR"/>
        </w:rPr>
        <w:t>الإکمال</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1042" w:name="pg13279_127194"/>
    </w:p>
    <w:p>
      <w:pPr>
        <w:pStyle w:val="Heading3"/>
        <w:numPr>
          <w:ilvl w:val="2"/>
          <w:numId w:val="1"/>
        </w:numPr>
        <w:rPr/>
      </w:pPr>
      <w:bookmarkStart w:id="1043" w:name="__RefHeading___Toc1879640_2322387425"/>
      <w:bookmarkStart w:id="1044" w:name="_Toc392"/>
      <w:bookmarkEnd w:id="1042"/>
      <w:bookmarkEnd w:id="1043"/>
      <w:r>
        <w:rPr>
          <w:rtl w:val="true"/>
        </w:rPr>
        <w:t>السادس</w:t>
      </w:r>
      <w:r>
        <w:rPr>
          <w:rtl w:val="true"/>
        </w:rPr>
        <w:t xml:space="preserve">: </w:t>
      </w:r>
      <w:r>
        <w:rPr>
          <w:rtl w:val="true"/>
        </w:rPr>
        <w:t>الشک بین الثلاث والست أو الأزید</w:t>
      </w:r>
      <w:bookmarkEnd w:id="1044"/>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w:t>
      </w:r>
      <w:r>
        <w:rPr>
          <w:rStyle w:val="FootnoteAnchor"/>
          <w:rtl w:val="true"/>
        </w:rPr>
        <w:footnoteReference w:id="1147"/>
      </w:r>
      <w:r>
        <w:rPr>
          <w:rFonts w:ascii="IRNazanin" w:hAnsi="IRNazanin" w:eastAsia="IRNazanin"/>
          <w:color w:val="111111"/>
          <w:sz w:val="28"/>
          <w:sz w:val="28"/>
          <w:szCs w:val="28"/>
          <w:rtl w:val="true"/>
          <w:lang w:bidi="fa-IR"/>
        </w:rPr>
        <w:t>والستّ أو الأزید</w:t>
      </w:r>
      <w:r>
        <w:rPr>
          <w:rFonts w:eastAsia="IRNazanin" w:cs="IRNazanin"/>
          <w:color w:val="111111"/>
          <w:sz w:val="28"/>
          <w:szCs w:val="28"/>
          <w:rtl w:val="true"/>
          <w:lang w:bidi="fa-IR"/>
        </w:rPr>
        <w:t>.</w:t>
      </w:r>
    </w:p>
    <w:p>
      <w:pPr>
        <w:pStyle w:val="Heading3"/>
        <w:numPr>
          <w:ilvl w:val="2"/>
          <w:numId w:val="1"/>
        </w:numPr>
        <w:rPr/>
      </w:pPr>
      <w:bookmarkStart w:id="1045" w:name="__RefHeading___Toc1879642_2322387425"/>
      <w:bookmarkStart w:id="1046" w:name="_Toc393"/>
      <w:bookmarkEnd w:id="1045"/>
      <w:r>
        <w:rPr>
          <w:rtl w:val="true"/>
        </w:rPr>
        <w:t>السابع</w:t>
      </w:r>
      <w:r>
        <w:rPr>
          <w:rtl w:val="true"/>
        </w:rPr>
        <w:t xml:space="preserve">: </w:t>
      </w:r>
      <w:r>
        <w:rPr>
          <w:rtl w:val="true"/>
        </w:rPr>
        <w:t>الشک بین الأربع والست أو الأزید</w:t>
      </w:r>
      <w:bookmarkEnd w:id="104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فیه هو الأقوی، وقد حقّق شیخنا الاُستاد العلاّمة الحائری قدس‌سره وجه البطلان فی کتاب الصلاة بما لا مزید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إجراء حکم الشکّ بین الأربع والخمس إذا کان بعد الإکمال ثمّ الإعادة ذو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کان ذلک بعد إکمال السجدتین فالأحوط أن یبنی علی الأربع، ویسجد سجدتَی السهو بعد التسلیم، ثمّ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معاملة الشکّ بین الأربع والخمس، والإعادة إذا کان بعد 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فیه عمل الشکّ بین الأربع والخمس إذا کان ذلک بعد إکمال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بعد إکمال السجدتین یبنی علی الأربع، ویسجد سجدتَی السهو، ویعید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خصوصاً إذا کان الشکّ بعد إکمال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الشکّ بعد الإکمال فالأحوط فیه البناء علی الأربع وإتمام الصلاة، ثمّ الإتیان بسجدتَی السهو،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مقتضی الاحتیاط فیه ـ کما اُفید ـ أنّه إذا عرض بعد إکمال السجدتین یعمل فیه بعمل الشکّ بین الأربع والخمس،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7" w:name="pg13279_127195"/>
    </w:p>
    <w:p>
      <w:pPr>
        <w:pStyle w:val="Heading3"/>
        <w:numPr>
          <w:ilvl w:val="2"/>
          <w:numId w:val="1"/>
        </w:numPr>
        <w:rPr/>
      </w:pPr>
      <w:bookmarkStart w:id="1048" w:name="__RefHeading___Toc1879644_2322387425"/>
      <w:bookmarkStart w:id="1049" w:name="_Toc394"/>
      <w:bookmarkEnd w:id="1047"/>
      <w:bookmarkEnd w:id="1048"/>
      <w:r>
        <w:rPr>
          <w:rtl w:val="true"/>
        </w:rPr>
        <w:t>الثامن</w:t>
      </w:r>
      <w:r>
        <w:rPr>
          <w:rtl w:val="true"/>
        </w:rPr>
        <w:t xml:space="preserve">: </w:t>
      </w:r>
      <w:r>
        <w:rPr>
          <w:rtl w:val="true"/>
        </w:rPr>
        <w:t>الشک بین الرکعات بحیث لم یدرکم صلی</w:t>
      </w:r>
      <w:bookmarkEnd w:id="1049"/>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الرکعات بحیث لم یدرِ کم صلّی</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1879646_2322387425"/>
      <w:bookmarkStart w:id="1051" w:name="_Toc395"/>
      <w:bookmarkEnd w:id="1050"/>
      <w:r>
        <w:rPr>
          <w:rtl w:val="true"/>
        </w:rPr>
        <w:t>الشکوک الصحیحة تسعة فی الرباعیة</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الصحیحة تسعة فی الرباعیّة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1879648_2322387425"/>
      <w:bookmarkStart w:id="1053" w:name="_Toc396"/>
      <w:bookmarkEnd w:id="1052"/>
      <w:r>
        <w:rPr>
          <w:rtl w:val="true"/>
        </w:rPr>
        <w:t>أحدها</w:t>
      </w:r>
      <w:r>
        <w:rPr>
          <w:rtl w:val="true"/>
        </w:rPr>
        <w:t xml:space="preserve">: </w:t>
      </w:r>
      <w:r>
        <w:rPr>
          <w:rtl w:val="true"/>
        </w:rPr>
        <w:t>الشک بین الاثنتین والثلاث بعد إکمال السجدتین</w:t>
      </w:r>
      <w:bookmarkEnd w:id="105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w:t>
      </w:r>
      <w:r>
        <w:rPr>
          <w:rStyle w:val="FootnoteAnchor"/>
          <w:rtl w:val="true"/>
        </w:rPr>
        <w:footnoteReference w:id="1151"/>
      </w:r>
      <w:r>
        <w:rPr>
          <w:rFonts w:ascii="IRNazanin" w:hAnsi="IRNazanin" w:eastAsia="IRNazanin"/>
          <w:color w:val="111111"/>
          <w:sz w:val="28"/>
          <w:sz w:val="28"/>
          <w:szCs w:val="28"/>
          <w:rtl w:val="true"/>
          <w:lang w:bidi="fa-IR"/>
        </w:rPr>
        <w:t>الاثنتین والثلاث بعد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الثلاث ویأتی بالرابعة، ویتمّ صلاته ثمّ یحتاط برکعة من قیام، أو رکعتین من جلوس، والأحوط</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لقوّة ظهور الأمر به للتعیّن، وعدم تمامیّة إجراء حکم الفرع الآخر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محمدرضا الگلپایگانی، تقی القمّی،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حسن القمّی،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تکن وظیفته الجلوس، وإلاّ تعیّن الاحتیاط بالجلوس، وهکذا فیما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وإذا کانت وظیفته الصلاة عن جلوس فالأحوط وجوباً الإتیان برکعة من 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تعیّن ذلک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وأحوط منه</w:t>
      </w:r>
      <w:r>
        <w:rPr>
          <w:rStyle w:val="FootnoteAnchor"/>
          <w:rtl w:val="true"/>
        </w:rPr>
        <w:footnoteReference w:id="1153"/>
      </w:r>
      <w:r>
        <w:rPr>
          <w:rFonts w:ascii="IRNazanin" w:hAnsi="IRNazanin" w:eastAsia="IRNazanin"/>
          <w:color w:val="111111"/>
          <w:sz w:val="28"/>
          <w:sz w:val="28"/>
          <w:szCs w:val="28"/>
          <w:rtl w:val="true"/>
          <w:lang w:bidi="fa-IR"/>
        </w:rPr>
        <w:t>الجمع بینهما</w:t>
      </w:r>
      <w:r>
        <w:rPr>
          <w:rStyle w:val="FootnoteAnchor"/>
          <w:rtl w:val="true"/>
        </w:rPr>
        <w:footnoteReference w:id="1154"/>
      </w:r>
      <w:r>
        <w:rPr>
          <w:rFonts w:ascii="IRNazanin" w:hAnsi="IRNazanin" w:eastAsia="IRNazanin"/>
          <w:color w:val="111111"/>
          <w:sz w:val="28"/>
          <w:sz w:val="28"/>
          <w:szCs w:val="28"/>
          <w:rtl w:val="true"/>
          <w:lang w:bidi="fa-IR"/>
        </w:rPr>
        <w:t>بتقدیم</w:t>
      </w:r>
      <w:r>
        <w:rPr>
          <w:rStyle w:val="FootnoteAnchor"/>
          <w:rtl w:val="true"/>
        </w:rPr>
        <w:footnoteReference w:id="1155"/>
      </w:r>
      <w:r>
        <w:rPr>
          <w:rFonts w:ascii="IRNazanin" w:hAnsi="IRNazanin" w:eastAsia="IRNazanin"/>
          <w:color w:val="111111"/>
          <w:sz w:val="28"/>
          <w:sz w:val="28"/>
          <w:szCs w:val="28"/>
          <w:rtl w:val="true"/>
          <w:lang w:bidi="fa-IR"/>
        </w:rPr>
        <w:t>الرکعة من قیام، وأحوط</w:t>
      </w:r>
      <w:r>
        <w:rPr>
          <w:rStyle w:val="FootnoteAnchor"/>
          <w:rtl w:val="true"/>
        </w:rPr>
        <w:footnoteReference w:id="1156"/>
      </w:r>
      <w:r>
        <w:rPr>
          <w:rFonts w:ascii="IRNazanin" w:hAnsi="IRNazanin" w:eastAsia="IRNazanin"/>
          <w:color w:val="111111"/>
          <w:sz w:val="28"/>
          <w:sz w:val="28"/>
          <w:szCs w:val="28"/>
          <w:rtl w:val="true"/>
          <w:lang w:bidi="fa-IR"/>
        </w:rPr>
        <w:t>من ذلک استئناف الصلاة مع ذلک، ویتحقّق</w:t>
      </w:r>
      <w:r>
        <w:rPr>
          <w:rStyle w:val="FootnoteAnchor"/>
          <w:rtl w:val="true"/>
        </w:rPr>
        <w:footnoteReference w:id="1157"/>
      </w:r>
      <w:r>
        <w:rPr>
          <w:rFonts w:ascii="IRNazanin" w:hAnsi="IRNazanin" w:eastAsia="IRNazanin"/>
          <w:color w:val="111111"/>
          <w:sz w:val="28"/>
          <w:sz w:val="28"/>
          <w:szCs w:val="28"/>
          <w:rtl w:val="true"/>
          <w:lang w:bidi="fa-IR"/>
        </w:rPr>
        <w:t>إکمال السجدتین</w:t>
      </w:r>
      <w:r>
        <w:rPr>
          <w:rStyle w:val="FootnoteAnchor"/>
          <w:rtl w:val="true"/>
        </w:rPr>
        <w:footnoteReference w:id="1158"/>
      </w:r>
      <w:r>
        <w:rPr>
          <w:rFonts w:ascii="IRNazanin" w:hAnsi="IRNazanin" w:eastAsia="IRNazanin"/>
          <w:color w:val="111111"/>
          <w:sz w:val="28"/>
          <w:sz w:val="28"/>
          <w:szCs w:val="28"/>
          <w:rtl w:val="true"/>
          <w:lang w:bidi="fa-IR"/>
        </w:rPr>
        <w:t>بإتمام الذکر</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برفع الرأس منها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برفع الرأس منهما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برفع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برفع الرأس من الأخیرة، وإذا کان قبل رفعه فالأقوی الإعادة، وإن کان</w:t>
      </w:r>
    </w:p>
    <w:p>
      <w:pPr>
        <w:pStyle w:val="BookText"/>
        <w:rPr/>
      </w:pPr>
      <w:r>
        <w:rPr>
          <w:rFonts w:ascii="IRNazanin" w:hAnsi="IRNazanin" w:eastAsia="IRNazanin"/>
          <w:color w:val="111111"/>
          <w:sz w:val="28"/>
          <w:sz w:val="28"/>
          <w:szCs w:val="28"/>
          <w:rtl w:val="true"/>
          <w:lang w:bidi="fa-IR"/>
        </w:rPr>
        <w:t>الأحوط البناء ثمّ الإعادة، بل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من السجدة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البناء والتدارک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برفع الرأس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تحقّقه برفع الرأس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وکذا إذا کان عروضه بعد تحقّق السجدة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 کلّ مورد یعتبر فیه إکمال الرکعتین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محمد الشیرازی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1054" w:name="pg13279_127197"/>
    </w:p>
    <w:p>
      <w:pPr>
        <w:pStyle w:val="BookText"/>
        <w:rPr/>
      </w:pPr>
      <w:bookmarkEnd w:id="1054"/>
      <w:r>
        <w:rPr>
          <w:rFonts w:ascii="IRNazanin" w:hAnsi="IRNazanin" w:eastAsia="IRNazanin"/>
          <w:color w:val="111111"/>
          <w:sz w:val="28"/>
          <w:sz w:val="28"/>
          <w:szCs w:val="28"/>
          <w:rtl w:val="true"/>
          <w:lang w:bidi="fa-IR"/>
        </w:rPr>
        <w:t>کان</w:t>
      </w:r>
      <w:r>
        <w:rPr>
          <w:rStyle w:val="FootnoteAnchor"/>
          <w:rtl w:val="true"/>
        </w:rPr>
        <w:footnoteReference w:id="1160"/>
      </w:r>
      <w:r>
        <w:rPr>
          <w:rFonts w:ascii="IRNazanin" w:hAnsi="IRNazanin" w:eastAsia="IRNazanin"/>
          <w:color w:val="111111"/>
          <w:sz w:val="28"/>
          <w:sz w:val="28"/>
          <w:szCs w:val="28"/>
          <w:rtl w:val="true"/>
          <w:lang w:bidi="fa-IR"/>
        </w:rPr>
        <w:t>قبل</w:t>
      </w:r>
      <w:r>
        <w:rPr>
          <w:rStyle w:val="FootnoteAnchor"/>
          <w:rtl w:val="true"/>
        </w:rPr>
        <w:footnoteReference w:id="1161"/>
      </w:r>
      <w:r>
        <w:rPr>
          <w:rFonts w:ascii="Amiri" w:hAnsi="Amiri" w:eastAsia="Amiri" w:cs="Amiri"/>
          <w:color w:val="111111"/>
          <w:sz w:val="28"/>
          <w:sz w:val="28"/>
          <w:szCs w:val="28"/>
          <w:rtl w:val="true"/>
          <w:lang w:bidi="ar-SA"/>
        </w:rPr>
        <w:t>رفع الرأس البناء ثمّ الإعادة</w:t>
      </w:r>
      <w:r>
        <w:rPr>
          <w:rStyle w:val="FootnoteAnchor"/>
          <w:rtl w:val="true"/>
        </w:rPr>
        <w:footnoteReference w:id="1162"/>
      </w:r>
      <w:r>
        <w:rPr>
          <w:rFonts w:ascii="IRNazanin" w:hAnsi="IRNazanin" w:eastAsia="IRNazanin"/>
          <w:color w:val="111111"/>
          <w:sz w:val="28"/>
          <w:sz w:val="28"/>
          <w:szCs w:val="28"/>
          <w:rtl w:val="true"/>
          <w:lang w:bidi="fa-IR"/>
        </w:rPr>
        <w:t>، وکذا فی کلّ مورد</w:t>
      </w:r>
      <w:r>
        <w:rPr>
          <w:rStyle w:val="FootnoteAnchor"/>
          <w:rtl w:val="true"/>
        </w:rPr>
        <w:footnoteReference w:id="1163"/>
      </w:r>
      <w:r>
        <w:rPr>
          <w:rFonts w:ascii="IRNazanin" w:hAnsi="IRNazanin" w:eastAsia="IRNazanin"/>
          <w:color w:val="111111"/>
          <w:sz w:val="28"/>
          <w:sz w:val="28"/>
          <w:szCs w:val="28"/>
          <w:rtl w:val="true"/>
          <w:lang w:bidi="fa-IR"/>
        </w:rPr>
        <w:t>یعتبر إکمال السجدتین</w:t>
      </w:r>
      <w:r>
        <w:rPr>
          <w:rFonts w:eastAsia="IRNazanin" w:cs="IRNazanin"/>
          <w:color w:val="111111"/>
          <w:sz w:val="28"/>
          <w:szCs w:val="28"/>
          <w:rtl w:val="true"/>
          <w:lang w:bidi="fa-IR"/>
        </w:rPr>
        <w:t>.</w:t>
      </w:r>
    </w:p>
    <w:p>
      <w:pPr>
        <w:pStyle w:val="Heading3"/>
        <w:numPr>
          <w:ilvl w:val="2"/>
          <w:numId w:val="1"/>
        </w:numPr>
        <w:rPr/>
      </w:pPr>
      <w:bookmarkStart w:id="1055" w:name="__RefHeading___Toc1879650_2322387425"/>
      <w:bookmarkStart w:id="1056" w:name="_Toc397"/>
      <w:bookmarkEnd w:id="1055"/>
      <w:r>
        <w:rPr>
          <w:rtl w:val="true"/>
        </w:rPr>
        <w:t>الثانی</w:t>
      </w:r>
      <w:r>
        <w:rPr>
          <w:rtl w:val="true"/>
        </w:rPr>
        <w:t xml:space="preserve">: </w:t>
      </w:r>
      <w:r>
        <w:rPr>
          <w:rtl w:val="true"/>
        </w:rPr>
        <w:t>الشک بین الثلاث والأربع فی أی موضع کان</w:t>
      </w:r>
      <w:bookmarkEnd w:id="105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w:t>
      </w:r>
      <w:r>
        <w:rPr>
          <w:rStyle w:val="FootnoteAnchor"/>
          <w:rtl w:val="true"/>
        </w:rPr>
        <w:footnoteReference w:id="1164"/>
      </w:r>
      <w:r>
        <w:rPr>
          <w:rFonts w:ascii="Amiri" w:hAnsi="Amiri" w:eastAsia="Amiri" w:cs="Amiri"/>
          <w:color w:val="111111"/>
          <w:sz w:val="28"/>
          <w:sz w:val="28"/>
          <w:szCs w:val="28"/>
          <w:rtl w:val="true"/>
          <w:lang w:bidi="ar-SA"/>
        </w:rPr>
        <w:t>فی أیِّ موضع کان، وحکمه کالأوّل</w:t>
      </w:r>
      <w:r>
        <w:rPr>
          <w:rStyle w:val="FootnoteAnchor"/>
          <w:rtl w:val="true"/>
        </w:rPr>
        <w:footnoteReference w:id="1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لزوم البناء علی الأکثر الّذی یکون هنا هو الأربع، وفی لزوم الإتیان بصلاة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هو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اختیار الرکعتین من 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w:t>
      </w:r>
      <w:bookmarkStart w:id="1057" w:name="pg13279_127198"/>
    </w:p>
    <w:p>
      <w:pPr>
        <w:pStyle w:val="BookText"/>
        <w:rPr/>
      </w:pPr>
      <w:bookmarkEnd w:id="1057"/>
      <w:r>
        <w:rPr>
          <w:rFonts w:ascii="IRNazanin" w:hAnsi="IRNazanin" w:eastAsia="IRNazanin"/>
          <w:color w:val="111111"/>
          <w:sz w:val="28"/>
          <w:sz w:val="28"/>
          <w:szCs w:val="28"/>
          <w:rtl w:val="true"/>
          <w:lang w:bidi="fa-IR"/>
        </w:rPr>
        <w:t>الجمع</w:t>
      </w:r>
      <w:r>
        <w:rPr>
          <w:rStyle w:val="FootnoteAnchor"/>
          <w:rtl w:val="true"/>
        </w:rPr>
        <w:footnoteReference w:id="1166"/>
      </w:r>
      <w:r>
        <w:rPr>
          <w:rFonts w:ascii="IRNazanin" w:hAnsi="IRNazanin" w:eastAsia="IRNazanin"/>
          <w:color w:val="111111"/>
          <w:sz w:val="28"/>
          <w:sz w:val="28"/>
          <w:szCs w:val="28"/>
          <w:rtl w:val="true"/>
          <w:lang w:bidi="fa-IR"/>
        </w:rPr>
        <w:t>تقدیمهما علی الرکعة من قیام</w:t>
      </w:r>
      <w:r>
        <w:rPr>
          <w:rFonts w:eastAsia="IRNazanin" w:cs="IRNazanin"/>
          <w:color w:val="111111"/>
          <w:sz w:val="28"/>
          <w:szCs w:val="28"/>
          <w:rtl w:val="true"/>
          <w:lang w:bidi="fa-IR"/>
        </w:rPr>
        <w:t>.</w:t>
      </w:r>
    </w:p>
    <w:p>
      <w:pPr>
        <w:pStyle w:val="Heading3"/>
        <w:numPr>
          <w:ilvl w:val="2"/>
          <w:numId w:val="1"/>
        </w:numPr>
        <w:rPr/>
      </w:pPr>
      <w:bookmarkStart w:id="1058" w:name="__RefHeading___Toc1879652_2322387425"/>
      <w:bookmarkStart w:id="1059" w:name="_Toc398"/>
      <w:bookmarkEnd w:id="1058"/>
      <w:r>
        <w:rPr>
          <w:rtl w:val="true"/>
        </w:rPr>
        <w:t>الثالث</w:t>
      </w:r>
      <w:r>
        <w:rPr>
          <w:rtl w:val="true"/>
        </w:rPr>
        <w:t xml:space="preserve">: </w:t>
      </w:r>
      <w:r>
        <w:rPr>
          <w:rtl w:val="true"/>
        </w:rPr>
        <w:t>الشک بین الاثنتین والأربع بعد الإکمال</w:t>
      </w:r>
      <w:bookmarkEnd w:id="105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والأربع بعد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الأربع</w:t>
      </w:r>
    </w:p>
    <w:p>
      <w:pPr>
        <w:pStyle w:val="BookText"/>
        <w:rPr/>
      </w:pPr>
      <w:r>
        <w:rPr>
          <w:rFonts w:ascii="IRNazanin" w:hAnsi="IRNazanin" w:eastAsia="IRNazanin"/>
          <w:color w:val="111111"/>
          <w:sz w:val="28"/>
          <w:sz w:val="28"/>
          <w:szCs w:val="28"/>
          <w:rtl w:val="true"/>
          <w:lang w:bidi="fa-IR"/>
        </w:rPr>
        <w:t>ویتمّ صلاته، ثمّ یحتاط برکعتین</w:t>
      </w:r>
      <w:r>
        <w:rPr>
          <w:rStyle w:val="FootnoteAnchor"/>
          <w:rtl w:val="true"/>
        </w:rPr>
        <w:footnoteReference w:id="1167"/>
      </w:r>
      <w:r>
        <w:rPr>
          <w:rFonts w:ascii="IRNazanin" w:hAnsi="IRNazanin" w:eastAsia="IRNazanin"/>
          <w:color w:val="111111"/>
          <w:sz w:val="28"/>
          <w:sz w:val="28"/>
          <w:szCs w:val="28"/>
          <w:rtl w:val="true"/>
          <w:lang w:bidi="fa-IR"/>
        </w:rPr>
        <w:t>من قیام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1879654_2322387425"/>
      <w:bookmarkStart w:id="1061" w:name="_Toc399"/>
      <w:bookmarkEnd w:id="1060"/>
      <w:r>
        <w:rPr>
          <w:rtl w:val="true"/>
        </w:rPr>
        <w:t>الرابع</w:t>
      </w:r>
      <w:r>
        <w:rPr>
          <w:rtl w:val="true"/>
        </w:rPr>
        <w:t xml:space="preserve">: </w:t>
      </w:r>
      <w:r>
        <w:rPr>
          <w:rtl w:val="true"/>
        </w:rPr>
        <w:t>الشک بین الاثنتین والثلاث والأربع بعد الإکمال</w:t>
      </w:r>
      <w:bookmarkEnd w:id="106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والثلاث والأربع بعد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الأربع ویتمّ صلاته، ثمّ یحتاط</w:t>
      </w:r>
      <w:r>
        <w:rPr>
          <w:rStyle w:val="FootnoteAnchor"/>
          <w:rtl w:val="true"/>
        </w:rPr>
        <w:footnoteReference w:id="1169"/>
      </w:r>
      <w:r>
        <w:rPr>
          <w:rFonts w:ascii="IRNazanin" w:hAnsi="IRNazanin" w:eastAsia="IRNazanin"/>
          <w:color w:val="111111"/>
          <w:sz w:val="28"/>
          <w:sz w:val="28"/>
          <w:szCs w:val="28"/>
          <w:rtl w:val="true"/>
          <w:lang w:bidi="fa-IR"/>
        </w:rPr>
        <w:t>برکعتین من قیام ورکعتین من جلوس، والأحوط</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1062" w:name="pg13279_127199"/>
    </w:p>
    <w:p>
      <w:pPr>
        <w:pStyle w:val="BookText"/>
        <w:rPr/>
      </w:pPr>
      <w:bookmarkEnd w:id="1062"/>
      <w:r>
        <w:rPr>
          <w:rFonts w:ascii="IRNazanin" w:hAnsi="IRNazanin" w:eastAsia="IRNazanin"/>
          <w:color w:val="111111"/>
          <w:sz w:val="28"/>
          <w:sz w:val="28"/>
          <w:szCs w:val="28"/>
          <w:rtl w:val="true"/>
          <w:lang w:bidi="fa-IR"/>
        </w:rPr>
        <w:t>الرکعتین</w:t>
      </w:r>
      <w:r>
        <w:rPr>
          <w:rStyle w:val="FootnoteAnchor"/>
          <w:rtl w:val="true"/>
        </w:rPr>
        <w:footnoteReference w:id="1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وأمّا إذا کانت وظیفته الصلاة عن جلوس فیحتاط بالإتیان برکعتین عن جلوس، ثمّ برکعة عن 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879656_2322387425"/>
      <w:bookmarkStart w:id="1064" w:name="_Toc400"/>
      <w:bookmarkEnd w:id="1063"/>
      <w:r>
        <w:rPr>
          <w:rtl w:val="true"/>
        </w:rPr>
        <w:t>الخامس</w:t>
      </w:r>
      <w:r>
        <w:rPr>
          <w:rtl w:val="true"/>
        </w:rPr>
        <w:t xml:space="preserve">: </w:t>
      </w:r>
      <w:r>
        <w:rPr>
          <w:rtl w:val="true"/>
        </w:rPr>
        <w:t>الشک بین الأربع والخمس بعد إکمال السجدتین</w:t>
      </w:r>
      <w:bookmarkEnd w:id="106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بعد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 الأربع ویتشهّد ویسلّم، ثمّ یسجد سجدتا السهو</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1879658_2322387425"/>
      <w:bookmarkStart w:id="1066" w:name="_Toc401"/>
      <w:bookmarkEnd w:id="1065"/>
      <w:r>
        <w:rPr>
          <w:rtl w:val="true"/>
        </w:rPr>
        <w:t>السادس</w:t>
      </w:r>
      <w:r>
        <w:rPr>
          <w:rtl w:val="true"/>
        </w:rPr>
        <w:t xml:space="preserve">: </w:t>
      </w:r>
      <w:r>
        <w:rPr>
          <w:rtl w:val="true"/>
        </w:rPr>
        <w:t>الشک بین الأربع والخمس حال القیام</w:t>
      </w:r>
      <w:bookmarkEnd w:id="106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w:t>
      </w:r>
      <w:r>
        <w:rPr>
          <w:rStyle w:val="FootnoteAnchor"/>
          <w:rtl w:val="true"/>
        </w:rPr>
        <w:footnoteReference w:id="1173"/>
      </w:r>
      <w:r>
        <w:rPr>
          <w:rFonts w:ascii="IRNazanin" w:hAnsi="IRNazanin" w:eastAsia="IRNazanin"/>
          <w:color w:val="111111"/>
          <w:sz w:val="28"/>
          <w:sz w:val="28"/>
          <w:szCs w:val="28"/>
          <w:rtl w:val="true"/>
          <w:lang w:bidi="fa-IR"/>
        </w:rPr>
        <w:t>بین الأربع والخمس حال القیام</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یهدم</w:t>
      </w:r>
      <w:r>
        <w:rPr>
          <w:rStyle w:val="FootnoteAnchor"/>
          <w:rtl w:val="true"/>
        </w:rPr>
        <w:footnoteReference w:id="1175"/>
      </w:r>
      <w:r>
        <w:rPr>
          <w:rFonts w:ascii="IRNazanin" w:hAnsi="IRNazanin" w:eastAsia="IRNazanin"/>
          <w:color w:val="111111"/>
          <w:sz w:val="28"/>
          <w:sz w:val="28"/>
          <w:szCs w:val="28"/>
          <w:rtl w:val="true"/>
          <w:lang w:bidi="fa-IR"/>
        </w:rPr>
        <w:t>ویجلس</w:t>
      </w:r>
      <w:r>
        <w:rPr>
          <w:rStyle w:val="FootnoteAnchor"/>
          <w:rtl w:val="true"/>
        </w:rPr>
        <w:footnoteReference w:id="1176"/>
      </w:r>
      <w:r>
        <w:rPr>
          <w:rFonts w:ascii="IRNazanin" w:hAnsi="IRNazanin" w:eastAsia="IRNazanin"/>
          <w:color w:val="111111"/>
          <w:sz w:val="28"/>
          <w:sz w:val="28"/>
          <w:szCs w:val="28"/>
          <w:rtl w:val="true"/>
          <w:lang w:bidi="fa-IR"/>
        </w:rPr>
        <w:t>ویرجع</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 . . . . </w:t>
      </w:r>
    </w:p>
    <w:p>
      <w:pPr>
        <w:pStyle w:val="BookText"/>
        <w:rPr/>
      </w:pPr>
      <w:r>
        <w:rPr>
          <w:rFonts w:ascii="Amiri" w:hAnsi="Amiri" w:eastAsia="Amiri" w:cs="Amiri"/>
          <w:color w:val="111111"/>
          <w:sz w:val="28"/>
          <w:sz w:val="28"/>
          <w:szCs w:val="28"/>
          <w:rtl w:val="true"/>
          <w:lang w:bidi="ar-SA"/>
        </w:rPr>
        <w:t>شکّه</w:t>
      </w:r>
      <w:r>
        <w:rPr>
          <w:rStyle w:val="FootnoteAnchor"/>
          <w:rtl w:val="true"/>
        </w:rPr>
        <w:footnoteReference w:id="1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نوع تسامح؛ إذ شکّه بین الأمرین فی حال القیام مع البناء علی الأکثر سبب للهدم، لا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تخلو العبارة من التسامح؛ لأنّ الشکّ بین الثلاث والأربع هو المسوِّغ للهدم، لا المفروض، وکذا فی الفرع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التعبیر فی الشکوک الّتی یهدم فیها القیام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الشکّ بین کذا وکذا حال القیام فیهدم القیام ویتمّ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وهذه الشکوک إلی التاسع یعتبر أن تحدث حال القیام الّذی قبل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قبل أن یهدم القیام شاکّ ـ فی الحقیقة ـ بین الثلاث والأربع، فوجوب الهدم من آثار الشکّ المزبور، لا أنّ شکّه ینقلب إلیه بعد الهدم کما یوهمه ظاهر عبارة المتن، ومنه یظهر الحال فی الصور الثلاث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الجلوس وهدم القیام لیس لأجل انقلاب شکّه الفعلی إلی شکٍّ آخر؛ لعدم موجب له، ولا مصحِّح، بل هو حال القیام شاکّ بین الثلاث والأربع بالنسبة إلی الرکعات التامّة، فلا یدری ثلاثاً صلّی أم أربعاً، فیجب علیه هدم القیام لأجل حکم الشرع بالبناء علی الأکثر فیها والإتمام علیه؛ لکون القیام زیادةً علیه،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شاکّ بین الثلاث والأربع حقیقةً؛ لأنّ معنی الرکعة هو الرکوع مرّةً، ومن المعلوم أنّه لم یتحقّق منه یقیناً إلاّ ثلاثة رکوعات، هو شاکّ بین الثلاث والأربع حقیقةً، ویجب علیه البناء علی الأربع بعد هدم القیام؛ لأنّ هذا القیام لا یکون جزءاً من الصلاة؛ لأنّ القیام الواجب إنّما هو القیام للرکوع، لا مطلق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إلی</w:t>
      </w:r>
      <w:r>
        <w:rPr>
          <w:rStyle w:val="FootnoteAnchor"/>
          <w:rtl w:val="true"/>
        </w:rPr>
        <w:footnoteReference w:id="1179"/>
      </w:r>
      <w:r>
        <w:rPr>
          <w:rFonts w:ascii="IRNazanin" w:hAnsi="IRNazanin" w:eastAsia="IRNazanin"/>
          <w:color w:val="111111"/>
          <w:sz w:val="28"/>
          <w:sz w:val="28"/>
          <w:szCs w:val="28"/>
          <w:rtl w:val="true"/>
          <w:lang w:bidi="fa-IR"/>
        </w:rPr>
        <w:t>ما بین الثلاث والأربع</w:t>
      </w:r>
      <w:r>
        <w:rPr>
          <w:rStyle w:val="FootnoteAnchor"/>
          <w:rtl w:val="true"/>
        </w:rPr>
        <w:footnoteReference w:id="1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شکّه فعلاً دائر بینهما بالنظر إلی ما قبل قیامه، فیبنی علی الأکثر ویهدم القیام ویجلس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فی حال قیامه شاکّ بین الثلاث والأربع، وحکمه أن یبنی علی أنّ ما تحقّق فعله منه هو أربع رکعات فعلیه أن یجلس للتشهّد والتسلیم، وعلیه سجدتا سهوٍ للقیام الزائد احتیاطاً، بل یتعیّن علیه ذلک إذا تلبّس مع القیام بقراءة أو تسبیح، والأحوط اختیار الرکعتین من جلوس، کما تقدّم، وموضع سجود السهو بعد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فیتمّ صلاته ثمّ یحتاط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برکعتین من 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رکعة من 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ویحتاط بسجدتَی السهو لِما زاد من القیام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ویسجد سجدتَی السهو للقیام فی غیر المحلّ، والتعبیر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لأنّه حال القیام شاکّ بین الثلاث والأربع التامّ؛ ولذا یجب البناء علی الأربع، وأنّ ما بیده الخامسة فیجب هدمه، وکذا فی السابع والثامن والتاسع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بسجدتَی السهو للقیام الزائد، وهکذا فی الصورتین السابعة والتاسعة الآتیتین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ویسجد سجدتَی السهو للقیام فی غیر المحلّ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7" w:name="pg13279_127202"/>
    </w:p>
    <w:p>
      <w:pPr>
        <w:pStyle w:val="Heading3"/>
        <w:numPr>
          <w:ilvl w:val="2"/>
          <w:numId w:val="1"/>
        </w:numPr>
        <w:rPr/>
      </w:pPr>
      <w:bookmarkStart w:id="1068" w:name="__RefHeading___Toc1879660_2322387425"/>
      <w:bookmarkStart w:id="1069" w:name="_Toc402"/>
      <w:bookmarkEnd w:id="1067"/>
      <w:bookmarkEnd w:id="1068"/>
      <w:r>
        <w:rPr>
          <w:rtl w:val="true"/>
        </w:rPr>
        <w:t>السابع</w:t>
      </w:r>
      <w:r>
        <w:rPr>
          <w:rtl w:val="true"/>
        </w:rPr>
        <w:t xml:space="preserve">: </w:t>
      </w:r>
      <w:r>
        <w:rPr>
          <w:rtl w:val="true"/>
        </w:rPr>
        <w:t>الشک بین الثلاث والخمس حال القیام</w:t>
      </w:r>
      <w:bookmarkEnd w:id="1069"/>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والخمس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یهدم القیام ویرجع شکّه</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التعبیر فی الشکوک الّتی یهدم فیها القیام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الشکّ بین کذا وکذا حال القیام، فیهدم القیام ویتمّ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الشکوک إلی التاسع یعتبر أن تحدث حال القیام الّذی قبل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بین الاثنتین والأربع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فیبنی علی الأربع ویعمل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879662_2322387425"/>
      <w:bookmarkStart w:id="1071" w:name="_Toc403"/>
      <w:bookmarkEnd w:id="1070"/>
      <w:r>
        <w:rPr>
          <w:rtl w:val="true"/>
        </w:rPr>
        <w:t>الثامن</w:t>
      </w:r>
      <w:r>
        <w:rPr>
          <w:rtl w:val="true"/>
        </w:rPr>
        <w:t xml:space="preserve">: </w:t>
      </w:r>
      <w:r>
        <w:rPr>
          <w:rtl w:val="true"/>
        </w:rPr>
        <w:t>الشک بین الثلاث والأربع والخمس حال القیام</w:t>
      </w:r>
      <w:bookmarkEnd w:id="107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والخمس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فیهدم القیام ویرجع شکّه</w:t>
      </w:r>
      <w:r>
        <w:rPr>
          <w:rStyle w:val="FootnoteAnchor"/>
          <w:rtl w:val="true"/>
        </w:rPr>
        <w:footnoteReference w:id="1182"/>
      </w:r>
      <w:r>
        <w:rPr>
          <w:rFonts w:ascii="IRNazanin" w:hAnsi="IRNazanin" w:eastAsia="IRNazanin"/>
          <w:color w:val="111111"/>
          <w:sz w:val="28"/>
          <w:sz w:val="28"/>
          <w:szCs w:val="28"/>
          <w:rtl w:val="true"/>
          <w:lang w:bidi="fa-IR"/>
        </w:rPr>
        <w:t>إلی الشکّ بین الاثنتین والثلاث والأربع، فیتمّ صلاته ویعمل عمله</w:t>
      </w:r>
      <w:r>
        <w:rPr>
          <w:rFonts w:eastAsia="IRNazanin" w:cs="IRNazanin"/>
          <w:color w:val="111111"/>
          <w:sz w:val="28"/>
          <w:szCs w:val="28"/>
          <w:rtl w:val="true"/>
          <w:lang w:bidi="fa-IR"/>
        </w:rPr>
        <w:t xml:space="preserve">. </w:t>
      </w:r>
      <w:bookmarkStart w:id="1072" w:name="pg13279_127203"/>
    </w:p>
    <w:p>
      <w:pPr>
        <w:pStyle w:val="Heading3"/>
        <w:numPr>
          <w:ilvl w:val="2"/>
          <w:numId w:val="1"/>
        </w:numPr>
        <w:rPr/>
      </w:pPr>
      <w:bookmarkStart w:id="1073" w:name="__RefHeading___Toc1879664_2322387425"/>
      <w:bookmarkStart w:id="1074" w:name="_Toc404"/>
      <w:bookmarkEnd w:id="1072"/>
      <w:bookmarkEnd w:id="1073"/>
      <w:r>
        <w:rPr>
          <w:rtl w:val="true"/>
        </w:rPr>
        <w:t>التاسع</w:t>
      </w:r>
      <w:r>
        <w:rPr>
          <w:rtl w:val="true"/>
        </w:rPr>
        <w:t xml:space="preserve">: </w:t>
      </w:r>
      <w:r>
        <w:rPr>
          <w:rtl w:val="true"/>
        </w:rPr>
        <w:t>الشک بین الخمس والست حال القیام</w:t>
      </w:r>
      <w:bookmarkEnd w:id="1074"/>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الخمس والستّ</w:t>
      </w:r>
      <w:r>
        <w:rPr>
          <w:rStyle w:val="FootnoteAnchor"/>
          <w:rtl w:val="true"/>
        </w:rPr>
        <w:footnoteReference w:id="1183"/>
      </w:r>
      <w:r>
        <w:rPr>
          <w:rFonts w:ascii="IRNazanin" w:hAnsi="IRNazanin" w:eastAsia="IRNazanin"/>
          <w:color w:val="111111"/>
          <w:sz w:val="28"/>
          <w:sz w:val="28"/>
          <w:szCs w:val="28"/>
          <w:rtl w:val="true"/>
          <w:lang w:bidi="fa-IR"/>
        </w:rPr>
        <w:t>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Style w:val="FootnoteAnchor"/>
          <w:rtl w:val="true"/>
        </w:rPr>
        <w:footnoteReference w:id="1184"/>
      </w:r>
      <w:r>
        <w:rPr>
          <w:rFonts w:ascii="IRNazanin" w:hAnsi="IRNazanin" w:eastAsia="IRNazanin"/>
          <w:color w:val="111111"/>
          <w:sz w:val="28"/>
          <w:sz w:val="28"/>
          <w:szCs w:val="28"/>
          <w:rtl w:val="true"/>
          <w:lang w:bidi="fa-IR"/>
        </w:rPr>
        <w:t>یهدم القیام فیرجع شکّه إلی ما بین الأربع والخمس، فیتمّ ویسجد سجدتَی</w:t>
      </w:r>
      <w:r>
        <w:rPr>
          <w:rStyle w:val="FootnoteAnchor"/>
          <w:rtl w:val="true"/>
        </w:rPr>
        <w:footnoteReference w:id="1185"/>
      </w:r>
      <w:r>
        <w:rPr>
          <w:rFonts w:ascii="IRNazanin" w:hAnsi="IRNazanin" w:eastAsia="IRNazanin"/>
          <w:color w:val="111111"/>
          <w:sz w:val="28"/>
          <w:sz w:val="28"/>
          <w:szCs w:val="28"/>
          <w:rtl w:val="true"/>
          <w:lang w:bidi="fa-IR"/>
        </w:rPr>
        <w:t>السهو مرّتین</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الّذی یجب هدمه، علی نحو ما ذکره فی الفرض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مرّة واحدة للجمیع فی جمیع الصور،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مرّة وجوباً للشکّ بین الأربع والخمس، ومرّة احتیاطاً لزیادة القیام، وإن کان عدم وجوب الثانیة لا یخلو من قوّة، کما أنّ الأقوی عدم الوجوب للزیادات الاُخر من القراءة والتسبیحات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للمرّة الثانیة، علی الأحوط الأولی للأکثر من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للقیام، أمّا للقراءة والتسبیح وبحول اللّه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الإتیان بهما مرّة فی جمیع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مرّة واحدة،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یشتغل بالقراءة أو التسبیحات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 فثلاث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فأربع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مرّة للشکّ بین الأربع والخمس،</w:t>
      </w:r>
    </w:p>
    <w:p>
      <w:pPr>
        <w:pStyle w:val="BookText"/>
        <w:rPr/>
      </w:pPr>
      <w:r>
        <w:rPr>
          <w:rFonts w:ascii="Amiri" w:hAnsi="Amiri" w:eastAsia="Amiri" w:cs="Amiri"/>
          <w:color w:val="111111"/>
          <w:sz w:val="28"/>
          <w:sz w:val="28"/>
          <w:szCs w:val="28"/>
          <w:rtl w:val="true"/>
          <w:lang w:bidi="ar-SA"/>
        </w:rPr>
        <w:t>وثلاث مرّات لکلٍّ من الزیادات</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والقیام، والقراءة أو التسبیحات،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 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المتأخّرة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 بالإعادة فی الرابع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البناء وعمل الشکّ إعادة الصلاة أیضاً، 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القطع والاستئناف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الاثنتین والأربع والخمس والشکّ بین الثلاث والأربع والخمس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العمل بموجب الشکّین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الاجتزاء به، وکذا فی کلّ مورد شکّ فیه بین الأربع والأقلّ منها والأزید إذا کان الشکّ بعد الدخول فی السجدة الثانیة فیبنی علی الأربع، ویأتی بصلاة الاحتیاط لاحتمال النقیصة، ثمّ بسجدتَی السهو لاحتمال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الاستئناف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الاستئناف بعد الإبطال فی وجه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3279_127205"/>
    </w:p>
    <w:p>
      <w:pPr>
        <w:pStyle w:val="Heading3"/>
        <w:numPr>
          <w:ilvl w:val="2"/>
          <w:numId w:val="1"/>
        </w:numPr>
        <w:rPr/>
      </w:pPr>
      <w:bookmarkStart w:id="1076" w:name="__RefHeading___Toc1879666_2322387425"/>
      <w:bookmarkStart w:id="1077" w:name="_Toc405"/>
      <w:bookmarkEnd w:id="1075"/>
      <w:bookmarkEnd w:id="1076"/>
      <w:r>
        <w:rPr>
          <w:rtl w:val="true"/>
        </w:rPr>
        <w:t>الشک فی الرکعات فی غیر تلک الموارد التسعة موجب للبطلان</w:t>
      </w:r>
      <w:bookmarkEnd w:id="1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الرکعات ما عدا هذه الصور التسع موجب للبطلان</w:t>
      </w:r>
      <w:r>
        <w:rPr>
          <w:rStyle w:val="FootnoteAnchor"/>
          <w:rtl w:val="true"/>
        </w:rPr>
        <w:footnoteReference w:id="1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لجواز الإبطال بعد استقراره، کما سیأتی، فلو زال بالتروّی قبل تحقّق المبطل صحّت الصلاة فی وجه، والأحوط الإتمام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غیر ملائم؛ لِما أسلفه فی سرد الشکوک المبطلة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فیما إذا کان الطرف الأقلّ هو الأربع، ونفی الزائد علیها مطلقاً إذا کان بعد إکمال السجدتین، ولکن 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موجب لجواز إبطال الصلاة بعد استقرار الشکّ، ولیس موجباً للبطلان فی نفسه؛ ونتیجة لذلک فلو زال الشکّ قبل حصول المبطل صحّت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التفصیل فیه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عرفت،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الطرف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والأکثر باطلاً کالثلاث</w:t>
      </w:r>
    </w:p>
    <w:p>
      <w:pPr>
        <w:pStyle w:val="BookText"/>
        <w:rPr/>
      </w:pPr>
      <w:r>
        <w:rPr>
          <w:rFonts w:ascii="IRNazanin" w:hAnsi="IRNazanin" w:eastAsia="IRNazanin"/>
          <w:color w:val="111111"/>
          <w:sz w:val="28"/>
          <w:sz w:val="28"/>
          <w:szCs w:val="28"/>
          <w:rtl w:val="true"/>
          <w:lang w:bidi="fa-IR"/>
        </w:rPr>
        <w:t>والخمس</w:t>
      </w:r>
      <w:r>
        <w:rPr>
          <w:rStyle w:val="FootnoteAnchor"/>
          <w:rtl w:val="true"/>
        </w:rPr>
        <w:footnoteReference w:id="1189"/>
      </w:r>
      <w:r>
        <w:rPr>
          <w:rFonts w:ascii="IRNazanin" w:hAnsi="IRNazanin" w:eastAsia="IRNazanin"/>
          <w:color w:val="111111"/>
          <w:sz w:val="28"/>
          <w:sz w:val="28"/>
          <w:szCs w:val="28"/>
          <w:rtl w:val="true"/>
          <w:lang w:bidi="fa-IR"/>
        </w:rPr>
        <w:t>، والأربع</w:t>
      </w:r>
      <w:r>
        <w:rPr>
          <w:rStyle w:val="FootnoteAnchor"/>
          <w:rtl w:val="true"/>
        </w:rPr>
        <w:footnoteReference w:id="1190"/>
      </w:r>
      <w:r>
        <w:rPr>
          <w:rFonts w:ascii="Amiri" w:hAnsi="Amiri" w:eastAsia="Amiri" w:cs="Amiri"/>
          <w:color w:val="111111"/>
          <w:sz w:val="28"/>
          <w:sz w:val="28"/>
          <w:szCs w:val="28"/>
          <w:rtl w:val="true"/>
          <w:lang w:bidi="ar-SA"/>
        </w:rPr>
        <w:t>والستّ</w:t>
      </w:r>
      <w:r>
        <w:rPr>
          <w:rStyle w:val="FootnoteAnchor"/>
          <w:rtl w:val="true"/>
        </w:rPr>
        <w:footnoteReference w:id="1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حدوثهما بعد الرکوع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هذا الفرض إذا کان بعد إکمال السجدتین البناء علی الأربع، ویسجد سجدتَی السهو للشکّ فی الزیادة،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المتعیّن هو البناء علی الأقلّ فی کلّ مورد کان الأقلّ الصحیح هو الأربع بعد إکمال السجدتین، وإلاّ ففیه إشکال، والأحوط فی غیر ما ذکر البناء علی التمام فی الشکوک المرکّبة الّتی إحدی طرفها الزیادة علی الأربع، ثمّ یجبر النقص المحتمل بصلاة الاحتیاط، ثمّ یعید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الأقلّ الصحیح هو الأربع بعد إکمال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والإتمام، ثمّ الإعادة، وفی مثل الشکّ بین الثلاث والأربع والستِّ یجوز 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فی جمیع الشکوک المرکّبة الّتی یحتمل التمام فیها وکان الشکّ بعد إکمال السجدتین، ولا یجوز البناء علی الأقلّ ولو کان صحیحاً، إلاّ فیما إذا کان هو الأربع بعد 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إتیانه بوظیفة الشکّ بین الأربع والزیادة بعد العمل بوظیفة الشکّ بین الثلاث والأربع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1078" w:name="pg13279_127207"/>
    </w:p>
    <w:p>
      <w:pPr>
        <w:pStyle w:val="BookText"/>
        <w:rPr/>
      </w:pPr>
      <w:bookmarkEnd w:id="1078"/>
      <w:r>
        <w:rPr>
          <w:rFonts w:ascii="IRNazanin" w:hAnsi="IRNazanin" w:eastAsia="IRNazanin"/>
          <w:color w:val="111111"/>
          <w:sz w:val="28"/>
          <w:sz w:val="28"/>
          <w:szCs w:val="28"/>
          <w:rtl w:val="true"/>
          <w:lang w:bidi="fa-IR"/>
        </w:rPr>
        <w:t>الأکثر</w:t>
      </w:r>
      <w:r>
        <w:rPr>
          <w:rStyle w:val="FootnoteAnchor"/>
          <w:rtl w:val="true"/>
        </w:rPr>
        <w:footnoteReference w:id="1192"/>
      </w:r>
      <w:r>
        <w:rPr>
          <w:rFonts w:ascii="IRNazanin" w:hAnsi="IRNazanin" w:eastAsia="IRNazanin"/>
          <w:color w:val="111111"/>
          <w:sz w:val="28"/>
          <w:sz w:val="28"/>
          <w:szCs w:val="28"/>
          <w:rtl w:val="true"/>
          <w:lang w:bidi="fa-IR"/>
        </w:rPr>
        <w:t>الصحیح</w:t>
      </w:r>
      <w:r>
        <w:rPr>
          <w:rStyle w:val="FootnoteAnchor"/>
          <w:rtl w:val="true"/>
        </w:rPr>
        <w:footnoteReference w:id="1193"/>
      </w:r>
      <w:r>
        <w:rPr>
          <w:rFonts w:ascii="IRNazanin" w:hAnsi="IRNazanin" w:eastAsia="IRNazanin"/>
          <w:color w:val="111111"/>
          <w:sz w:val="28"/>
          <w:sz w:val="28"/>
          <w:szCs w:val="28"/>
          <w:rtl w:val="true"/>
          <w:lang w:bidi="fa-IR"/>
        </w:rPr>
        <w:t>وهو الأربع، والإتمام، وعمل</w:t>
      </w:r>
      <w:r>
        <w:rPr>
          <w:rStyle w:val="FootnoteAnchor"/>
          <w:rtl w:val="true"/>
        </w:rPr>
        <w:footnoteReference w:id="1194"/>
      </w:r>
      <w:r>
        <w:rPr>
          <w:rFonts w:ascii="IRNazanin" w:hAnsi="IRNazanin" w:eastAsia="IRNazanin"/>
          <w:color w:val="111111"/>
          <w:sz w:val="28"/>
          <w:sz w:val="28"/>
          <w:szCs w:val="28"/>
          <w:rtl w:val="true"/>
          <w:lang w:bidi="fa-IR"/>
        </w:rPr>
        <w:t>الشکّ بین الثلاث والأربع</w:t>
      </w:r>
      <w:r>
        <w:rPr>
          <w:rStyle w:val="FootnoteAnchor"/>
          <w:rtl w:val="true"/>
        </w:rPr>
        <w:footnoteReference w:id="1195"/>
      </w:r>
      <w:r>
        <w:rPr>
          <w:rFonts w:ascii="IRNazanin" w:hAnsi="IRNazanin" w:eastAsia="IRNazanin"/>
          <w:color w:val="111111"/>
          <w:sz w:val="28"/>
          <w:sz w:val="28"/>
          <w:szCs w:val="28"/>
          <w:rtl w:val="true"/>
          <w:lang w:bidi="fa-IR"/>
        </w:rPr>
        <w:t>ثمّ الإعادة، أو البناء علی الأقلّ</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ذلک أولی ممّا قبله وأحوط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الاحتیاط من 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لجواز البناء علی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الثلاث، ثمّ الإتمام، ثمّ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1879668_2322387425"/>
      <w:bookmarkStart w:id="1080" w:name="_Toc406"/>
      <w:bookmarkEnd w:id="1079"/>
      <w:r>
        <w:rPr>
          <w:rtl w:val="true"/>
        </w:rPr>
        <w:t>عدم جواز العمل بحکم الشک من البناء أو البطلان بمجرد حدوثه</w:t>
      </w:r>
      <w:bookmarkEnd w:id="108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العمل بحکم الشکّ من البطلان أو البناء بمجرّد </w:t>
      </w:r>
    </w:p>
    <w:p>
      <w:pPr>
        <w:pStyle w:val="BookText"/>
        <w:rPr/>
      </w:pPr>
      <w:r>
        <w:rPr>
          <w:rFonts w:ascii="IRNazanin" w:hAnsi="IRNazanin" w:eastAsia="IRNazanin"/>
          <w:color w:val="111111"/>
          <w:sz w:val="28"/>
          <w:sz w:val="28"/>
          <w:szCs w:val="28"/>
          <w:rtl w:val="true"/>
          <w:lang w:bidi="fa-IR"/>
        </w:rPr>
        <w:t>حدوثه، بل لابدّ</w:t>
      </w:r>
      <w:r>
        <w:rPr>
          <w:rStyle w:val="FootnoteAnchor"/>
          <w:rtl w:val="true"/>
        </w:rPr>
        <w:footnoteReference w:id="1197"/>
      </w:r>
      <w:r>
        <w:rPr>
          <w:rFonts w:ascii="Amiri" w:hAnsi="Amiri" w:eastAsia="Amiri" w:cs="Amiri"/>
          <w:color w:val="111111"/>
          <w:sz w:val="28"/>
          <w:sz w:val="28"/>
          <w:szCs w:val="28"/>
          <w:rtl w:val="true"/>
          <w:lang w:bidi="ar-SA"/>
        </w:rPr>
        <w:t>من التروّی</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ولا یبعد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یحصل له ترجیح أحد الطرفین، أو یستقرّ الشکّ،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الشکوک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التروّی إلی أن تنمحی صورة الصلاة، أو یحصل الیأس من العلم أو الظنّ،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 الإبطال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فی معرض التبدّل إلی العلم أو الظنّ أو إلی الشکّ صحیح، وإلاّ فالأوجه ما ذکره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جوازه، إلاّ مع الیأس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یائساً من تبدّل شکّه إلی رجحان أحد الطرفین، أو إلی شکٍّ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الإبطال إلاّ مع الیأس عن حصول العلم، أو الظنّ بأحد الطرفین،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w:t>
      </w:r>
      <w:bookmarkStart w:id="1081" w:name="pg13279_127209"/>
    </w:p>
    <w:p>
      <w:pPr>
        <w:pStyle w:val="BookText"/>
        <w:rPr/>
      </w:pPr>
      <w:bookmarkEnd w:id="1081"/>
      <w:r>
        <w:rPr>
          <w:rFonts w:ascii="IRNazanin" w:hAnsi="IRNazanin" w:eastAsia="IRNazanin"/>
          <w:color w:val="111111"/>
          <w:sz w:val="28"/>
          <w:sz w:val="28"/>
          <w:szCs w:val="28"/>
          <w:rtl w:val="true"/>
          <w:lang w:bidi="fa-IR"/>
        </w:rPr>
        <w:t>استقرار الشکّ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1879670_2322387425"/>
      <w:bookmarkStart w:id="1083" w:name="_Toc407"/>
      <w:bookmarkEnd w:id="1082"/>
      <w:r>
        <w:rPr>
          <w:rtl w:val="true"/>
        </w:rPr>
        <w:t>فی بیان المراد بالشک فی الرکعات</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بالشکّ فی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w:t>
      </w:r>
      <w:r>
        <w:rPr>
          <w:rStyle w:val="FootnoteAnchor"/>
          <w:rtl w:val="true"/>
        </w:rPr>
        <w:footnoteReference w:id="1200"/>
      </w:r>
      <w:r>
        <w:rPr>
          <w:rFonts w:ascii="IRNazanin" w:hAnsi="IRNazanin" w:eastAsia="IRNazanin"/>
          <w:color w:val="111111"/>
          <w:sz w:val="28"/>
          <w:sz w:val="28"/>
          <w:szCs w:val="28"/>
          <w:rtl w:val="true"/>
          <w:lang w:bidi="fa-IR"/>
        </w:rPr>
        <w:t>الطرفین، لا ما یشتمل الظنّ؛ فإنّه فی الرکعات بحکم الیقین</w:t>
      </w:r>
      <w:r>
        <w:rPr>
          <w:rStyle w:val="FootnoteAnchor"/>
          <w:rtl w:val="true"/>
        </w:rPr>
        <w:footnoteReference w:id="1201"/>
      </w:r>
      <w:r>
        <w:rPr>
          <w:rFonts w:ascii="IRNazanin" w:hAnsi="IRNazanin" w:eastAsia="IRNazanin"/>
          <w:color w:val="111111"/>
          <w:sz w:val="28"/>
          <w:sz w:val="28"/>
          <w:szCs w:val="28"/>
          <w:rtl w:val="true"/>
          <w:lang w:bidi="fa-IR"/>
        </w:rPr>
        <w:t>، سواء فی الرکعتین</w:t>
      </w:r>
      <w:r>
        <w:rPr>
          <w:rStyle w:val="FootnoteAnchor"/>
          <w:rtl w:val="true"/>
        </w:rPr>
        <w:footnoteReference w:id="1202"/>
      </w:r>
      <w:r>
        <w:rPr>
          <w:rFonts w:ascii="Amiri" w:hAnsi="Amiri" w:eastAsia="Amiri" w:cs="Amiri"/>
          <w:color w:val="111111"/>
          <w:sz w:val="28"/>
          <w:sz w:val="28"/>
          <w:szCs w:val="28"/>
          <w:rtl w:val="true"/>
          <w:lang w:bidi="ar-SA"/>
        </w:rPr>
        <w:t>الاُولَتَین</w:t>
      </w:r>
      <w:r>
        <w:rPr>
          <w:rStyle w:val="FootnoteAnchor"/>
          <w:rtl w:val="true"/>
        </w:rPr>
        <w:footnoteReference w:id="1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والأحوط فیهما أن یُعید الصلاة بعد إتمامها، وکذا إذا کان ذلک فی الشکّ بین الاثنتین والثلاث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والأخیرتین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1879672_2322387425"/>
      <w:bookmarkStart w:id="1085" w:name="_Toc408"/>
      <w:bookmarkEnd w:id="1084"/>
      <w:r>
        <w:rPr>
          <w:rtl w:val="true"/>
        </w:rPr>
        <w:t>فیما إذا شک فی إتیان السجدتین أو إحداهما و عدمه فی الشکوک المعتبر فیها إکمال السجدتین</w:t>
      </w:r>
      <w:bookmarkEnd w:id="108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الشکوک المعتبر فیها إکمال السجدتین کالشکّ بین الاثنتین والثلاث، والشکّ بین الاثنتین والأربع، والشکّ بین الاثنتین </w:t>
      </w:r>
    </w:p>
    <w:p>
      <w:pPr>
        <w:pStyle w:val="BookText"/>
        <w:rPr/>
      </w:pPr>
      <w:r>
        <w:rPr>
          <w:rFonts w:ascii="IRNazanin" w:hAnsi="IRNazanin" w:eastAsia="IRNazanin"/>
          <w:color w:val="111111"/>
          <w:sz w:val="28"/>
          <w:sz w:val="28"/>
          <w:szCs w:val="28"/>
          <w:rtl w:val="true"/>
          <w:lang w:bidi="fa-IR"/>
        </w:rPr>
        <w:t>والثلاث والأربع إذا شکّ مع ذلک فی إتیان السجدتین أو إحداهما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حال الجلوس قبل الدخول فی القیام أو التشهّد بطلت الصلاة</w:t>
      </w:r>
      <w:r>
        <w:rPr>
          <w:rStyle w:val="FootnoteAnchor"/>
          <w:rtl w:val="true"/>
        </w:rPr>
        <w:footnoteReference w:id="1204"/>
      </w:r>
      <w:r>
        <w:rPr>
          <w:rFonts w:ascii="IRNazanin" w:hAnsi="IRNazanin" w:eastAsia="IRNazanin"/>
          <w:color w:val="111111"/>
          <w:sz w:val="28"/>
          <w:sz w:val="28"/>
          <w:szCs w:val="28"/>
          <w:rtl w:val="true"/>
          <w:lang w:bidi="fa-IR"/>
        </w:rPr>
        <w:t>لأ نّه محکوم بعدم الإتیان بهما أو بأحدهما، فیکون قبل الإکمال، وإن کان بعد الدخول فی القیام</w:t>
      </w:r>
      <w:r>
        <w:rPr>
          <w:rStyle w:val="FootnoteAnchor"/>
          <w:rtl w:val="true"/>
        </w:rPr>
        <w:footnoteReference w:id="1205"/>
      </w:r>
      <w:r>
        <w:rPr>
          <w:rFonts w:ascii="Amiri" w:hAnsi="Amiri" w:eastAsia="Amiri" w:cs="Amiri"/>
          <w:color w:val="111111"/>
          <w:sz w:val="28"/>
          <w:sz w:val="28"/>
          <w:szCs w:val="28"/>
          <w:rtl w:val="true"/>
          <w:lang w:bidi="ar-SA"/>
        </w:rPr>
        <w:t>أو التشهّد</w:t>
      </w:r>
      <w:r>
        <w:rPr>
          <w:rStyle w:val="FootnoteAnchor"/>
          <w:rtl w:val="true"/>
        </w:rPr>
        <w:footnoteReference w:id="1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بین الاثنتین والثلاث بلحاظ ما قبل القیام،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بین الاثنتین والأربع والشکّ بین الاثنتین والثلاث والأربع بلحاظ حاله الفعلی، ولا یکفی الدخول فی التشهّد فی الصورة الاُولی؛ للزوم إلغائه، وعدم کونه من أجزاء الصلاة شرعاً، فیتعذّر إحراز تحقّق السجود فی الرکعة الثالثة البنائیّة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شکّ بین الاثنتین والثلاث حال التشهّد وکان شاکّاً فی السجود کلاًّ أو بعضاً فالحکم بالصحّة مشکل جدّاً، ووجهه یظهر بالتأمّل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البطلان فی صورة الشکّ بین الاثنتین والثلاث مع الدخول فی التشهّد لا یخلو من إشکال، فلا یُترک الاحتیاط بإعادة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 بالإتمام بعد البناء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البطلان فی صورة الشکّ بین الاثنتین والثلاث لا یخلو من شوب الإشکال، فالأحوط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رحمه‌الله یتمّ إذا کان الشکّ فی حال القیام، أو کان فی حال التشهّد فی خصوص الشکّ بین الاثنتین والأربع، ولا یتمّ فی غیر هذه الصورة إذا کان الشکّ فی حال التشهّد، بل هی محکومة بالبطلان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w:t>
      </w:r>
      <w:bookmarkStart w:id="1086" w:name="pg13279_127211"/>
    </w:p>
    <w:p>
      <w:pPr>
        <w:pStyle w:val="BookText"/>
        <w:rPr/>
      </w:pPr>
      <w:bookmarkEnd w:id="1086"/>
      <w:r>
        <w:rPr>
          <w:rFonts w:ascii="IRNazanin" w:hAnsi="IRNazanin" w:eastAsia="IRNazanin"/>
          <w:color w:val="111111"/>
          <w:sz w:val="28"/>
          <w:sz w:val="28"/>
          <w:szCs w:val="28"/>
          <w:rtl w:val="true"/>
          <w:lang w:bidi="fa-IR"/>
        </w:rPr>
        <w:t>محکوم بالإتیان شرعاً</w:t>
      </w:r>
      <w:r>
        <w:rPr>
          <w:rStyle w:val="FootnoteAnchor"/>
          <w:rtl w:val="true"/>
        </w:rPr>
        <w:footnoteReference w:id="1207"/>
      </w:r>
      <w:r>
        <w:rPr>
          <w:rFonts w:ascii="IRNazanin" w:hAnsi="IRNazanin" w:eastAsia="IRNazanin"/>
          <w:color w:val="111111"/>
          <w:sz w:val="28"/>
          <w:sz w:val="28"/>
          <w:szCs w:val="28"/>
          <w:rtl w:val="true"/>
          <w:lang w:bidi="fa-IR"/>
        </w:rPr>
        <w:t>، فیکون بعد الإکمال، ولا فرق بین مقارنة</w:t>
      </w:r>
      <w:r>
        <w:rPr>
          <w:rStyle w:val="FootnoteAnchor"/>
          <w:rtl w:val="true"/>
        </w:rPr>
        <w:footnoteReference w:id="1208"/>
      </w:r>
      <w:r>
        <w:rPr>
          <w:rFonts w:ascii="IRNazanin" w:hAnsi="IRNazanin" w:eastAsia="IRNazanin"/>
          <w:color w:val="111111"/>
          <w:sz w:val="28"/>
          <w:sz w:val="28"/>
          <w:szCs w:val="28"/>
          <w:rtl w:val="true"/>
          <w:lang w:bidi="fa-IR"/>
        </w:rPr>
        <w:t>حدوث الشکّین أو تقدّم أحدهما علی الآخر، والأحوط</w:t>
      </w:r>
      <w:r>
        <w:rPr>
          <w:rStyle w:val="FootnoteAnchor"/>
          <w:rtl w:val="true"/>
        </w:rPr>
        <w:footnoteReference w:id="1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المقارنة، أو تقدّم الشکّ فی الرکعة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1879674_2322387425"/>
      <w:bookmarkStart w:id="1088" w:name="_Toc409"/>
      <w:bookmarkEnd w:id="1087"/>
      <w:r>
        <w:rPr>
          <w:rtl w:val="true"/>
        </w:rPr>
        <w:t>فی الشک الثانی والثامن إذا علم حال القیام أنه ترک سجدة أو سجدتین بطلت صلاته</w:t>
      </w:r>
      <w:bookmarkEnd w:id="108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بین الثلاث والأربع والشکّ بین الثلاث والأربع والخمس إذا علم حال القیام أ نّه ترک سجدة أو سجدتین من الرکعة </w:t>
      </w:r>
      <w:bookmarkStart w:id="1089" w:name="pg13279_127212"/>
    </w:p>
    <w:p>
      <w:pPr>
        <w:pStyle w:val="BookText"/>
        <w:rPr/>
      </w:pPr>
      <w:bookmarkEnd w:id="1089"/>
      <w:r>
        <w:rPr>
          <w:rFonts w:ascii="Amiri" w:hAnsi="Amiri" w:eastAsia="Amiri" w:cs="Amiri"/>
          <w:color w:val="111111"/>
          <w:sz w:val="28"/>
          <w:sz w:val="28"/>
          <w:szCs w:val="28"/>
          <w:rtl w:val="true"/>
          <w:lang w:bidi="ar-SA"/>
        </w:rPr>
        <w:t>السابقة بطلت الصلاة</w:t>
      </w:r>
      <w:r>
        <w:rPr>
          <w:rStyle w:val="FootnoteAnchor"/>
          <w:rtl w:val="true"/>
        </w:rPr>
        <w:footnoteReference w:id="1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یستشکل بأنّه کیف یکون ما یکون مصحِّحاً للصلاة ـ وهو هدم القیام‌ـ مبطلاً لها؟ وتفصیل حلّه یحتاج إلی البسط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تبطل علی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فی المتن؛ بل لعدم إحراز الرکعتین الاُولَتَین اللتَین لا یقع فیهما الوهم حال القیام، فلا یجب الهدم، بل تبطل حال حدوث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یجب علیه هدم القیام لتدارک السجدة المنسیّة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فیرجع شکّه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والأقوی البطلان فی حال طروء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شکّه قبل الهدم شکّ قبل إکمال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حال القیام یکون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لأنّ شکّه إنّما یکون قبل إحراز الاُولَیَین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ما قبل الإکمال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یکون قبل الهدم محکوماً بأنّه قبل الإکمال؛ لعلمه بترک السجدة ووجوب العود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مسامحة تقدّم نظیرها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 بین أن یکون تذکّره للنسیان قبل البناء علی الأربع أو بعده</w:t>
      </w:r>
      <w:r>
        <w:rPr>
          <w:rFonts w:eastAsia="IRNazanin" w:cs="IRNazanin"/>
          <w:color w:val="111111"/>
          <w:sz w:val="28"/>
          <w:szCs w:val="28"/>
          <w:rtl w:val="true"/>
          <w:lang w:bidi="fa-IR"/>
        </w:rPr>
        <w:t>.</w:t>
      </w:r>
    </w:p>
    <w:p>
      <w:pPr>
        <w:pStyle w:val="Heading3"/>
        <w:numPr>
          <w:ilvl w:val="2"/>
          <w:numId w:val="1"/>
        </w:numPr>
        <w:rPr/>
      </w:pPr>
      <w:bookmarkStart w:id="1090" w:name="__RefHeading___Toc1879676_2322387425"/>
      <w:bookmarkStart w:id="1091" w:name="_Toc410"/>
      <w:bookmarkEnd w:id="1090"/>
      <w:r>
        <w:rPr>
          <w:rtl w:val="true"/>
        </w:rPr>
        <w:t>فیما لو شک بین الثلاث والأربع مثلا فبنی علی الأربع ثم انقلب إلی الظن بالثلاث بنی علیه</w:t>
      </w:r>
      <w:bookmarkEnd w:id="109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بین الثلاث والأربع مثلاً فبنی علی الأربع، ثمّ بعد ذلک انقلب شکّه إلی الظنّ بالثلاث بنی علیه، ولو ظنّ الثلاث ثمّ انقلب شکّاً عمل بمقتضی الشکّ، ولو انقلب شکّه إلی </w:t>
      </w:r>
    </w:p>
    <w:p>
      <w:pPr>
        <w:pStyle w:val="BookText"/>
        <w:rPr/>
      </w:pPr>
      <w:r>
        <w:rPr>
          <w:rFonts w:ascii="IRNazanin" w:hAnsi="IRNazanin" w:eastAsia="IRNazanin"/>
          <w:color w:val="111111"/>
          <w:sz w:val="28"/>
          <w:sz w:val="28"/>
          <w:szCs w:val="28"/>
          <w:rtl w:val="true"/>
          <w:lang w:bidi="fa-IR"/>
        </w:rPr>
        <w:t>شکّ آخر عمل بالأخیر، فلو شکّ وهو قائم بین الثلاث والأربع فبنی علی الأربع، فلمّا رفع رأسه من السجود شکَ بین الاثنتین والأربع عَمِلَ عَمَلَ الشکّ الثانی، وکذا العکس</w:t>
      </w:r>
      <w:r>
        <w:rPr>
          <w:rStyle w:val="FootnoteAnchor"/>
          <w:rtl w:val="true"/>
        </w:rPr>
        <w:footnoteReference w:id="1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فرض لعکسه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الفرض تبطل الصلاة؛ لأ نّه شکّ حال القیام بین الاثنتین والأربع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حدوث الشکّ وانقلابه فی حال القیام بعد إحراز الاُولَیَین، أو کانا بعد رفع الرأس من السجدة الثانیة فالأمر کما ذکره الماتن قدس‌سره ، وأمّا إذا کان الحدوث قبل إحراز الاُولَیَین فی حال القیام، أو فی حال الرکوع، أو بعده، أو فی حال السجدة الاُولی، أو بعد رفع الرأس منها، أو فی حال السجدة الثانیة، بل وقبل رفع الرأس منها فالصلاة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 استقرار الشکّ الأوّل حتّی یحکم ببطلان الصلاة، فما فی بعض الحواشی من بطلان الصلاة لیس بصحیح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منه هو ما کان الشکّ بین الاثنتین والأربع وانقلابه بعد رفع الرأس من السجود من دون أن یکون ذلک فی حال القیام، وإلاّ فلا مجال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تبطل صلاته بأوّل الشکّین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بطلان الصلاة فی العکس؛ إذ شکّه شکّ بین الاثنتین والأربع قبل تحقّق 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یرید بذلک الانقلاب من دون أن یمضی علی شکّه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لا یبعد بطلان الصلاة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شکّ بین الاثنتین والأربع حال القیام فانقلب شکّه بالتروّی إلی الشکّ بین الثلاث والأربع یبنی علی الأربع، ولا یجوز له الإبطال بحدوث الأول، نعم، إذا استقرّ الشکّ تبطل الصلاة وینتفی موضوع الانقلاب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الشکّ بین الاثنتین والأربع بعد الإکمال، لا عکس الفرض المذکور؛ إذ فیه تبطل الصلاة؛ لکونه من الشکّ بین الاثنتین والأربع قبل 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أنّه إذا شکّ وهو قائم ما بین الاثنتین والأربع، ثمّ انقلب شکّه بعد التروّی إلی ما بین الثلاث والأربع فإنّه یعمل بالشکّ الأخیر، وکذا إذا کان کِلا الشکّین بعد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استقرّ شکّه وهو قائم ما بین الاثنتین والأربع ومضی علی شکّه بطلت صلاته، ولا ینفعه انقلاب شکّه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بالعکس هو الشکّ أوّلاً بین الاثنتین والأربع حال القیام فهو یقتضی البطلان بأوّل الشکّین، فلابدّ أن یکون المراد من العکس هو الشکّ بینهما بعد رفع الرأس من السجود والبناء علی الأربع، ثمّ فی حال القیام انقلب شکّه القبلی إلی الثلاث والأربع، والحکم فیه وإن کان هو البناء علی الأربع أیضاً إلاّ أنّ الثمرة تظهر فی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یعمل</w:t>
      </w:r>
    </w:p>
    <w:p>
      <w:pPr>
        <w:pStyle w:val="BookText"/>
        <w:rPr/>
      </w:pPr>
      <w:r>
        <w:rPr>
          <w:rFonts w:ascii="IRNazanin" w:hAnsi="IRNazanin" w:eastAsia="IRNazanin"/>
          <w:color w:val="111111"/>
          <w:sz w:val="28"/>
          <w:sz w:val="28"/>
          <w:szCs w:val="28"/>
          <w:rtl w:val="true"/>
          <w:lang w:bidi="fa-IR"/>
        </w:rPr>
        <w:t>بالأخیر</w:t>
      </w:r>
      <w:r>
        <w:rPr>
          <w:rStyle w:val="FootnoteAnchor"/>
          <w:rtl w:val="true"/>
        </w:rPr>
        <w:footnoteReference w:id="1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فرض العکس أن یشکّ وهو قائم بین الاثنتین والأربع، ویشکّ بعد رفع الرأس من السجود بین الثلاث والأربع، ولا یبقی معه مجال للعمل بالثانی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حدوث الشکّ الأوّل بعد الدخول فی السجدة الثانیة، أو کان تبدّله کحدوثه فی حال القیام قبل أن یمضی علیه، وإلاّ فالصلاة محکومة بالبطلان علی أیِّ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2" w:name="pg13279_127215"/>
    </w:p>
    <w:p>
      <w:pPr>
        <w:pStyle w:val="Heading3"/>
        <w:numPr>
          <w:ilvl w:val="2"/>
          <w:numId w:val="1"/>
        </w:numPr>
        <w:rPr/>
      </w:pPr>
      <w:bookmarkStart w:id="1093" w:name="__RefHeading___Toc1879678_2322387425"/>
      <w:bookmarkStart w:id="1094" w:name="_Toc411"/>
      <w:bookmarkEnd w:id="1092"/>
      <w:bookmarkEnd w:id="1093"/>
      <w:r>
        <w:rPr>
          <w:rtl w:val="true"/>
        </w:rPr>
        <w:t>فیما لو ترد فی أن الحاصل له ظن أو شک کان ذلک سکاً</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فی أنّ الحاصل له ظنّ أو شکّ ـ کما یتّفق کثیراً لبعض الناس ـ کان ذلک</w:t>
      </w:r>
      <w:r>
        <w:rPr>
          <w:rStyle w:val="FootnoteAnchor"/>
          <w:rtl w:val="true"/>
        </w:rPr>
        <w:footnoteReference w:id="1213"/>
      </w:r>
      <w:r>
        <w:rPr>
          <w:rFonts w:ascii="Amiri" w:hAnsi="Amiri" w:eastAsia="Amiri" w:cs="Amiri"/>
          <w:color w:val="111111"/>
          <w:sz w:val="28"/>
          <w:sz w:val="28"/>
          <w:szCs w:val="28"/>
          <w:rtl w:val="true"/>
          <w:lang w:bidi="ar-SA"/>
        </w:rPr>
        <w:t>شکّاً</w:t>
      </w:r>
      <w:r>
        <w:rPr>
          <w:rStyle w:val="FootnoteAnchor"/>
          <w:rtl w:val="true"/>
        </w:rPr>
        <w:footnoteReference w:id="1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مسبوقاً بالظنّ فلا یبعد البناء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فیما إذا کانت الحالة السابقة هی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الوظیفتین،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مسبوقاً بالظنّ ففیه إشکال، فلا تُترک مراعاة ما یقتضیه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له حالة سابقة من الظنّ، وإلاّ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أن یُعید الصلاة بعد العمل بمقتضی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والأحوط العمل علی وفق ظنّه المحتمل إن کان فی الشکوک الصحیحة، وکان موافقاً للبناء علی الأکثر، ویتمّم الصلاة والعمل بالاحتیاط، ومع فقدان أحد القیدین العمل علی وفق ظنّه المحتمل،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ولیس له مطلقاً وجه وجیه، فیحتاط إذا لم یکن حکم الشکّ مطابقاً للاحتیاط، هذا إذا لم یکن مسبوقاً بالظنّ، وإلاّ فلا یبعد البناء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بالعمل بالوظیفتین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لابدّ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حیث کانت لإحدی الحالتین سابقة، وما أفاده فی صورة کون الشکّ علی فرض الوجود مبطلاً لا یخلو من تأمّلٍ، فالأحوط العمل بوظیفتَی الحالتین وإن کان للعمل بوظیفة الشکّ الفعلی والظّنّ کذلک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المفهومیّة، وأمّا فی المصداقیّة فإجراء حکم الشکّ علیه مشکل، بل الأقوی إجراء حکم الظنّ علیه فی کلتا الشبهتین؛ لکفایة هذا التردید فی إخراجه عن حدّ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مسبوقاً بالظنّ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أنّ حالته السابقة کانت ظنّاً، وإلاّ فهو 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یکن مسبوقاً بالظنّ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المورد من موارد العلم الإجمالی، ویکون الأمر دائراً بین المحذورین وغیر قابل للاحتیاط، وحیث إنّ إبطال الصلاة حرام فلابدّ من البناء علی أحد الطرفین، وإتمام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الشکوک الموجبة للبطلان، وأمّا فی الشکوک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اتّحدا فی تتمیم الصلاة، کما لو شکّ فی أنّه شاکّ بین الثلاث والأربع أو ظانّ بالأربع یُتمّها ثمّ یأتی بوظیفة الشاکّ، وإن لم یتّحدا وجبت إعادة الصلاة، فله قطع ما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حصل له</w:t>
      </w:r>
    </w:p>
    <w:p>
      <w:pPr>
        <w:pStyle w:val="BookText"/>
        <w:rPr/>
      </w:pPr>
      <w:r>
        <w:rPr>
          <w:rFonts w:ascii="Amiri" w:hAnsi="Amiri" w:eastAsia="Amiri" w:cs="Amiri"/>
          <w:color w:val="111111"/>
          <w:sz w:val="28"/>
          <w:sz w:val="28"/>
          <w:szCs w:val="28"/>
          <w:rtl w:val="true"/>
          <w:lang w:bidi="ar-SA"/>
        </w:rPr>
        <w:t>حالة</w:t>
      </w:r>
      <w:r>
        <w:rPr>
          <w:rStyle w:val="FootnoteAnchor"/>
          <w:rtl w:val="true"/>
        </w:rPr>
        <w:footnoteReference w:id="1215"/>
      </w:r>
      <w:r>
        <w:rPr>
          <w:rFonts w:ascii="Amiri" w:hAnsi="Amiri" w:eastAsia="Amiri" w:cs="Amiri"/>
          <w:color w:val="111111"/>
          <w:sz w:val="28"/>
          <w:sz w:val="28"/>
          <w:szCs w:val="28"/>
          <w:rtl w:val="true"/>
          <w:lang w:bidi="ar-SA"/>
        </w:rPr>
        <w:t>فی أثناء الصلاة، وبعد أن دخل فی فعلٍ آخر لم یدرِ أ نّه کان شکّاً أو ظنّاً بنی علی أ نّه</w:t>
      </w:r>
      <w:r>
        <w:rPr>
          <w:rStyle w:val="FootnoteAnchor"/>
          <w:rtl w:val="true"/>
        </w:rPr>
        <w:footnoteReference w:id="1216"/>
      </w:r>
      <w:r>
        <w:rPr>
          <w:rFonts w:ascii="Amiri" w:hAnsi="Amiri" w:eastAsia="Amiri" w:cs="Amiri"/>
          <w:color w:val="111111"/>
          <w:sz w:val="28"/>
          <w:sz w:val="28"/>
          <w:szCs w:val="28"/>
          <w:rtl w:val="true"/>
          <w:lang w:bidi="ar-SA"/>
        </w:rPr>
        <w:t>کان شکّاً</w:t>
      </w:r>
      <w:r>
        <w:rPr>
          <w:rStyle w:val="FootnoteAnchor"/>
          <w:rtl w:val="true"/>
        </w:rPr>
        <w:footnoteReference w:id="1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البناء، ویجب علیه العمل علی حالته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التعبیر مسامحة، والصحیح ما عبّر به بعد ذلک من أنّه یبنی علی حالته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کان فعلاً شاکّاً، وبنی</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1218"/>
      </w:r>
      <w:r>
        <w:rPr>
          <w:rFonts w:ascii="Amiri" w:hAnsi="Amiri" w:eastAsia="Amiri" w:cs="Amiri"/>
          <w:color w:val="111111"/>
          <w:sz w:val="28"/>
          <w:sz w:val="28"/>
          <w:szCs w:val="28"/>
          <w:rtl w:val="true"/>
          <w:lang w:bidi="ar-SA"/>
        </w:rPr>
        <w:t>أ نّه کان ظنّاً إن کان فعلاً</w:t>
      </w:r>
      <w:r>
        <w:rPr>
          <w:rStyle w:val="FootnoteAnchor"/>
          <w:rtl w:val="true"/>
        </w:rPr>
        <w:footnoteReference w:id="1219"/>
      </w:r>
      <w:r>
        <w:rPr>
          <w:rFonts w:ascii="IRNazanin" w:hAnsi="IRNazanin" w:eastAsia="IRNazanin"/>
          <w:color w:val="111111"/>
          <w:sz w:val="28"/>
          <w:sz w:val="28"/>
          <w:szCs w:val="28"/>
          <w:rtl w:val="true"/>
          <w:lang w:bidi="fa-IR"/>
        </w:rPr>
        <w:t>ظانّاً، مثلاً لو علم أ نّه تردّد بین الاثنتین والثلاث وبنی علی الثلاث ولم یدرِ أ نّه حصل له الظنّ بالثلاث فبنی علیه، أو بنی علیه من باب الشکّ یبنی علی الحالة</w:t>
      </w:r>
      <w:r>
        <w:rPr>
          <w:rStyle w:val="FootnoteAnchor"/>
          <w:rtl w:val="true"/>
        </w:rPr>
        <w:footnoteReference w:id="1220"/>
      </w:r>
      <w:r>
        <w:rPr>
          <w:rFonts w:ascii="Amiri" w:hAnsi="Amiri" w:eastAsia="Amiri" w:cs="Amiri"/>
          <w:color w:val="111111"/>
          <w:sz w:val="28"/>
          <w:sz w:val="28"/>
          <w:szCs w:val="28"/>
          <w:rtl w:val="true"/>
          <w:lang w:bidi="ar-SA"/>
        </w:rPr>
        <w:t>الفعلیّة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علم بعد الفراغ من الصلاة أ نّه طرأ له حالة تردّد بین الاثنتین والثلاث وأ نّه بنی علی الثلاث وشکّ فی أ نّه حصل له الظنّ به، أو کان من باب البناء فی الشکّ فالظاهر عدم</w:t>
      </w:r>
      <w:r>
        <w:rPr>
          <w:rStyle w:val="FootnoteAnchor"/>
          <w:rtl w:val="true"/>
        </w:rPr>
        <w:footnoteReference w:id="1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فیأتی بصلاة الاحتیاط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bookmarkStart w:id="1095" w:name="pg13279_127218"/>
    </w:p>
    <w:p>
      <w:pPr>
        <w:pStyle w:val="BookText"/>
        <w:rPr/>
      </w:pPr>
      <w:bookmarkEnd w:id="1095"/>
      <w:r>
        <w:rPr>
          <w:rFonts w:ascii="IRNazanin" w:hAnsi="IRNazanin" w:eastAsia="IRNazanin"/>
          <w:color w:val="111111"/>
          <w:sz w:val="28"/>
          <w:sz w:val="28"/>
          <w:szCs w:val="28"/>
          <w:rtl w:val="true"/>
          <w:lang w:bidi="fa-IR"/>
        </w:rPr>
        <w:t>وجوب</w:t>
      </w:r>
      <w:r>
        <w:rPr>
          <w:rStyle w:val="FootnoteAnchor"/>
          <w:rtl w:val="true"/>
        </w:rPr>
        <w:footnoteReference w:id="1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عبدالهادی الشیرازی، البجنوردی، أحمد الخونساری، الخمینی، الآملی، محمّد الشیرازی، تقی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مع الظنّ الفعلی بتمامیّة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إلاّ مع ظنّه فعلاً بتمامیّة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1879680_2322387425"/>
      <w:bookmarkStart w:id="1097" w:name="_Toc412"/>
      <w:bookmarkEnd w:id="1096"/>
      <w:r>
        <w:rPr>
          <w:rtl w:val="true"/>
        </w:rPr>
        <w:t>لو شک فی أن شکه السابق کان موجباً للبطلان أو للبناء بنی علی الثانی</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شکّه السابق کان موجباً للبطلان أو للبناء بنی علی الثانی</w:t>
      </w:r>
      <w:r>
        <w:rPr>
          <w:rStyle w:val="FootnoteAnchor"/>
          <w:rtl w:val="true"/>
        </w:rPr>
        <w:footnoteReference w:id="1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 فلا یُترک الاحتیاط بالبناء والإعادة، نعم، لو طرأ الشکّ بعد الرکعة المفصولة لا یعتنی به وبنی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بالبناء علی الثانی، وإتمام الصلاة ثمّ 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بعد البناء والعمل بوظیفة الشکّ، سواء کان ذلک فی الأثناء، أو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قدس‌سره له وجه وجیه، ولکن لا یُترک الاحتیاط بالإتیان بالعمل بالشکّ ثمّ الإعادة، وکذلک إذا کان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مثلاً لو علم أ نّه شکّ سابقاً بین الاثنتین والثلاث، وبعد</w:t>
      </w:r>
    </w:p>
    <w:p>
      <w:pPr>
        <w:pStyle w:val="BookText"/>
        <w:rPr/>
      </w:pPr>
      <w:r>
        <w:rPr>
          <w:rFonts w:ascii="IRNazanin" w:hAnsi="IRNazanin" w:eastAsia="IRNazanin"/>
          <w:color w:val="111111"/>
          <w:sz w:val="28"/>
          <w:sz w:val="28"/>
          <w:szCs w:val="28"/>
          <w:rtl w:val="true"/>
          <w:lang w:bidi="fa-IR"/>
        </w:rPr>
        <w:t>أن دخل فی فعل آخر أو رکعة اُخری شکّ فی أ نّه کان قبل إکمال السجدتین حتّی یکون باطلاً، أو بعده حتّی یکون صحیحاً بنی علی أ نّه</w:t>
      </w:r>
      <w:r>
        <w:rPr>
          <w:rStyle w:val="FootnoteAnchor"/>
          <w:rtl w:val="true"/>
        </w:rPr>
        <w:footnoteReference w:id="1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بعد البناء وعمل الشکّ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والأحوط إعادة الصلاة بعد عمل الشکّ، وکذا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إشکال، والأحوط بعد البناء وعمل الشکّ إعادة الصلاة، إلاّ فیما إذا کان بعد الفراغ من صلاة الاحتیاط فلا یعتنی باحتمال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بترتیب أثر الشکّ بعد البناء،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w:t>
      </w:r>
      <w:bookmarkStart w:id="1098" w:name="pg13279_127220"/>
    </w:p>
    <w:p>
      <w:pPr>
        <w:pStyle w:val="BookText"/>
        <w:rPr/>
      </w:pPr>
      <w:bookmarkEnd w:id="1098"/>
      <w:r>
        <w:rPr>
          <w:rFonts w:ascii="IRNazanin" w:hAnsi="IRNazanin" w:eastAsia="IRNazanin"/>
          <w:color w:val="111111"/>
          <w:sz w:val="28"/>
          <w:sz w:val="28"/>
          <w:szCs w:val="28"/>
          <w:rtl w:val="true"/>
          <w:lang w:bidi="fa-IR"/>
        </w:rPr>
        <w:t>الإکمال</w:t>
      </w:r>
      <w:r>
        <w:rPr>
          <w:rStyle w:val="FootnoteAnchor"/>
          <w:rtl w:val="true"/>
        </w:rPr>
        <w:footnoteReference w:id="1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والأحوط البناء وعمل الشکّ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الإکمال فی الأثناء أو بعد الفراغ مشکل؛ إذ قاعدة الفراغ لا تثبت اللازم العقلی، والمفروض عدم إحراز الاُولَیَین، فلا یُترک الاحتیاط بالإعادة فی کِلا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کان ذلک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الفراغ من الصلاة</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1879682_2322387425"/>
      <w:bookmarkStart w:id="1100" w:name="_Toc413"/>
      <w:bookmarkEnd w:id="1099"/>
      <w:r>
        <w:rPr>
          <w:rtl w:val="true"/>
        </w:rPr>
        <w:t>حکم ما لو شک بعد الفراغ من الصلاة أن شکه هل کان موجباً للرکعة أو موجباً للرکعتین؟</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بعد الفراغ من الصلاة أنّ شکّه هل کان موجباً للرکعة بأن کان بین الثلاث والأربع مثلاً، أو موجباً للرکعتین بأن کان بین الاثنتین والأربع؟ فالأحوط</w:t>
      </w:r>
      <w:r>
        <w:rPr>
          <w:rStyle w:val="FootnoteAnchor"/>
          <w:rtl w:val="true"/>
        </w:rPr>
        <w:footnoteReference w:id="1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الإتیان بهما، ولا یُترک الاحتیاط بالإعادة کالفرع الآتی، مع الانحصار فی الوجوه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الإتیان بهما، والأحوط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الاجتزاء بهما، کما یجوز الاکتفاء بإعادة الصلاة بعد الإتیان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علیه الإتیان بهما، ویعید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بوجوب الإتیان بهما خاصّة دون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ظاهراً للإعادة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للعلم الإجمالی بوجوب أحدهما، فیجب الإتیان بهما وإعادة الصلاة؛ لاحتمال الفصل بین الصلاة وما یجب من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رفع الید عن صلاة الاحتیاط بإبطالها فی هذا الفرع وفیما بعده،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1" w:name="pg13279_127221"/>
    </w:p>
    <w:p>
      <w:pPr>
        <w:pStyle w:val="Heading3"/>
        <w:numPr>
          <w:ilvl w:val="2"/>
          <w:numId w:val="1"/>
        </w:numPr>
        <w:rPr/>
      </w:pPr>
      <w:bookmarkStart w:id="1102" w:name="__RefHeading___Toc1879684_2322387425"/>
      <w:bookmarkStart w:id="1103" w:name="_Toc414"/>
      <w:bookmarkEnd w:id="1101"/>
      <w:bookmarkEnd w:id="1102"/>
      <w:r>
        <w:rPr>
          <w:rtl w:val="true"/>
        </w:rPr>
        <w:t>فیما لو علم بعد الفراغ من الصلاة أنه طرأ له الشک فی الأثناء لکن لم یدر کیفیته من رأس</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 الفراغ من الصلاة أ نّه طرأ له الشکّ فی الأثناء، لکن لم یدرِ کیفیّته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انحصر فی الوجوه الصحیحة أتی بموجب الجمیع</w:t>
      </w:r>
      <w:r>
        <w:rPr>
          <w:rStyle w:val="FootnoteAnchor"/>
          <w:rtl w:val="true"/>
        </w:rPr>
        <w:footnoteReference w:id="1228"/>
      </w:r>
      <w:r>
        <w:rPr>
          <w:rFonts w:ascii="IRNazanin" w:hAnsi="IRNazanin" w:eastAsia="IRNazanin"/>
          <w:color w:val="111111"/>
          <w:sz w:val="28"/>
          <w:sz w:val="28"/>
          <w:szCs w:val="28"/>
          <w:rtl w:val="true"/>
          <w:lang w:bidi="fa-IR"/>
        </w:rPr>
        <w:t>، وهو رکعتان</w:t>
      </w:r>
      <w:r>
        <w:rPr>
          <w:rStyle w:val="FootnoteAnchor"/>
          <w:rtl w:val="true"/>
        </w:rPr>
        <w:footnoteReference w:id="1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ورکعتان من 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ورکعة من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عبداللّه الشیرازی، الأراکی،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ورکعة من قیام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ورکعة من قیام، وأمّا الإعادة فالاحتیاط بها لا یبعد کونه غیر 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وسجود السهو، ثمّ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الإعادة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ینحصر فی الصحیح بل احتمل بعض الوجوه الباطلة استأنف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أیضاً العمل بموجب الشکوک،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العمل بموجب الشکوک الصحیحة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مقتضی العلم الإجمالی أن یأتی بصلاة الاحتیاط أوّلاً،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بموجبات الشکوک الصحیحة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یأتی بموجب الشکوک الصحیحة، ثمّ یستأنف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احتیاطاً بعد الإتیان بموجب الشکوک الصحیحة المحتملة، والتعلیل المزبور علیل؛ لعدم شمول الدلیل لِما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بموجب الشکوک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العمل بموجب الشکوک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أتی بشیء ممّا یبطل الصلاة عمداً ثمّ استأنفها لم یکن له بأس، وکان علی یقین من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بعد العمل بموجب الشکوک الصحیحة للعلم الإجمالی، ولا لما ذکره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یکتفی بموجب الشکوک الصحیحة؛ لانحلال العلم الإجمالی به، وتجری قاعدة الفراغ بالنسبة إلی احتمال البطلان وحکم عدم الدرایة، والأحوط إعادة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العمل بمقتضی الشکوک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العمل بمقتضیات الشکوک الصحیحة الّتی احتملها المصلّی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بموجب الشکوک الصحیحة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الإتیان بموجب الشکوک الصحیحة، والتعلیل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bookmarkStart w:id="1104" w:name="pg13279_127223"/>
    </w:p>
    <w:p>
      <w:pPr>
        <w:pStyle w:val="BookText"/>
        <w:rPr/>
      </w:pPr>
      <w:bookmarkEnd w:id="1104"/>
      <w:r>
        <w:rPr>
          <w:rFonts w:ascii="Amiri" w:hAnsi="Amiri" w:eastAsia="Amiri" w:cs="Amiri"/>
          <w:color w:val="111111"/>
          <w:sz w:val="28"/>
          <w:sz w:val="28"/>
          <w:szCs w:val="28"/>
          <w:rtl w:val="true"/>
          <w:lang w:bidi="ar-SA"/>
        </w:rPr>
        <w:t>لم یدرِ</w:t>
      </w:r>
      <w:r>
        <w:rPr>
          <w:rStyle w:val="FootnoteAnchor"/>
          <w:rtl w:val="true"/>
        </w:rPr>
        <w:footnoteReference w:id="1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 التعلیل من العلّة، والأقوی اتّحاده مع الفرع السابق فی الحکم؛ فإنّ احتمال الجری مع کون الشکّ من الشکوک الموجبة للبطلان مدفوع بقاعدة الشکّ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من جزئیات المسألة العاشرة التی مرّ الحکم فیها منّا ومنه، وما أشار إلیه من التعلیل أجنبیّ عن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إذ کلّ شاکٍّ لا یدری کم صلّی؟ واحتمال بعض الوجوه الباطلة مدفوع بقاعدة الفراغ، فیکتفی بالعمل بوظیفة الشکوک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العمل بمقتضی الشکوک الصحیحة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مخدوش، والظاهر عدم الفرق بین هذه المسألة وبین ما تقدّم منه قدس‌سره فی ذیل المسألة العاشرة؛ حیث حکم فیها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1879686_2322387425"/>
      <w:bookmarkStart w:id="1106" w:name="_Toc415"/>
      <w:bookmarkEnd w:id="1105"/>
      <w:r>
        <w:rPr>
          <w:rtl w:val="true"/>
        </w:rPr>
        <w:t>فی العلم بحصول حالظ تردد والشک بحصول الیقین</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فی أثناء الصلاة أ نّه طرأ له حالة تردّد بین الاثنتین</w:t>
      </w:r>
      <w:r>
        <w:rPr>
          <w:rStyle w:val="FootnoteAnchor"/>
          <w:rtl w:val="true"/>
        </w:rPr>
        <w:footnoteReference w:id="1232"/>
      </w:r>
      <w:r>
        <w:rPr>
          <w:rFonts w:ascii="IRNazanin" w:hAnsi="IRNazanin" w:eastAsia="IRNazanin"/>
          <w:color w:val="111111"/>
          <w:sz w:val="28"/>
          <w:sz w:val="28"/>
          <w:szCs w:val="28"/>
          <w:rtl w:val="true"/>
          <w:lang w:bidi="fa-IR"/>
        </w:rPr>
        <w:t>والثلاث</w:t>
      </w:r>
      <w:r>
        <w:rPr>
          <w:rStyle w:val="FootnoteAnchor"/>
          <w:rtl w:val="true"/>
        </w:rPr>
        <w:footnoteReference w:id="1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کونهما بعد إکمال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وشکّ فی أ نّه هل حصل له الظنّ</w:t>
      </w:r>
      <w:bookmarkStart w:id="1107" w:name="pg13279_127224"/>
    </w:p>
    <w:p>
      <w:pPr>
        <w:pStyle w:val="BookText"/>
        <w:rPr/>
      </w:pPr>
      <w:bookmarkEnd w:id="1107"/>
      <w:r>
        <w:rPr>
          <w:rFonts w:ascii="IRNazanin" w:hAnsi="IRNazanin" w:eastAsia="IRNazanin"/>
          <w:color w:val="111111"/>
          <w:sz w:val="28"/>
          <w:sz w:val="28"/>
          <w:szCs w:val="28"/>
          <w:rtl w:val="true"/>
          <w:lang w:bidi="fa-IR"/>
        </w:rPr>
        <w:t>بالاثنتین فبنی علی الاثنتین، أو لم یحصل له الظنّ فبنی علی الثلاث؟ یرجع إلی حالته</w:t>
      </w:r>
      <w:r>
        <w:rPr>
          <w:rStyle w:val="FootnoteAnchor"/>
          <w:rtl w:val="true"/>
        </w:rPr>
        <w:footnoteReference w:id="1234"/>
      </w:r>
      <w:r>
        <w:rPr>
          <w:rFonts w:ascii="Amiri" w:hAnsi="Amiri" w:eastAsia="Amiri" w:cs="Amiri"/>
          <w:color w:val="111111"/>
          <w:sz w:val="28"/>
          <w:sz w:val="28"/>
          <w:szCs w:val="28"/>
          <w:rtl w:val="true"/>
          <w:lang w:bidi="ar-SA"/>
        </w:rPr>
        <w:t>الفعلیّة</w:t>
      </w:r>
      <w:r>
        <w:rPr>
          <w:rStyle w:val="FootnoteAnchor"/>
          <w:rtl w:val="true"/>
        </w:rPr>
        <w:footnoteReference w:id="1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رکعة من قیام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عند اختلاف الحکمین 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دخل فی الرکعة الاُخری یکون فعلاً شاکّاً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الثلاث والأربع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أن یجمع بین وظیفة الشکّ بین الاثنتین والثلاث، والشکّ بین الثلاث والأربع؛ إذ لو کان الحادث أوّلاً ظنّاً فالوظیفة هو الثانی، ولو کان شکّاً فعلیه عمل الشکّ بین الاثنتین والثلاث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حکمه حکم الشکّ بین الاثنتین والثلاث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اتّحاد حکم الشکّ بین الاثنتین والثلاث، وأمّا بناءً علی اختلاف حکمهما فالأحوط الجمع بین الوظیفتین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أن یأتی بوظیفة الشکّ بین الاثنتین والثلاث، ووظیفة الشکّ بین الثلاث والأربع، ویعید الصلاة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 رکعةٍ من قیامٍ بعد الإتمام فی کلتا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یدخل فیها یکون شاکّاً بین الاثنتین والثلاث</w:t>
      </w:r>
      <w:r>
        <w:rPr>
          <w:rFonts w:eastAsia="IRNazanin" w:cs="IRNazanin"/>
          <w:color w:val="111111"/>
          <w:sz w:val="28"/>
          <w:szCs w:val="28"/>
          <w:rtl w:val="true"/>
          <w:lang w:bidi="fa-IR"/>
        </w:rPr>
        <w:t>.</w:t>
      </w:r>
    </w:p>
    <w:p>
      <w:pPr>
        <w:pStyle w:val="Heading3"/>
        <w:numPr>
          <w:ilvl w:val="2"/>
          <w:numId w:val="1"/>
        </w:numPr>
        <w:rPr/>
      </w:pPr>
      <w:bookmarkStart w:id="1108" w:name="__RefHeading___Toc1879688_2322387425"/>
      <w:bookmarkStart w:id="1109" w:name="_Toc416"/>
      <w:bookmarkEnd w:id="1108"/>
      <w:r>
        <w:rPr>
          <w:rtl w:val="true"/>
        </w:rPr>
        <w:t>الحکم فیما لو عرض له أحد الشکوک ولم یعلم به من جهة الجهل بالمسألة أو نسیانها</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له أحد الشکوک ولم یعلم حکمه من جهة الجهل بالمسألة أو نسیانها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ترجّح له أحد الاحتمالین عمل علیه</w:t>
      </w:r>
      <w:r>
        <w:rPr>
          <w:rStyle w:val="FootnoteAnchor"/>
          <w:rtl w:val="true"/>
        </w:rPr>
        <w:footnoteReference w:id="1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بانیاً علی إتمام العمل رجاءً، کما هو کذلک فی الصورة الثانیة، ثمّ یسأل أو یعمل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وکذا فی الفرع الآتی، ویجوز له مع سعة الوقت رفع الید عن هذا العمل والتعلّم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فی سعة الوقت رفع الید عنه ولو بالعدول إلی النافلة، ثمّ قطعها، ثمّ التعلّم،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له قطع الصلاة وإعادتها من رأس، وکذلک فیما إذا لم یترجّح أحد الاحتمالین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ویلزمه الفحص عن التکلیف بعد العمل، وکذا فی الصورة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برجاء المطلوبیّة، وکذا مع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مع البناء علی الفحص بعد الفراغ، ثمّ العمل بالوظیفة إن تبیّن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یتعیّن العمل بالاحتمال الراجع أو أحد الاحتمالین مع التساوی فی فرض ضیق الوقت عن إعادة ا لصلاة مطلقاً، وأمّا فی غیره فالظاهر أنّه یجوز له قطعها وإعادتها، بل یتعیّن ذلک لو ضاق الوقت عن الإعادة علی تقدیر الإتمام، ولو ضاق عن الإعادة لو أتمّها علی وجه دون وجه لم یجز له الإتمام علی الوجه الأوّل ولو کان هو الوجه 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یترجّح أخذ بأحد الاحتمالین</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بانیاً فی کلتا الصورتین علی إتمام العمل رجاءً، فالفحص والسؤال بعده، أو العمل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مخیّراً، ثمّ بعد الفراغ رجع إلی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موافقاً فهو، وإلاّ أعاد الصلاة،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1110" w:name="pg13279_127226"/>
    </w:p>
    <w:p>
      <w:pPr>
        <w:pStyle w:val="BookText"/>
        <w:rPr/>
      </w:pPr>
      <w:bookmarkEnd w:id="1110"/>
      <w:r>
        <w:rPr>
          <w:rFonts w:ascii="IRNazanin" w:hAnsi="IRNazanin" w:eastAsia="IRNazanin"/>
          <w:color w:val="111111"/>
          <w:sz w:val="28"/>
          <w:sz w:val="28"/>
          <w:szCs w:val="28"/>
          <w:rtl w:val="true"/>
          <w:lang w:bidi="fa-IR"/>
        </w:rPr>
        <w:t>فی صورة الموافقة أیضاً</w:t>
      </w:r>
      <w:r>
        <w:rPr>
          <w:rFonts w:eastAsia="IRNazanin" w:cs="IRNazanin"/>
          <w:color w:val="111111"/>
          <w:sz w:val="28"/>
          <w:szCs w:val="28"/>
          <w:rtl w:val="true"/>
          <w:lang w:bidi="fa-IR"/>
        </w:rPr>
        <w:t>.</w:t>
      </w:r>
    </w:p>
    <w:p>
      <w:pPr>
        <w:pStyle w:val="Heading3"/>
        <w:numPr>
          <w:ilvl w:val="2"/>
          <w:numId w:val="1"/>
        </w:numPr>
        <w:rPr/>
      </w:pPr>
      <w:bookmarkStart w:id="1111" w:name="__RefHeading___Toc1879690_2322387425"/>
      <w:bookmarkStart w:id="1112" w:name="_Toc417"/>
      <w:bookmarkEnd w:id="1111"/>
      <w:r>
        <w:rPr>
          <w:rtl w:val="true"/>
        </w:rPr>
        <w:t>حکم ما لو انقلب شکه بعد الفراغ من الصلاة إلی شک آخر</w:t>
      </w:r>
      <w:bookmarkEnd w:id="1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انقلب شکّه بعد الفراغ من الصلاة إلی شکّ آخر</w:t>
      </w:r>
      <w:r>
        <w:rPr>
          <w:rStyle w:val="FootnoteAnchor"/>
          <w:rtl w:val="true"/>
        </w:rPr>
        <w:footnoteReference w:id="12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غیر محرَّرة، ولا تخلو من تشویش، ولا سیّما فی 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لم ینقلب إلی ما یعلم معه بالنقیصة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ینبغی أن یقال فی تحریر قضیّة انقلاب الشکّ وضبط فروعها بوضوح وجلاء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انقلاب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بعد الفراغ ،أو قبله،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یحصل من الشکّ علم بالنقیصة والزیادة أو بأحدهما، أو لا یحصل شیء منهما، ففی صورة العلم بالزیادة کما لو کان شاکّاً بین الأربع والخمس ثمّ انقلب فشکّ بین الخمس والستّ فصار عالماً بزیادة رکعة، وحکمه الإعادة، أمّا لو علم بالنقیصة کما فی الصورة المذکورة فی المتن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بین الثلاث والأربع فشکّ بعد الفراغ بین الاثنتین والثلاث فیعمل بوظیفته؛ حیث قد حصل من الشکّ علم بأ نّه لا یزال فی الصلاة ولم یخرج منها، فهو شکّ استلزم علماً، أمّا إذا لم یحصل من الشکّ علم بزیادة ولا نقیصة، کما لو شکّ بین الاثنتین والأربع فأتی برکعتَی الاحتیاط، وبعدها أو فی أثنائها انقلب شکّه إلی الثلاث والأربع، أو العکس ـ وهذا هو الانقلاب الذی لا یعلم معه بالنقیصة ـ وحکمه عدم الاعتناء بالشکّ؛ لأنّه شکّ بعد الفراغ، والشکّ الأوّل قد عمل بوظیفته، وقول بعض الأعلام فی حاشیته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والأظهر عدم جریان حکم الشکّ بعد الفراغ فی الأمثلة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المتن، بل العلاج إتیان النقیصة المحتملة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غریب جدّاً، وأمّا ما ذکره فی المسألة التالیة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الموجب للعلم الإجمالی إمّا بالزیادة أو النقیصة کما لو کان شاکّاً بین الثلاث والأربع أو الاثنتین والأربع، ثمّ بعد الصلاة انقلب إلی الشکّ بین الثلاث والخمس أو الاثنتین والخمس ففیه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بطل عنده الشکّ الأوّل وزال وانحصر بالشکّ الثانی فالحکم هو البطلان،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یبقی الشکّ السابق وینضمّ إلیه الشکّ اللاحق، بمعنی أ نّه لا یزال یحتمل الأربع کما یحتمل الخمس والثلاث والاثنتین فالحکم هنا الصحّة؛ لجریان قاعدة الفراغ بالنسبة إلی الشکّ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الانقلاب بعد الصلاة، وأمّا الانقلاب فی أثنائها فقد ذکر جملة من فروعه فی المسائل المتقدّمة، والضابطة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یعمل بوظیفة الشکّ الأخیر، ولکن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ناسخاً للشکّ الأول، ویکون الشکّ الفعلی منحصراً به، وإلاّ عمل بهما إن کان کلّ منهما صحیحاً ومصحّحاً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الأخیر موجباً لبطلان الصلاة، وإلاّ فالعمل علی الأوّل الصحیح، کما لو شکّ بین الأربع والخمس وفی حال الجلوس انقلب فشکّ بین الخمس والستّ مع بقاء الشکّ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احتمال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شکّ فی أ نّه یبنی علی الشکّ الأوّل، وقاعدة البناء علی الأکثر مقصورة علی الأکثر المصحِّح، لا مطلقاً، فتدبّر هذا البحث واغتنمه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r>
        <w:rPr>
          <w:rStyle w:val="FootnoteAnchor"/>
          <w:rtl w:val="true"/>
        </w:rPr>
        <w:footnoteReference w:id="1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بعمل الشکّ الثانی، ثمّ یعید الصلاة فی جمیع فروض المسألة، ولعلّه لا یخلو من قوّة، وإذا انقلب شکّه إلی ما یعلم معه بالزیادة فلابدّ من الإعادة، کما إذا شکّ بین الثلاث والأربع وبعد الفراغ انقلب شکّه إلی ما بین الخمس والستّ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آثار الفراغ علی السلام ما لم یکن بعنوان الرکعة الأخیرة، أو لم تکن الأخیرة محرزة محلّ إشکال، فبناءً علی ذلک إذا شکّ بین الأربع والخمس فانقلب إلی الثلاث والأربع أو العکس صحّت صلاته ولا شیء علیه، وإن شکّ بین الاثنتین والثلاث والأربع فانقلب إلی الاثنتین والأربع أو الثلاث والأربع یعمل علی طبق اللاحق بلا إشکال، وکذا إذا شکّ بین الاثنتین والأربع ثمّ انقلب إلی الاثنتین والثلاث والأربع فالأحوط العمل علی طبق اللاحق، أمّا إذا شکّ بین الثلاث والأربع فانقلب إلی الاثنتین والثلاث والأربع، أو بین الاثنتین والأربع فمحلّ إشکال؛ لأنّه علی الشکّ السابق یلزم الإتیان برکعة الاحتیاط بعد الصلاة بلا فصل، وعلی الشکّ اللاحق یلزم الإتیان أولاً برکعتین ثمّ برکعة أو برکعتین فقط علی الفرض الآخر، فالأحوط العمل علی أحدهما أو کلیهما، وإعادة الصلاة فی الصورتین، وبما ذکرنا ظهر حکم باقی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صور الانقلاب الّتی یبلغ مجموعها فی خصوص ما لو کان کِلا الشکّین المنقلب عنه والمنقلب إلیه من الشکوک الصحیحة عشرین صورة، فإنّ هذه الصور مختلفة من حیث الحکم، فأربع منها حکمها البطلان، وستّ منها حکمها الصحّة والتمامیة وعدم وجوب شیء، وأربع منها حکمها لزوم العمل علی وفق الشکّ المنقلب إلیه، والباقیة حکمها کذلک علی الأقوی، وقد فصّلنا القول فی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شیء</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الاحتمال الّذی عرض وزال لا حکم له بعد زواله، وکذا ما لم یکن حال الصلاة وحدث بعد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هذه المسألة مختلفة، ففی بعضها لا شیء علیه کما ذکره، وهو فیما إذا زال الشکّ الأوّل بالمرّة بأطرافه أو طرفیه ولم یکن قدر مشترک بین الشکّین الحادث والزائل، وأمّا إذا کان الزائل محفوظاً وزاد علیه طرف آخر أو نقص منه ـ کالمثال الّذی ذکره،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الاثنتین والثلاث والأربع ثمّ انقلب إلی الشکّ بین الثلاث والأربع، أو عکس الصورتین ـ فالمتعیّن العمل بالشکّ الحادث؛ لوجوده من الأوّل، وتسمیته بالحادث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طرف واحد مشترک بین الشکّ الأوّل والثانی فتجب الإعادة؛ تحصیلاً للامتثال الیقینی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الالتفات إلی الشکّ الحادث إنّما یتمّ فیما لو تباین الشکّان، مثل ما لو شکّ بین الأربع والخمس وبعد الفراغ شکّ بین الثلاث والأربع، أو بالعکس، ویشکل فی الأمثلة المذکورة فی المتن؛ لأنّها متصادقة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للمسألة صوراً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انقلب الشکّ فی النقیصة إلی الشکّ فی الزیادة أو بالعکس، کما إذا شکّ بین الثلاث والأربع فانقلب شکّه بعد السلام إلی الشکّ بین الأربع والخمس، أو بعکس ذلک، ففی مثله یحکم بصحّة الصلاة ولا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النقیصة وکان الشکّ مرکّباً ثمّ انقلب إلی البسیط، کما إذا شکّ بین الاثنتین والثلاث والأربع ثمّ انقلب شکّه بعد السلام إلی الشکّ بین الثلاث والأربع، ففی مثله یجری حکم الشکّ الفعلی؛ لأ نّه کان حادثاً من الأوّل، غایة الأمر أ نّه کان معه شکّ آخر قد زال، ومن ذلک یظهر حکم انقلاب الشکّ البسیط إلی المرکّب بعد السلام، وأ ّنه لا یجب فیه إلاّ ترتیب أثر الشکّ السابق دون الحادث بعد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ماإذا انقلب الشکّ البسیط فی النقیصة إلی شکٍّ مثله مغایرٍ له، کما إذا شکّ بین الاثنتین والأربع ثمّ انقلب شکّه بعد السلام إلی الشکّ بین الثلاث والأربع أو بالعکس، ففی مثله لابدّ من الحکم ببطلان الصلاة؛ فإنّ الشکّ الأوّل لا یمکن ترتیب الأثر علیه، والشکّ الثانی لا تشمله أدلّة الشکوک، فلا مناص من الإعادة؛ تحصیلاً للفراغ الیقینی، وبما ذکرناه یظهر الحال فی انقلاب الشکّ بعد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أنّ المیزان هو الشکّ الفعلی، ویترتّب علیه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یوجب الانقلاب العلم بالزیادة أو النقیصة، فإن کان التسلیم بعنوان أنّه آخر أجزاء الصلاة ـ کما لو شکّ بین الأربع والخمس فسلّم ثمّ شکّ بین الثلاث والأربع ـ لا یجب علیه شیء، وکذا لو أحرز ذلک بعد التسلیم کما فی عکس المثال، وإن کان لا بهذا العنوان ولم یحرز ذلک ـ کما لو شکّ بین الاثنتین والأربع ثمّ انقلب إلی الشکّ بین الثلاث والأربع ـ یجب علیه أن یعمل بوظیفة الشکّ الثانی، وإن أوجب الانقلاب العلم بالزیادة بطلت، وإن أوجب العلم بالنقیصة فحکمه حکم من تبدّل شکّه فی أثناء الصلاة إلی شکّ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الشکّ الأوّل قد زال، والشکّ الثانی بعد الصلاة فلا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یلتفت إلیه</w:t>
      </w:r>
      <w:r>
        <w:rPr>
          <w:rStyle w:val="FootnoteAnchor"/>
          <w:rtl w:val="true"/>
        </w:rPr>
        <w:footnoteReference w:id="1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آثار الفراغ علی السلام البنائی کما هو المفروض محلّ تأمّل، بل منع، کما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انقلب الشکّ المزبور بعد فعل الاحتیاط اتّجه عدم الالتفات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انقلب إلی شکٍّ آخر مغایرٍ له فی نوعه، وأمّا لو انقلب الشکّ البسیط إلی الشکّ المرکّب منه ومن شکّ آخر ـ کما لو شکّ بین الثلاث والأربع ثمّ انقلب إلی الشکّ بین الاثنتین والثلاث والأربع ـ فالظاهر لزوم الالتفات والعمل بالشکّ المحفوظ من السابق، وعدم الالتفات إلی الآخر،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شکّه الأوّل محفوظاً فی ضمن شکّه الثانی، بأن کان الأوّل بین الاثنتین والثلاث والثانی بینهما وبین الأربع فالعمل بالشکّ الأوّل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ذلک قبل الشروع فی صلاة الاحتیاط، أو فی</w:t>
      </w:r>
    </w:p>
    <w:p>
      <w:pPr>
        <w:pStyle w:val="BookText"/>
        <w:rPr/>
      </w:pPr>
      <w:r>
        <w:rPr>
          <w:rFonts w:ascii="IRNazanin" w:hAnsi="IRNazanin" w:eastAsia="IRNazanin"/>
          <w:color w:val="111111"/>
          <w:sz w:val="28"/>
          <w:sz w:val="28"/>
          <w:szCs w:val="28"/>
          <w:rtl w:val="true"/>
          <w:lang w:bidi="fa-IR"/>
        </w:rPr>
        <w:t>أثنائها، أو بعد الفراغ منها، لکنّ الأحوط</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الاحتیاط بالإعادة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المورد من الشکوک المبطلة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 بل الأحوط الإتیان بالنقیصة المحتملة موصولةً إن لم یأتِ بالمنافی، وأمّا معه فإعادة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مع تصادقهما فی الجملة، کما فی الموارد المذکورة فی المتن، وللإتیان بالنقیصة المحتملة موصولة وجه، مع عدم الإتیان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للإعادة مع فرض کون الشکّ اللاحق أیضاً من الشکوک الصحیحة، وکذلک لا وجه للعمل بمقتضی الشکّ الثانی أیضاً إلاّ فی الصورة الّتی تقدّمت فی الحاشیة السابقة، وهی أیضاً خلاف مفروض المتن، کما هو ظاهر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الشکّ الحادث بعد الصلاة من الشکوک المبطلة أو الصحیحة، أمّا الأوّل فلاحتمال عدم شمول الشکّ بعد الفراغ لمثل المقام، وأمّا الثانی فلاحتمال أن یکون التکلیف إتیان محتمل النقیصة موصولةً إن أتی بها مفصولة، واحتمال العکس إن أتی بها موصولة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 الإعادة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 هذا إذا لم ینقلب إلی ما یعلم معه بالنقیصة،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شکّ بین الاثنتین والأربع</w:t>
      </w:r>
      <w:r>
        <w:rPr>
          <w:rStyle w:val="FootnoteAnchor"/>
          <w:rtl w:val="true"/>
        </w:rPr>
        <w:footnoteReference w:id="1243"/>
      </w:r>
      <w:r>
        <w:rPr>
          <w:rFonts w:ascii="IRNazanin" w:hAnsi="IRNazanin" w:eastAsia="IRNazanin"/>
          <w:color w:val="111111"/>
          <w:sz w:val="28"/>
          <w:sz w:val="28"/>
          <w:szCs w:val="28"/>
          <w:rtl w:val="true"/>
          <w:lang w:bidi="fa-IR"/>
        </w:rPr>
        <w:t>ثمّ بعد الصلاة انقلب إلی الثلاث والأربع</w:t>
      </w:r>
      <w:r>
        <w:rPr>
          <w:rStyle w:val="FootnoteAnchor"/>
          <w:rtl w:val="true"/>
        </w:rPr>
        <w:footnoteReference w:id="1244"/>
      </w:r>
      <w:r>
        <w:rPr>
          <w:rFonts w:ascii="IRNazanin" w:hAnsi="IRNazanin" w:eastAsia="IRNazanin"/>
          <w:color w:val="111111"/>
          <w:sz w:val="28"/>
          <w:sz w:val="28"/>
          <w:szCs w:val="28"/>
          <w:rtl w:val="true"/>
          <w:lang w:bidi="fa-IR"/>
        </w:rPr>
        <w:t>، أو شکّ بین الاثنتین</w:t>
      </w:r>
      <w:r>
        <w:rPr>
          <w:rStyle w:val="FootnoteAnchor"/>
          <w:rtl w:val="true"/>
        </w:rPr>
        <w:footnoteReference w:id="1245"/>
      </w:r>
      <w:r>
        <w:rPr>
          <w:rFonts w:ascii="IRNazanin" w:hAnsi="IRNazanin" w:eastAsia="IRNazanin"/>
          <w:color w:val="111111"/>
          <w:sz w:val="28"/>
          <w:sz w:val="28"/>
          <w:szCs w:val="28"/>
          <w:rtl w:val="true"/>
          <w:lang w:bidi="fa-IR"/>
        </w:rPr>
        <w:t>والثلاث والأربع</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مثلاً</w:t>
      </w:r>
      <w:r>
        <w:rPr>
          <w:rStyle w:val="FootnoteAnchor"/>
          <w:rtl w:val="true"/>
        </w:rPr>
        <w:footnoteReference w:id="1247"/>
      </w:r>
      <w:r>
        <w:rPr>
          <w:rFonts w:ascii="Amiri" w:hAnsi="Amiri" w:eastAsia="Amiri" w:cs="Amiri"/>
          <w:color w:val="111111"/>
          <w:sz w:val="28"/>
          <w:sz w:val="28"/>
          <w:szCs w:val="28"/>
          <w:rtl w:val="true"/>
          <w:lang w:bidi="ar-SA"/>
        </w:rPr>
        <w:t>ثمّ انقلب</w:t>
      </w:r>
      <w:r>
        <w:rPr>
          <w:rStyle w:val="FootnoteAnchor"/>
          <w:rtl w:val="true"/>
        </w:rPr>
        <w:footnoteReference w:id="1248"/>
      </w:r>
      <w:r>
        <w:rPr>
          <w:rFonts w:ascii="IRNazanin" w:hAnsi="IRNazanin" w:eastAsia="IRNazanin"/>
          <w:color w:val="111111"/>
          <w:sz w:val="28"/>
          <w:sz w:val="28"/>
          <w:szCs w:val="28"/>
          <w:rtl w:val="true"/>
          <w:lang w:bidi="fa-IR"/>
        </w:rPr>
        <w:t>إلی الثلاث</w:t>
      </w:r>
      <w:r>
        <w:rPr>
          <w:rStyle w:val="FootnoteAnchor"/>
          <w:rtl w:val="true"/>
        </w:rPr>
        <w:footnoteReference w:id="1249"/>
      </w:r>
      <w:r>
        <w:rPr>
          <w:rFonts w:ascii="IRNazanin" w:hAnsi="IRNazanin" w:eastAsia="IRNazanin"/>
          <w:color w:val="111111"/>
          <w:sz w:val="28"/>
          <w:sz w:val="28"/>
          <w:szCs w:val="28"/>
          <w:rtl w:val="true"/>
          <w:lang w:bidi="fa-IR"/>
        </w:rPr>
        <w:t>والأربع، أو عکس الصورتین</w:t>
      </w:r>
      <w:r>
        <w:rPr>
          <w:rStyle w:val="FootnoteAnchor"/>
          <w:rtl w:val="true"/>
        </w:rPr>
        <w:footnoteReference w:id="1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حکم الشکّ بعد الفراغ فی الصور المذکورة وما شابهها محلّ إشکال، بل منع، فلابدّ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إعادة الصلاة من رأس، أو الإتیان بالنقیصة المحتملة موصولة فی الصورة الاُولی وما یشبهها ممّا انقلب فیه الشکّ البسیط فی النقیصة إلی شکٍّ مثلهِ مغایرٍ معه، والعمل بمقتضی الشکّ البسیط فی الصورة الثانیة وما یماثلها ممّا انقلب فیه الشکّ المرکّب إلی الشکّ البسیط، أو العکس، نعم، ما ذکره تامّ فی موارد انقلاب الشکّ فی النقیصة إلی الشکّ فی الزیادة، أو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شکّ بین الاثنتین والأربع مثلاً ثمّ بعد الصلاة انقلب إلی الاثنتین والثلاث فاللازم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یعمل عمل الشکِّ المنقلب إلیه الحاصل بعد الصلاة؛</w:t>
      </w:r>
      <w:bookmarkStart w:id="1113" w:name="pg13279_127234"/>
    </w:p>
    <w:p>
      <w:pPr>
        <w:pStyle w:val="BookText"/>
        <w:rPr/>
      </w:pPr>
      <w:bookmarkEnd w:id="1113"/>
      <w:r>
        <w:rPr>
          <w:rFonts w:ascii="IRNazanin" w:hAnsi="IRNazanin" w:eastAsia="IRNazanin"/>
          <w:color w:val="111111"/>
          <w:sz w:val="28"/>
          <w:sz w:val="28"/>
          <w:szCs w:val="28"/>
          <w:rtl w:val="true"/>
          <w:lang w:bidi="fa-IR"/>
        </w:rPr>
        <w:t>لتبیّن کونه فی الصلاة، وکون السلام فی غیر محلّه</w:t>
      </w:r>
      <w:r>
        <w:rPr>
          <w:rStyle w:val="FootnoteAnchor"/>
          <w:rtl w:val="true"/>
        </w:rPr>
        <w:footnoteReference w:id="1251"/>
      </w:r>
      <w:r>
        <w:rPr>
          <w:rFonts w:ascii="IRNazanin" w:hAnsi="IRNazanin" w:eastAsia="IRNazanin"/>
          <w:color w:val="111111"/>
          <w:sz w:val="28"/>
          <w:sz w:val="28"/>
          <w:szCs w:val="28"/>
          <w:rtl w:val="true"/>
          <w:lang w:bidi="fa-IR"/>
        </w:rPr>
        <w:t>، ففی الصورة المفروضة یبنی علی الثلاث ویتمّ، ویحتاط</w:t>
      </w:r>
      <w:r>
        <w:rPr>
          <w:rStyle w:val="FootnoteAnchor"/>
          <w:rtl w:val="true"/>
        </w:rPr>
        <w:footnoteReference w:id="1252"/>
      </w:r>
      <w:r>
        <w:rPr>
          <w:rFonts w:ascii="IRNazanin" w:hAnsi="IRNazanin" w:eastAsia="IRNazanin"/>
          <w:color w:val="111111"/>
          <w:sz w:val="28"/>
          <w:sz w:val="28"/>
          <w:szCs w:val="28"/>
          <w:rtl w:val="true"/>
          <w:lang w:bidi="fa-IR"/>
        </w:rPr>
        <w:t>برکعة من قیام</w:t>
      </w:r>
      <w:r>
        <w:rPr>
          <w:rStyle w:val="FootnoteAnchor"/>
          <w:rtl w:val="true"/>
        </w:rPr>
        <w:footnoteReference w:id="1253"/>
      </w:r>
      <w:r>
        <w:rPr>
          <w:rFonts w:ascii="IRNazanin" w:hAnsi="IRNazanin" w:eastAsia="IRNazanin"/>
          <w:color w:val="111111"/>
          <w:sz w:val="28"/>
          <w:sz w:val="28"/>
          <w:szCs w:val="28"/>
          <w:rtl w:val="true"/>
          <w:lang w:bidi="fa-IR"/>
        </w:rPr>
        <w:t>أو رکعتین من جلوس</w:t>
      </w:r>
      <w:r>
        <w:rPr>
          <w:rStyle w:val="FootnoteAnchor"/>
          <w:rtl w:val="true"/>
        </w:rPr>
        <w:footnoteReference w:id="1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لزوماً الإتیان برکعة من قیام، ولا حاجة إلی إ 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الرکعة من قیام، کما مرّ، ووجوب السجدتین للسلام الزائد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ویسجد سجدتَی السهو للسلام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غیر محلّه،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ذلک إعادة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1879692_2322387425"/>
      <w:bookmarkStart w:id="1115" w:name="_Toc418"/>
      <w:bookmarkEnd w:id="1114"/>
      <w:r>
        <w:rPr>
          <w:rtl w:val="true"/>
        </w:rPr>
        <w:t>والخمس والاثنتین والخمس وجب علیه الإعادة</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الثلاث والأربع أو بین الاثنتین والأربع، ثمّ بعد الفراغ انقلب شکّه إلی الثلاث والخمس والاثنتین والخمس وجب</w:t>
      </w:r>
      <w:r>
        <w:rPr>
          <w:rStyle w:val="FootnoteAnchor"/>
          <w:rtl w:val="true"/>
        </w:rPr>
        <w:footnoteReference w:id="1255"/>
      </w:r>
      <w:r>
        <w:rPr>
          <w:rFonts w:ascii="IRNazanin" w:hAnsi="IRNazanin" w:eastAsia="IRNazanin"/>
          <w:color w:val="111111"/>
          <w:sz w:val="28"/>
          <w:sz w:val="28"/>
          <w:szCs w:val="28"/>
          <w:rtl w:val="true"/>
          <w:lang w:bidi="fa-IR"/>
        </w:rPr>
        <w:t>علیه</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الإتیان برکعة موصولة فی الصورة الاُولی، وبهما مفصولة فی الثانیة لو لم یَفُتْ محلّ التدراک بإتیان المنافی،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الإعادة</w:t>
      </w:r>
      <w:r>
        <w:rPr>
          <w:rStyle w:val="FootnoteAnchor"/>
          <w:rtl w:val="true"/>
        </w:rPr>
        <w:footnoteReference w:id="1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سقوط الاستصحاب فی الرکعات ولو من جهة أنّ مفاده لیس إلاّ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ومثله لا یثبت رابعیة الموجود بنحو مفاد کان الناقصة، والمفروض أنّ مشروعیة السلام ثبتت فی هذه الصورة، وبدون إثباتها یدور أمر سَلامِهِ بین الجزئیة والمانعیة، فلا مصحّح لهذه الصلاة أصلاً، کما لا یخفی، وهذه الجهة هی النکتة فی سقوطه فی الرکعات، لا ما توهّم من سائر الجهات، کما لا یخفی علی من لاحظ کلماتهم فی المقام؛ إذ فی مثله زلّت أقدام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صورة عدم صدور ما ینافی الصلاة عمداً وسهواً الإتیان بما یحتمل نقصه موصولة، وهی الرکعة الواحدة فی الصورة الاُولی، والرکعتین فی الصورة الثانیة،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یکون ذلک بعد أن یأتی بما یحتمله من النقص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بما یحتمل نقصه من الرکعة والرکعتین إذا لم یأتِ بالمنافی مطلقاً،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بعد المنافی مطلقاً، وأمّا قبله فمقتضی العلم الإجمالی الإتیان بالنقیصة المحتملة موصولة،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للعلم الاجمالیّ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 نّه من الشکوک الغیر منصوصة، والعلم الإجمالی المشار إلیه لا یوجب البطلان، إلاّ أن یحدث بعد فعل 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فات محلّ التدارک برکعة متّصلة أو رکعتین، وإلاّ فالأحوط الجمع بین التدارک کذلک والإعادة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العلم الإجمالی الإتیان بما یحتمل النقص موصولةً والإعادة، ویمکن القول بانحلال العلم الإجمالی باستصحاب عدم الإتیان بالنقص المحتمل والاکتفاء به، ولکنّ جریان الاستصحاب محلّ إشکال، أو منع، کما حقّق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الإتیان بالنقیصة المحتملة قبل المنافی،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لأنّه من الشکوک الغیر منصوصة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الشکّ الثانی من الشکوک الموجبة للبطلان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بالنقصان، أو</w:t>
      </w:r>
      <w:bookmarkStart w:id="1116" w:name="pg13279_127236"/>
    </w:p>
    <w:p>
      <w:pPr>
        <w:pStyle w:val="BookText"/>
        <w:rPr/>
      </w:pPr>
      <w:bookmarkEnd w:id="1116"/>
      <w:r>
        <w:rPr>
          <w:rFonts w:ascii="IRNazanin" w:hAnsi="IRNazanin" w:eastAsia="IRNazanin"/>
          <w:color w:val="111111"/>
          <w:sz w:val="28"/>
          <w:sz w:val="28"/>
          <w:szCs w:val="28"/>
          <w:rtl w:val="true"/>
          <w:lang w:bidi="fa-IR"/>
        </w:rPr>
        <w:t>بالزیادة</w:t>
      </w:r>
      <w:r>
        <w:rPr>
          <w:rStyle w:val="FootnoteAnchor"/>
          <w:rtl w:val="true"/>
        </w:rPr>
        <w:footnoteReference w:id="1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Heading3"/>
        <w:numPr>
          <w:ilvl w:val="2"/>
          <w:numId w:val="1"/>
        </w:numPr>
        <w:rPr/>
      </w:pPr>
      <w:bookmarkStart w:id="1117" w:name="__RefHeading___Toc1879694_2322387425"/>
      <w:bookmarkStart w:id="1118" w:name="_Toc419"/>
      <w:bookmarkEnd w:id="1117"/>
      <w:r>
        <w:rPr>
          <w:rtl w:val="true"/>
        </w:rPr>
        <w:t>یجری علیه حکم الشکین؟</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الاثنتین والثلاث فبنی علی الثلاث، ثمّ شکّ بین الثلاث</w:t>
      </w:r>
      <w:r>
        <w:rPr>
          <w:rStyle w:val="FootnoteAnchor"/>
          <w:rtl w:val="true"/>
        </w:rPr>
        <w:footnoteReference w:id="1259"/>
      </w:r>
      <w:r>
        <w:rPr>
          <w:rFonts w:ascii="IRNazanin" w:hAnsi="IRNazanin" w:eastAsia="IRNazanin"/>
          <w:color w:val="111111"/>
          <w:sz w:val="28"/>
          <w:sz w:val="28"/>
          <w:szCs w:val="28"/>
          <w:rtl w:val="true"/>
          <w:lang w:bidi="fa-IR"/>
        </w:rPr>
        <w:t>البنائی والأربع فهل یجری علیه حکم الشکّین، أو حکم الشکِّ بین الاثنتین والثلاث والأربع؟ وجهان، أقواهما</w:t>
      </w:r>
      <w:r>
        <w:rPr>
          <w:rStyle w:val="FootnoteAnchor"/>
          <w:rtl w:val="true"/>
        </w:rPr>
        <w:footnoteReference w:id="1260"/>
      </w:r>
      <w:r>
        <w:rPr>
          <w:rFonts w:ascii="IRNazanin" w:hAnsi="IRNazanin" w:eastAsia="IRNazanin"/>
          <w:color w:val="111111"/>
          <w:sz w:val="28"/>
          <w:sz w:val="28"/>
          <w:szCs w:val="28"/>
          <w:rtl w:val="true"/>
          <w:lang w:bidi="fa-IR"/>
        </w:rPr>
        <w:t>الثانی</w:t>
      </w:r>
      <w:r>
        <w:rPr>
          <w:rStyle w:val="FootnoteAnchor"/>
          <w:rtl w:val="true"/>
        </w:rPr>
        <w:footnoteReference w:id="1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وإعادة الصلاة مع ذلک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الفرع صورتان؛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شکّه بین الثالثة البنائیة والرابعة ناشئاً من احتمال الإتیان برکعة رابعة وعدم الإتیان بها فاللازم أن یعمل بوظیفة الشکّین، فیأتی برکعة متّصلة واُخری منفصلة، وإمّا أن یتبدّل شکّه فی الرکعة التی کانت مردّدة بین الثانیة والثالثة هل هی ثانیة أو ثالثة أو رابعة؟ فیتعیّن هنا عمل الشکّ الواحد بین الاثنتین والثلاث والأربع، فیأتی برکعة ورکعتین، الجمیع من قیام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بالإعادة مع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9" w:name="pg13279_127237"/>
    </w:p>
    <w:p>
      <w:pPr>
        <w:pStyle w:val="Heading3"/>
        <w:numPr>
          <w:ilvl w:val="2"/>
          <w:numId w:val="1"/>
        </w:numPr>
        <w:rPr/>
      </w:pPr>
      <w:bookmarkStart w:id="1120" w:name="__RefHeading___Toc1879696_2322387425"/>
      <w:bookmarkStart w:id="1121" w:name="_Toc420"/>
      <w:bookmarkEnd w:id="1119"/>
      <w:bookmarkEnd w:id="1120"/>
      <w:r>
        <w:rPr>
          <w:rtl w:val="true"/>
        </w:rPr>
        <w:t>الحکم فیما لو شک بین الاثنتین والثلاث والأربع ثم ظن عدم الأربع</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الاثنتین والثلاث والأربع ثمَّ ظنّ</w:t>
      </w:r>
      <w:r>
        <w:rPr>
          <w:rStyle w:val="FootnoteAnchor"/>
          <w:rtl w:val="true"/>
        </w:rPr>
        <w:footnoteReference w:id="1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ظنّه بعدم الأربع قبل الفراغ، وهکذا فی الفروض اللاحقة، أمّا إذا کان ظنّه بعد الفراغ فیجری علیه حکم شکّه الأوّل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قبل الفراغ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 علیه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الاثنتین والثلاث، ولو ظنّ عدم الاثنتین یجری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حکم الشکّ بین الثلاث والأربع، ولو ظنّ عدم الثلاث یجری علیه حکم الشکّ بین الاثنتین والأربع</w:t>
      </w:r>
      <w:r>
        <w:rPr>
          <w:rFonts w:eastAsia="IRNazanin" w:cs="IRNazanin"/>
          <w:color w:val="111111"/>
          <w:sz w:val="28"/>
          <w:szCs w:val="28"/>
          <w:rtl w:val="true"/>
          <w:lang w:bidi="fa-IR"/>
        </w:rPr>
        <w:t>.</w:t>
      </w:r>
      <w:bookmarkStart w:id="1122" w:name="pg13279_127238"/>
    </w:p>
    <w:p>
      <w:pPr>
        <w:pStyle w:val="Heading3"/>
        <w:numPr>
          <w:ilvl w:val="2"/>
          <w:numId w:val="1"/>
        </w:numPr>
        <w:rPr/>
      </w:pPr>
      <w:bookmarkStart w:id="1123" w:name="__RefHeading___Toc1879698_2322387425"/>
      <w:bookmarkStart w:id="1124" w:name="_Toc421"/>
      <w:bookmarkEnd w:id="1122"/>
      <w:bookmarkEnd w:id="1123"/>
      <w:r>
        <w:rPr>
          <w:rtl w:val="true"/>
        </w:rPr>
        <w:t>فیما لو تعددت الشکوک و لم یحصل الیقین فیرجع شکه إلی حاله الأول</w:t>
      </w:r>
      <w:bookmarkEnd w:id="1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الاثنتین والثلاث فبنی علی الثلاث وأتی بالرابعة فتیّقن عدم الثلاث، وشکّ بین الواحدة والاثنتین بالنسبة إلی ما سبق یرجع شکّه بالنسبة إلی حاله الفعلیِّ بین الاثنتین والثلاث فیجری حکمه</w:t>
      </w:r>
      <w:r>
        <w:rPr>
          <w:rStyle w:val="FootnoteAnchor"/>
          <w:rtl w:val="true"/>
        </w:rPr>
        <w:footnoteReference w:id="1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مع ذلک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معه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1879700_2322387425"/>
      <w:bookmarkStart w:id="1126" w:name="_Toc422"/>
      <w:bookmarkEnd w:id="1125"/>
      <w:r>
        <w:rPr>
          <w:rtl w:val="true"/>
        </w:rPr>
        <w:t>حکم ما لو عرض أحد الشکوک الصحیحة للمصلی جالساً من جهة العجز عن القیام</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أحد الشکوک الصحیحة للمصلّی جالساً من جهة العجز عن القیام، فهل الحکم کما فی الصلاة قائماً فیتخیّر ـ فی موضع التخییر بین رکعة قائماً ورکعتین جالساً ـ بین رکعة جالساً</w:t>
      </w:r>
      <w:r>
        <w:rPr>
          <w:rStyle w:val="FootnoteAnchor"/>
          <w:rtl w:val="true"/>
        </w:rPr>
        <w:footnoteReference w:id="1264"/>
      </w:r>
      <w:r>
        <w:rPr>
          <w:rFonts w:ascii="IRNazanin" w:hAnsi="IRNazanin" w:eastAsia="IRNazanin"/>
          <w:color w:val="111111"/>
          <w:sz w:val="28"/>
          <w:sz w:val="28"/>
          <w:szCs w:val="28"/>
          <w:rtl w:val="true"/>
          <w:lang w:bidi="fa-IR"/>
        </w:rPr>
        <w:t>بدلاً عن الرکعة قائماً، أو رکعتین جالساً من حیث إنّه أحد الفردین المخیّر بینهما، أو یتعیّن هنا</w:t>
      </w:r>
      <w:r>
        <w:rPr>
          <w:rStyle w:val="FootnoteAnchor"/>
          <w:rtl w:val="true"/>
        </w:rPr>
        <w:footnoteReference w:id="1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المتعیّن بعد تعذّر الفرد الآخر من الفردَین الممیَّزَین، کما هو المفروض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الرکعتین جالساً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یتعیّن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تتمیم ما 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الفرض المذکور یتعیّن رکعة جالساً، وفی الشکّ بین الاثنتین والأربع یتعیّن رکعتان جالساً، وفی الشکّ بین الاثنتین والثلاث والأربع یتعیّن رکعة جالساً ورکعتان جالساً؟ وجوه، أقواها</w:t>
      </w:r>
      <w:r>
        <w:rPr>
          <w:rStyle w:val="FootnoteAnchor"/>
          <w:rtl w:val="true"/>
        </w:rPr>
        <w:footnoteReference w:id="1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الثانی، وهو تعیین رکعتین جالساً، إلاّ فی الشکّ بین الاثنتین والثلاث فإنّه یحتاط بالجمع وإعادة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الفانی، السبزواری،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الأخیر،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هو الأقوی، لکن فی الشکّ بین الاثنتین والثلاث لا تُترک مراعاة الاحتیاط برکعة جالساً ورکعتین کذلک، ثمّ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الأخیر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والأقوی هو الأخیر، فعلیه تتمیم ما نقص فی الفروع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الأخیر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الأوسط، فیتعیّن علیه الجلوسیة التی تکون إحدی طرفَی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أضعف الوجوه، والأقوی الأوسط، ویلیه فی القوّة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الأخیر، وبه یظهر حکم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الأخیر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وفی الشکّ بین الاثنتین والثلاث یحتاط بالجمع بین الرکعة والرکعتین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الأوسط؛ فإنّ الدلیل الدالّ علی التخییر بین القیام والجلوس یشمل بإطلاقه العاجز عن القیام؛ إذ الإطلاق رفض القیود، لا الجمع بینها، نعم، تخصیص الدلیل بالنسبة إلی العاجز قبیح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وبه یظهر حکم الفروض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w:t>
      </w:r>
    </w:p>
    <w:p>
      <w:pPr>
        <w:pStyle w:val="BookText"/>
        <w:rPr/>
      </w:pPr>
      <w:r>
        <w:rPr>
          <w:rFonts w:ascii="Amiri" w:hAnsi="Amiri" w:eastAsia="Amiri" w:cs="Amiri"/>
          <w:color w:val="111111"/>
          <w:sz w:val="28"/>
          <w:sz w:val="28"/>
          <w:szCs w:val="28"/>
          <w:rtl w:val="true"/>
          <w:lang w:bidi="ar-SA"/>
        </w:rPr>
        <w:t>الشکّ</w:t>
      </w:r>
      <w:r>
        <w:rPr>
          <w:rStyle w:val="FootnoteAnchor"/>
          <w:rtl w:val="true"/>
        </w:rPr>
        <w:footnoteReference w:id="1267"/>
      </w:r>
      <w:r>
        <w:rPr>
          <w:rFonts w:ascii="IRNazanin" w:hAnsi="IRNazanin" w:eastAsia="IRNazanin"/>
          <w:color w:val="111111"/>
          <w:sz w:val="28"/>
          <w:sz w:val="28"/>
          <w:szCs w:val="28"/>
          <w:rtl w:val="true"/>
          <w:lang w:bidi="fa-IR"/>
        </w:rPr>
        <w:t>بین الاثنتین والثلاث یتخیّر بین رکعةٍ جالساً</w:t>
      </w:r>
      <w:r>
        <w:rPr>
          <w:rStyle w:val="FootnoteAnchor"/>
          <w:rtl w:val="true"/>
        </w:rPr>
        <w:footnoteReference w:id="1268"/>
      </w:r>
      <w:r>
        <w:rPr>
          <w:rFonts w:ascii="IRNazanin" w:hAnsi="IRNazanin" w:eastAsia="IRNazanin"/>
          <w:color w:val="111111"/>
          <w:sz w:val="28"/>
          <w:sz w:val="28"/>
          <w:szCs w:val="28"/>
          <w:rtl w:val="true"/>
          <w:lang w:bidi="fa-IR"/>
        </w:rPr>
        <w:t>أو رکعتین جالساً، وکذا فی الشکّ بین الثلاث والأربع، وفی الشکّ بین الاثنتین والأربع یتعیّن رکعتان جالساً بدلاً عن رکعتین قائماً، وفی الشکّ بین الاثنتین والثلاث والأربع یتعیّن رکعتان جالساً بدلاً عن رکعتین قائماً، ورکعتان أیضاً جالساً من حیث کونهما أحد الفردین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لو صلّی قائماً ثمّ حصل العجز عن القیام فی صلاة الاحتیاط، وأمّا لو صلّی جالساً ثمّ تمکّن من القیام حال صلاة الاحتیاط فیعمل</w:t>
      </w:r>
      <w:r>
        <w:rPr>
          <w:rStyle w:val="FootnoteAnchor"/>
          <w:rtl w:val="true"/>
        </w:rPr>
        <w:footnoteReference w:id="1269"/>
      </w:r>
      <w:r>
        <w:rPr>
          <w:rFonts w:ascii="IRNazanin" w:hAnsi="IRNazanin" w:eastAsia="IRNazanin"/>
          <w:color w:val="111111"/>
          <w:sz w:val="28"/>
          <w:sz w:val="28"/>
          <w:szCs w:val="28"/>
          <w:rtl w:val="true"/>
          <w:lang w:bidi="fa-IR"/>
        </w:rPr>
        <w:t>کما کان یعمل فی الصلاة قائماً، والأحوط فی جمیع الصور</w:t>
      </w:r>
      <w:r>
        <w:rPr>
          <w:rStyle w:val="FootnoteAnchor"/>
          <w:rtl w:val="true"/>
        </w:rPr>
        <w:footnoteReference w:id="1270"/>
      </w:r>
      <w:bookmarkStart w:id="1127" w:name="pg13279_127241"/>
    </w:p>
    <w:p>
      <w:pPr>
        <w:pStyle w:val="BookText"/>
        <w:rPr/>
      </w:pPr>
      <w:bookmarkEnd w:id="1127"/>
      <w:r>
        <w:rPr>
          <w:rFonts w:ascii="IRNazanin" w:hAnsi="IRNazanin" w:eastAsia="IRNazanin"/>
          <w:color w:val="111111"/>
          <w:sz w:val="28"/>
          <w:sz w:val="28"/>
          <w:szCs w:val="28"/>
          <w:rtl w:val="true"/>
          <w:lang w:bidi="fa-IR"/>
        </w:rPr>
        <w:t>المذکورة إعادة الصلاة بعد العمل المذکور</w:t>
      </w:r>
      <w:r>
        <w:rPr>
          <w:rFonts w:eastAsia="IRNazanin" w:cs="IRNazanin"/>
          <w:color w:val="111111"/>
          <w:sz w:val="28"/>
          <w:szCs w:val="28"/>
          <w:rtl w:val="true"/>
          <w:lang w:bidi="fa-IR"/>
        </w:rPr>
        <w:t>.</w:t>
      </w:r>
    </w:p>
    <w:p>
      <w:pPr>
        <w:pStyle w:val="Heading3"/>
        <w:numPr>
          <w:ilvl w:val="2"/>
          <w:numId w:val="1"/>
        </w:numPr>
        <w:rPr/>
      </w:pPr>
      <w:bookmarkStart w:id="1128" w:name="__RefHeading___Toc1879702_2322387425"/>
      <w:bookmarkStart w:id="1129" w:name="_Toc423"/>
      <w:bookmarkEnd w:id="1128"/>
      <w:r>
        <w:rPr>
          <w:rtl w:val="true"/>
        </w:rPr>
        <w:t>عدم جواز قطع الصلاة فی الشکوک اصحیحة واستئنافها</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فیه وفیما بعده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الشکوک الصحیحة قطع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واستئنافها، بل یجب العمل علی التفصیل المذکور والإتیان بصلاة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هو المشتهر بین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صلاة الاحتیاط بعد إتمام الصلاة والاکتفاء بالاستئناف، بل لو استأنف قبل الإتیان بالمنافی فی الأثناء بطلت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ببطلان الصلاة المستأنفة مشکل، وإن کان الأحوط عدم الاکتفاء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لحرمة السلام فی الثانیة للمقدّمیّة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بطلاناً ظاهریّاً، فلو انکشفت تمامیّة الاُولی صحّت، أو عدم تمامیّتها صحّت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أتی بالمنافی فی الأثناء صحّت الصلاة المستأنفة وإن کان آثماً فی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استأنف بعد التمام قبل أن یأتی بصلاة الاحتیاط لم یکفِ</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الکفایة بعد إتیان المنافی وسقوط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فی هذه الصورة؛ إذ صلاة الاحتیاط لا تکون واجبة بالاستقلال، بل متمّمة للصلاة المأتیِّ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أ تی</w:t>
      </w:r>
      <w:r>
        <w:rPr>
          <w:rStyle w:val="FootnoteAnchor"/>
          <w:rtl w:val="true"/>
        </w:rPr>
        <w:footnoteReference w:id="1273"/>
      </w:r>
      <w:r>
        <w:rPr>
          <w:rFonts w:ascii="IRNazanin" w:hAnsi="IRNazanin" w:eastAsia="IRNazanin"/>
          <w:color w:val="111111"/>
          <w:sz w:val="28"/>
          <w:sz w:val="28"/>
          <w:szCs w:val="28"/>
          <w:rtl w:val="true"/>
          <w:lang w:bidi="fa-IR"/>
        </w:rPr>
        <w:t>بالمنافی</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مع الإتیان بالمنافی هو صحّة الصلاة المستأنفة وسقوط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الکفایة حینئذٍ إذا کان فعل المنافی قبل الاستئناف، ولا محلّ لصلاة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سقوط الاحتیاط بإتیان المنافی، فتصحّ الصلاة المستأنفة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کفایته علی تقدیر الإتیان بالمنافی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مع الإتیان بالمنافی وإن کان آثماً، أمّا إذا لم یأتِ بالمنافی فالأحوط الحکم ببطلان الصلاتین، ویجب استئناف الصلاة، ولا موقع لصلاة الاحتیاط علی أیِّ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الإتیان بالمنافی تصحّ الصلاة المستأنفة علی الأقوی، ولا یبقی مجال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المستأنفة، وعدم لزوم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أتی بالمنافی قبل الصلاة المستأنفة وقعت صحیحة وسقط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مع الإتیان بالمنافی صحّة الصلاة المستأنفة، ولا مجال لوجوب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bookmarkStart w:id="1130" w:name="pg13279_127243"/>
    </w:p>
    <w:p>
      <w:pPr>
        <w:pStyle w:val="BookText"/>
        <w:rPr/>
      </w:pPr>
      <w:bookmarkEnd w:id="1130"/>
      <w:r>
        <w:rPr>
          <w:rFonts w:ascii="Amiri" w:hAnsi="Amiri" w:eastAsia="Amiri" w:cs="Amiri"/>
          <w:color w:val="111111"/>
          <w:sz w:val="28"/>
          <w:sz w:val="28"/>
          <w:szCs w:val="28"/>
          <w:rtl w:val="true"/>
          <w:lang w:bidi="ar-SA"/>
        </w:rPr>
        <w:t>أیضاً</w:t>
      </w:r>
      <w:r>
        <w:rPr>
          <w:rStyle w:val="FootnoteAnchor"/>
          <w:rtl w:val="true"/>
        </w:rPr>
        <w:footnoteReference w:id="1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الصلاة المستأنفة مع الإتیان بالمنافی، ولا فرق بینه وبین الإتیان بالمنافی فی الأثناء علی المختار من عدم جواز الإتیان بالمنافی بین الصلاة وصلاة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صورة الإتیان بالمنافی سقوط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کفایته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الکفایة بعد الإتیان بالمنافی؛ لانتفاء موضوع صلاة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فی هذا الفرض، وفی غیره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وحینئذٍ فعلیه الإتیان بصلاة الاحتیاط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بعد 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1879704_2322387425"/>
      <w:bookmarkStart w:id="1132" w:name="_Toc424"/>
      <w:bookmarkEnd w:id="1131"/>
      <w:r>
        <w:rPr>
          <w:rtl w:val="true"/>
        </w:rPr>
        <w:t>فی الشکوک الباطلة إذا غفل عن شکه و أتم الصلاة ثم تبین له الموافقة للمواقع</w:t>
      </w:r>
      <w:bookmarkEnd w:id="1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الشکوک الباطلة إذا غفل عن شکّه وأتمّ الصلاة ثمّ تبیّن له الموافقة للواقع ففی الصحّة وجهان</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الصحّة، والأحوط الإعادة، خصوصاً فی الاُولَتَین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لا یرجع إلی الشکّ فی الاُولَتَین قبل إکمال السجدتین الأقوی صحّة صلاته، حتّی مع الالتفات بشکّه مع إتیانه برجاء الواقع، وأمّا فیهما وفی صلاة المغرب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الإتمام قبل استقرار الشکّ فالأقوی صحّته أیضاً؛ لعدم تصوّر مانع فی صحّة صلاته، وإلاّ فللبطلان وجه قویّ، وإن لم یطرأ بعد أحد الموانع السهویّة؛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 الواقع فی الصلاة،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لمراعاة طروئها فی الحکم بالبطلان أیضاً وجه؛ نظراً إلی ظهور النهی عن المضیِّ فی صلاته مع الشکّ، کما اختاره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 للهمدانی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الخوئی،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ولا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الصحّة مع قصده التقرّب،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لو لم یکن أقواهما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 والإعادة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بالإعادة وإن کانت الصحّة 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 إذا کان الشکّ فی الاُولَیین أو فی الثلاثیة، والصحّة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البطلان مطلقاً، ولا وجه للتفصیل الّذی أفاده بعض المحشّین أصلاً؛ لوحدة المناط، وهو عدم جواز المضیِّ علی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ذلک، لا سیّما فی الرباعیة، ومع حفظ الاُولَیَین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الصحّة، ولا فرق بین کون الشکّ فی الاُولَیَین أو فی غیرهما بعد إحراز الواقع وقصد القربة، وما ذکرنا من أنّ أقواهما الصحّة فیما إذا غفل بدون أن یأتی بشیء من الصلاة مع الشکّ الفعلی فلا یمضی مع الشکّ، وکون الشکّ من القواطع بعید لا یمکن المصیر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 فی غیر الشکّ فی الاُولَیین، وفی الشکّ فیهما الأحوط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البطلان فی الثنائیّة والثلاثیّة والاُولَیَین من غیرهما، والصحّة فی غیرها، والأحوط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الصحّة ما لم یرجع شکّه إلی ما لا یجوز المضیّ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 فی الشکّ فی الثنائیّة والثلاثیّة والاُولَیَین من الرباعیّة، وفی غیرها تقوی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أقواهما البطلان فی الاُولَتَین وفی الثلاثیّة، والصحّة فی غیر الاُولَتَین من الرباعیّة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أقواهما الصحّة، فیما عدا الشکّ فی الثنائیّة والثلاثیّة والاُولَیَین من الرباعیّة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السیستانی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3" w:name="pg13279_127245"/>
      <w:bookmarkStart w:id="1134" w:name="pg13279_127245"/>
      <w:bookmarkEnd w:id="1134"/>
    </w:p>
    <w:p>
      <w:pPr>
        <w:pStyle w:val="Heading3"/>
        <w:numPr>
          <w:ilvl w:val="2"/>
          <w:numId w:val="1"/>
        </w:numPr>
        <w:rPr/>
      </w:pPr>
      <w:bookmarkStart w:id="1135" w:name="pg13279_127245"/>
      <w:bookmarkStart w:id="1136" w:name="__RefHeading___Toc1879706_2322387425"/>
      <w:bookmarkStart w:id="1137" w:name="_Toc425"/>
      <w:bookmarkEnd w:id="1135"/>
      <w:bookmarkEnd w:id="1136"/>
      <w:r>
        <w:rPr>
          <w:rtl w:val="true"/>
        </w:rPr>
        <w:t>حکم ما لو شک بین الواحدة والاثنتین و هو فی حال القیام أو الرکوع أو السجود</w:t>
      </w:r>
      <w:bookmarkEnd w:id="1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الواحدة والاثنتین مثلاً وهو فی حال القیام أو الرکوع أو فی السجدة الاُولی مثلاً، وعلم أ نّه إذا انتقل إلی الحالة الاُخری من رکوع أو سجود أو رفع الرأس من السجدة یتبّین له الحال فالظاهر</w:t>
      </w:r>
      <w:r>
        <w:rPr>
          <w:rStyle w:val="FootnoteAnchor"/>
          <w:rtl w:val="true"/>
        </w:rPr>
        <w:footnoteReference w:id="1277"/>
      </w:r>
      <w:r>
        <w:rPr>
          <w:rFonts w:ascii="Amiri" w:hAnsi="Amiri" w:eastAsia="Amiri" w:cs="Amiri"/>
          <w:color w:val="111111"/>
          <w:sz w:val="28"/>
          <w:sz w:val="28"/>
          <w:szCs w:val="28"/>
          <w:rtl w:val="true"/>
          <w:lang w:bidi="ar-SA"/>
        </w:rPr>
        <w:t>الصحّة</w:t>
      </w:r>
      <w:r>
        <w:rPr>
          <w:rStyle w:val="FootnoteAnchor"/>
          <w:rtl w:val="true"/>
        </w:rPr>
        <w:footnoteReference w:id="1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فی الاُولَیَین، فلا یُترک الاحتیاط بإتمام الصلاة وإعادتها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فیه وفی غیره من الشکوک المبطلة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 إلاّ فی مثل رفع الرأس ممّا لا یکون جزءاً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الانتقال فی حال الشکّ، فإذا انتقل إلی الحالة الاُخری من رکوعٍ أو سجودٍ فالبطلان لا یخلو من قوّة، نعم، الظاهر هو جواز مجرّد رفع الرأس وصحّة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الشکوک المبطلة، وأمّا الشکوک الصحیحة فیمکن أن یقال بجواز المضیّ، إلاّ أنّه أیضاً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فی الأمثلة المذکورة سوی الأخیرة منها فی غیر الاُولَیَین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لم یستقرَّ شکّه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عدم استقرار الشکّ عرفاً، وحینئذٍ یجب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البطلان إذا مضی فی الصلاة علی شکّه، نعم، یجوز له رفع الرأس من السجدة؛ فإنّه لیس جزءاً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فی الصورة المفروضة، والاحتیاط بالإتمام ثمّ الإعادة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وجواز</w:t>
      </w:r>
      <w:r>
        <w:rPr>
          <w:rStyle w:val="FootnoteAnchor"/>
          <w:rtl w:val="true"/>
        </w:rPr>
        <w:footnoteReference w:id="1279"/>
      </w:r>
      <w:r>
        <w:rPr>
          <w:rFonts w:ascii="IRNazanin" w:hAnsi="IRNazanin" w:eastAsia="IRNazanin"/>
          <w:color w:val="111111"/>
          <w:sz w:val="28"/>
          <w:sz w:val="28"/>
          <w:szCs w:val="28"/>
          <w:rtl w:val="true"/>
          <w:lang w:bidi="fa-IR"/>
        </w:rPr>
        <w:t>البقاء</w:t>
      </w:r>
      <w:r>
        <w:rPr>
          <w:rStyle w:val="FootnoteAnchor"/>
          <w:rtl w:val="true"/>
        </w:rPr>
        <w:footnoteReference w:id="12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المضیّ مع الشکّ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 . . . . .</w:t>
      </w:r>
      <w:bookmarkStart w:id="1138" w:name="pg13279_127247"/>
    </w:p>
    <w:p>
      <w:pPr>
        <w:pStyle w:val="BookText"/>
        <w:rPr/>
      </w:pPr>
      <w:bookmarkEnd w:id="1138"/>
      <w:r>
        <w:rPr>
          <w:rFonts w:ascii="IRNazanin" w:hAnsi="IRNazanin" w:eastAsia="IRNazanin"/>
          <w:color w:val="111111"/>
          <w:sz w:val="28"/>
          <w:sz w:val="28"/>
          <w:szCs w:val="28"/>
          <w:rtl w:val="true"/>
          <w:lang w:bidi="fa-IR"/>
        </w:rPr>
        <w:t>الاشتغال</w:t>
      </w:r>
      <w:r>
        <w:rPr>
          <w:rStyle w:val="FootnoteAnchor"/>
          <w:rtl w:val="true"/>
        </w:rPr>
        <w:footnoteReference w:id="1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البقاء؛ لانصراف أدلّة الشکوک عن مثل هذا الشکّ، فیحرم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الشکّ فی الثنائیّة والثلاثیّة والاُولَیَین من الرباعیّة، وأمّا فیها فالظاهر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یتبیّن الحال</w:t>
      </w:r>
      <w:r>
        <w:rPr>
          <w:rFonts w:eastAsia="IRNazanin" w:cs="IRNazanin"/>
          <w:color w:val="111111"/>
          <w:sz w:val="28"/>
          <w:szCs w:val="28"/>
          <w:rtl w:val="true"/>
          <w:lang w:bidi="fa-IR"/>
        </w:rPr>
        <w:t>.</w:t>
      </w:r>
    </w:p>
    <w:p>
      <w:pPr>
        <w:pStyle w:val="Heading3"/>
        <w:numPr>
          <w:ilvl w:val="2"/>
          <w:numId w:val="1"/>
        </w:numPr>
        <w:rPr/>
      </w:pPr>
      <w:bookmarkStart w:id="1139" w:name="__RefHeading___Toc1879708_2322387425"/>
      <w:bookmarkStart w:id="1140" w:name="_Toc426"/>
      <w:bookmarkEnd w:id="1139"/>
      <w:r>
        <w:rPr>
          <w:rtl w:val="true"/>
        </w:rPr>
        <w:t>فیما لو عرض له الشک وهو فی السجدة و علم أنه إذا رفع رأسه لا تفوت عنه الأمارات</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أ نّه إذا عرض له الشکّ یجب</w:t>
      </w:r>
      <w:r>
        <w:rPr>
          <w:rStyle w:val="FootnoteAnchor"/>
          <w:rtl w:val="true"/>
        </w:rPr>
        <w:footnoteReference w:id="1282"/>
      </w:r>
      <w:r>
        <w:rPr>
          <w:rFonts w:ascii="IRNazanin" w:hAnsi="IRNazanin" w:eastAsia="IRNazanin"/>
          <w:color w:val="111111"/>
          <w:sz w:val="28"/>
          <w:sz w:val="28"/>
          <w:szCs w:val="28"/>
          <w:rtl w:val="true"/>
          <w:lang w:bidi="fa-IR"/>
        </w:rPr>
        <w:t>علیه التروّی</w:t>
      </w:r>
      <w:r>
        <w:rPr>
          <w:rStyle w:val="FootnoteAnchor"/>
          <w:rtl w:val="true"/>
        </w:rPr>
        <w:footnoteReference w:id="1283"/>
      </w:r>
      <w:r>
        <w:rPr>
          <w:rFonts w:ascii="Amiri" w:hAnsi="Amiri" w:eastAsia="Amiri" w:cs="Amiri"/>
          <w:color w:val="111111"/>
          <w:sz w:val="28"/>
          <w:sz w:val="28"/>
          <w:szCs w:val="28"/>
          <w:rtl w:val="true"/>
          <w:lang w:bidi="ar-SA"/>
        </w:rPr>
        <w:t>حتّی یستقرّ</w:t>
      </w:r>
      <w:r>
        <w:rPr>
          <w:rStyle w:val="FootnoteAnchor"/>
          <w:rtl w:val="true"/>
        </w:rPr>
        <w:footnoteReference w:id="1284"/>
      </w:r>
      <w:r>
        <w:rPr>
          <w:rFonts w:ascii="IRNazanin" w:hAnsi="IRNazanin" w:eastAsia="IRNazanin"/>
          <w:color w:val="111111"/>
          <w:sz w:val="28"/>
          <w:sz w:val="28"/>
          <w:szCs w:val="28"/>
          <w:rtl w:val="true"/>
          <w:lang w:bidi="fa-IR"/>
        </w:rPr>
        <w:t>، أو یحصل له ترجیح أحد الطرفین، لکنّ الظاهر أ نّه إذا کان فی السجدة مثلاً وعلم أ نّه إذا رفع رأسه لا تفوت عنه الأمارات الدالّة علی أحد الطرفین جاز له التأخیر</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إطلاقه للاُولَیَین لا یخلو من تأمّل، کما تقدّم فی نظیره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البناء علی الأکثر فی الشکوک الصحیحة، دون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رفع الرأس، بل وکذا إذا کان فی السجدة الاُولی مثلاً یجوز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التأخیر إلی رفع الرأس من السجدة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الشکّ بین</w:t>
      </w:r>
      <w:bookmarkStart w:id="1141" w:name="pg13279_127248"/>
    </w:p>
    <w:p>
      <w:pPr>
        <w:pStyle w:val="BookText"/>
        <w:rPr/>
      </w:pPr>
      <w:bookmarkEnd w:id="1141"/>
      <w:r>
        <w:rPr>
          <w:rFonts w:ascii="Amiri" w:hAnsi="Amiri" w:eastAsia="Amiri" w:cs="Amiri"/>
          <w:color w:val="111111"/>
          <w:sz w:val="28"/>
          <w:sz w:val="28"/>
          <w:szCs w:val="28"/>
          <w:rtl w:val="true"/>
          <w:lang w:bidi="ar-SA"/>
        </w:rPr>
        <w:t>الواحدة</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المنع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والاثنتین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حکم هذه المسألة من الحاشیة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من الشکوک الباطلة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یجوز المضیّ فیه علی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جاز المضیّ علیه من الشکوک الباطلة، وأمّا ما لا یجوزالمضیّ علیه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عدم استقرارها عرفاً،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الحال فیه ممّا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بحیث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أخّر التروّی تفوت عنه الأمارات یشکل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خصوصاً فی الشکوک الباطلة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الشکوک الّتی لا یجوز المضیّ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 فی غیر الشکوک الباطلة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فی الشکوک الباطلة</w:t>
      </w:r>
      <w:r>
        <w:rPr>
          <w:rFonts w:eastAsia="IRNazanin" w:cs="IRNazanin"/>
          <w:color w:val="111111"/>
          <w:sz w:val="28"/>
          <w:szCs w:val="28"/>
          <w:rtl w:val="true"/>
          <w:lang w:bidi="fa-IR"/>
        </w:rPr>
        <w:t>.</w:t>
      </w:r>
    </w:p>
    <w:p>
      <w:pPr>
        <w:pStyle w:val="Heading3"/>
        <w:numPr>
          <w:ilvl w:val="2"/>
          <w:numId w:val="1"/>
        </w:numPr>
        <w:rPr/>
      </w:pPr>
      <w:bookmarkStart w:id="1142" w:name="__RefHeading___Toc1879710_2322387425"/>
      <w:bookmarkStart w:id="1143" w:name="_Toc427"/>
      <w:bookmarkEnd w:id="1142"/>
      <w:r>
        <w:rPr>
          <w:rtl w:val="true"/>
        </w:rPr>
        <w:t>حکم ما لو کان المسافر فی أحد مواطن التخییر فنوی بصلاته القصر وشک فی الرکعات</w:t>
      </w:r>
      <w:bookmarkEnd w:id="114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المسافر فی أحد مواطن التخییر فنوی بصلاته القصر وشکّ فی الرکعات بطلت، ولیس له</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العدول</w:t>
      </w:r>
      <w:r>
        <w:rPr>
          <w:rStyle w:val="FootnoteAnchor"/>
          <w:rtl w:val="true"/>
        </w:rPr>
        <w:footnoteReference w:id="1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العدول وعمل الشکّ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له ذلک، نعم، کان الأحوط بعد العمل بمقتضی الشکّ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العدول وإتمام الصلاة،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من جواز العدول وبقاء التخییر بعد اختیار أحد شِقّیه وجه غیر بعید، فالأحوط العمل بوظیفة الشکّ بعد العدول ثمّ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 والأحوط الإعادة بعد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العدول إلی التمام والإتیان بعمل شکّه فی الرباعیّة وصحّة الصلاة بذلک، ولکنّ إعادتها بعد الإتیان بعمل الشکّ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العدول، بل لعلّه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له العدول، بل یتعیّن علیه علی الأظهر، کما مرّ فی مبحث النیّة، والأحوط الأولی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جوازه علی القول بجواز العدول من القصر إلی التمام فی تلک الأماکن فی غیر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عدم کون العنوانَین من العناوین القصدیّة یجوز له البناء علی الأکثر، من دون حاجة إلی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یعدل إلیه ویعمل عمل الشکّ الصحیح، ویحتاط بالإعادة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التکلیف التخییری لا یتعیّن باختیار أحد طرفیه، فقصد القصر لا یخرجه عن التخییر، ولا یتعیّن فی حقّه القصر، فلا یبعد صحّته بالبناء علی الثلاث، وإن کان الأحوط الإعادة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ذلک کما تقدّم فی 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والبناء</w:t>
      </w:r>
      <w:r>
        <w:rPr>
          <w:rStyle w:val="FootnoteAnchor"/>
          <w:rtl w:val="true"/>
        </w:rPr>
        <w:footnoteReference w:id="1289"/>
      </w:r>
      <w:r>
        <w:rPr>
          <w:rFonts w:ascii="IRNazanin" w:hAnsi="IRNazanin" w:eastAsia="IRNazanin"/>
          <w:color w:val="111111"/>
          <w:sz w:val="28"/>
          <w:sz w:val="28"/>
          <w:szCs w:val="28"/>
          <w:rtl w:val="true"/>
          <w:lang w:bidi="fa-IR"/>
        </w:rPr>
        <w:t>علی الأکثر، مثلاً إذا کان بعد إکمال السجدتین وشکّ بین الاثنتین والثلاث لا یجوز له</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البناء من غیر حاجة إلی العدول، بل یتعیّن علیه العمل بحکم الشکّ علی الأقوی، والأحوط إعادة الصلاة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بجوازه، لکن لو عدل فلا یُترک الاحتیاط بعمل الشکّ، ثمّ الاستئناف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نیّة القصر أو الإتمام غیر موءثّرة فی الإلزام، لا فی الابتداء ولا فی الأثناء، فلا مانع إذاً من البناء، ولیس هو من العدول فی شیء، فتدبّره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جوازه، بل قیل بوجوبه، 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والبناء علی الثلاث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العدول وعمل الشکّ ثمّ الإعادة، کما مرّ منه قدس‌سره فی مبحث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w:t>
      </w:r>
      <w:bookmarkStart w:id="1144" w:name="pg13279_127251"/>
    </w:p>
    <w:p>
      <w:pPr>
        <w:pStyle w:val="BookText"/>
        <w:rPr/>
      </w:pPr>
      <w:bookmarkEnd w:id="1144"/>
      <w:r>
        <w:rPr>
          <w:rFonts w:ascii="IRNazanin" w:hAnsi="IRNazanin" w:eastAsia="IRNazanin"/>
          <w:color w:val="111111"/>
          <w:sz w:val="28"/>
          <w:sz w:val="28"/>
          <w:szCs w:val="28"/>
          <w:rtl w:val="true"/>
          <w:lang w:bidi="fa-IR"/>
        </w:rPr>
        <w:t>عدل</w:t>
      </w:r>
      <w:r>
        <w:rPr>
          <w:rStyle w:val="FootnoteAnchor"/>
          <w:rtl w:val="true"/>
        </w:rPr>
        <w:footnoteReference w:id="1291"/>
      </w:r>
      <w:r>
        <w:rPr>
          <w:rFonts w:ascii="Amiri" w:hAnsi="Amiri" w:eastAsia="Amiri" w:cs="Amiri"/>
          <w:color w:val="111111"/>
          <w:sz w:val="28"/>
          <w:sz w:val="28"/>
          <w:szCs w:val="28"/>
          <w:rtl w:val="true"/>
          <w:lang w:bidi="ar-SA"/>
        </w:rPr>
        <w:t>إلی التمام ثمّ شکّ صحّ البناء</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1879712_2322387425"/>
      <w:bookmarkStart w:id="1146" w:name="_Toc428"/>
      <w:bookmarkEnd w:id="1145"/>
      <w:r>
        <w:rPr>
          <w:rtl w:val="true"/>
        </w:rPr>
        <w:t>فیما لو شک أحد الشکوک الصحیحة فبنی علی وظیفته و أتم الصلاة ثم مات قبل إتیان صلاة الاحتیاط</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أحد الشکوک الصحیحة فبنی علی ما هو وظیفته وأتمّ الصلاة، ثمّ مات قبل الإتیان بصلاة الاحتیاط فالظاهر وجوب</w:t>
      </w:r>
      <w:r>
        <w:rPr>
          <w:rStyle w:val="FootnoteAnchor"/>
          <w:rtl w:val="true"/>
        </w:rPr>
        <w:footnoteReference w:id="1292"/>
      </w:r>
      <w:r>
        <w:rPr>
          <w:rFonts w:ascii="Amiri" w:hAnsi="Amiri" w:eastAsia="Amiri" w:cs="Amiri"/>
          <w:color w:val="111111"/>
          <w:sz w:val="28"/>
          <w:sz w:val="28"/>
          <w:szCs w:val="28"/>
          <w:rtl w:val="true"/>
          <w:lang w:bidi="ar-SA"/>
        </w:rPr>
        <w:t>قضاء أصل الصلاة</w:t>
      </w:r>
      <w:r>
        <w:rPr>
          <w:rStyle w:val="FootnoteAnchor"/>
          <w:rtl w:val="true"/>
        </w:rPr>
        <w:footnoteReference w:id="1293"/>
      </w:r>
      <w:r>
        <w:rPr>
          <w:rFonts w:ascii="IRNazanin" w:hAnsi="IRNazanin" w:eastAsia="IRNazanin"/>
          <w:color w:val="111111"/>
          <w:sz w:val="28"/>
          <w:sz w:val="28"/>
          <w:szCs w:val="28"/>
          <w:rtl w:val="true"/>
          <w:lang w:bidi="fa-IR"/>
        </w:rPr>
        <w:t>عنه</w:t>
      </w:r>
      <w:r>
        <w:rPr>
          <w:rStyle w:val="FootnoteAnchor"/>
          <w:rtl w:val="true"/>
        </w:rPr>
        <w:footnoteReference w:id="1294"/>
      </w:r>
      <w:r>
        <w:rPr>
          <w:rFonts w:ascii="IRNazanin" w:hAnsi="IRNazanin" w:eastAsia="IRNazanin"/>
          <w:color w:val="111111"/>
          <w:sz w:val="28"/>
          <w:sz w:val="28"/>
          <w:szCs w:val="28"/>
          <w:rtl w:val="true"/>
          <w:lang w:bidi="fa-IR"/>
        </w:rPr>
        <w:t>، لکنّ الأحوط</w:t>
      </w:r>
      <w:r>
        <w:rPr>
          <w:rStyle w:val="FootnoteAnchor"/>
          <w:rtl w:val="true"/>
        </w:rPr>
        <w:footnoteReference w:id="1295"/>
      </w:r>
      <w:r>
        <w:rPr>
          <w:rFonts w:ascii="IRNazanin" w:hAnsi="IRNazanin" w:eastAsia="IRNazanin"/>
          <w:color w:val="111111"/>
          <w:sz w:val="28"/>
          <w:sz w:val="28"/>
          <w:szCs w:val="28"/>
          <w:rtl w:val="true"/>
          <w:lang w:bidi="fa-IR"/>
        </w:rPr>
        <w:t>قضاء صلاة الاحتیاط</w:t>
      </w:r>
      <w:r>
        <w:rPr>
          <w:rStyle w:val="FootnoteAnchor"/>
          <w:rtl w:val="true"/>
        </w:rPr>
        <w:footnoteReference w:id="1296"/>
      </w:r>
      <w:r>
        <w:rPr>
          <w:rFonts w:ascii="Amiri" w:hAnsi="Amiri" w:eastAsia="Amiri" w:cs="Amiri"/>
          <w:color w:val="111111"/>
          <w:sz w:val="28"/>
          <w:sz w:val="28"/>
          <w:szCs w:val="28"/>
          <w:rtl w:val="true"/>
          <w:lang w:bidi="ar-SA"/>
        </w:rPr>
        <w:t>أوّلاً</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مضی علیه مقدار أدائها وهو حیّ، وإلاّ لم یجب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قضاء أصل الصلاة، بل 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ولا بأس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مات</w:t>
      </w:r>
      <w:r>
        <w:rPr>
          <w:rStyle w:val="FootnoteAnchor"/>
          <w:rtl w:val="true"/>
        </w:rPr>
        <w:footnoteReference w:id="1298"/>
      </w:r>
      <w:r>
        <w:rPr>
          <w:rFonts w:ascii="IRNazanin" w:hAnsi="IRNazanin" w:eastAsia="IRNazanin"/>
          <w:color w:val="111111"/>
          <w:sz w:val="28"/>
          <w:sz w:val="28"/>
          <w:szCs w:val="28"/>
          <w:rtl w:val="true"/>
          <w:lang w:bidi="fa-IR"/>
        </w:rPr>
        <w:t>قبل قضاء الأجزاء المنسیّة التی یجب قضاوءها</w:t>
      </w:r>
      <w:r>
        <w:rPr>
          <w:rStyle w:val="FootnoteAnchor"/>
          <w:rtl w:val="true"/>
        </w:rPr>
        <w:footnoteReference w:id="1299"/>
      </w:r>
      <w:r>
        <w:rPr>
          <w:rFonts w:ascii="Amiri" w:hAnsi="Amiri" w:eastAsia="Amiri" w:cs="Amiri"/>
          <w:color w:val="111111"/>
          <w:sz w:val="28"/>
          <w:sz w:val="28"/>
          <w:szCs w:val="28"/>
          <w:rtl w:val="true"/>
          <w:lang w:bidi="ar-SA"/>
        </w:rPr>
        <w:t>کالتشهّد</w:t>
      </w:r>
      <w:r>
        <w:rPr>
          <w:rStyle w:val="FootnoteAnchor"/>
          <w:rtl w:val="true"/>
        </w:rPr>
        <w:footnoteReference w:id="1300"/>
      </w:r>
      <w:r>
        <w:rPr>
          <w:rFonts w:ascii="Amiri" w:hAnsi="Amiri" w:eastAsia="Amiri" w:cs="Amiri"/>
          <w:color w:val="111111"/>
          <w:sz w:val="28"/>
          <w:sz w:val="28"/>
          <w:szCs w:val="28"/>
          <w:rtl w:val="true"/>
          <w:lang w:bidi="ar-SA"/>
        </w:rPr>
        <w:t>والسجدة الواحدة فالظاهر</w:t>
      </w:r>
      <w:r>
        <w:rPr>
          <w:rStyle w:val="FootnoteAnchor"/>
          <w:rtl w:val="true"/>
        </w:rPr>
        <w:footnoteReference w:id="1301"/>
      </w:r>
      <w:r>
        <w:rPr>
          <w:rFonts w:ascii="IRNazanin" w:hAnsi="IRNazanin" w:eastAsia="IRNazanin"/>
          <w:color w:val="111111"/>
          <w:sz w:val="28"/>
          <w:sz w:val="28"/>
          <w:szCs w:val="28"/>
          <w:rtl w:val="true"/>
          <w:lang w:bidi="fa-IR"/>
        </w:rPr>
        <w:t>کفایة</w:t>
      </w:r>
      <w:r>
        <w:rPr>
          <w:rStyle w:val="FootnoteAnchor"/>
          <w:rtl w:val="true"/>
        </w:rPr>
        <w:footnoteReference w:id="1302"/>
      </w:r>
      <w:r>
        <w:rPr>
          <w:rFonts w:ascii="IRNazanin" w:hAnsi="IRNazanin" w:eastAsia="IRNazanin"/>
          <w:color w:val="111111"/>
          <w:sz w:val="28"/>
          <w:sz w:val="28"/>
          <w:szCs w:val="28"/>
          <w:rtl w:val="true"/>
          <w:lang w:bidi="fa-IR"/>
        </w:rPr>
        <w:t>قضائها</w:t>
      </w:r>
      <w:r>
        <w:rPr>
          <w:rStyle w:val="FootnoteAnchor"/>
          <w:rtl w:val="true"/>
        </w:rPr>
        <w:footnoteReference w:id="1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لزوم قضائها، وعدم وجوب سجدتَی السهو، ولا یبعد وجوب قضاء الصلاة فی نسیان السجدة الواحدة أو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 قضائهما، ولا قضاء سجدتَی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وعدم وجوب قضاء أصل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الإصطهباناتی، البروجردی، مهدی الشیرازی، الشاهرودی، أحمد الخونساری، عبداللّه الشیرازی، الشریعتمداری،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إذا مات قبل الإتیان بسجدة السهو</w:t>
      </w:r>
      <w:r>
        <w:rPr>
          <w:rStyle w:val="FootnoteAnchor"/>
          <w:rtl w:val="true"/>
        </w:rPr>
        <w:footnoteReference w:id="1304"/>
      </w:r>
      <w:r>
        <w:rPr>
          <w:rFonts w:ascii="IRNazanin" w:hAnsi="IRNazanin" w:eastAsia="IRNazanin"/>
          <w:color w:val="111111"/>
          <w:sz w:val="28"/>
          <w:sz w:val="28"/>
          <w:szCs w:val="28"/>
          <w:rtl w:val="true"/>
          <w:lang w:bidi="fa-IR"/>
        </w:rPr>
        <w:t xml:space="preserve">الواجبة علیه فإنّه </w:t>
      </w:r>
    </w:p>
    <w:p>
      <w:pPr>
        <w:pStyle w:val="BookText"/>
        <w:rPr/>
      </w:pPr>
      <w:r>
        <w:rPr>
          <w:rFonts w:ascii="IRNazanin" w:hAnsi="IRNazanin" w:eastAsia="IRNazanin"/>
          <w:color w:val="111111"/>
          <w:sz w:val="28"/>
          <w:sz w:val="28"/>
          <w:szCs w:val="28"/>
          <w:rtl w:val="true"/>
          <w:lang w:bidi="fa-IR"/>
        </w:rPr>
        <w:t>یجب</w:t>
      </w:r>
      <w:r>
        <w:rPr>
          <w:rStyle w:val="FootnoteAnchor"/>
          <w:rtl w:val="true"/>
        </w:rPr>
        <w:footnoteReference w:id="1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قضاوءها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 البروجردی، عبدالهادی الشیرازی، الخمینی، محمّد رضا الگلپایگانی،السبزواری،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وفی العدم قوّة، کما یقوی عدم وجوب قضاء الأجزاء المنسیّة أیضاً وإن مضی علیه مقدار أدائها وهو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قضائها علی الولیّ نظر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ینبغی ذلک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أصل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الجزء الثامن بحمد اللّه تعالی</w:t>
      </w:r>
    </w:p>
    <w:p>
      <w:pPr>
        <w:pStyle w:val="BookText"/>
        <w:rPr/>
      </w:pPr>
      <w:r>
        <w:rPr>
          <w:rFonts w:ascii="Amiri" w:hAnsi="Amiri" w:eastAsia="Amiri" w:cs="Amiri"/>
          <w:color w:val="111111"/>
          <w:sz w:val="28"/>
          <w:sz w:val="28"/>
          <w:szCs w:val="28"/>
          <w:rtl w:val="true"/>
          <w:lang w:bidi="ar-SA"/>
        </w:rPr>
        <w:t>ویلیه الجزء التاسع مبتَدَأً بفصل</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تعالی </w:t>
      </w:r>
      <w:bookmarkStart w:id="1147" w:name="pg13279_127254"/>
    </w:p>
    <w:p>
      <w:pPr>
        <w:pStyle w:val="Heading2"/>
        <w:numPr>
          <w:ilvl w:val="1"/>
          <w:numId w:val="1"/>
        </w:numPr>
        <w:rPr/>
      </w:pPr>
      <w:bookmarkStart w:id="1148" w:name="__RefHeading___Toc1879714_2322387425"/>
      <w:bookmarkStart w:id="1149" w:name="_Toc429"/>
      <w:bookmarkEnd w:id="1147"/>
      <w:bookmarkEnd w:id="1148"/>
      <w:r>
        <w:rPr>
          <w:rtl w:val="true"/>
        </w:rPr>
        <w:t>فهرست محتویات الجزء الثامن من کتاب</w:t>
      </w:r>
      <w:bookmarkEnd w:id="1149"/>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المکروهات فی الصلاة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التی یُکره الإتیان بها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الصلاة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قطع الفریضة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لا یجوز قطع النافلة المنذورة بالخصوص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عدم جواز قطع الصلاة إن رأی أو حدثت نجاسة فی المسجد لإزالتها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حکم قطع الصلاة إذا توقّف أداء الدَین المطالب به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حکم ترک القطع فی موارد وجوبه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حین إرادة القطع رخصةً أو وجوباً استحباب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الآیات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صلاة الآیات علی الرجال والنساء والخناثی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الاُمور المسبِّبة لصلاة الآیات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وقت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تفصیل کیفیة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صور کیفیة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یعتبر فی صلاة الآیات من الأجزاء والشرائط والأذکار الواجبة والمندوبة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مواضع استحباب القنوت فی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استحباب التکبیر عند کلّ هویٍّ للرکوع وکلّ رفعٍ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استحباب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 من الرکوع الخامس والعاشر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حکم الشک فی عدد الرکعات فی 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الرکوعات فی صلاة الآیات أرکان ، فتبطل بزیادتها أو نقیصتها ، عمداً أو سهواً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لو أدرک من وقت الکسوفین رکعةً فقد أدرک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وجوب القضاء عند الإهمال مع العلم ، وکذا إن علم ونسی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یجب القضاء أو الإعادة عند العلم بالآیة مع تبیّن فساد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حکم ما لو حصلت الآیة فی وقت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لو شرع فی الیومیة ثمّ ظهر له ضیق وقت الآیة قطعها مع سعة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ما یستحبّ فی صلاة الآیات من اُمور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فی حکم التطویل فی القراءة والأذکار فیها حتی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حکم الدخول فی الجماعة لو أدرک الإمام فی رکوع الاُولی أو الثانیة ، قبل الرکوع أو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وجوب الإتیان بسجود السهو عند حصول موجباته فیها کما فی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جریان قاعدة التجاوز عن المحل فیها وعدم التجاوز عند الشکّ کما فی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شرائط ثبوت الکسوف والخسوف وسائر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اختصاص وجوب صلاة الآیات بِمَن فی بلد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وجوب صلاة الآیات علی کلّ مکلّفٍ ، إلاّ الحائض والنُفَساء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لو تعدّد سبب الآیة دفعةً أو تدریجاً تعدَّدَ وجوب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حکم ما لو تعدّد ما علیه من سبب واحد ، ومع تعدّد السبب نوعاً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المناط فی وجوب القضاء فی الکسوفَین فی صورة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حکم ما لو أخبر جماعة بحدوث الکسوف ولم یحصل العلم ثم تبیّن صدقهم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القضاء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قضاء الصلوات الیومیة الفائتة عمداً أو سهواً أو جهلاً أو لمرض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بلوغ الصبی وإفاقة المجنون والمغمی علیه والحائض والنفساء وغیرهم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فیما لو أسلم الکافر قبل خروج الوقت ولم یُصلِّ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لا فرق فی سقوط القضاء عن المجنون والحائض والنُفَساء بین کون العذر قهریاً أو اختیاریاً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المرتدّ الفطری أو الملّی یجب علیه قضاء ما فات منه أیام ردّته بعد عَوده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المخالف یجب علیه قضاء ما فات منه أو أتی به علی وجه یخالف مذهبه ، وعکسه صحیح</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لو استبصر المخالف ثمّ خالف ثم استبصر فالأحوط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وجوب القضاء علی شارب المسکِر ، مع العلم أو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فاقد الطَهورَین یجب علیه القضاء ویسقط عنه 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وجوب أداء الظهر علی من وجبت علیه الجمعة وترکها ، وقضائها إن ترکها ، لا قضاء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وجوب قضاء غیر الیومیة سوی العیدین حتی النافلة المنذورة فی وقتٍ معیَّن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یجوز قضاء الفرائض فی اللیل أو النهار أو السفر أو الحضر ، وما فات فی الحضر تماماً سفراً،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ما لو فاتت الصلاة فی أماکن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القضاء فیما لو فاتت الصلاة فی السفر الذی یجب فیه الاحتیاط بین القصر والتمام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فیما لو فاتته الصلاة وکان فی أول الوقت حاضراً وفی آخر الوقت مسافراً ،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استحباب قضاء النوافل الرواتب استحباباً مؤکّداً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 مَن عجز عن قضاء الرواتب ، وعدم الفرق فی قضاء النوافل بین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عدم اعتبار الترتیب فی قضاء الفوائت من غیر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وجوب الترتیب فی قضاء الفوائت الیومیّة ، کقضاء السابق علی اللاحق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حکم ما لو جهل الترتیب فی الفوائت فی یوم أو یومین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فیما لو فاتته الصلوات الخمس غیر مرتبة ولم یعلم السابق من اللاحق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لو فاتته صلوات معلومة سفراً وحضراً ولم یعلم الترتیب صلّی بعددها من الأیّام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علم أنّ علیه صلاةً واحدةً ولم یعلم بأنّها ظهر أو عصر اکتفی بأربع رکعات بقصد ما فی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ما لو تیقّن فوت إحدی الصلاتین من الظهرین لا علی التعیین واحتمل فوت کلتیهما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فیمن علم أنّ علیه إحدی الصلوات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الحکم فیمن علم أنّ علیه اثنتین من الخمس مردّدتین فی الخمس من یوم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فیمن علم أنّ علیه اثنتین من الخمس مردّدتین فی الخمس من یوم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فیمن علم أنّ علیه اثنتین من الخمس ولم یعلم أنّه کان مسافراً أو حاضراً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فیما لو علم أنّ علیه ثلاثة فروض من الخمس سفراً أو حضراً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فیمن علم أنّ علیه ثلاثة فروض من الخمس ولم یعلم أنّه کان حاضراً أو مسافراً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إذا علم أنّ علیه أربعةً من الخمس وجب علیه الإتیان بالخمس علی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فیمن علم أنّ علیه خمس صلوات مرتبة ولا یعلم أنّ أوُّلها أیّة صلاة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فیما إذا علم أنّ علیه ستّ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فیما لو علم أنّ علیه سبع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فی الاکتفاء بالقدر المعلوم لو علم فوت صلاة معیّنة مرّاتٍ ولم یعلم عددها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فیما لو علم بفوت صلواتٍ مختلفةٍ ولم یعلم مقدارها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لا یجب الفور فی القضاء ، بل هو موسّع ما دام العمر إذا لم ینجرَّ إلی المسامحة والتهاون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عدم وجوب تقدیم الصلاة الفائتة علی الحاضرة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فیما لو کانت علیه فوائت أیام وفاتت منه صلاة ذلک الیوم ولم یتمکّن من إتیانها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فیما لو احتمل اشتغال ذمّته بفائتة أو فوائت ، و کذا لو احتمل خللاً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فی إتیان النوافل لمن علیه القضاء ، قبل دخول الوقت أو بعد إتیان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عدم جواز الاستنابة فی قضاء الفوائت مادام حیّاً ولو عجز عن إتیانها أصلاً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جواز إتیان القضاء جماعةً ، سواء کان الإمام قاضیاً أم مؤدّیاً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 تأخیر القضاء لذوی الأعذار إلی زمان رفع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استحباب تمرین الممیِّز من الأطفال علی قضاء ما فات والتمرین علی أدائه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یجب علی الولیّ منع الأطفال عن کلّ ما فیه ضرر علیهم أو علی غیرهم من الناس من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منع الممیِّز عن لبس الحریر والذهب وغیرهم ممّا یحرم علی البالغین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الاستئجار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الاستئجار للصلاة بل ولسائر العبادات عن الأموات إذا فاتت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عدم جواز الاستئجار ولا التبرّع عن الأحیاء فی الواجبات وإن کانوا عاجزین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جواز إتیان المستحبّات وإهداء ثوابها للأحیاء والنیابة فی بعض المستحبّات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لا یکفی فی تفریغ ذمّة المیّت إتیان العمل وإهداء ثوابه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یُعتبر فی صحّة عمل الأجیر والمتبرّع قصد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وجوب الوصیّة علی مَن علیه شیء من الواجبات ، وعلی الوصیّ إخراجها من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إذا علم أنّ علیه شیئاً من الواجبات وجب إخراجها وإن لم یوصِ 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لو أوصی المیت بالصلاة أو الصوم ونحوهما ولم یکن له ترکة لا یجب علی الوصی أو الوارث إخراجه من ماله ، ولا المباشرة ، إلاّ ما فات منه لعذر وإن لم یوصِ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فیما لو أوصی بما یجب علیه من باب الاحتیاط وجب إخراجه من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لو أوصی بما یستحبّ علیه من باب الاحتیاط وجب العمل به ، لکن یخرج من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فیما لو أوصی بالاستئجار عنه أزید من عمره فإنّه یجب العمل والإخراج من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لو علم فراغ ذمّته علماً قطعیاً فلا یجب وإن أوصی به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فیما لو آجَرَ نفسَه لصلاةٍ أو صومٍ أو حجٍّ فمات قبل الإتیان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فیمن لو کان علیه صلاة أو صیام استئجاریّ وکان علیه فوائت من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یشترط فی الأجیر کونه عارفاً بأجزاء الصلاة وأحکامها تقلیداً أو اجتهاداً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فی اشتراط عدالة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حکم کفایة استئجار غیر البالغ ولو بإذن ولیّه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عدم جواز استئجار ذوی الأعذار والعاجز عن القیام وإن کان المیّت کذلک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فیما لو استأجر القادر فصار عاجزاً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فی حکم تبرّع العاجز عن القیام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لوسها الأجیر أو شکّ فیعمل وفق تقلیده أو اجتهاده ، وعدم إعادة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یجب علی الأجیر الإتیان بالصلاة وفقاً لتکلیف المیّت أجتهاداً أو تقلیداً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جواز استئجار کلٍّ من الرجل والمرأة للآخر مع مراعاة المباشر جهراً وإخفاتاً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جواز الإتیان بالصلاة الاستئجاریة جماعةً مع عدم اشتراط الانفراد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حکم الاقتداء بمن یصلّی الصلاة الاستئجاریة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وجوب مراعاة الترتیب فی الصلاة الاستئجاریة مع العلم به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حکم ما لو استُؤجِر لفوائت المیّت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عدم فراغ ذمّة المیّت بمجرّد الاستئجار ، بل یتوقّف علی العمل صحیحاً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فیما لو مات الأجیر قبل انقضاء مدة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عدم جواز استئجار الأجیر غیره للعمل إلاّ بإذن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فراغ ذمّة المیّت وانفساخ الإجارة لو تبرّع متبرّع قبل عمل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یستحقّ الأجیر أجرة المثل لو ظهر بطلان الإجارة بعد العمل أو حصل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فیما لو آجر نفسه لصلاة أربع رکعاتٍ فأخّر ولم یصلِّ عصر ذلک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حکم ما لو انقضی الوقت المضروب للصلاة المستأجرة ولم یأتِ بها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وجوب تعیین المیّت المنوب عنه ولو إجمالاً ، ولم یجب ذکر اسمه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وجوب الإتیان بالمتعارف عند عدم تعیین کیفیة العمل من حیث المستّحبات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فیما لو نسی الأجیر بعض المستحبّات المشترط علیها أو بعض الواجبات عدا الأرکان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حکم ما لو آجر نفسه لصلاة شهرٍ وشکّ بأنّ المستأجَر علیه سفر أو حضر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الولیّ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القضاء علی ولیّ المیّت مافاته من الصلاة لعذرٍ وعدم إمکانه قضاءه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المراد بالولیّ هو الابن الأکبر ، فلا یجب علی البنت ولا علی غیر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وجوب القضاء علی الولیّ ما فات من الأبوین من صلاة نفسهما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عدم وجوب القضاء عن المیّت علی ولد الولد وإن کان هو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لا یجب القضاء علی غیر الأکبر لو مات الأکبر بعد أحد أبویه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اعتبار البلوغ والعقل فی الولیّ عند الموت ، فیجب علی الطفل إن بلغ</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الاعتبار فی الولیّ فی أکبر الأبناء بالسنّ ، لا بالبلوغ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لا یجب فی الولیّ کونه وارثاً ، بل یجب علی الممنوع من الإرث بالقتل أو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الخنثی المشکل الأکبر لا یعتبر ولیّاً ، بل غیره ولو کان أصغر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لو انحصرت الولایة فی الخنثی لم یجب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عدم وجوب القضاء علی أیّ واحد لو اشتبه الأکبر بین الاثنین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فیما لو تساوی الإبنان بالسِنّ قُسِّط القضاء علیهما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سقوط القضاء عن الولیّ لو أوصی المیّت بالاستئجار بشرط صحة صلاة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جواز استئجار الولیّ ما علیه من القضاء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فی سقوط القضاء عن الولیّ لو تبرّع عن المیّت متبرِّع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وجوب مراعاة الترتیب فی الصلاة علی الولیّ ، والاحتیاط بالتکرار مع جهله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المناط فی الجهر والإخفات علی حال الولیّ المباشر ، لا المیّت فیجهر بالجهریّة ولو عن الاُمّ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مراعاة الولیّ تکلیف نفسه اجتهاداً أو تقلیداً ، بخلاف أجزاء الصلاة وشرائطها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لا یجب علی الولی القضاء لو علم فوائت للمیّت ولم یدرِ أنّها لعذرٍ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مدار الأکبریة للأبناء علی الولادة ، لا علی انعقاد النطفة ، فالأول ولادةً هو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فی عدم اختصاص الوجوب علی الولیّ بالفوائت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کفایة الوجوب علی الولیّ إخبار المیّت قضاء ما فاته لعذر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وجوب القضاء علی الولیّ إذا مات أحدهما فی أثناء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وجوب الاستئجار من الترکة لو لم یکن ولیّ أو کان ومات قبل أن یقضی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فیما لو تبیّن بطلان ما أتی به الولیّ من قضاء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عدم المنع من الوجوب علی الولیّ اشتغال ذمّته بفوائت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عدم وجوب الفوریة فی قضاء الولیّ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فیما لو مات الولیّ بعد المیّت قبل تمکّنه من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لو استأجر الولیّ غیره لِما علیه من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الجماعة مستحب أکید فی جمیع الفرائض الیومیة الأدائیة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صلاة الجماعة تفضل علی صلاة الفرد بأربع وعشرین درجة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فی فضل وثواب صلاة الجماعة فی القرآن والسنة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فضل الجماعة فی حدیث جبرئیل للنبی صلی‌الله‌علیه‌و‌آله عن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تضاعف الأجر عند تعدّد جهات الفضل فی فضیلة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زیادة الفضل والأجر فی فضیلة إمام الجماعة وکثرة المأمومین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عدم جواز ترک الجماعة رغبة عنها أو استخفافاً بها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ما ورد من الأحادیث والأخبار فی ذمّ تارک الجماعة رغبةً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وجوب الجماعة فی الجمعة واشتراطها فی صحّتها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حکم ضیق الوقت عن تعلّم القراءة لمن لا یُحسنها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وجوب الجماعة بالنذر والعهد والیمین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حکم وجوبها لو توقّف ترک الوسواس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عدم مشروعیة الجماعة فی النوافل الأصلیة وإن وجبت بالعارض بنذرٍ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الموارد التی تصحّ فیها الصلاة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جواز الاقتداء فی کلٍّ من الصلوات الیومیة بمن یصلّی الاُخری بمطلق 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فی جواز اقتداء المؤدّی بالقاضی والمسافر بالحاضر والمعید بمن لم یصلِّ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فی حکم اقتداء من یصلّی وجوباً بمن یعید احتیاطاً ، واقتداء المحتاط بالمحتاط</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فی جواز الاقتداء فی الیومیة أداءً أو قضاءً بصلاة الطواف والعکس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عدم جواز الاقتداء فی الیومیة بصلاة الاحتیاط فی الشکوک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فی عدم جواز اقتداء مصلّی الیومیة أو الطواف بمصلّی الآیات أو العیدین أو الأموات ، ولا 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فی حکم اقتداء مصلِّی العیدین بمصلّی الاستسقاء ، وکذا 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أقلّ عدد تنعقد به الجماعة ـ عدا الجمعة والعیدین ـ اثنان ، الإمام والمأموم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تنعقد الجمعة والعیدان إلاّ بخمسةٍ أحدهم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عدم اشتراط نیّة الإمام الجماعة والإمامة فی انعقاد الجماعة عدا الجمعة والعیدین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لابدّ للمأموم من نیّة الائتمام ، فإن لم ینوِه لم تتحقّق الجماعة ولو تابع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تجب وحدة الإمام ، فلو نوی الاقتداء باثنین لم تصحّ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وجوب تعیین الإمام بالاسم أو الوصف أو الإشارة الذهنیة أو 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عدم جواز الاقتداء بالمأموم ، واشتراط عدم کون إمامه مأموماً لغیره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فیما لو شکّ المأموم بأن نوی الائتمام أولا بنی علی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لو نوی الاقتداء بشخصٍ أنّه زید فبان أنّه عمرو ، فإن لم یکن عادلاً بطلت جماعته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فی صورة قصد الاقتداء بزیدٍ وتخیّل أنّ الحاضر هو زید تبطل جماعته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فی صورة کون قصده الاقتداء بهذا الحاضر وتخیّل أنّه زید فبان أنّه عمرو صحّت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فیما لو صلّی اثنان ثم عُلِم أنّ نیّة کُلٍّ منهما الإمامة للآخر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فیما لو علم أنّ نیّة کلٍّ منهما الائتمام بالآخر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فی نقل المأموم نیّته من إمامٍ إلی إمامٍ آخر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جواز تقدیم المأمومین إماماً آخر وإتمام الصلاة معه لو عرض للإمام ما یمنعه من إتمام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عدم جواز عدول المنفرد إلی الائتمام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العدول من الائتمام إلی الانفراد ولو اختیاراً فی جمیع أحوال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لا یجب علی المأموم القراءة لو نوی الانفراد بعد قراءة الإمام قبل الدخول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 جواز الائتمام والرکوع مع الإمام لو أدرکه راکعاً ثمّ العدول إلی الانفراد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فیما لو نوی المأموم الانفراد بعد قراءة الإمام وأتمّ صلاته فنوی الاقتداء به فی صلاة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عدم جواز عود المأموم إلی الائتمام لو نوی الانفراد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صحّة الائتمام لو تردّد المأموم فی الانفراد وعدمه ثمّ عزم علی عدم الانفراد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البنیان علی العدم فیما لو شکّ بأنّه عدل إلی الانفراد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اعتبار قصد القربة فی صحّة صلاة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الاقتداء بمن یصلّی صلاةً لا یجوز الاقتداء فیها ، کالنافلة أو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فیما لو لم یدرک الإمام إلاّ فی الرکوع أو أول الرکعة أو أثنائها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حکم ما لو رکع بتخیّل إدراک الإمام راکعاً ولم یدرک ، أو شکّ فی إدراکه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فی حکم الدخول فی الجماعة مع الاطمئنان بإدراک رکوع الإمام ،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فیما لو نوی وکبّر فرفع الإمام رأسه قبل أن یرکع أو قبل الوصول إلی حدّ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جواز الدخول فی الجماعة لو أدرک الإمام فی التشهّد الأخیر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فیما لو أدرک الإمام فی السجدة الاُولی أو الثانیة من الرکعة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فی حضور المأموم الجماعة فرأی الإمام راکعاً وخاف رفع الإمام رأسه إن التحق بالصفّ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الجماعة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الجماعة مضافاً إلی ما مرّ فی المسائل المتقدمة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الحائل بین الإمام والمأموم یمنع عن المشاهدة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موقف الإمام أعلی من موقف المأمومین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تباعد المأموم عن الإمام کثیراً فی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تقدم المأموم علی الإمام فی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عدم البأس بالحائل القصیر غیر المانع من المشاهدة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فی حکم الحائل المثقوب وسطه لو تحققت المشاهدة فیه حال الرکوع أو</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الحائل الزجاجی الحاکی من ورائه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عدم عدّ الظلمة والغُبار والنهر والطریق من الحائل إن لم یکن فیه بُعد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فی حکم الشبّاک وعدّه من الحائل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عدم منع حیلولة المأمومین بعضهم لبعض</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لا یمنع عدم مشاهدة بعض أهل الصفّ الأوّل أو أکثر عن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عدم صحة اقتداء مَن علی یمین ویسار الإمام إن کان الإمام فی محرابٍ داخلٍ فی جدار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صحة اقتداء مَن بین الإسطوانات مع وجود الحائل بینه وبین من تقدّمه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فیما لو تجدّد الحائل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عدم صحّة الجماعة فیما لو دخل فی الصلاة مع وجود الحائل جاهلاً به أو لِعمیً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حکم الحائل الغیر مستقرٍّ ، کمرور شخص أو حیوان أو غیر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البناء علی العدم فیما لو شکّ فی حدوث الحائل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حکم ما لو کان الحائل ممّا لا یمنع عن المشاهدة فی بعض أحوال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فیما لو تمّت صلاة الصفّ الأول وبقوا جالسین فی مکانهم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اعتبار الثوب الرقیق الذی یُری الشبح من ورائه حائلاً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حکم ما لو کان أصل الصفوف اللاحقة متفرّقین بفاصل أکثر من الخطوة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بطلان الجماعة فیما لو تجدّد البُعد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فی حکم اقتداء المتأخّر للبُعد فیما لو انتهت صلاة الصفّ المتقدّم لقصورهم أو انفرادهم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فی جواز إحرام أهل الصفّ المتأخّر مع عدم دخول الصفّ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بطلان جماعة الصفّ المتأخِّر إذا عُلِمَ بطلان صلاة الصفّ المتقدّم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بالصبیّ الممیِّز لا یضرّ ما لم یُعلَم بطلان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البناء علی العدم فیما لو شکّ فی حدوث البُعد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فیما لو تقدّم المأموم علی الإمام أثناء الصلاة سهواً أو جهلاً أو اضطراراً صار منفرداً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حکم الجماعة بالاستدارة حول الکعبة وتقدّم المأموم علی الإمام بحسب الدائرة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الجماعة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حکم قراءة المأموم مع الإمام فی الرکعتین الاُولَیَین من الإخفاتیّة وترکها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عدم السماع لا فرق فیه بین کونه لجهة البُعد أو کون المأموم أصمّاً أو لکثرة الأصوات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حکم قراءة المأموم لو سمع بعض قراءة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بطلان صلاة المأموم لو قرأ بتخیّل أنّ المسموع غیر صوت الإمام ثمّ تبیّن أنّه صوته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فیما لو شکّ المأموم فی السماع وعدمه أو أنّ المسموع صوت الإمام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عدم وجوب الطمأنینة علی المأموم حال قراءة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عدم جواز تقدم المأموم علی الإمام فی الأفعال ، وکذا التأخّر الفاحش</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وجوب المتابعة لیس شرطاً فی صحة الصلاة ، بل هو تعبّدی ، فلو تقدّم أو تأخّر فاحشاً عمداً أثِم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وجوب العود والمتابعة لو رفع المأموم رأسه من الرکوع أو السجود قبل الإمام سهواً أو</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بطلان الصلاة جماعةً فیما لو رفع رأسه من الرکوع سهواً ، ثم عاد للمتابعة فرفع الإمام رأسه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الحکم فیما لو رفع المأموم رأسه من السجود فرأی الإمام فی السجدة فتخیّلها الاُولی ، فعاد إلیها بقصد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عدم جواز المتابعة للمأموم فیما لو رکع أو سجد قبل الإمام عمداً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عدم وجوب تأخّر المأموم أو مقارنته مع الإمام فی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ما لو أحرم المأموم قبل الإمام سهواً بزعم أنّه کبَّر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جواز إتیان المأموم ذکر الرکوع والسجود أزید من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عدم جواز ترک المأموم جلسة الاستراحة وهو یقلّد من یوجبها أو یحتاطها رغم ترک الإمام لها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یجب عود المأموم إلی القیام لو رکع المأموم ثم رأی الإمام یقنت فی غیر محلّه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عدم تحمّل الإمام عن المأموم غیر القراءة فی الاُولَتَین لو ائتمّ به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فیما لو أدرک المأموم الإمام فی الرکعة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فی المراد بعدم إمهالِ الإمامِ المأمومَ المجوِّز لترک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عدم بطلان صلاة المأموم فیما لو اعتقد إمهال الإمامِ له فی قرائة فقرأها ولم یُدرِک رکوعه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وجوب إخفات المأموم فی القراءة خلف الإمام وإن کانت الصلاة جهریة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فیما یجب علی المأموم المسبوق برکعة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فیما لو أدرک المأمومُ الإمامَ فی الأخیرتین فدخل معه قبل رکوعه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حضور المأموم الجماعة ولم یدرِ أنّ الإمام فی الاُولَیَین أو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فیما لو تخیّل المأموم أنّ الإمام فی الاُولَیَین فترک القراءة ثمّ تبیّن أنّه فی الأخیرتین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حکم ما لو کان المأموم مشتغلاً بالنافلة أو الفریضة فاُقیمت الجماعة وخاف عدم إدراکها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فی الفرق فی جواز العدول من الفریضة إلی النافلة لإدراک الجماعة بین الثنائیة أو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الحکم فیما لو قام المأموم مع الإمام إلی الرکعة الثانیة أو الثالثة فتذکّر أنّه ترک سجدةً أو 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جواز إتیان المأموم بالتکبیرات السِتّ قبل تحریم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جواز اقتداء أحد المجتهدَین أو المقلّدَین أو المختلِفَین بالآخر مع الاتحاد فی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عدم جواز اقتداء المأموم لو علم بطلان صلاة الإمام من جهةٍ ما وهو یعتقد صحّتها جهلاً وسهواً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فیما لو رأی المأموم فی ثوب الإمام أو بدنه نجاسةً غیر معفوٍّ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حکم ما لو تبیّن بعد الصلاة کون الإمام فاسقاً أو کافراً أو غیر متطهّر أو</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الحکم فیما لو نسیَ الإمام شیئاً من واجبات الصلاة ولم یعلم به 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حکم ما لو تبیّن للإمام بطلان صلاته لکونه محدِثاً أو تارکَ شرطٍ أو غیر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عدم جواز الاقتداء بإمامٍ یری نفسه مجتهداً ولیس بمجتهد مع عمله برأیه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عدم جواز الائتمام لو دخل الإمام فی الصلاة معتقداً دخول الوقت والمأموم بعکسه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إمام الجماعة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الاُمور التی تشترط فی إمام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والإیمان والعدالة وصحة الولادة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إباحة إمامة القاعد والمضطجع لِمثلهما والجالس للمضطجع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عدم البأس بإمامة المتیمّم للمتوضّئ وذی الجبیرة لغیره والمتنجّس لعذرٍ لغیره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الاقتداء بِمَن لا یُحسِن القراءه فی غیر المحلّ الذی یتحمّله الإمام عن 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جواز إمامة مَن لا یُحسن القراءة لمثله إذا اختلفا فی محل التحمّل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جواز الاقتداء بِمَن لا یتمکّن من کمال الإفصاح بالحروف وإن کان المأموم أفصح منه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فی حکم اقتداء غیر المُحسِن بمن هو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عدم جواز إمامة الأخرس لغیره وإن کان ممّن لا یُحسِن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جواز إمامة المرأة لمثلها ، وعدم الجواز للرجل ولا للخُنثی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جواز إمامة الخُنثی للاُنثی دون الرجل والخُنثی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جواز إمامة غیر البالغ لمثله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فی حکم إمامة الأجذم والأبرص والمحدود بالحدّ الشرعی بعد التوبة والأعرابی لمثلهم ولغیرهم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فی مناط العدالة الشرعیة فی العبادات وتعریفها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فی تعریف المعصیة الکبیرة ومواردها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کفایة ثبوت عدالة شخص بشهادة عدلَین إن لم یُعارَض بشهادة عدل آخر أو عدلَین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فی کفایة الاطمئنان بإخبار جماعة غیر معلُومِی العدالة بعدالة شخص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حکم تصدّی الإمامة مَنْ یعرف نفسه بعدم 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فی الأولویة بالإمام للإمام الراتب فی المسجد من غیره وإن کان الغیر أفضل منه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فیما لو تشاحَّ الأئمة رغبةً فی ثواب الإمامة لا لفرضٍ دُنیوی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عدم حرمة مزاحمة الغیر للإمام الراتب فی المسجد إذا کان المسجد وقفاً لا مِلکاً له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فی کراهة إمامة بعض الأشخاص کالأجذم والأبرص والأغلف وغیرهم إلاّ لأمثالهم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مستحبّات الجماعة ومکروهاتها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المستحبّة فی صلاة الجماعة هی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المأموم عن یمین الإمام إن کان رجلاً واحداً ، وخلفه لو کانوا أکثر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الإمام فی وسط الصفّ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أهل الفضل فی العلم والکمال والعقل والورع والتقوی فی الصفّ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القرب من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میامن الصفوف لأنّها أفضل من میاسرها بعکس صلاة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الصفوف ، وسَدّ الفُرَج فیها ، والمحاذاة بین المناکب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الصفوف بعضها من بعض بأقلّ من مقدار مسقط الإنسان إذا سجد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صلاة الإمام بصلاةِ أضعفِ 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المأموم المسبوق بالتمجید والتسبیح والتهلیل إذا أکمل القراءة قبل رکوع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قیام الإمام بعد التسلیم حتّی یُتمّ مَن خلفه صلاته من المسبوقین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 الإمام مَن خلفه القراءة الجهریة والأذکار بلا عُلُوٍّ مفرط</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الإمام رکوعه إذا أحسّ بدخول شخص ضِعفَ 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المأموم عند الفراغ من سورة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المؤمومین عند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الاُمور المکروهة فی صلاة الجماعة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المأموم وحده فی صفٍّ وحده مع وجود موضع فی الصفوف</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الانشغال بالنافلة بعد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 أو عند الشروع فیه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الإمام الدعاء لنفسه إن اخترعه من عنده دون الأدعیة المأثورة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التکلّم بعد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 بل یکره فی غیر الجماعة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المأمومِ الإمامَ ما یقوله کُلاًّ أو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ائتمام الحاضر بالمسافر وبالعکس مع اختلاف صلاتهما قصراً وتماماً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الجواز لکلٍّ من الإمام والمأموم عند انتهاء صلاته قبل الآخر أن لا یُسلِّم وینتظر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فیما لو شکّ المأموم بعد السجدة الثانیة من الإمام أنّه سجد معه سجدتین أو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حکم ما لو اقتدی المغرب بعشاء الإمام وشکّ فی حال القیام أنّه الرابعة أو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فیما لو رأی المأموم من عادلٍ 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صحّة الاقتداء فیما لو رأی الإمام یصلّی ولم یعلم أنّها من الیومیة أو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القدر المتیقّن من اغتفار زیادة الرکوع للمتابعة سهواً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الحکم فیما لو کان الإمام یصلّی أداءً أو قضاءً یقینیاً والمأموم منحصراً بمن یصلّی احتیاطیاً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لا یلزم علی المأموم نیة الإفراد إذا فرغ الإمام من الصلاة وهو فی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المأموم المسبوق برکعةٍ یجوز له القیام بعد السجدة الثانیة من رابعة الإمام وینفرد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عدم وجوب إصغاء المأموم إلی قراءة الإمام فی الاُولَیَین من الجهریة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فیما لو عرف الإمام بالعدالة وشکّ فی حدوث فسقه ، أو رأی منه شیئاً وشکّ بأنّه موجب</w:t>
      </w:r>
    </w:p>
    <w:p>
      <w:pPr>
        <w:pStyle w:val="BookText"/>
        <w:rPr/>
      </w:pPr>
      <w:r>
        <w:rPr>
          <w:rFonts w:ascii="IRNazanin" w:hAnsi="IRNazanin" w:eastAsia="IRNazanin"/>
          <w:color w:val="111111"/>
          <w:sz w:val="28"/>
          <w:sz w:val="28"/>
          <w:szCs w:val="28"/>
          <w:rtl w:val="true"/>
          <w:lang w:bidi="fa-IR"/>
        </w:rPr>
        <w:t>للفسق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جواز تقدم المأموم إلی الصفّ المتقدم أو یتأخّر إن وجد خللاً فیهما ، مع مراعاة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استحباب انتظار الجماعة إماماً أو مأموماً ، وهو أفضل من الصلاة أول الوقت منفرداً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استحباب الجماعة فی السفینة الواحدة والمتعدّدة للرجال والنساء ، وکراهتها فی بطون الأودیة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استحباب اختیار الإمامة علی الاقتداء ، وللإمام إن أحسن مثل أجر من صلّی مقتدیاً به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عدم البأس بالاقتداء بالعبد إذا کان عارفاً بالصلاة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فی ترک المأموم القراءة فی الاُولَیَین من الإخفاتیة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المشهور کراهة تمکین الصبیان من الصفّ الأول وإن کانوا ممیِّزین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جواز بل استحباب إعادة الصلاة منفرداً أو جماعةً إذا صلّی واحتمل فیها خللاً فی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الاجتزاء بالصلاة المُعادَة إذا ظهر بعد إعادة الصلاة جماعةً أنّ الاُولی کانت 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إذا أراد نیّة الوجه فی الصلاة المُعادَة ینوی الندب ، لا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الخلل الواقع فی الصلاة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الإخلال بالشیء المعتبر فیها وجوداً أو عدماً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أنواع الخلل والزیادة والنقیصة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أحکام أقسام الخلل العمدی الموجب لبطلان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فیما لو حصل الإخلال بزیادةٍ أو نقصانٍ جهلاً بالحکم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عدم الفرق فی البطلان بالزیادة العمدیة بین کونه فی ابتداء النیّة أو فی الأثناء ،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تبطل الصلاة إن أخلّ بالطهارة الحدثیة ساهیاً بأن ترک الوضوء أو الغسل أو التیمّم وإن تذکّر بالأثناء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بطلان الصلاة فیما لو صلّی قبل دخول الوقت أو إلی الیمین والیسار أو مستدبراً ساهیاً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فیما لو أخلّ بالطهارة الخبثیة فی البدن أو اللباس ساهیاً أو جاهلاً بالحکم أو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حکم الإخلال بستر العورة وبشرائط الساتر سهواً عدا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فی حکم الإخلال بشرائط المکان سهواً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فیما لو سجد علی ما لا یصحّ السجود علیه سهواً إمّا لنجاسة أو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بطلان الصلاة بزیادة رکعة أو رکوعاً أو سجدتین من رکعة أو تکبیرة الإحرام سهواً ، عدا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فی المستثنی من بطلان الصلاة بزیادة الرکعة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عدم الفرق فی بطلان الصلاة بزیادة رکعة بین کونه تشهّد فی الرابعة ثمّ قام للخامسة أو جلس بمقدارها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بطلان الصلاة فیما لوسَها عن الرکوع حتّی دخل فی السجدة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حکم ما لو نسی السجدتین ولم یتذکّر إلاّ بعد الدخول فی رکوع الرکعة التالیة ،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بطلان الصلاة فیما لو نسی النیّة أو التکبیرة أو القیام حالها والقیام المتصل ، سواء تذکّر فی الأثناء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الحکم فیما لو نسی الرکعة الأخیرة فذکرها بعد التشهّد أو بعد التسلیم الواجب وغیرهما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لم تبطل الصلاة لو نسی ما عدا الأرکان من أجزاء الصلاة ، ویتدارک</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موارد فوت محلّ التدارک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حکم ما لو کان المنسیّ الجهر أو الإخفات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الشکّ فی الإتیان بأصل الصلاة وفی شرائطها وفی أجزائها وفی عدد رکعاتها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فی موارد الشکّ فی أصل الصلاة بأنّه هل صلّی أولا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فیما لو شکّ فی فعل الصلاة وبقی من الوقت مقدار رکعة فهل یُنزّل منزلة تمام الوقت ،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حکم ما لو ظنّ فعل الصلاة أو ظنّ عدم فعلها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لو شکّ فی بقاء الوقت وعدمه یلحقه حکم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تفصیل حکم ما لو شکّ فی أثناء صلاة العصر أنّه صلّی الظهر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التفصیل فیما لو علم أنّه صلّی إحدی الصلاتین من الظهر أو العصر ولم یدرِ المعیَّن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فیما لو شکّ فی الصلاة أثناء الوقت ونسی الإتیان بها ، أو شکّ واعتقد أنّه خارج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حکم کثیر الشکّ فی الإتیان بالصلاة وعدمه حکم غیره ، والوسواسیّ یبنی علی الإتیان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التفصیل فی حکم الشکّ فی بعض شرائط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التفصیل فی أحکام الشکّ فی شیءٍ من أفعال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فی جریان الحکم المذکور فی المسألة المتقدمة فی غیر صلاة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حکم ما لو شکّ فی صحّه ما أتی به وفساده لا فی أصل الإتیان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فیما لو شکّ فی فعلٍ قبل دخوله فی الغیر فأتی به ، ثم تبیّن أنّه کان آتیاً به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فی الشکّ فی التسلیم بعد الدخول فی صلاة اُخری أو بعد الإتیان بالمنافیات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فیما لو شکّ المأموم فی أنّه کبّر للإحرام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لو شکّ وهو فی فعلٍ أنّه هل شکّ فی بعض الأفعال المتقدّمة ،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الرکعات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الشکوک الثمانیة الموجبة لبطلان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الثُنائیة ، کالصبح وصلاة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الثلاثیة ، کالمغرب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الواحدة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والأکثر قبل إکمال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والخمس أو الأزید وإن کان بعد الإکمال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والسِتّ أو الأزید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والسِتّ أو الأزید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الرکعات بحیث لم یدرِ کم صلّی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الشکوک الصحیحة تسعة فی الرباعیة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والثلاث بعد إکمال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فی أیّ موضعٍ کان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والأربع بعد الإکمال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والثلاث والأربع بعد الإکمال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بعد إکمال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حال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والخمس حال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والخمس حال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بین الخمسِ والسِتِّ حال القیام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الشکّ فی الرکعات فی غیر تلک الموارد التسعة موجب للبطلان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عدم جواز العمل بحکم الشکّ من البناء أو البطلان بمجرّد حدوثه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فی بیان المراد بالشکّ فی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فیما إذا شکّ فی إتیان السجدتین أو إحداهما وعدمه فی الشکوک المعتبر فیها إکمال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الشکّ الثانی والثامن إذا علم حال القیام أنّه ترک سجدةً أو سجدتین بطلت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فیما لو شکّ بین الثلاث والأربع مثلاً فبنی علی الأربع ثمّ انقلب إلی الظن بالثلاث بنی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فیما لو تردّد فی أنّ الحاصل له ظنّ أو شکّ کان ذلک شکّاً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لو شکّ فی أنّ شکّه السابق کان موجباً للبطلان أو للبناء بنی علی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حکم ما لو شکّ بعد الفراغ من الصلاة أنّ شکّه هل کان موجباً للرکعة أو موجباً للرکعتین ؟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فیما لو علم بعد الفراغ من الصلاة أنّه طرأ له الشکّ فی الأثناء لکن لم یدرِ کیفیّته من رأس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فی العلم بحصول حالة تردّد والشکّ بحصول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الحکم فیما لو عرض له أحد الشکوک ولم یعلم به من جهة الجهل بالمسألة أو نسیانها</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حکم ما لو انقلب شکّه بعد الفراغ من الصلاة إلی شکٍّ آخر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لو شکّ بین الثلاث والأربع أو بین الاثنتین والأربع وبعد الفراغ انقلب شکّه إلی الثلاث والخمس والاثنتین والخمس وجب علیه الإعادة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لو شکّ بین الاثنتین والثلاث فبنی علی الثلاث ثم شکّ بین الثلاث البنائی والأربع هل یجری علیه حکم الشکّین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الحکم فیما لو شکّ بین الاثنتین والثلاث والأربع ثمّ ظنّ عدم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فیما لو تعدّدت الشکوک ولم یحصل الیقین فیرجع شکّه إلی حاله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حکم ما لو عرض أحد الشکوک الصحیحة للمصلّی جالساً من جهة العجز عن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عدم جواز قطع الصلاة فی الشکوک الصحیحة واستئنافها</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فی الشکوک الباطلة إذا غفل عن شکّه وأتمّ الصلاة ثم تبیّن له الموافقة للواقع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حکم ما لو شکّ بین الواحدة والاثنتین وهو فی حال القیام أو الرکوع أو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فیما لو عرض له الشکّ وهو فی السجدة وعلم أنّه إذا رفع رأسه لا تفوت عنه الأمارات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حکم ما لو کان المسافر فی أحد مواطن التخییر فنوی بصلاته القصر وشکّ فی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لو شکّ أحد الشکوک الصحیحة فبنی علی وظیفته وأتمّ الصلاة ثمّ مات قبل إتیان 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bookmarkStart w:id="1150" w:name="pg13279_127274"/>
    </w:p>
    <w:p>
      <w:pPr>
        <w:pStyle w:val="Heading2"/>
        <w:numPr>
          <w:ilvl w:val="1"/>
          <w:numId w:val="1"/>
        </w:numPr>
        <w:rPr/>
      </w:pPr>
      <w:bookmarkStart w:id="1151" w:name="__RefHeading___Toc1879716_2322387425"/>
      <w:bookmarkStart w:id="1152" w:name="_Toc430"/>
      <w:bookmarkEnd w:id="1150"/>
      <w:bookmarkEnd w:id="1151"/>
      <w:r>
        <w:rPr>
          <w:rtl w:val="true"/>
        </w:rPr>
        <w:t>الاصدارات العلمیة لمؤسسة السبطین علیهماالسلام العالمیة</w:t>
      </w:r>
      <w:bookmarkEnd w:id="1152"/>
    </w:p>
    <w:p>
      <w:pPr>
        <w:pStyle w:val="Heading3"/>
        <w:numPr>
          <w:ilvl w:val="2"/>
          <w:numId w:val="1"/>
        </w:numPr>
        <w:rPr/>
      </w:pPr>
      <w:bookmarkStart w:id="1153" w:name="__RefHeading___Toc1879718_2322387425"/>
      <w:bookmarkStart w:id="1154" w:name="_Toc431"/>
      <w:bookmarkEnd w:id="1153"/>
      <w:r>
        <w:rPr>
          <w:rtl w:val="true"/>
        </w:rPr>
        <w:t>باللغة العربیة</w:t>
      </w:r>
      <w:bookmarkEnd w:id="1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 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العقیـدة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الشیعه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منها للآن ثمانیة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فاطمة بنت اسد، حجر النبوّة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لکل شیء علامة یعرف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فی حوادث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الأمیر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 xml:space="preserve">. </w:t>
      </w:r>
      <w:bookmarkStart w:id="1155" w:name="pg13279_127277"/>
    </w:p>
    <w:p>
      <w:pPr>
        <w:pStyle w:val="Heading3"/>
        <w:numPr>
          <w:ilvl w:val="2"/>
          <w:numId w:val="1"/>
        </w:numPr>
        <w:rPr/>
      </w:pPr>
      <w:bookmarkStart w:id="1156" w:name="__RefHeading___Toc1879720_2322387425"/>
      <w:bookmarkStart w:id="1157" w:name="_Toc432"/>
      <w:bookmarkEnd w:id="1155"/>
      <w:bookmarkEnd w:id="1156"/>
      <w:r>
        <w:rPr>
          <w:rtl w:val="true"/>
        </w:rPr>
        <w:t>باللغة الفارسیة</w:t>
      </w:r>
      <w:bookmarkEnd w:id="115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ـ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تتم هذه الدورة التفسیریة فی أکثر من عشرین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شیرازی،</w:t>
      </w:r>
    </w:p>
    <w:p>
      <w:pPr>
        <w:pStyle w:val="BookText"/>
        <w:rPr/>
      </w:pPr>
      <w:r>
        <w:rPr>
          <w:rFonts w:ascii="IRNazanin" w:hAnsi="IRNazanin" w:eastAsia="IRNazanin"/>
          <w:color w:val="111111"/>
          <w:sz w:val="28"/>
          <w:sz w:val="28"/>
          <w:szCs w:val="28"/>
          <w:rtl w:val="true"/>
          <w:lang w:bidi="fa-IR"/>
        </w:rPr>
        <w:t>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 xml:space="preserve">. </w:t>
      </w:r>
      <w:bookmarkStart w:id="1158" w:name="pg13279_127278"/>
    </w:p>
    <w:p>
      <w:pPr>
        <w:pStyle w:val="BookText"/>
        <w:rPr/>
      </w:pPr>
      <w:bookmarkEnd w:id="1158"/>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ریحانه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1159" w:name="__RefHeading___Toc1879722_2322387425"/>
      <w:bookmarkStart w:id="1160" w:name="_Toc433"/>
      <w:bookmarkEnd w:id="1159"/>
      <w:r>
        <w:rPr>
          <w:rtl w:val="true"/>
        </w:rPr>
        <w:t>باللغة الانجلیزیة</w:t>
      </w:r>
      <w:bookmarkEnd w:id="1160"/>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1161" w:name="__RefHeading___Toc1879724_2322387425"/>
      <w:bookmarkStart w:id="1162" w:name="_Toc434"/>
      <w:bookmarkEnd w:id="1161"/>
      <w:r>
        <w:rPr>
          <w:rtl w:val="true"/>
        </w:rPr>
        <w:t>باللغة الاُردویة</w:t>
      </w:r>
      <w:bookmarkEnd w:id="1162"/>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1163" w:name="__RefHeading___Toc1879726_2322387425"/>
      <w:bookmarkStart w:id="1164" w:name="_Toc435"/>
      <w:bookmarkEnd w:id="1163"/>
      <w:r>
        <w:rPr>
          <w:rtl w:val="true"/>
        </w:rPr>
        <w:t>قید التحقیق</w:t>
      </w:r>
      <w:bookmarkEnd w:id="1164"/>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الجزء التاسع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الجزء التاسع عشر من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الجزء الثالث من تفسیر القرآن الکریم للشریف المرتضی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معالم 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واضافات مؤسسة السبطین علیهماالسلام العالمیة</w:t>
      </w:r>
      <w:r>
        <w:rPr>
          <w:rFonts w:eastAsia="IRNazanin" w:cs="IRNazanin"/>
          <w:color w:val="111111"/>
          <w:sz w:val="28"/>
          <w:szCs w:val="28"/>
          <w:rtl w:val="true"/>
          <w:lang w:bidi="fa-IR"/>
        </w:rPr>
        <w:t xml:space="preserve">. </w:t>
      </w:r>
      <w:bookmarkStart w:id="1165" w:name="pg13279_127279"/>
    </w:p>
    <w:p>
      <w:pPr>
        <w:pStyle w:val="Heading3"/>
        <w:numPr>
          <w:ilvl w:val="2"/>
          <w:numId w:val="1"/>
        </w:numPr>
        <w:rPr/>
      </w:pPr>
      <w:bookmarkStart w:id="1166" w:name="__RefHeading___Toc1879728_2322387425"/>
      <w:bookmarkStart w:id="1167" w:name="_Toc436"/>
      <w:bookmarkEnd w:id="1165"/>
      <w:bookmarkEnd w:id="1166"/>
      <w:r>
        <w:rPr>
          <w:rtl w:val="true"/>
        </w:rPr>
        <w:t>مرکز نشر و توزیع مؤسسة السبطین علیهماالسلام العالمیة</w:t>
      </w:r>
      <w:bookmarkEnd w:id="1167"/>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IRNazanin" w:hAnsi="IRNazanin" w:eastAsia="IRNazanin"/>
          <w:color w:val="111111"/>
          <w:sz w:val="28"/>
          <w:sz w:val="28"/>
          <w:szCs w:val="28"/>
          <w:rtl w:val="true"/>
          <w:lang w:bidi="fa-IR"/>
        </w:rPr>
        <w:t xml:space="preserve">ایران ـ 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بالکراهة فی بعضها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بعضها إشکال، إلاّ بناءً علی قاعدة التسامح فاللازم الترک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 الغیر مضرٍّ لصحّة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یخرج عن الاستقبال المعتبر فی الصلاة، وإلاّ بطلت، کما لو التفت بصفحة وجهه جمیعاً، ویدلّ علی الکراهة أخبار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العبد إذا قام الی الصلاة أقبل اللّه علیه بوجهه، ولا یزال مقبلاً علیه، فإذا التفت قال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تلتفت؟ وإلی من؟ ثلاثاً، فإذا التفت الرابعة أعرض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المجرّب فی دفع التفاته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الاستعاذة بالاستعاذة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البطلان إذا قصد بهما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حتّی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المنع عن وضع الجبهة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 من وصول الجبهة إلی موضع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حاجباً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یتولّد منه حرفان، کما سیأتی، وحیث لم یوجب إیذاء الغیر، وإلاّ فالحرمة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النفخ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ویرادفه البُزاق المذکور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 عقدٍ کان من عقودها، والکراهة لا تختصّ بعقود السبّابة والوسطی کما سمعته عن بعض المحدّثین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حیث لم توجب انمحاء الصورة، وإلاّ فالبطلان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بترکه عمداً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أفتی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حیث لا تستلزم المدافعة ضرراً من مرضی الایلاووس والبرسطاط ونحوها، وإلاّ فالحرمة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تضرّر بالمدافعة وجب قطعها، ولکن لو لم یقطع وأتمّ صلاته لم تبطل، والکراهة فیما لو کانا قبل الدخول فی الصلاة، أمّا لو عرض أحدهما أو کلاهما فی الأثناء فهل تثبت الکراهة، فیجوز القطع أو لا، فیحرم حیث لا یکون الإتمام مضرّاً؟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الأول؛ لقصور دلیل حرمة القطع؛ لشموله لمثل ذلک وعموم أدلة الکراهة، وفی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صلاة لحاقن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حابس البول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لحاقب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 الغائط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لحازق الّذی به ضغطة الخفّ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لحاقن ولا لحاقب ولا لحازق، فالحاقن الّذی به البول، والحاقب الّذی به الغائط، والحازق الّذی قد ضغطه الخفّ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فیه دلیلاً ظاهراً بالخصوص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الفقه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تلصق إحدی القدمین بالاُخری وأنت قائم، ولا فی وقت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الکراهة إشکال، وعلی فرضها لا فرق بین القیام وبین الرکوع، وتزول الکراهة بأدنی مرتبة الانفراج ومسمّاه ولو بقدر إصبع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یفعله الیهود وأرباب التجبّر والتبختر والخیلاء، ویعبّر عنه بالتخصّر تارةً، والاختصار اُخری، والتصلیب 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فرق بین أصابع الید الیمنی وبین أصابع الیسری، أو بالعکس، لکنّ الکراهة حیث لا یستلزم التشبیک صدق التکفیر ببعض أقسامه ومعانیه فی نظر العرف، وإلاّ فالتحریم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وتزول الکراهة حیث یکون فتحه مستلزماً لمرجوح 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 ترکه بالإقبال علی الصلوة لا حدیث النفس المعبّر عنه فی کلمات السالکین بالواعظ القلبی المرتجی فی حقّ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بالأسنان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کأنّه یرید قرائته کما 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العُجب المقارن إذا وصل إلی حدّ الإدلال علی الربّ تعالی بالعمل مبطل للعبادة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المحکیّ عن عمل مولانا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یؤذِ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یؤذِ به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المستحبات تأسیاً بالنبی الأکرم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وتقریب الرجل نعلیه بیده أو رجله، والرجل یصلّی فیری الصبی یحبو، والشاة تدخل البیت فتفسد الشیء، قال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فلینصرف، ویحرز ما تخوّف منه، ویبنی علی صلاته ما لم یتکلّم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الجواز لغرض راجح دینی أو دنیوی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لخوف المشقّة فی إمساکها، وهذه الموارد منصوص علیها فی الأخبار، وکذا القطع لقتل الحیّة التی یتخوّفها، وکذا لو نسی کیسه أو متاعاً یخاف ضیاعه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الشرعی فی أمثال ما ذکر ممنوع، وکذا الاستحباب فیما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جوازه فی مطلق الحاجات العرفیة، وإن کان الأحوط الاقتصار علی الضرورات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تلفه یستلزم 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یستلزم تلفه 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مضیّقة، وإلاّ فلا بأس به علی القاعدة؛ إذ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القطع غیر شامل لمثل هذا الواجب العرضی، فیستحبّ حکمه حال ندبیته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دلیل حرمة قطع الصلاة قاصر الشمول عن مثل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إلاّ أنّ دلیل حرمة القطع کذلک، فالأقوی هو التخییر،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مطلق الأداء، لا أدائه فی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لاختلاف الموارد بحسب الأهمّیة، أو ترتّب المفسدة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 إمکان الجمع بین الأمرین بحیث لا تختلّ الصلاة فهو المتعیّن، وأمّا مع عدم إمکانه فالظاهر لزوم تقدیم الصلاة للأهمیّة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الجواز إذا استلزم الإقدام علی الأداء الإخلال بأحد واجباتها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الموارد المذکورة لا یکون آثماً بترک القطع، بل آثماً بترک ما هو واجب علیه، کحفظ النفس وأشباهه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کحفظ النفس والنفیس، لا وجوب القطع؛ لأنّه طریقیّ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إلی الآن بدلیله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الحکم لجمیع الأخاویف السماویة والأرضیة مبنیّ علی الاحتیاط؛ لقصور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الآیة مطلقاً وإن لم تکن مخوّفة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اعتبار الآیة وإن لم تکن مخوّفة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فیه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الاحتیاط بإتیانها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فعل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مخوّفاً وجبت؛ لدخوله فی أخاویف السماء، وإن خرج عن منصرف إطلاق الخسوف والکسوف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 الشروع فی الصلاة، وأمّا الفراغ منها فیجوز تأخیره إلی ما بعد تمام الانجلاء اختیاراً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الأخذ بالکسوف أو الخسوف إلی تمام انجلاء القرض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حین الأخذ فی الکسوف أو الخسوف إلی تمام الانجلاء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الإصطهباناتی، الشاهرودی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تُعتبر ولا تضر نیّة الأداء والقضاء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 إلی حین الشروع فی الانجلاء یجوز له أن ینوی الأداء، ولکنّ الأحوط استحباباً أن لا ینوی الأداء ولا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أخّر إلی ما بعد الانجلاء ینوی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الآیات غیر الزلزلة قبل سکونها یشرع فیها، وبعد السکون لا یأتی بها بقصد الأداء، بل فی الزلزلة بعد مضیّ أوّل الوقت وبعدها یأتی بقصد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المبادرة نظر؛ لأنّ الظاهر من أمثال هذه فوریة ترتّب الوجوب علی السبب، لا ترتّب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المبادرة بمعنی الفوریة لا دلیل علیه، بل یکون کسائر الواجبات غیر المؤقّتة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یجوز تفریقها علی رکوعَین أو 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مبتدئاً من أول السورة، لا من وسطها أو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الاقتصار علی أقلّ من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 اللنکرانی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المشروعیة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عدم الحمد حین ذاک رخصة؛ فإنّ النهی الوارد فیها فی مقابل الأمر بها عند إکمال السورة سابقاً موءیّداً بالتعبیر بالإجزاء فی بعض تلک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إتمام السورة قبل الرکوع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ذلک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صور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یأتی فی کل رکعة بحمد وبعض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یأتی فی الاُولی ببعض السورة، وفی الثانیة بسورة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یستحبّ فیها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بقصد رجاء الثواب بدل الأذان والإقامة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استحباب القنوت قبل الخامس، نعم، لا بأس بإتیانه رجاءً إذا أراد الاجتزاء بقنوتین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الرکوع الخامس والعاشر کما فی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الرفع الخامس والعاشر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التکبیر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غیرهما؛ لمکان النهی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إجراء حکم الثنائیة علی مثله نظر، ولو بملاحظة إطلاق الرکعة فیها علی الرکوعات، وإن کان الأحوط فیه الإعادة؛ لمراعاة احتمال دخل السجدة فی تمام الرکعة، وحینئذٍ فلا تکون مثل هذه الصلاة إلاّ رکعتین فیجری علیهما حکمهما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البناء علی الأقلّ نظر؛ لأ نّه مبنیّ علی عدم کونها مقوّمات تمام الرکعة، وإلاّ فیجری فی مثله حکم البناء علی الأکثر؛ لعموم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شککت فابنِ علی 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والأحوط خروجاً عن الخلاف إتیان المشکوک بقصد ما فی الذمّة، لا بقصد الجزئیة؛ فإنّه به یحصل الفراغ جزماً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 إلی ذلک محلّ تأمّل، فإنّ الشکّ فی الرکعة إنّما یکون إذا تعلّق بها تامّة لا بأبعاضها، فلو تعلّق مثل هذا الشکّ فی فریضة الصبح، کما لو تردّد بعد الفراغ من قراءة الاُولی أنّ قیامه هذا هل هو قبل الرکوع أو بعد السجدتین؟ یشکل الجزم باندراجه فی أدلّة الشکّ بین الاُولی والثانیة، بل القاعدة تقضی بإتیان ما شکّ فیه؛ لأ نّه شکّ فی المحلّ، ثمّ یمضی فی صلاته فیرکع ویسجد ویأتی بالثانیة، والأحوط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بزیادتها سهواً مبنیٌّ علی الاحتیاط اللزومی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یجوز التأخیر إلیه اختیاراً، کما فی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کاشف‌الغطاء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حینئذٍ عدم قصد الأداء والقضاء، وکذا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کسابقته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کسابقتها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من شوب الإشکال، والأحوط فی الصورتین عدم قصد الأداء أو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فی هذه الصورة بل وفی سابقتها أیضاً من المؤقّتات أو من ذوات الأسباب لا تخلو من الإشکال، لکن تجب المسارعة إلیها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فالأحوط إتیانها بقصد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الفرق فی هذا العلم بین ما إذا کان سابقاً علی حصول الکسوف إن حصل من طرق المعتبرة، أو مقارناً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فیه وفیما بعده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الفوات لغلبة النوم علی العین،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الأداء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عموم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فاتته فریضة فلیقضِها کما فاتته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أحکام فوائت الصلاة، ذیل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انصراف الفریضة إلی الیومیة، ویوءیّده جملة من أخبار المقام التی وقع فیها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مقابلاً لصلاة الکسوف، وهذا هو الأقوی، وإلیه ذهب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الوجوب فی غیر الکسوفَین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یعود إلی صلاته من محلّ القطع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یجوز مع العلم بضیق الوقت عن الصلاتین التلبّس بصلاة الکسوف وقطعها ثمّ العود إلیها بعد أداء الحاضرة، أم یختصّ ذلک بصورة عدم العلم أو تخیّل السعة وانکشف الخلاف؟ وجهان، أوجههما الأوّل، ولو زاحمت الفریضة فعل الکسوف حتّی فاتت فهل یجب قضاوءها بعد الانجلاء مطلقاً، أو لا یجب مطلقاً، أو یفصل بین احتراق القرص أو بعضه أو بین التأخیر؛ لانتفاء أصل التکلیف کما فی الحائض والمجنون، أو لوجود مانع من المنجّز کالنوم وشبهه؟ وجوه، ولو قلنا بشمول من فاتته للمقام تعیّن الأوّل، وانصرافه إلی الیومیّة، مع اختصاص دلیل القضاء عند عدم احتراق القرص بما إذا علم بالکسوف وتنجّز بحقّه التکلیف قاضٍ بالثالث، والأوّل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جواز القطع والبناء اختیاراً، وأمّا علی القول بحرمته فالجواز موقوف علی شمول الدلیل المسوِّغ للقطع والبناء لمثله، وهو أیضاً محلّ تأمّل، فالأقوی عدم جواز قطعها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مستند بعضها ضعفٌ صدوراً أو دلالةً، والأحوط رعایتها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مشروعیة الجماعة فی غیر صلاة الکسوفین إشکال أو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ویتأکّد استحباب الجماعة مع احتراق القرص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هذا القول من ابنَی بابویه، والتأویل فی کلامهما ممکن، وهو الأنسب بمقامهما الشامخ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 المأموم القراءة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والأفضل أن یکون إلی تمام الانجلاء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التطویل فی القراءة والرکوع والسجود إنّما هو مع عدم العلم بخروج الوقت فی أثناء الصلاة، وإلاّ فبناءً علی المشهور من کونها محدودة مؤقّتة شروعاً وختماً لم یجز، ضرورة عدم جواز إطالة الصلاة المؤقّتة عمداً إلی خارج وقتها، وإلاّ خرجت عن کونها محدودة أولاً وآخراً، أمّا بناءً علی کون الوقت وقتاً للتلبّس لا لمطلق فعلها فالتطویل وإن جاز ولکنّه غیر مستحبّ؛ لظهور بعض الأخبار فی استحبابه ما دام السبب، وإلاّ خفّف، مضافاً إلی مخالفته للاحتیاط لذهاب المشهور إلی عدم جوازه عمداً، أمّا مع احتمال السعة فلا إشکال فی استحباب الإطالة حتّی علی التوقیت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 کان المصلّی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یشقّ علی مَن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یشقّ علی مَن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 الروحانی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الاقتداء إذا فاتته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الدخول مطلقاً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استلزامه اختلال النظم نظر؛ إذ هو فرع إضرار الزیادة ولو بقصد المتابعة، وهو تحت نظر وتأمّل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قاعدة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 الواحد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حصول الاطمئنان لا أری وجهاً للإشکال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یدرکها مع عدم 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وقضاوءها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غیر ذات الوقت من الآیات، أمّا هی فلا قضاء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الأظهر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الاحتراق الموضوع لوجوب القضاء فی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ذهاب ضوء القرص بحیث لا یُری إلاّ جرمه، وعلیه فلا مورد للتفریع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صدق کسوف تمام القرص أو خسوفه، فیجب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ذلک علی الحقیقة فالأظهر وجوب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الجمعة،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غیر الأرکان أیضاً إذا کان الالتفات فی الأثناء؛ إذ جریان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فی الأثناء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الإشکال، کما مرّ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ترک القضاء إلی ثلاثة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الخوانساری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المذکور فی غیر صلاة الغداة مبنیّ علی الاحتیاط، ومنه یظهر الحال فی جملة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الطهارة من الحدث، وکذا فی الحائض والنفساء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وکذا فی الحائض والنفساء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بعد مضیّ مقدار نفس الصلاة حتّی مع عدم سعة الوقت للطهارة، إلاّ فی خصوص الحائض،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سعة الوقت لأحدهما نظر،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الطهارة من الحدث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القضاء علیهم حینئذٍ لا یخلو من وجه، خصوصاً فی المجنون، وکذا الحکم فی المُغمَی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لزوم القضاء علی المجنون والمغمی علیه إذا کان العذر بفعلهما، وأمّا الحائض والنفساء فالظاهر سقوط القضاء عنهما وإن کان العذر بفعلهما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صحّته لا تخلو من إشکال؛ فإنّ حدیث ابن مسلم بظاهره ینفی قبول توبته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کلّ من انتحل الإسلام من شتّی المذاهب، حتّی المحکوم بکفرهم فإنّه یجب علیهم القضاء، إلاّ إذا أتوا بالواجب وفق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أتی به علی وفق مذهبنا حیث تحصل منه نیّة القربة فالأقرب عدم وجوب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العمل علی وفق مذهبنا جائزاً عنده، کما أفتی به بعض کبرائهم فی هذا العصر، حیث صرّح بجواز الرجوع لهم إلی فقهاء الشیعة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إتیانه بها متقرّباً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والأظهر عدم الوجوب، والأحوط الإعادة خصوصاً إذا أخَلَّ برکن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الوجوب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عدم وجوب القضاء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القضاء علی السکران فی تمام الوقت إذا لم یکن شرب المسکر باختیاره من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صدق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الجهل محلّ الإشکال، بل المنع، والمیزان الکلّی فی السقوط صدق عنوان غلبة اللّه الوارد فی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الاداء؛ إذ الصلاة لا تسقط بحال، والاحتیاط بالقضاء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یدرک الجمعة، بل مطلقاً علی ما عن غیر واحدٍ من دعوی الإجماع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ینحصر وجوب القضاءبالیومیة والآیات والطواف، وأمّا النافلة المنذورة فالأقوی عدم وجوب قضائها؛ لانصراف أدلّة القضاء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یقضی الإخفاتیة إخفاتاً ولو لیلاً، والجهریة جهراً ولو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المریض إذا فاتته صلاة العاجز یقضیها بعد ارتفاع العذر مختاراً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نعم، لو فاتت فی تلک الأماکن ولم یخرج عنها وأراد القضاء فتعیّن القصر لا یخلو من الإشکال، ولکنّه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إذا قضاها فی غیر تلک الأماکن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التخییر بعید، ومراعاة وقت الفوت أوجه، لکن لا یُترک الاحتیاط بالجمع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وتتأکّد کراهة ترکه إذا شغله عنها جمع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الإتیان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یتصدّق أوّلاً بقدر طوله، ثمّ عن کلّ رکعتین بمدّ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نعم، لا بأس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التصدّق بعنوان الرجاء، واحتمال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یعطیه باحتمال الاستحباب، وإن لم یقدر علی ذلک فیعطی بما یستطیعه لکن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نعم،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غیر ما ثبت الترتیب فی أدائه کالظهرین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الترتیب لو قلنا بوجوبه فإنّما یجب مع العلم، أمّا مع الجهل فلا دلیل علی وجوبه حتّی یجب له التکرار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حکم المختلفَین فی الجهر والإخفات هنا حکم المختلفَین فی العدد، فیأتی فی المثال بظهرٍ بیـن العشاءین علی فرض لزوم الترتیب، لکنّه قد مرّ نفی البعد عن عدم الوجوب، فلا یجب التکرار فی جمیع الصور الآتیة للترتیب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بصلاة جهریة، واُخری إخفاتیة فی الصورة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ویتخیّر فی الجهر والإخفات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مراعاته،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یقضی ما علم فوته من صلاة السفر وصلاة الحضر وإن لم یحصل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حصول المطلوب بإتیان ثنائیّة وثلاثیّة ورباعیّة مردّدة للفائتة الحضریّة، وبالثنائیّة المردّدة والثلاثیّة للفائتة السفریّة من دون ملزم إلی التکرار فی الرباعیّة من کلّ یوم، وسیأتی هذا فی کلامه قدس‌سره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العلم بالسابق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تردّدت المنسیّة بین حاضرة وفائتة، کما لو علم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فاتته إحدی الفرائض الخمس من الیوم السابق، أو هذه الفریضة التی لم یخرج وقتها وجب علیه فعل الحاضرة فقط، وتجری قاعدة الشکّ بعد خروج الوقت فی غیرها، وقاعدة الشغل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لابدّ من الجمع بین الجهر والإخفات، وبما ذکرنا یظهر الحال فی بعض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مغرب وثنائیتان إخفاتیّة وجهریّة علی الأحوط، ویقصد فی الثنائیّتین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برعایة الجهر والإخفات، کما فی الصورتین السابقتین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یکفیه أربع، وثلاث، واثنتان بأیّ ترتیب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 خمس صلوات مراعیاً فیها للجهر والإخفات، وکذا فی الفرض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تثنیة الأربع جهریّة وإخفاتیّة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ویراعی التثنیة،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الحاجة إلی جعل العشاء عرفاً للتردید هاهنا، بخلافه إذا کان مسافراً وکان أوّل یومه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الی ملاحظة 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فی التثنیة،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بثنائیّتین جهراً وثنائیّتین إخفاتاً ومغرب، وکذا فی الفرض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بهما بقصد أول ما فاتته، ثم بمغرب ثم برکعتین بقصد ما فی الذمة، وفی الفروع الآتیة یزید علی ذلک رباعیتیّن إحداهما قبل المغرب، واُخری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بثنائیّتین جهراً وثنائیّتین إخفاتاً، ومغرب ورباعیّتین إخفاتاً ورباعیّة جهراً، وکذا فی الفرض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الخمس،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بالخمس قصراً کما فی المسافر، ویضیف إلیهما ظهراً وعصراً تامّتین قبل المغرب، وعشاءً تامّة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مبنیّة علی وجوب الترتیب مع الجهل به، وقد مرّ عدم وجوبه فیسقط ما فرّع علیه، نعم، یحسن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لزوم الترتیب فی صورة الجهل، وقد عرفت أنّ المختار عدم اللزوم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یکفیه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ما مرّ یأتی بالخمس، ثمّ یعلم أنّ علیه فائتةً من الخمس، فیأتی بثنائیة وثلاثیة ورباعیة مخیّراً فیها بین الجهر والإخفات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یکفیه عشر مرتبة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لیس شکّاً فی أنّ الواجب علیه أقلّ أو أکثر حتّی یدخل فی مسألة الأقلّ والأکثر الاستقلالیّین فیُجری البراءة فی الزائد، بل المورد شکّ فی أنّ الواجب الّذی تنجّز علیه فی وقته ولم یأتِ به أقلَّ أو أکثر وفیه الأحوط إن لم یکن أقوی یُجری الاشتغال، والتفصیل خارج عن اقتضاء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 وفی الفرع اللاحق ما لم یستلزم العسر والحرج، وإلاّ اکتفی بالظنّ بالفراغ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التفصیل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الأقوی عدم وجوبه فی جمیع موارد الجهل بکیفیة الفوات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سبب الفوت النسیان أم غیره، وسواء کانت الفائتة متّحدةً أم لا، وسواء کان عددها معلوماً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دام لم تقم أمارات زوال القدرة، أو ما لم یَخَف المفاجأة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متعدّدة ومن غیر ذلک الیوم، أمّا إذا کانت واحدة أو کانت من ذلک الیوم فلا یخلو من إشکال، خصوصاً فی الواحدة من یومه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مع الإمکان، وکذا العدول فی الفائتة الواحدة وفوائت الیوم الحاضر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مفتی الشیعة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هذه الصورة، خصوصاً فی الفائتة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أنّ هذا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حُسنِهِ العقلی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وسواساً فقد یُحرم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فرقٍ بین الرواتب وبین غیرها، وفی الرواتب بین نافلة الصبح وبین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تشاغله بالقضاء، أو یأتی بها رجاءً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ـ إن شاء اللّه تعالی ـ فی المسألة الثالثة من فصل صلاة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کون القضاء یقینیاً، وإلاّ فیشکل الاقتداء به، کما سینبّه علیه قدس‌سرهم فیما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جواز البدار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الاستثناء مستوعب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معتبر علی إطلاق الحکم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فیه وفیما بعده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جمیع الأعیان النجسة ممّا فیه ضرر ممنوع، لکنّ الأحوط منعهم عنها وإن کان وجوبه ولو مع الضرر الغیر المتعدّ به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مبحث اللباس، یراجع الخامس من شرائط لباس المصلّی والمسألة الاربعون من ذلک الفصل، ولکنّ الظاهر عدم صحّة صلاة الممیّز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 فی بعض فروضه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الاستنابة بنحو المصالحة أو الجعالة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تأمّل فی وصول ما یفعله الأجیر إلی الأموات، وأمّا فراغ الذمّة ففیه تأمّل أقربه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أخبار کثیرة بمشروعیّته واستحبابه والحثّ علیه، وأنّ المیّت یکون فی ضیق فَیُوَسَّع علیه،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خُفّف ذلک الضیق عنک بصلاة أخیک عنک، وأ نّه یصل إلی المیّت الدعاء والصدقة والصلاة ونحوها، ویعلم من صنع له ذلک،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یکتب أجره لفاعله وللمیّت،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یمنع الرجل أن یَبِرَّ والدیه حیَّین ومیّتَین، فیصلّی لهما ویتصدّق عنهما فیکون لهما وله مثل ذلک، فیزیده اللّه ببرِّه وصلته خیراً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محلّ تأمّل، لکنّه 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سیأتی فی محلّه من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یقبل النیابة فی نظر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بجعل فعله بمنزلة فعله وبدلاً عنه، وأمّا قصد إتیان ما علیه ففیه إشکال، وتنظیره بأداء دین الغیر لا یخلو من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ذلک، بل هو لغو، ولا جعل فعل نفسه منزلةَ فعله، فیکفی إتیان العمل عنه، وهو معنی النیابة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یقصد امتثال الأمر المتوجّه إلی المنوب عنه بهذا الفعل، وهذا هو المناط فی تحقّق النیابة، وأمّا جعل نفسه نازلاً منزلة المنوب عنه أو جعل فعله نازلاً منزلة فعله فلا أثر لهما بدون هذا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مناط تحقّق النیابة فی العبادات هو قصد النائب أن یمتثل الأمر المتوجّه إلی المنوب عنه بفعله ویُفرغ ذمّته بذلک، أمّا تنزیل نفسه منزلتهِ فإنّما ذکر تقریباً لذلک، ولا أثر له من حیث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مرجعهما إلی أمر واحد، وهو القیام بما وجب علی المیّت بدلاً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کفایته فی العبادات إشکال، فالأحوط المحافظة علی قصد عنوان النیابة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کفایته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التوقّف علی أحد التنزیلَین المتّحدین مآلاً،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فیها نیّة المتبرّع أو الأجیر أنّه یأتی بما وجب علی المیّت والحی قربة إلی اللّه، کما هو المتعارف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المتحقّقة من جهة التبرّع لا تکفی فی عبادیة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قصد الأجیر تقرّب المیّت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من الوجهین لا یندفع بهما الإشکال، والتفصیل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حال العبادة المستأجر علیها کحال العبادة المنذورة، وأنّ الداعی الناشئ من قبل الإیجار وهو تفریغ الذمّة مؤکّد للعبادیة، لا أنّه ینافیها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کونهما من اللّه تعالی لاینافی التقرّب بالعمل إلیه، بخلاف المقام الّذی یکون أخذ الاُجرة من غیره تعالی، إلاّ أن یرجع المقام أیضاً إلیه تعالی بأن یأتی بالعمل لداعی أنّ اللّه عزّ وجلّ حلّل الاُجرة له بالإجارة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لامجال له؛ إذ لازمه کون العمل مقرّب النائب لا المنوب عنه وما هو معتبر فی عمل النائب هو قصد مقرّبیّة العمل للمنوب عنه، لا نفسه؛ ولذا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مجال لإتیان النائب الفعل بداعی الأمر، بل لابدّ وأن یکون تقرّبه بنحو آخر یجدی للمنوب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الإجاری لا یقبل التعبّدیة، بل یتعلّق بالعبادة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تجب الوصیّة لغیر الواجبات المالیة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خروجها عن أصل الترکة إشکال، بل منع، وکذلک الحجّ الواجب بالنذر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الثلث فی غیر الدینیة، ومع عدم الوفاء أو عدم الوصیّة فالأحوط إخراج کبار الورثة من حصصهم إن لم یکن من یجب علیه القضاء، ومعه فعلیه ولا یخرج من الترکة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وجوب الإخراج، إلاّ أن یوصی بها فتخرج حینئذٍ من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الواجبات البدنیة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تطرّق التهمة، ومعه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متّهماً بالإضرار علی الورثة فإنّ الأحوط حینئذٍ ذلک مع رضا الورثة، سیّما إذا أخبر بذلک فی حال 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یُتَّهم بالإضرار علی الورثة، وإلاّ فالأحوط ذلک مع رضی الورثة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المسلّم فی صورة عدم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فی نظر الوارث والوصیّ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إخراج غیر المالیّة مثل الصوم والصلاة من الثلث، وفی إطلاق الحکم بإخراج المالیّ من الأصل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الثلث علی الأقوی،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نفوذ أمثال هذه الوصایا لو لم یکن مراده الاحتیاط باحتمال الخلل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الفرض بعیداً غایة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ظاهرها ذلک، کما فی کثیر من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شرط فی ضمن العقد وکان مورد الإجارة طبیعی العمل فی ذمّة الأجیر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وجوب خروج ما عن نفسه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 مفتی الشیعة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فوائته لا تخرج من الأصل، فحینئذٍ لا مزاحمة فیما نحن فیه، فما أفاده مبنیّ علی ما اختار من الخروج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فوائت نفسه لا تخرج من أصل الترکة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یشترط أن یکون ممّن یعمل عملاً صحیحاً ولو بالاحتیاط، أو العلم بعدم عروض الخلل علی عمله، نعم، لو کان جاهلاً وشکّ فی إتیان العمل صحیحاً لا یحکم بالصحّة، فالشرط المذکور مصحِّح جریان أصالة الصحّة فی عمله مع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قبول قوله بالنسبة إلی أدائه، بل یکفی کونه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قبول قوله فی التأدیة، لا فی الصحّة، وأمّا بالنسبة إلیها فتکفی أصالة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العلم العادی بالنسبة إلی إتیانه بأصل العمل هو الأحوط، وأمّا بالنسبة إلی کونه صحیحاً أو فاسداً فیمکن أن یحمل علی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الوثوق بصدق الأجیر، ولا تعتبر العدالة فی قبول قوله، ویکفی فی إثبات صحّة العمل بعد العلم بصدوره منه أصالة الصحّة، ولو دلّت القرینة علی اتّهامه یجب استئجار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الأقوی ترک استئجاره علی القول بشرعیّة عباداته، وأمّا علی التمرین فالأمر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الأقوی عدم استئجاره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قویّ إن کان المؤجر له هو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غیر بعید، وإن کان الأولی والأحوط العدم، بل لا ینبغی ترکه فی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للخصوصیّة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استُوءجِر علی الصلاة الصحیحة فالظاهر عدم وجوب التأخیر، وعدم الانفساخ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المقام بأنّه یعمل علی طبق تکلیفه یناقض ما أفاده فی المسألة الآتیة من العمل علی رأی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إطلاق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یقیَّد فی عقد الإجارة أن یأتی علی وفق تقلید المیّت أو اجتهاده أو یحتاط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أمراً علی إتیان ما هو واجب علی المیّت واقعاً، فالمدار فی تشخیصه علی نظر النائب؛ لأ نّه طریقه، لا المنوب عنه، نعم، الأمر بعکسه لو استأجره لإتیان العمل الواجب علیه باعتقاده ما لم ینتهِ إلی معاملة سَفَهیة ولو باعتقاد الموءجر،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أن یعمل علی طبق تکلیف نفسه اجتهاداً أو تقلیداً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 الأجیر العمل علی طبق ما وقعت علیه الإجارة، وفی المقام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وفق تقلید واجتهاد نفسه إذا استُوءجر علی العمل الصحیح، نعم، لو عیّن له کیفیّة خاصّة لا یجوز له التعدّی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وفق مذهبه اجتهاداً أو تقلیداً، إلاّ مع الشرط الزائد فی عقد الإجارة، وإن کان الأحوط رعایة الأحوط من المذاهب، أی المیّت والولیّ والأجیر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الاکتفاء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ما یجب رعایته علی الأجیر هو صحّة عمله عنده، وعند المستأجر أیضاً، لا رعایة تقلید المیّت أو اجتهاده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یجب رعایته علی الأجیر هو صحّة عمله عنده وعند المستأجر، لا رعایة مذهب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یستحقّ الإجارة مع البطلان علی مذهبه، من غیر فرقٍ بین العلم بالبطلان أو الظنّ المعتبر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الإجارة باطلة؛ لعدم مقدوریّة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الکفایة، وإن أمکن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تجهر المرأة فی الجهریة مع الإمکان، ومع عدم الإمکان فی صحّة صلاتها عن الرجل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یجوز ترتیب آثار الجماعة من کلٍّ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مطلقاً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یشکل مع العلم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الأحوط،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اعتبار الترتیب فی القاضی عن نفسه، فعدمه بالنسبة إلی القاضی عن الغیر بطریق أولی، نعم، فی الأجیر یراعی ما عُیّن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المترتّبتین بحسب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وجوبه ولو مع العلم بأنَّ المیّت کان عالماً به، لکنّ الأحوط رعایته فی هذه الصورة، خصوصاً لو أوصی بالثلث وکان واسعاً ولم یقیّده بمصرفٍ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بأنّ المیّت کان عالماً بالواقعة، ولا یجب مع الشکّ فیه فضلاً عن العلم بعدم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المستأجر مع تفریطه فی العقد الأوّل، ومن مال المیّت مع عدم التفریط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الاحتیاط باعتبار العلم العادی بالنسبة إلی إتیان أصل العمل، وأمّا بالنسبة إلی إتیانه صحیحاً فیحمل علیه وإن لم یُخبر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بصدور فعل منه یحکم بصحّته ولو لم ینقضِ وقته، ومع عدم ذلک لا یحکم بصدور الصحیح منه وإن انقضی وقته؛ إذ دلیل حیلولة الوقت غیر ظاهر الشمول لمثل هذا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الاکتفاء إذا کان الشکّ فی أ نّه أتی بالعمل أم لا، بل الظاهر عدم الاکتفاء، نعم، إن کان الشکّ فی صحّته بعد العلم بالإتیان کان الحکم بالصحّة متّجهاً وإن کانت المدّة غیر منقضیة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وکذلک الحال فی جمیع موارد الشکّ فی أنّه أتی بالعمل أم لا، کما أنّه بعد العلم بالإتیان یحکم بالصحّة وإن کان قبل مضیّ المدّة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لعدم تمامیة النهی الوارد فی نظیر المقام فی الحرمة والفساد، نعم، لو انصرف الإطلاق الی فرض المباشرة بنحو التقیید لا یجوز الاستئجار حتی مع کونه آتیاً ببعض العمل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الانفساخ إذا کان تفریغ الذمّة داعیاً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المستأجَر علی الموءجِر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سبق القلم،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المستأجَر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هو المستأجَر ولعلّ الإشتباه من قلم الناسخ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جدّاً إذا لم یصدر العمل بأمر المستأجر، بل یزعم صحّة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وتنفسخ الإجارة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أهمّیّة صلاة نفسه، فیصرف فیها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تقدیم صلاة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وذلک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أتی به بعد المدّة المعیّنة لم یستحقَّ الاُجرة وإن برئت ذمّة المنوب عنه، هذا إن کان تعیین الوقت بنحو التخصیص لمورد الإجارة، أمّا إذا کان بنحو الاشتراط فیستحقّ الاُجرة المسمّاة ما لم یفسخ المستأجِر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صاحب المال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کانا قاصدین له ولو ارتکازاً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المشروط فی عقد الإجارة إن کان أخذه علی نحو الالتزام فی الالتزام، فالتخلّف عنه یوجب الخیار، وإن کان علی نحو انبساط الاُجرة علیه فتتبعّض الاُجرة علیه بقسطه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علی نحو وحدة متعلّق الإجارة، بأن تقع الاُجرة علی الواجد للمستحبّ دون غیره فعدم إتیانه فی الواجب مستلزم لعدم الوفاء بالإجارة رأساً، وأمّا تعیین الأقسام فموکول إلی العرف المعاملی، أو قصد المتعاملین، وأمّا الجزء الواجب فلا یُتصوّر اشتراطه فی عقد الإجارة علی النحو الأول، وحکم القسمین الأخیرین یُعلَم ممّا ذُکر فی المستحبّ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الظاهر أنّ نسیان الجزء الواجب غیر الرکنیّ لا یوجب نقص الاُجرة فی الإجارات المتعارفة؛ لعدم إخلاله بالعمل المستأجر علیه، ولا الغرض المعاملی، وإلی ذلک أشارة بالاستثناء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بجعله جزءاً لمورد الإجارة مطلقاً، لا فی حال الذکر فقط، ولا شرطاً؛ إذ علیه یستحقّ الأجیر عند فسخ المستأجر اُجرة مثل العمل الناقص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نسیان ما عدا الأرکان لا ینقص شیء من الاُجرة، إلاّ إذا اشترط فی عقد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النسیان بالمقدار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یخصّ اشتراطه بحال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الاشتراط لا أثر لکون المقصود من أصل الاستئجار تفریغ الذمّة، نعم، لو علم من حاله عدم الاشتراط فلا ینقص، کما أنّه لا یستحقّ شیئاً مع إتیان العمل فاسداً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یثبت للموءجر خیار فوت الشرط، فله الفسخ الموجب للرجوع إلی اُجرة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نسیَ المستأجر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 المستأجِر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المستأجر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وفیما بعده؛ للإشکال فی تنجّز العلم الإجمالی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الشکّ فی إتیانه بها فی حکم العلم بالعدم فتترتّب علیه أحکامه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 عبداللّه الشیرازی، تقی القمّی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وعلیه تُبتنی التفریعات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الولد الذکر الأکبر سنّاً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تعییناً، لا تخییراً بینه وبین الصدقة، کما عن بعض الأساطین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التعمیم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التعمیم لموجبات الفوات فی الصلاة والصوم؛ فعلیه فلا فرق بین فوتهما لعذر أو علی وجه العصیان والطغیان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لعذرٍ أو لا لعذر، تمکّن من القضاء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العبارة من المسامحة؛ لأنّ ذلک یجری فی الصوم دون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لخصوص الحیض، وأشار به إلی مثل صلاة الآیات ونحوها بناءً علی اختصاص سقوط القضاء عن الحائض بالیومیة، وإلی ما إذا عرض الحیض وقد مضی من الوقت ما یسع الصلاة بحسب حالها فلم تصلّ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تعمّد ترک الصلاة فی وقتها أو أتی بها فاسدةً لم یجب علی الولیّ قضاوءها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القضاء فیه مبنیّ علی الاحتیاط أیضاً، وفی کفایة التصدق بمُدٍّ عن کلّ یومٍ بدلاً عن القضاء قول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وکذا لوفاته لغیر عذر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اعتبار التمکّن من القضاء فی غیر المرض من سفر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یستفاد من النصّ أنّه یجب علی أولی الناس بالمیّت من حیث الطبقة فی الإرث أن یقضی ما علی المیّت من الصلوات، وأمّا الصوم فیجب علی الأکبر من الأولیاء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وجوده، وإلاّ فالمسألة محلّ إشکال، وکُن علی ذکرٍ من ذلک فی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فقد الولد حین الموت أنّه یجب علی کلّ وارث مذکّر، ومنه یظهر الحکم فی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الأب،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الأولی بالمیراث غیره، والاّ فالأظهر وجوبه علیه،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موت الأکبر قبل مضیّ زمان یتمکّن فیه من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کما یأتی منه مع عدم تمکّن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مات الأکبر بعد تمکّنه من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القضاء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الوجوب علیهما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هو الثانی، فیتصالحان علی ما یوافق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وکذا فی صورة الانحصار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لم یکن ذکور فی الورثة فإنّ الأحوط حینئذٍ وجوب القضاء علیه؛ لِما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کفایةً علیهم جمیعاً، علی ما تقدّم، ومن ذلک یظهر الحال فی المسألة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التقسیط أعدل، لا سیّما إذا رضیا به، ولکنّ الأوفق بالصناعة أن یکون واجباً علی کلٍّ منهما علی نحو الکفایة لوحدة الواجب وتعدّد مَن علیه الواجب، فتدبّر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یأتِ أحدهما بحصّته فالأحوط أن یأتی الآخر بجمیع ما علی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جواز الإفطار بعد الزوال فی قضاء شهر رمضان عن الغیر، وسیأتی فی محلّه منعه، ومنه یظهر الحال فی الکفّارة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البناء الأقوی وجوب الکفّارة علیها مع التقارن فی الإفطار، ومع عدمه فالأقوی وجوبها علی المتأخّر، والأحوط وجوبها علی المتقدّم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 بمجرّد الإیصاء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ببرکة الحمل علی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حصول الاطمئنان بالإتیان منه، وأمّا إذا لم یأتی بالعمل أو لم یحصل الاطمئنان منه لم یسقط عن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 المیّت، ومع جهله أوالشکّ فی حاله لایجب، فلایجب التکرار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المترتّبتین أداءً،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وجوب التکرار للترتیب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غیرهما من الأحکام التی تلحق الفعل باعتبار مباشرته، لا باعتبار ذاته، کستر تمام البدن، وما یلحق الفاعل باعتبار العجز والقدرة فیصلّی القادر قائماً عمّن فات عنه قاعداً، ویصلّی العاجز قاعداً عمّن فاته قائماً، ولا یجب علی الولیّ الاستنابة مع العجز، ولکنّ الأقوی وجوب الانتظار مع رجاء زوال العذر، والأحوط الاستنابة مع عدمه، وکذا فی العلم والجهل المعذور فیه موضوعاً أو حکماً، کمن جهل القبلة فصلّی إلی الجهة المظنونة أو إلی الأربع مع عدم الظنّ، أو صلّی فی طاهر کان المیّت یعتقده نجساً، وهذا بخلاف ما یلحق الفعل لذاته کالقصر والتمام فإنّه یراعی فیه حال المیّت، لا المباشر، فیقصّر ما فاته سفراً، ویتمّ ما فاته حضراً، مسافراً کان المباشر أو حاضراً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نیابة المرأة عن الرجل الأحوط رعایة حاله فی الجهر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یراعی الولیّ تکلیف نفسه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تفصیل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لا أثر لاجتهاد المیّت أو تقلیده 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المناط اجتهاد المصلّی أو تقلیده، وکذلک الأمر فی أصل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یُعدَّ هذا الإلحاق من سهو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تکلیف نفسه فی الموردین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الشکّ فی کون الترک عن عصیان، ومع ذلک فالاحتیاط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المشهور المعروف، والروایة الدالّة علی الأسبق انعقاداً لا تولّداً مهجورة متروکة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مقتضی بعض الأخبار أنّ الأکبرآخرهما تولّداً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کفایته مطلقاً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الطهارة من الحدث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فیه، وأمّا إن کان ومات فلا وجه للخروج من ترکة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کبار الورثة من حصصهم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أتی به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تظهر أمارات الموت وعلائم انسلاب القدرة، وإلاّ فتُقدَّم فوائت نفسه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مظنّة الموت وقلنا بضیق وقت القضاء حینئذٍ، فیُقدِّم فوات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ما ذکره، والأحوط الفوریّة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یبلغ حدّ الإهمال والتهاون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علی ما استظهرناه سابقاً کان الوجوب الکفائی یعمّهما من أوّل الأمر، فلا إشکال فی أنّه بعد موت أحدهما یتعیّن علی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أقربه عدم الانتقال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إفراغ ذمّته، أو یقصد النیابة عن الولیّ فی إفراغ ذمّة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عقد إجارته متعلّقاً بهذا العنوان، وإلاّ فلو تعلّق بإتیان ما علیه من فعل غیره، فلابدّ وأن یکون آتیاً بعمل الغیر من قبیل الأجیر، ووجه التفصیل المزبور واضح لا یحتاج إلی البیان لدی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التعمیم بالنسبة إلی صلاة الاحتیاط ، وما کانت مندوبةً ذاتاً واجبةً بالعناوین الطارئة،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مذکور فی جامع الأخبار وغیره، لکنّه ضعیف فی الغایة لا یعتمد علیه من لا یتمسّک بذیل قاعدة التسامح، الّتی قد مرّ مراراً عدم تمامیّتها لإثبات السنن والمکروهات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الإمام والمأموم، عن أبی سعید الخدری، وفی جامع الأخبار بتغییر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یکون الترک ناشئاً عن إنکار الحکم الشرعی، واُخری یکون ناشئاً عن الداعی النفسانی، أمّا علی الأوّل فیکون المنکِر کافراً، وأمّا علی الثانی فلا وجه لرمیه بالفسق فکیف بالکفر؟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العدم تستحبّ الجمعة فیها علی الأشهر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 محمدرضا الگلپایگانی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الکوه کَمَری، جمال الدین الگلپایگانی، زین الدین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قویّاً عدم الحنث لو أعادها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لبعض الوسواسیّین الغیر الموجب عملهم بطلان صلاته نظر جدّاً، ولقد أشرنا إلی نظیره أیضاً فی بعض الفروع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الوسواس موجباً لبطلان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ترک إطاعتهما إیذاءً لهما،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 بعض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مشروعیّتها فی صلاة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الآراکی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جوازها جماعةً فی زمن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 صلاتهما فی زمن الغَیبة فرادی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شرط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بالشرائط الآتیة فی محلّها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اقتدی فیها بفریضة الإمام، وأمّا العکس فینبغی الاحتیاط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اشتغال ذمّة القاضی معلوماً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لیس للإمام ترتیب أحکام الجماعة علی اقتداء المحتاط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لا یخلو من قوّة فی مورد الإشکالَین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أصلاً وعکساً، بل مشروعیّة الجماعة فی صلاة الطواف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وفی صلاة الطواف بمثلها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تقع صحیحة بوصف الانفراد وإن نوی الاقتداء فی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ما ذکره من الصور جواز الاقتداء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جواز القدوة فی هذا الفرض بالخصوص، لا فی مطلق اتّحاد المکلّفین بالشکّ إذا هما لم یتّحدا فی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فیه أیضاً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فیهما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شرعیّة عباداته، وتقدّم النظر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واجبة بأن کان فی زمان الحضور، وإلاّ فالظاهر ینعقد باثنین، کما یجوز الإتیان بها منفرداً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موکول إلی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مکلّفون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فیهما فیشترط، ولکن تکفی النیّة الإجمالیة ولو فی ضمن نیّة نوع الصلاة التی اُخذت الجماعة شرطاً فیها، فتُغنی نیّة الجمعة عن الجماعة، کما تُغنی عن نیّة سائر شروطها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تُعتبر نیّته مطلقاً، نعم، فیما یشترط فیه الجماعة یعتبر للإمام الوثوق بتحقّقها حین الشروع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تترتّب آثارها الخاصّة حینئذٍ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حصوله أیضاً مع جعل نفسه معرضاً للإمامة ومثل ذلک وتحقّقت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نیّة الإمامة لا یخلو مطلقاً من الإشکال؛ إذ لیست هی فعلاً اختیاریاً للإمام کی تصلح لتعلّق القصد بها، بل الظاهر کفایة وثوق الإمام فیما تتوقّف صحّته علی الجماعة، کالجمعة ونحوها، وکذلک المعادة بلحوق من یعتبر لحوقه به فی صحّة دخوله فی الصلاة بلا حاجة إلی نیّة الإمامة، وکونها لغواً فی جمیع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الداعی، فمن دخل المسجد بقصد الجماعة وقام إلیها بعد فصلٍ کفی، وإن لم یلتفت حین تلبّسه بالصلاة إلی ذلک تفصیلاً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الجماعة شرطاً فیها، کما فی غیر الجمعة والعیدین، وإلاّ بطلت کما فی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ملتفتاً إلی عدم انعقاد الجماعة، أو کان جاهلاً مقصّراً، وأمّا إن کان جاهلاً قاصراً فالأظهر الصحّة إذا لم یأتِ بما یوجب مطلق وجوده البطلان وإن ترک القراءة، وبهذا یظهر حکم ما لو نوی الائتمام باثنین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أداء صلاة الطواف مطلقاً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الاسم أو الوصف ما لم یمکن الإشارة إلیه حسّاً ولا ذهناً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العناوین المنطبقة فعلاً علیه دون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إذا کان من العناوین المستقلّة غیر المنطبقة حال النیّة، کمن یسلِّم قبل صاحبه، أو من یختاره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أصحابنا، خلافاً لبعض أهل الخلاف، حیث جوّز ذلک استناداً إلی ما روی شذوذاً من اقتداء الناس بذی السلطة الأوّل، واقتدائه بالنبیّ صلی‌الله‌علیه‌و‌آله فی آخر صلاةٍ صلاّها بالناس، والسند غیر صالح للاستناد إلیه حتّی عندهم؛ فإنّه ممنوع صغرویّاً وکبرویّاً بأجوبة شافیة اُوردناها فی تعالیقنا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الشهید متکلّم الشیعة القاضی نوراللّه المرعشی التستری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ویصحّ الاقتداء به بعد انفراده، کما إذا قام المسبوق أو المتمّ لیتمّ صلاته بعد تسلیم إمامه فیصحّ للآخرین الاقتداء به، وهو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المحلّ أم لا،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نیّة الانفراد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 وکذا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وکذا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جواز ترتیب آثار الجماعة، ولا مورد لجریان قاعدة التجاوز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قام إلی الصلاة بقصد الجماعة ثمّ رأی نفسه حال تلبّسه بالصلاة مشغولاً بوظیفة المنفرد کالقراءة فاحتمل فضخ عزمه لا یلتفت، ویُتمّها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اعتبار عدالة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قیل بتغایر الجماعة والفرادی بحسب الحقیقة، أو کان المنویّ الجماعة بنحو التقیّد الوحدانی، أو تحقّق منه ما یوجب البطلان ولو سهواً، کزیادة الأرکان ونقصانها، فإطلاق الحکم بالبطلان ـ کما فی المتن ـ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القراءة فی ظرف اعتقاده صحّة اقتدائه غیر مضرٍّ بانفراده، ونظیره ما لو صدر منه زیادة الرکن بقصد المتابعة الصوریة، لا بقصد الجزئیة، وکذا الکلام فی الفرع الآتی، ووجه ما ذکرنا کلّه ظاهر لا یحتاج إلی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تبطل الجماعة إذا کان علی وجه التقیید ووحدة المطلوب، وکذا فی الصورة الثانیة، وإذا کان علی نحو تعدّد المطلوب فالظاهر الصحّة، وعلی أیّ حال فتصحّ صلاته منفرداً إذا لم یقع منه ما یبطلها عمداً وسهواً،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الجماعة متوقّف علی ما إذا کان من قصده عدم الإتمام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أنّ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الإمام عَمراً، وتقدّم الإشکال فی بطلان الصلاة أیضاً إن کان من جهة ترک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وقع فیها المبطل عمداً وسهواً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الآملی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الاحتیاط فی المسألة بجمیع صورها بطلان الجماعة، بل بطلان الصلاة لو ترک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بناءً علی لزوم تقدّم الإمام علی المأموم وعدم جواز التساوی بعید، وإن کان ممکناً فی الظلمة، أو الغفلة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یرجع أحدهما فی الشکّ، الی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المرعشی، الآملی، حسن القمّی، اللنکرانی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صور ، فالإطلاق فی غیر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جریان قاعدة الفراغ أو التجاوز فیما إذا علما بترک القراءة عمداً، وکان کلّ منهما شاکّاً فیما أضمره مع علم کلٍّ بأن الآخر کان قاصد للإمامة، وأمّا لو علما بترک القراءة عمداً وکانا شاکّین فیما أضمراه مع الشکّ فیما أضمره الآخر ففی جریان القاعدة إشکال، فلا یُترک الاحتیاط المذکور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فیما إذا شکّا فی ترک القراءة ففی جمیع الصور المذکورة لا إشکال فی جریانها، کما لا إشکال فی صحّة الصلاة فیما إذا علما بإتیان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بها إنّما هو إذا کان إتمام الصلاة بدونها یستلزم المخالفة لصلاة المنفرد؛ وعلیه فلا یلزم نیّته مع عدم لزوم المخالفة، کما أنّه لا یجدی نیّته إذا سبق منه المخالفة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الجواز خصوصاً مع المرجّح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عزی الجواز حینئذٍ إلی بعض القدماء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لو أکمل صلاته دون المأمومین؛ لکون فرضه القصر، وفرضهم 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رعاف، أو لانقضاء صلاته؛ لکونه مسافراً والمأموم حاضراً، أو کون المأموم مسبوقاً أو موءتمّاً رباعیته بثلاثیة الإمام، بل یجوز حتّی لو أحدث الإمام المبطل اختیاراً، نعم، فی جواز الاستنابة اختیاراً کما لو بدا له أن یستخلف غیره ویعتزل ویتمّ صلاته منفرداً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لا مطلقاً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فی هذه الصورة قصد الإنفراد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یتعیّن علیه الائتمام، وإلاّ یشکل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عندی فی غایة الإشکال، فالأحوط الاقتصار علی موارد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الجماعة مستحبّة فی جمیع أحوال الصلاة، فهذا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سیّما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الروحانی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وإن کان الأحوط؛ لعین التشکیک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بطلان الجماعة بالتردّد، ولا دلیل علی الصحّة وتحقّقها بالعدول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وکذا فیما لو نوی الانفراد ثمّ عدل بلا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بقاء القدوة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للإمام والمأموم قصد القربة، وإلحاق المذکورات بسائر ضمائم العبادات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الإمام والمأموم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الإشکال فیه،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غایة الإشکال، وفی مثله تزلّ أقدام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ومثله الکلام فی المأموم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طرف المأموم فی غایة الإشکال فی الأغراض الدنیویة وغیر العبادیّة فیما إذا لا یأتی بوظائف المنفرد وتحقّق الائتمام منه فی غایة البعد، فإنّ الظاهر کون خصوصیّة الجماعة عبادیّة، والأحوط فی الطرفین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بطلانها إن کان ائتمامه لا بقصد القربة، لکنّ الاُمور المذکورة هی فی الغالب معدّات لاختیار صلاة الجماعة، فلا تکون منافیة للتقرّب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الائتمام؛ کی تترتّب آثار الجماعة، وکون الداعی هو الفرار عن الوسوسة أو الشکّ غیر منافٍ لقصد التقرّب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وأحکامها، إلاّ مع قصد القربة فی الاقتداء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یکفی فی ترتّب الثواب علی الجماعة قصد القربة فی أصل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منفرد، فلا حاجة إلی قصد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بین رکعات المأموم فی الحکم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اختصاص هذا الحکم بابتداء الجماعة، بل یطّرد فی بقیّة الرکعات أیضاً، ویتوقّف إدراک المأموم لکلّ واحدة منها علی أن یدرک الإمام من أوّل قیامه لتلک الرکعة إلی آخر جزءٍ من رکوعه، فإن أدرکه عند اشتغاله بالقراءة أو التسبیح أو فی القنوت فقد أدرک تلک الرکعة ولو مع عدم إدراک الرکوع لزحامٍ ونحوه، سواء کان ذلک فی الرکعة الاُولی من صلاة المأموم أم فی سائر رکعاتها، ولو بقی المأموم فی سجود الرکعة الاُولی ـ مثلاً لزحامٍ أو غیره ـ إلی أن رکع الإمام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أدرکه فی رکوعه فقد أدرک تلک الرکعة، وإلاّ فقد فاتته، وله أن ینفرد أو ینتظر ثالثةَ الإمام وتکون ثانیةً له، فلا فرق حینئذٍ بین الرکعة الاُولی من صلاة المأموم وسائر رکعاتها فی شیءٍ من الحکمین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وصل المأموم إلی حدّ الرکوع والإمام لا یزال بعد فی حدّ الرکوع الشرعی وإن کان قد رفع رأسه قلیلاً من رکوعه فالظاهر الصحّة، وأنّه قد أدرک الرکعة، ولا سیّما إذا سمع الإمام تنبیه المأموم فانتظره، وخصوصاً إذا کرّر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حکم الرکعات الاُخر حکم الرکعة الاُولی، سواء کان مفروض الماتن فیما إذا کان المأموم مدرکاً لقیام الإمام، أم فیما لم یکن مدرکاً له، بناءً علی ما قرّبناه من أنّ المتابعة واجبة شرطیّة، بل وکذا علی القول بأنّ المتابعة واجبة نفسیّة لبطلان الاقتداء بهذا المقدار من التأخّر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یکون قد أدرکه قبل رکوعه، بل قبل تکبیرة الرکوع عند اشتغاله بالقراءة، أو التسبیح، أو فی القنوت، من دون فرق فی ذلک بین الرکعة الاُولی من صلاة المأموم أو غیرها،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صدق القدوة عرفاً، فیتّحد الحکم فی الرکعات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الآراکی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جماعته فی غیر صورة السهو فی التأخّر إشکال، فالأحوط قصد الانفراد، وکذا فی الفرض الآتی، لکن إذا دخل فی الأثناء فالأحوط قراءة الحمد والسورة رجاءً بعد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استلزامه التأخّر الفاحش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 دخل قبله بعد تمام القراءة بحکم من دخل حال القراءة، فلا یضرّه التخلّف فی الرکوع لعذر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حسن القمّی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 الصلاة بمثل هذه الزیادة أو کفایة کونها بقصد المتابعة فی اغتفارها فی الجماعة نظر وإشکال، ولا یُترک الاحتیاط بالإتمام بلا اعتداد بذلک الرکوع ثمّ الإعادة، ولو أتمّها بعد قصد الانفراد نافلة ولحقَ الإمام فی الثانیة کان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فی الصلاة باعتقاد الإدراک أو ما بحکمه فالأقوی صحّة صلاته وإن لم یدرک الرکوع، فضلاً عمّا لو شکّ فی إدراکه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الشکّ بعد فراغه من الرکوع لم یلتفت علی الأقوی؛ لقاعدة الفراغ، وإن کان بنی علی عدم الإدراک واستصحاب بقاء الإمام راکعاً لا یجدی؛ لأ نّه لا یثبت إدراکه راکعاً إلاّ بنحو 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العدول فی هذا المورد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 الدخول مع الاحتمال بانیاً علی الانفراد، أو انتظار الرکعة الثانیة علی فرض عدم الالتحاق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وإلاّ ففی القوّة إشکال، کما ذکرنا من عدم قصدیّة نیّة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هو فی طیّ الرکوع، وما أمکنه أن یلزم نفسه، بل بلغ إلی حدّ الرکوع وسبق رکوعه برفع رأس الإمام بطلت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الانتظار إن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أن یسجد معه ویتشهّد، وإن کان فی الثانیة، ولا یعتدّ بها رکعةً، بل تکون اُولی رکعاته ما یقوم إلیها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إذا دخل بقصد إدراک رکوع الإمام، وأمّا إذا دخل رجاءً لأن یلحق به، وإلاّ انفرد أو انتظر فیجوز دخوله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الدخول إذا کان فی التشهّد الأوّل، ولکن لا یجلس، بل ینتظره إلی أن یقوم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المذکور فی الحاشیة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بنیة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القربة المطلقة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النصّ عدم الاختصاص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بنیّة الافتتاح، بل برجاء درک فضیلة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الاکتفاء بهما، وعدم وجوب الاستئناف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الاکتفاء بذلک، کما مرّ فی غیر الرکعة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الاکتفاء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کبّر بنیّة الافتتاح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یظنّ عدم الإدراک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فی المشی علی حال الرکوع أو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الاقتداء إذا استلزم الالتحاق المشی إلی الخلف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 لا لمجرد احتمال کون هذا الحکم استثناءً عن کراهة الوقوف عن الصفّ منفرداً، فلابدّ فیه من تحقّق شروط الجماعة حتّی عدم البعد، بل لعدم إمکان الأخذ بإطلاق الأدلّة من هذه الجهة کما بالنسبة إلی غیر هذا الشرط من الشروط، فالمتحصّل من الأخبار بعد منع الإطلاق هو جواز المشی لطلب الراجح، لا جوازه لتحصیل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الحکم استثناء من کراهة الوقوف منفرداً عن الصفّ فقط، فلابدّ من تحقّق جمیع شروط الجماعة فیه حتّی عدم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للتشکیک فی شمول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الآملی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کون المعیار الاتّصال، وعدم الفصل بین الإمام والمأموم، وکذا بین المأموم الرابط مع غیره بما لا یتخطّی کالجدار والستر ونحوهما، ومنه یعلم حال الفروع التی رتّبها علی اشتراط المشاهدة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فی الجماعة المشاهدة، بل یعتبر الاتّصال بأن تتحقّق الهیئة الارتباطیّة الوحدانیّة، وتقطع هذه الهیئة بوجود الحائل من الجدار أو السترة، ولو لم یکن مانعاً من المشاهدة کالجدار من الزجاج أو بعض الشبابیک، کما أنّه تنقطع بالتباعد العرفی فلا یکونا شرطین مستقلّین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صدق وجود الحائل عرفاً وإن لم یمنع المشاهدة کالزجاج، وسیأتی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وجد ما یمنع المشاهدة فی جمیع حالات الصلاة فی حال تبطل الجماعة وإن ارتفع فی حال آخر من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کان حائل یمنع المشاهدة مطلقاً ولو وجد فی بعض حالات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فی صلاة فاسدة لم یعلم فسادها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منهم دون النساء بعضهنّ مع بعض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لا یصدق علیه العلوّ الدفعی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تقدیر الشبر، والمیزان عدم صدق علوّ الإمام، ففی الزائد علی علوّ الیسیر الّذی لا یُعتدّ به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لا یکون شرطاً مستقلاًّ فی قبال الشرط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مضرّاً بصدق الاجتماع، بل ینبغی أن لا یکون بین الموقفین ما لا یُتخطّی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النائینی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الصلاة بالإخلال بمثل هذه الاُمور طُرّاً باعتقاد صحّة الجماعة محطّ نظر، بل منع، علی ما اتّضح وجهه من بعض الفروع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فیها ما یوجب بطلان صلاة المنفرد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وظیفته للمنفرد، ومع السهو فی تقدّمه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تبطل جماعته، وأمّا صلاته فلا تبطل إلاّ بما تبطل به صلاة المنفرد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 الحکیم، الآملی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المأموم واحداً،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 الاحتیاط بمراعاة صدق تقدّم الإمام عرفاً فی جمیع أحوال الصلاة حتّی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حول الفرع مفصّلاً فی أوّل الفصل، وممّا ذکر یظهر الحال فی الجملة من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أنّ اعتبار عدم الحائل المانع عن المشاهدة مبنیّ علی الاحتیاط، وأنّ المعتبر هو عدم الفصل بما لا یُتخطّی من سترة أو جدار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الّذی لا یُعدّ من الفاصل فی البَین کالستر والجدار علی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المناط صدق الحائل، بل لازمه، وهو انفصام الوحدة الاجتماعیّة والهیئة الاتّصالیّة، وفی هذه الصورة وفی بعض الأنهار والشبّاک لا یتحقّق فی صورة سعة الثقب فی الشبّاک بکثیر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 محمدرضا الگلپایگانی، حسن القمّی، اللنکرانی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غلیظاً مستقرّاً یُعدّ سترة فی العرف،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أقسامه تأمّل ظاهر، حتّی مع سعة ثقبه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للشکّ فی اندراجه فی صور الاغتفار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مشرفین علیها، لا مطلق التهیّؤ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یصیر منشأً لعدم مشاهدة الإمام، نعم، إن لم یشاهد الإمام ولا قدّامه من المأمومین ولکن یری من یکون فی هذا الصفّ بجنبه لا یضرّ بالاقتداء، والظاهر أ نّه عطف علی عدم مشاهدة، أی ولا یقدح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محـلّ إشـکال، فلا یُتـرک الاحتیاط فیه وفیـما بعده، نعم، لا بـأس بصلاة الصفوف المتأخّرة عمّن یکون بحیال الباب إذا لم یکن حائل بینهم وبینه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تأمّل،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حسن القمّی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صدرالدین الصدر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یری الصفّ المتقدّم من أحد جانَبی الإسطوانة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نوی الانفراد بمجرّد تجدّده، وإلاّ فصحّة صلاته وانفراده قهراً مع کونه ناویاً للقدوة محلّ إشکال، بل البطلان لا یخلو من وجه، وکذا فی المسألة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حکم ترک القراءة فی أمثال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ینافی عمداً وسهواً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صورة ترک القراءة، مثل ما لو زاد رکناً للمتابعة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مبنی کلامه قدس‌سره علی استصحاب عدم الحائل، وهو مثبت لا یثبت به إمکان المشاهدة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له نفعٌ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المعتبر إنّما هو عدم الفصل بما لا یُتخطّی ولو کان ذلک فی بعض أحوال الصلاة، وعلیه فإن کان بینهما فاصل کذلک کان مانعاً وإن أمکنت المشاهدة فی بعض الأحوال، وأمّا إذا کان أصل وجود الفاصل بلحاظ الرکوع أو السجود والمفروض أ نّه یرتفع فی تلک الحال فلا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جمال الدین الگلپایگانی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بقاء 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شائبة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محلّ إشکال، فلا یُترک الاحتیاط بالعدول إلی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الخمینی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حکم تجدّد الحائل، وقد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نقصان الحمد، فإنّه غیر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والحیلولة أیضاً فی صورة بقائهم فی مواضع صلاتهم،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 التهیّوء القریب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لنائینی، جمال الدین الگلپایگانی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 وأنّ الجماعة إذا ارتفعت فلا معنی لبقائها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صلاة الصفّ المتقدّم باطلة فی مذهبهم أیضاً وإن لم یکونوا ملتفتین للبطلان، وأمّا إذا کانت صحیحة عندهم فلا تبعد صحّة ائتمام الصفّ المتأخّر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یضرّ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ذلک، والأقوی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حکم تجدّد الحائل، وقد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الجواز بعد 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جواز نیّة الاقتداء بعد الانفراد، وقد عرفت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 نظیره،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بقائها، کما مرّ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کما مرّ من أنّ الأحوط تأخّر المأموم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البجنوردی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بقصد الذکر أو الدعاء، وإذا وجب ترک القراءة فقرأ یأثم وتصحّ صلاته، وإذا قرأ الإمام آیة فیها سوءال أو ذکر جنّة أو نار جاز أن یسأل الجنّة ویتعوّذ من النار، ولا ینافی الإنصات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الإصطهباناتی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القراءة فی الأخیرتین مع سماع قراءة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سماع القراءة اختیار التسبیح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الأحوط ترک القراءة مطلقاً، ومنه یعلم حکم بعض الفروع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قراءة ما لم یسمع همهمته بقصد القربة المطلقة، بل هذا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القراءة فیما لا یسمع قراءته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بسجدتی السهو للزیادة فی الفرضین،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السماع وعدمه تصوّره لا یخلو من خفاء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القراءة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بنیّة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محمدرضا الگلپایگانی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بالمقدار المتعارف لا أزید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لقصور دلیل وجوب المتابعة؛ إذ العمدة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ومثله قاصر عن إثبات الوجوب بقرینة اشتمال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کبّر فکبّر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1/276/846</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الإمام إماماً لیؤتمّ به، فإذا کبّر فکبّروا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حمله علی الإحرام واضح الفساد، خصوصاً لو جعل ذلک من آثار المأمومیة الفارغة عن اقتدائه بإحرامه وحمله علی تکبیر الرکوع فیدخل فی الأقوال المستحبّة، ولم یقل أحد بوجوب المتابعة،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قیام القرینة المنفصلة علی خلاف هذه الفقرة لا توجب رفع الید عن باقی الفقرات، فهی باقیة علی ظهور وجوب متابعته فیها، ولکن مع ذلک ظهور جعل الائتمام غایة الإمامة مشعر باستحبابه؛ لأنّ غایة المستحبّ مستحبّ موءیّداً بالنهی عن المتابعة فی بعض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 علی دفع توهّم الإیجاب، وحینئذٍ ففی المسألة مجال إشکال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الأقوال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المقارنة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 الجماعة، فوجوب الجماعة شرط لتحقّقها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الشرطیة وعدم الإثم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فیما إذا خالف وظیفة المنفرد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الوجوب تأمّل، نعم، یستحبّ فلا إثم فی 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رفع الإمام رأسه قبل عوده لم یقدح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کذلک لو کان المأتیّ به بعنوان کونه جزءاً مستقلاًّ فی الصلاة، لا بعنوان متابعة الإمام فی إتمام الرکوع الأول وإعادته، فإنّ أدلّة الزیادة یمکن دعوی انصرافها عن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الإثم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الصلاة بزیادة الرکوع أو السجدتین سهواً مبنیّ علی الاحتیاط، ومنه یظهر الحال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مضی المأموم إلی أن وصل إلی حدّ الرکوع، وإلاّ فلو قام قبل الوصول إلی حدّ الراکع فلا یلزم زیادة رکن، بل یمکن القول بالصحّة حتّی لو وصل إلی حدّ الرکوع غفلةً؛ لإطلاق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وفیما بعده إشکال، فلا یُترک الاحتیاط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 الاحتیاط بالإعادة بعد 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الذکر فی الرکـوع والسجـود، والأول هو الأقـوی، والظاهر عدم الوجوب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التعلیل نظر، و کان الأولی أن یعلّل بعدم وقوع الرکوع فی محلّه وإن کان لا یستقیم ذلک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تکبیرة الإحرام، کما سیجیء، فیعتبر فیها تأخّر المأموم وعدم شروعه فیها إلاّ بعد فراغ الإمام عنها علی الأحوط اللازم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عدم السَماع کیف یجوز أن یفرّع علیه التقدّم والتأخّر؟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مع السَماع أو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مجال للتأمّل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یُخِلَّ بالمتابعة فی أفعالٍ 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فلا یُـترک الاحتیاط بـترک الاقتداء فی هـذه الصورة وفـیما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مبنیّ علی جواز الاقتداء مع الاختلاف، وسیجیء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جواز الاقتداء مشکل، فلا موضوع للفرع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صحّة جماعته إشکال وإن أتی بهما، وکذا فی نظائرهما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جواز الاقتداء حینئذٍ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الاقتداء فی أمثال ذلک 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یحتاط بأن یقصد الانفراد، وکذا فی نظائر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یجب علیه متابعته فیه، ولکن یجوز له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ترک القراءة الجهریة مع سماع قراءة الإمام فی الاُولَتین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الأحوط التسبیح فی الصلاة الجهریة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اختیار التسبیحات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الأحوط اختیارها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استلزام التأخّر الفاحش فیه إشکال، فالأحوط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الإقعاء، والمدار علی أن لا یجلس متمکّناً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 اللنکرانی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الأقوی قطع الحمد والرکوع معه، أو ینوی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رآه راکعاً فأحرم جاز له الرکوع معه، وإن علم أ نّه لو قرأ الفاتحة أدرکه قبل رفع رأسه منه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الإصطهباناتی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یستلزم التأخّر الفاحش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یصیر منفرداً، أو تبطل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بالصحّة فی جمیع هذه الموارد مشکل؛ لقوّة احتمال شرطیّة المتابعة للقدوة، لکنّ هذا کلّه فیما إذا أخلّ بوظائف المنفرد کما فی بعض الفروض، ولا إشکال فی صحّة الصلاة فی جمیع الصور المفروضة فی المتن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بل أصله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نوی الانفراد فی أثناء القراءة الواجبة یخرج ولو بقیت کلمة واحدة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الإخفات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ویقتصر علی ما هو الواجب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بجواز اللحوق فیه وفی غیره مطلقاً إنّما هو مع عدم لزوم التأخّر الفاحش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ما عرفت من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السورة،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شائبة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السورة، وأمّا فی الحمد فلا بأس بقصد الجزئیة الدائرة بین الوجوب والاستحباب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التمکّن من اللحوق بالإمام قبل رفع رأسه یجب علیه مقدار ما یتمکّن من القراءة، وإلاّ فیشکل قراءته؛ لأهمّیة متابعته فی الرکوع المحقّق لإدراک الرکعة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فی السجود، ویجوز متابعته فی الرکوع وترک القراءة، کما إذا أعجله عنها، وکذا لو ائتمّ بالأخیرتین ونسی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فی بعض الأحیان،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جواز إتمامها تأمّل، کما أشرنا إلی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بالاستحباب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العدول لو خاف من إتمامها رکعتین فوت أصل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القطع بدون العدول إلی النافلة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وکذا ما لم یطمئنّ بدرک الجماعة مع إتمام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الأحوط، خصوصاً بناءً علی عدم جواز القطع بعد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التأخّر فاحشاً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التأخّر الفاحش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عرف المتشرّعة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تأخّرها مع مراعاة الاحتیاط المذکور فی 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تمشّی قصد الامتثال من المأموم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فلا یُترک الاحتیاط بترک الاقتداء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جواز الاقتداء مع بطلان صلاة الإمام عند المأموم،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المخالفة فیما یغتفر الإخلال به سهواً أو جهلاً بالموضوع حتّی القراءة فی وجه وإن کان المأموم عالماً بالوجوب فضلاً عن صورة الظنّ، دون ما إذا کانت فی الأرکان ونحوها من الشرائط الواقعیة حیث لا یجوز الاقتداء حینئذٍ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الأقوی صحّة صلاة المأموم إذا کان ذلک الشیء ممّا یُعذَر فیه الإمام بمقتضی حکمه الوضعی، بحیث لو علم بعد ذلک بخطأ اجتهاده لم تجب علیه الإعادة؛ 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الصلاة إلاّ 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لا یعذر فیه ـ لأ نّه أحد الخمس ـ لم تصحّ صلاة المأموم وإن ظنّ المأموم بوجوبه، من دون فرق بین علم الإمام أو ظنّه، وبین أن یکون ذلک فی الأحکام الکلّیة أو الموضوعات الخارجیّة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المتروک ممّا تعاد منه الصلاة دون غیره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اقتدی به قبل الرکوع، وإلاّ فلا إشکال فیه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کما عرفت من جریان القواعد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الصحّة إشکال؛ لاحتمال السقوط، لا البدلیة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الاقتداء فی الفرض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بالطرق الاجتهادیة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صحّة صلاة ناسی النجاسة، فیجوز الاقتداء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الإمام معتقداً بالاجتهاد أو التقلید صحّة الصلاة مع النجاسة المنسیّة واختیر ترتّب جواز الاقتداء علی صحّة صلاة الإمام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الإمام ممّن یری بطلان الصلاة بالنجاسة ناسیاً کما هو المختار، أمّا إذا کان ممّن یری صحّة الصلاة لناسی النجاسة إذا التفت بعد الفراغ فإنّ المسألة تکون من صغریات المسألة الحادیة والثلاثین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قد تقدّم، ووجوبهما عقوبةً ـ لعدم الاهتمام ـ لایدلّ علی البطلان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الموضوع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إلاّ إذا علم بعروض النجاسة وکان الإمام فی زمانٍ جاهلاً به وشکّ فی عروض العلم والنسیان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وجه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فی ذلک علی ما إذا علم المأموم بجهل الإمام بوجود ذلک الشیء فی بدنه أو ثوبه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تبیّن ذلک قبل الصلاة ولکنّه نسی فائتمّ به وذکر بعد الفراغ ففی الصحّة إشکال، وإن کان عموم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الصحّة، ولکن لا یُترک الاحتیاط بالإعادة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ناسی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انکشاف البطلان لا یخلو من الإشکال، بل لا یبعد صحّة الجماعة واغتفار ما یغتفر فیها علی إشکال فیما لو سها الإمام بزیادة رکن أو نقیصته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من باب تعدّد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الحکم بصحّة صلاته جماعةً فی غیر تارک الرکن وجه بحیث لا یضرّ به زیادة الرکن للمتابعة؛ نظراً إلی حمل جواب الإمام فی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مرتکز السائل من سوءاله عن صحّة صلاتهم جماعةً، خصوصاً مع عدم بعد ابتلائهم فی طول هذه المدّة بزیادة الرکن للمتابعة، فترک استفصاله علیه‌السلام عن هذه الجهة أیضاً شاهد للمدّعی، اللهمّ إلاّ أن یدّعی انصراف مانعیّة الزیادة عمّا یأتون به بعنوان عود رکوعهم الأول تبعاً لبقاء رکوع إمامهم بحیث لا یقصدون بمثله جزئیة الرکوع المأتیّ به بنحو الاستقلال، کما أشرنا إلیه آنفاً،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زاد؛ لأنّ ظاهر الأدلّة هو صحّتها جماعةً لا فرادی، فیظهر منها أنّ المعتبر فی الجماعة هو الإمام الحافظ لاجتماعهم، المحرز أوصافه وصلاته بالأمارات والاُصول وإن تبیّن بعدُ مخالفتها للواقع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قراءته بعد تمام قراءة الإمام إشکال مبنیّ علی الوجه المشار إلیه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تبیّن قبل القراءة، لا بعدها، وإلاّ فلا یبعد عدم وجوبها، وإن تبیّن فی أثنائها لا یبعد عدم وجوب غیر البقیّة، لکنّ الأحوط القراءة فی الصورتین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بعد قراءة الإمام علی الأحوط، والظاهر عدم الوجوب فی هذه الصورة، بل عدم وجوب قراءة ما مضی من قراءة الإمام لو کان التبیّن فی أثناء القراءة، وإن کان مقتضی الاحتیاط الأکید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زیادة الرکن المغتفر فی الجماعة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بإعادة الصلاة فی هذا الفرض إذا أخلّ بوظائف المنفرد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أخلّ بوظائف المنفرد فالاحتیاط لا یُترک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الداخل بوظائف المنفرد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بصحّة الصلاة فی هذا الفرض منوط بعدم تحقّق المبطل لصلاته منفرداً، وإن کان تَرَکَ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بطلان القدوة، ولکنّ صلاة المأموم صحیحة إذا ما أخلّ بوظیفة المنفرد عدا ترک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بالإعادة، وکذا لو التفت بعد الفراغ نسیان الإمام للقراءة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الأصحّ التفصیل بین ما إذا کان رأیه مخالفاً للواقع وعمله باطلاً عند المأموم فتبطل، وبین ما لا یکون کذلک فتصحّ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رأیه موافقاً، وکذا فی الفرع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الاقتداء إذا کانت صلاة الإمام صحیحة بنظر المأموم، مع إحراز باقی شرائط الاقتداء، ومنها إحراز 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الاستشکال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حمله علی الصحّة، فیجوز الاقتداء به إن لم یفسق من جهة اعتقاده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مقصّراً و یرتّب الأثر علی اجتهاده لم یَجُزِ الاقتداء به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ترک الاقتداء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تصحّ إمامة غیر البالغ، حتّی الممیّز ولو بلغ عشراً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الجزم بعدم الجواز فیه وفیما بعده من الفروع المذکورة فی هذه المسألة تأمّل، فلابدّ من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إمامته للمضطجع والمستلقی محلّ إشکال أیضاً، وکذا إمامة القائم لهما، وکذا إمامة المضطجع للمستلقی، وإمامة کلٍّ منهما لمثله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الاقتداء بالمعذور إلاّبالمتیمّم، وبذی الجبیرة، وبالقاعد إن کان المأموم غیر 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 بالمعذور فی غیر إمامة القاعد للقاعد، والمتیمّم للمتوضّئ، وذی الجبیرة لغیره مشکل، لا یُترک الاحتیاط بترکه، وإن کانت إمامة المعذور لمثله أو لمن هو متأخّر عنه رتبةً کالقاعد للمضطجع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المتیمّم، وذی الجبیرة، وصورة الجهل بالنجاسة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الآراکی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هو و ما عطف علیه من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الجواز من وجه، 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لم ینوِ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ترک اقتداء الفصیح بغیره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لا یبعد القول بالجواز فیما إذا أتی المأموم بالقراءة وسائر الأذکار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لا یتمکّن إلاّ من مثل صلاة الأخرس 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وکذا فی تالیها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صلاة المیّت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إشکال،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مانعیّة الفسق، وإلاّ ففی إمامتهم حتّی علی الشرعیة إشکال، خصوصاً علی المسقطیّة، ووجه الکلّ ظاهر بمقتضی الاُصول براءةً واشتغالاً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الشاهرودی، الخمینی، اللنکرانی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المحدود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المعتبرة فی الشاهد، وعلی المشهور فی إمام الجماعة عبارة عن الجَری علی وفق الأوامر الشرعیّة، وترک النواهی، وهذا المقدار کافٍ فی تحقّق العدالة الشرعیّة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ارتکاب الصغیرة کالکبیرة وإن لم یبلغ حدّ الإصرار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عدم اعتبار التجنّب عنها فی العدالة، وأنّ ما عدّ من المنافیات قادحاً فی العدالة فهو إمّا من مصادیق المعاصی، أو ملازماتها الغیر المفارقة إیّاها غالباً ولو بالعناوین الثانویّة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کفایة حسن الظاهر وإن لم یورث الظنّ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 الظنّ إلاّ إذا وصل إلی حدّ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 علی نحوٍ یحصل الوثوق والاطمئنان بها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هذا فی غایة الإشکال؛ لکثرة الاختلاف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صحّة تقسیم المعصیة إلی الکبیرة والصغیرة، الضابط فی کون معصیة کبیرة إیعاد اللّه تعالی ولو بواسطة النبیّ صلی‌الله‌علیه‌و‌آله‌وسلم أو الإمام علیه‌السلام علیها العذاب الاُخروی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بالعقاب، أو شدّد علیه تشدیداً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المرکوز فی أذهانهم أنّها کبیرة، وأضاف الشیخ المرتضی ـ رضوان اللّه علیه ـ ما إذا ورد النصّ بعدم قبول شهادته، أو الصلاة خلفه کالعاقّ لوالدیه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نزول الآیة، أو عند أصحاب المعصومین علیهم‌السلام ، بحیث یعلم تلقّی ذلک منهم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عدل واحد، أو ثقة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شهادة واحد عدل أو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الاکتفاء بخبر الواحد فی الموضوعات نظر؛ لثبوت عموم ردعهم بمفهوم روایة مسعدة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الشرعیّات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جواز الاقتداء علی الأقوی، وبالنسبة إلی سائر الآثار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فیالاکتفاء بالاطمئنان نظر؛ لعدم ثبوت حجّیته خصوصاً فی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اقتداء عدل واحد فضلاً عن عدلَین أو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یجوز ترتیب أحکام الجماعة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یکن مالکاً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الأولی ترک الصلاة خلف جمیعهم، نعم، إذا تشاحّوا فی تقدیم صاحبهم وکلٌّ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یا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للقوم ملاحظة المرجّحات، وینبغی للأئمّة أیضاً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ذکر من الترتیب لم نعثر علی دلیله، نعم، لا بأس به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هناک جماعة صالحون لها وأراد المأمومون تقدیم واحد منهم من دون تشاحّ بینهم ولا بین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الأولویّة فی بعض ما ذکر لم ینصّ علیه، وإنّما استُفید من اتّفاق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الأخذ بالمرجّحات المذکورة فی النصوص المعتبرة، وأمّا المذکورة فی غیر المعتبرة أو فی کلمات الفقهاء ممّا لم یعثر علی مستند له فالأحوط ترک الترجیح به، ودلیل التسامح متسامح فیه، کما أشرنا إلیه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خلاف الظاهر، بل هو ثابت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مطلق الرجحان والمحبوبیّة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فیه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تقدیم الإمام الراتب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مکان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من المسجد المملوک المکان المعدّ للصلاة من طرف مالکه، أو المسجد الذی کانت أرضها ملکاً له قبل جعله مسجداً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الاحتیاط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إمامته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بالعمل بجمیعها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مراراً أنّ کثیراً من السُنن والمکروهات فی أبواب الطهارة والصلاة والحجّ وغیرها غیر جدیرة بالاستناد إلیها؛ لضعف الصدور أو الدلالة، وعدم تمامیّة قاعدتَی التسامح والتلازم، فإذن الأحوط الرجاء فی الفعل والترک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بعضها إشکال، فاللازم الإتیان بها برجاء المطلوبیّة، وکذا فی المکروهات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ـ کما تقدّم منّا ـ عدم التساوی ولو بالتفاوت الیسیر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ما ذکر وإن کان غیر بعید لکنّ الاحتیاط لا یُترک مهما أمکن، مع رعایة عدم التساوی فی الواحد مع الإمام، وکون الأکثر خلفه ولو بمقدار شبر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وقوف المأموم الواحد عن یمین الإمام والمتعدّد خلفه إن لم یکن أظهر فلا ریب فی أ 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وقوف المأموم الواحد عن یمین الإمام والمتعدّد خلفه إن لم یکن أقوی فهو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 وقوفها وراءه، ثمّ دونه وقوفها محاذیةً لقدمیه، ثمّ دونه محاذاتها لرکبتیه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وقفت خلفه بحیث تکون وراءه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أقلّ ما یجزی من التأخّر فی موقف المرأة من الرجل، کما مرّ فی بحث المکان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بعدم وقوع المرأة واسطة لارتباط الرجل بالجماعة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بعدم وقوع المرأة واسطة لارتباط الرجل بالإمام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الشاهرودی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باستحبابه مشکل، فالأحوط رعایته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یقصد به الورود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فی الحکم بالاستحباب علی اُولی الأحلام والنُهی، والتعدیة إلی غیر هذه الجهة لا تخلو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باستحباب هذا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بالنصّ علی هذه الخصوصیّة، نعم، لا بأس به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صلاة الجنازة، کما سیأتی، وکان الأنسب أن یُستثنی ذلک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باستحبابه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الاستثناء لا ینبغی ترکه، وهو مناسب للرابع دون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الاستثناء لا یناسب هذا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لو کان المیّت امرأة؛ للمرسلة المرویّة فی ذیل کتاب الآداب لشیخنا الطبرسی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تُعدّ جمیعها صفوف جماعة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وألحق به بعضهم ما لو کان المأموم علی استعجال لحاجة أو شغل یخاف الفوت فی حقّه، وفیه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وبأن لا یعجل بحیث یشقّ علی الضعفاء الوصول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برکعة أو رکعتین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 إکمالها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فی المقام متعارضة، فما أفاده خلاف الاحتیاط اللازم رعایته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یتمّها ویشتغل بما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بعضهم إلی استحباب العکس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التشهّد والتسلیم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المقیم، فالإطلاق عنائی مسامحی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ترک أکثرها رجاءً؛ لضعف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تضایقت الصفوف،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رفع الکراهة بوقوفه حذاء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فینبغی فی المأثورة تغییر مواضع الاختصاص إلی التعمیم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إن لم یکن مختصّاً بخصوص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کراهته أیضاً إذا قرأ بعنوان أنّه یدعو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تکبیرة الإحرام فإنّه یسمعها؛ لئلاّ یبقی الإمام فی انتظار دخوله فی الجماعة، وکذا کلّ کلام أدّاه من الآیات والأدعیة فی مقام تنبیه الإمام من سهوه فی الجهر والإخفات والزیادة والنقیصة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کراهة ائتمام أحدهما بالآخر هو کونه أقلّ ثواباً بالإضافة إلی ائتمام کلٍّ منهما بمن یماثله، لا بالإضافة إلی صلاة المنفرد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فإنّ المناط الحاضر والقاصر، لا المقصّر والمتمّم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یکون بقصد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فإنّ مقتضی 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علی مَن خلف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اعتبار بسهو المأموم، ولابدّ له من متابعة الإمام، ولا یُترک الاحتیاط الّذی یکون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رجوع المأموم إلی حفظ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لا تفوت الموالاة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رابعة الإمام، وکذا فی الفرض الثانی یتشهّد ویسلّم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تفُتِ الموالاة فی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العادل ولو لم تکن عند الرائی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صحّة الاقتداء رجاءً مع انکشاف کونه فریضة 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ترک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 لا یعود ثانیاً فتصحّ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زاد علی السجدة الواحدة للمتابعة فی کلّ سجدة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إجراوءه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إجراؤه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من سهو القلم؛ فإنّ الإشکال فی مفروض المسألة إنّما هو فی رجوع الإمام الی المأموم، وأمّا رجوع المأموم الی الإمام أو اغتفار زیادة الرکن فلا إشکال فیه أصلا، ولا فرق فی ذلک بین انحصار المأموم به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کفایة إحراز الإمام طهارته بالاستصحاب للمأموم، بل المعتبر إحراز المأموم بنفسه طهارة الإمام وله بالاستصحاب، وکذا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بالأخذ بها فی الصلاة الاحتیاطیة أیضاً وإن لم یحرز کونها صلاة فی ظاهر الشرع؛ لأنّها إمّا صلاة واقعاً تجری فیها القاعدة، أو لیست بصلاة، فلا یحتاج المکلّف إلی تصحیحها لصحّة صلاته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اعتبار قاعدة التجاوز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منفرد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أن ینوی الانفراد، فیأتی بما بقی علیه مخفّفاً ویلحق الإمام فیتشهّد ویسلّم معه، کما فی صلاة الخسوف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اختار المتابعة فلا یُترک التجافی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بالإنصات، کما تقدّم فی المسألة الاُولی من فصل أحکام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وجب علیه الإنصات، بمعنی أنّه لا یجوز له القراءة ولا الذکر الجلیّ،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مهما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الشبهة 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الشبهات المصداقیة، وأمّا فی الشبهات الحکمیّة فلابدّ فیها من الرجوع إلی المقلَّد، أو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 لا حکماً مع تقصیره لوجوب الفحص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قراءة الإمام إشکال؛ لشبهة وجوب الطمأنینة حالها علیه کوجوب قیامه، کما أشرنا إلیه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جرّ 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بالاستحباب محلّ تأمّل، والأولی أن یراعی معه فضیلة الوقت وعدم فواتها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الإمام فیؤخّر قلیلاً، وأمّا المأموم فلم نعثر علی روایة تدلّ علی استحباب تأخیره صلاته من أوّل الوقت فی انتظار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اجتماع شرائط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والمقتدون به عنه راضون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المصلّین الذین اقتدوا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ترک الاقتداء مع تحقّق المانع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الاحتمال عن منشأٍ عقلائی، لا عن وسوسة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محبوبیّته العقلیّة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إتیانها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قصد الأمر الفعلی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لو لم یکن المتعیّن إتیانها بقصد القربة بغیر معنی دعوة الأمر، بأن یأتی بها 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ینوی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إمکان الاستحباب فی أجزاء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بطلانها بالزیادة العمدیة فی المستحبّات أثناء الصلاة محلّ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فی الزیادة فی غیر الأرکان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إلی ما بینهما إلی نقطة لو کان التوجّه إلیها عمداً مضرّاً بصحّة الصلاة؛ لفقدان المواجهة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انحرف الجاهل بالحکم أزید ممّا تقدّم جواز التعمّد فیه وجب الإعادة أو القضاء، ولو إلی ما بین الیمین والشمال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بالبطلان فی زیادة الرکن عن جهل قصوری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أقوی منع، فلا یُترک الاحتیاط بإجراء حکم العمد علی الخلل الحاصل عن الجهل بالحکم، إلاّ فی بعض الموارد، ویُذکر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إطلاقه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ناویاً للزیادة من أوّل الأمر تکون صلاته باطلة، ولا تصل النوبة إلی إبطالها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بطلانها بزیادة مطلق الفعل فی الأثناء خصوصاً المخالف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غیر مبطلٍ ما لم یلزم خلل من جهة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أتی بعنوان أ نّه منها فالأحوط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حوله فی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شرائط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أوإلی ما بینهما إلی نقطة کان التوجّه إلیها فی حال العمد مخلاًّ، کما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تقدّم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 هذه المسألة سابقاً،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النسیان، یعنی کان عالماً فنسی فصلّی، أمّا السهو بمعنی الغفلة وعدم الالتفات أصلاً ـ وهو الجهل ـ فلا 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فیه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الأحوط الإتمام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النزع أو التطهیر لو أمکن، بلا لزوم محذور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تفحّص عنه ولم یجده قبل الصلاة، أو لم یلتفت به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التفصیل فی المسائل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 فی غیر المأکول ساهیاً فالظاهر بطلان صلاته، وإذا صلّی فی الحریر أو الذهب ونحوهما ساهیاً فالظاهر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انکشف الحال بعد الفراغ، وأمّا لو التفت فی الأثناء فلا یُترک الاحتیاط بالإعادة، وکذا الحال فی بعض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یوءدِّ إلی الإخلال بشرائط الأرکان، کالاستقرار فی حال تکبیرة الإحرام، أو الرکوع أو السجود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المیزان فی البطلان عدم المبالاة بالغصب وإن لم یکن هو الغاصب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نسیانه ناشئاً عن عدم المبالاة بالغصب وإجراء المغصوب مجری مال نفسه فالأظهر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الغاصب وغیره غیر واضح، ولعلّه من جهة ظنّ الرضا فی غیره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حکم هذه المسألة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نجساً فالاحتیاط لا یُترک،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السجود أحد الخمسة، بل لقصور أدلّة الشرطیة عن إثباتها مطلقاً، والقدر المتیقّن حال الالتفات والعلم والعمد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بعض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المدار فی البطلان علی الرکعة، بل علی الرکوع أو السجدتین، فمتی تحقّقت زیادة أحدهما بطلت، سواء تحقّقت الرکعة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زیادتها سهواً لا تبطل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الاقتصار علی ناسی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نسیان الحکم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نسیان الحکم یجب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صورة قراءة التشهّد وصورة الجلوس بمقدارها، والأظهر أ نّه إذا تذکّر قبل الدخول فی الرکوع فالأحوط إتمام الصلاة الاُولی، بأن یجلس بالتشهّد والتسلیم أو التسلیم فقط، ثمّ إعادتها علی الأحوط الجائز، وإن دخل فی الرکوع یتمّ الصلاة بعنوان الصلاة الثانیة، ثمّ یعید الصلاتین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دخل فی الصلاة الثانیة سهواً، وإلاّ فلا وجه لإتمام الصلاة الثانیة، فیحکم ببطلان الصلاة بعد الدخول فی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رفع الید عن الزیادة والإتیان بالتسلیم فقط، أو مع التشهّد علی اختلاف الصورتین، فلا یُتوهّم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مجرّد الدخول فی السجدة فلیس مبطلاً إذا لم یتحقّق بمجرّده الدخول فی الرکن، کما صرّح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الاُولی علی الأقوی، لکن لو تذکّر قبل الدخول فی الثانیة فالأحوط تدارک الرکوع وإتمام الصلاة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البطلان بالدخول فی السجدة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یمکن التدارک بإلغاء الرکوع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الصحّة، فیتدارک بما فی المتن، ولا تلزم الإعادة، والأولی بالصحّة نسیان السجدة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التدارک وعدم وجوب الإعادة لا یخلوان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تصویر تحقّق تکبیرة الإحرام مع نسیان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إشکال مطلقاً، ولکن فی التعبیر ببطلان الصلاة تسامح؛ إذ لا صلاة بلا نیّة، کما لا صلاة بلا تکبیرة إحرام؛ ولذا لا تخصیص 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إلیهما؛ فإنّ المراد فیه بیان ما تبطل الصلاة بفقده بعد انعقادها، أمّا القیام فی تکبیرة الإحرام فهو من شروطها، وکذا القیام قبل الرکوع، فإنّ الواجب أن یرکع عن قیام، نعم، لو جعلناه واجباً مستقلاًّ لزم التخصیص، فتدبّره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فصل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رکنیّته فی الموردین المذکورین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فوات محلّ التدارک بأن دخل فی السجدة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بسجدتَی السهو للتشهّد، وکذلک یأتی بهما للتشهّد والتسلیم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الصور هنا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یتذکّر بعد السلام نقصان رکعة قبل فعل ما یبطل عمداً وسهواً فعلیه الإتمام برکعة وسجدتَی السهو، وإن تذکّرها بعد فعل ما یبطلها عمداً لا سهواً ـ کالقهقهة والکلام ونحوهما ـ فالأصحّ أنّها کالاُولی یتمّها برکعة، وإن تذکّر بعد فعل المبطل مطلقاً کالحدث فعلیه 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سلّم بزعم التمام وانکشف الخلاف، أمّا لو سلّم للبناء علی الأکثر ثمّ ظهر النقص فهل یأتی بالناقص مفصولاً، أو موصولاً، أو یعید من رأس؟ وجوه، والاحتیاط بإتیانه مفصولاً وموصولاً ثمّ الإعادة، ومثله ما لو سلّم علی النقص جهلاً بالحکم جهلاً معذوراً فیه إن لم نقل بالإجزاء فی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صلّی بتخیّل دخول الوقت وسلّم بتخیّل التمام فانکشف الخلاف فیهما، وکذا لو سلّم بزعم التمام ثمّ انکشف الخطأ بعد خروج الوقت فهل یجری علیه حکم هذا الباب، أو یحکم بالبطلان؟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صورة الشکّ بین الأقلّ والبناء علی الأکثر وانکشف أ نّه قبل دخول الوقت، والأقوی هنا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المراد بقوله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وأتمّ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بلا إحرام جدید، ویستکشف من هذا عدم کون السلام محلّلاً، بل هو کالسلام السَهویّ فی غیر محلّه، ویتفرّع علی هذا فروع کثیرة، کنسیان الرکوع والسجدتین من الرکعة الأخیرة، أو هما فقط، أو هو فقط، أو هو وسجدة، أو هی وحدها، أو مع التشهّد، أو التشهّد وحده ولم یذکر إلاّ بعد التسلیم، والحقّ أنّ ما کان نقصه موجباً للبطلان فحکمه حکم نسیان الرکعة، وما لا یکون کذلک کالسجدة والتشهّد أو هما فالقضاء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ویسجد سجدتَی السهو لزیادة التسلیم والتشهّد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نسی التسلیم وتذکّر بعد إتیان المنافی عمداً أو سهواً فالأحوط إعادة الصلاة؛ لاحتمال وقوع المنافی حینئذٍ فی الأثناء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سجدتَی السهو إلاّ فی الموارد الخاصّة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الاحتیاط القویّ فی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قضاء التشهّد مبنیّ علی الاحتیاط الوجوبی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التخییر بین الإتیان بهما قبلهما أو بعدهما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الحکم فی قضاء الصلاة علی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الأرکان وغیرها فی وجوب التدارک عند بقاء محلّه، کما لا فرق بینهما فیما یوجب بقاء المحلّ أو فواته، وإنّما الفرق فی أ نّه إذا فات المحلّ ففی الأرکان یحکم بالبطلان، وفی غیرها بالصحّة مع التدارک، وبدونه مع سجدتَی السهو وبدونها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الاحتیاط فیما إذا ترک الرکوع ودخل فی السجدة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کونه سبباً لفوات محلّ التدارک إذا کان المنسیّ من الرکعة الأخیرة، فیأتی بما نسیه من السجدة والتشهّد، ثمّ یسلّم ویسجد للسهو لأجل ما وقع فی غیر محلّه من السلام وغیره، والأحوط أن لا یکون إتیانه بذلک بعنوان الجزئیّة، بل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فیها هو الکلام فی طمأنینة الرکوع والقیام والقراءة من حیث احتمال الاستقلال والشرطیّة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ثبوت هذه الکلّیّة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لم یفتِ المحلّ، ویجب العود إلی القراءة قبل الرکوع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فوت محلّهما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لا یبتنی علی 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فی المقام أیضاً عدم العود؛ لقوّة احتمال کون الطمأنینة شرطاً مستقلاًّ للصلاة حال الذکر ففات محلّه فلا مجال للعود، وکذا الکلام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محمد تقی الخونساری، الحکیم، المیلانی، المرعشی، الأراکی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نسیان القیام حال القراءة أو التسبیحات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لم یذکر إلاّ بعد رفع الرأس فقد فات المحلّ، وهو مبنیّ علی کونه واجباً مستقلاًّ فی السجود، وهو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نسی وضعه حال الذکر فمع عدم رفع الرأس یضعه، وأتی بالذکر بقصد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بإتیان السجدة ثانیاً مع وضع المساجد وإعادة الصلاة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الدخول فی السجدة الاُولی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الدخول فی السجدة الاُولی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فوات محلّ القیام بعد الرکوع بالدخول فی السجدة الاُولی، ومحلّ الجلوس بین السجدتین بالدخول فی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هذه المسألة، وکذا فی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أیضاً؛ لعین ما ذکرناه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العود برجاء الواقع إن لم یدخل فی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العود إلیه فی هذه الصورة، والأحوط أن یکون برجاء المطلوبیّة، لا بقصد الجزئیّة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فوت السجدة أو التشهّد الأخیر بعد السلام یدور بین وجوب التدارک علی تقدیر بقاء محلّهما الناشئ عن صدور المنافیات السهویة فی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نسی السجدة الأخیرة أو التشهّد الأخیر حتی سلّم فالرجوع إلیهما والإتیان بهما وبما بعدهما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الطمأنینة فیه وفی غیره واجباً حالها لا شرطاً فیها لا یخلو من قوّة، نعم، إذا تذکّر وهو جالس بعدُ فالأولی والأحوط الإتیان به 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فوت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أعاد التشهّد بنیّة القربة المطلقة فالاحتیاط بإعادة الصلاة ضعیف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الحین الگلپایگانی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هذا صحیحة زرارة الواردة فیمن جهر فیما لا ینبغی الجهر فیه أو أخفت فیما لا ینبغی الإخفات فیه، فقال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ذلک فعل متعمّداً فقد نقض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وعلیه 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فعل ذلک ناسیاً أو جاهلاً أو لا یدری فلیس علیه شیء وقد تمّت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ویستفاد منها أنّ المدار علی العمد والنسیان حین الإتیان، فلو خالف الوظیفة فی القراءة ولم یذکر حتّی دخل فی القنوت لم تجب إعادة القراءة، وهکذا لو خالف فی الفاتحة وقد دخل فی السورة، بل لو خالف فی الآیة حتّی دخل فیما بعدها، أو فی الکلمة ودخل فی لاحقتها، بل یطّرد هذا فی کلّ جزء أو شرطِ جزءٍ استُفید من دلیله تقیید جزئیّته أو شرطیّته بالالتفات إلیه حال الإتیان به، وأ نّه إذا نسی سقطت جزئیته أو شرطیته، ولعلّ الطمأنینة من هذا القبیل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صورة الشکّ فی تحقّق إحدی الفریضتین مع العلم بوجود الاُخری فالأحوط الإتیان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بعد الوقت بأنّه لم یأتِ بإحدی الشریکتین وشکّ فی الاُخری فالأحوط الإتیان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وجه وجیه، وإن کان الأحوط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الغضّ عنه یکفی سائر الوجوه الموجبة لعدم الالتفات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بل إجراء حکم الشکّ قبل مضیّ الوقت لا یخلو من قوّة، کالسابق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جریان التجاوز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یجری ما هو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فیما إذا کان شاکّاً فی إتیان صلاة العصر أیضاً، أمّا فیما إذا کان عالماً بعدم إتیانها فالظاهر إجراء حکم مضیّ الوقت بالنسبة إلی الظهر، و یجوز 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أحوطهما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البیّنة فی الفرعین، وإلاّ فمعها، فعموم حجّیة دلیلها کافٍ فی کفایتها،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تکن الشبهة حکمیّة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وجوب الإتیان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 بالنسبة إلی الظهر شکّ بعد خروج الوقت فلا یعتنی، وبالنسبة إلی العصر شکّ فی الوقت فتجب، وکذا فی کلّ صلاتین علم باشتغال ذمّته بإحداهما وکان الوقت خارجاً بالنسبة إلی واحدة وباقیاً بالنسبة إلی الاُخری، ولکنّ هذا لا یعیّن أنّ التی فعلها هی الظهر، فلو کان لذلک أثر لم یترتّب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بأربعٍ بقصد ما فی الذمّة، وفی العشاءین بهما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الخونساری، الأراکی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ما رجّح من أنّ آخر الوقت بمقدار صلاة العصر والعشاء وقت خروج وقت صلاة الظهر والمغرب، لکنّ الأحوط أن یأتی بأربع رکعات بقصد ما فی الذمّة فی الصورة الاُولی، ویأتی بالعشاء ثمّ یقضی المغرب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ینوی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الإتیان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غایته، بل لابدّ من الإتیان بهما معاً، ویتخیّر فی تقدیم أیّهما شاء فی وجه، ویمکنه حینئذٍ مع تقدیم المغرب فعلهما معاً، إلاّ أنّ الأحوط فعل العشاء فی الوقت ثمّ قضاء المغرب بعد ذلک، بل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مسرح لقاعدة الشکّ بعد خروج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الشکّ فی عملٍ خاصٍّ بعد تحقّقه نوعاً فی أنظار العقلاء بمرتبة یصیر البناء علی العدم حرجاً علیه، فهو یبنی علی الإتیان فیه إن حصل له الظنّ بالإتیان؛ بدعوی أ نّه فی طریقة العقلاء یقتنعون من مثله من العبد بالامتثال الظنّی، وهذا یکون الحرج حکمة فی حکمهم له، ولیس تمسّکاً بلا حرجٍ حتّی یجری نزاع الحرج الشخصی والنوعی ورفع الحکم بمقدار 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بل لا یبعد إجراء حکم کثیر الشکّ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یتیسّر له التحفّظ علی وجهٍ لا یُبتلی بالشکّ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الشکّ فی الشروط مثل الشکّ فی الأجزاء تجری فیه قاعدة التجاوز، فلو شکّ فی الطهارة وهو فی تکبیرة الإحرام لم یعتنِ، وهکذا فی الساتر والقبلة لو شکّ فیما مضی من الصلاة وأنّه کان متستّراً أم لا، وهکذا؛ لأنّ محلّ الطهارة والساتر ونحوهما قبل الصلاة وقد تجاوزه فلا یعتنی بالشکّ فیها، ولا حاجة الی الاستصحاب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الحکم بصحّة العمل ولزوم إتمامه لو شکّ فی الأثناء فی الطهارة؛ لأنّ محلّ تحصیلها قبل الصلاة وقد انقضی، وإن کان الأحوط الإتمام ثمّ الإعادة بعد تحصیل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 کونه ملتفتاً حین الشروع فی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الشکّ فی أصل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 یکون الشکّ فی الرکوع، واُخری فی غیره، أمّا إذا کان الشکّ فی الرکوع ودخل فی غیره المترتّب علیه فیبنی علی الإتیان به، وأمّا إذا کان فی غیره فیأتی به رجاءً، سواء دخل فی غیره أم لا، إلاّ فیما لا یمکن تدارکه، کما لو دخل فی الرکوع وشکّ فی القراءة فیحتاط بالإتمام ثمّ الإعادة؛ وذلک لعدم دلیل معتبر علی صحّة قاعدة التجاوز، وبما ذکر یظهر الحال فی جملة من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فی غایة الإشکال، وسیأتی ما هو المتیقّن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التعمیم والتوسعة إلی هذا الحدّ بحسب المتفاهم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وکذا فی الصورتین بعده، والأحوط إعادة المشکوک وما بعده فی الجمیع بنیّة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الاستغفار بالنسبة إلی التسبیحات إشکال، فلا یُترک الاحتیاط بالإتیان بها بقصد القربة المطلقة، کما تقدّم فی فصل التسبیحات فی الأخیرتین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 الاستغفار علی التسبیح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یعود ویتمّ فی وجه، ثمّ یُعید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بل منع، و النصّ المدّعی دلالته علی وجوب العود لا یخلو من إجمال واضطراب، فلا یعدل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مهدی الشیرازی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إعادة التشهّد 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وارد بیاناً للقاعدة، ولا یدلّ علی ما لا یوافقها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یحصل التجاوز إلاّ بالاشتغال بالقراءة أو التسبیحات، لا بنفس الجلوس ولو علی القول ببدلیته عن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الجلوس بدلاً عن القیام إلاّ إذا اشتغل بالقراءة أو التسبیحات، لا فی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نعم، لو کان مشتغلاً بالقراءة مثلاً کان الحکم کما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الاستدراک علی تقدیر استفادة بدلیة الجلوس عن القیام، وهی ممنوعة؛ لقوّة احتمال السقوط، وقد عرفت أنّ المحقِّق للتجاوز والدخول فی الغیر هو القراءة أو التسبیحات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 حال القراءة بدل عن القیام، وبالنسبة إلی قبل الاشتغال بها تُحتاط بالعود وإعادة الصلاة فی السجدة، وبالعود بالتشهّد فقط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لإحراز عدم الدخول فی الغیر بواسطة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اُغمضت عن المناقشة فی تطبیق قاعدتَی الصحّة والتجاوز، ولا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محلّ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قدس‌سره فی أواخر مباحث القراءة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 فی صحّة قراءة آیة أو کلمة یجب إعادتها إذا لم یتجاوز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هذا تخصیص؟ فما وجه المخصّص؟ أو عدول، وهو الأقرب بناءً علی جریان قاعدة الفراغ فی الأجزاء؟ وهو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الالتفات والتدارک مطلقاً، لکنّ الأحوط فی الذکر والقراءة الإتیان بهما بنیّة القربة المطلقة، وفی الرکوع والسجود یجب العود إذا شکّ فی تحقّق ما هو الرکن فیهما، ولا یجوز فیما عدا ذلک ولو مع العلم بخلل فی واجباتهما فضلاً عمّا إذا شکّ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صدرالدین الصدر، المرعشی، تقی القمّی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إتمام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القربة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مبنیّ علی جریان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الأثناء، کما أنّ وجوب سجدتَی السهو مبنیّ علی وجوبهما لکلّ زیادة ونقیصة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مهدی الشیرازی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الوجوب إلاّ فی نسیان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بلا إشکال، وکذلک فی سابقه ولاحقه لو کان الدخول فیهما مصداقاً للانصراف عن الصلاة فی نظر العرف، أو اُحرز بإحدی المحرِزات بناؤه علی الفراغ، وإلاّ ففی عدم الالتفات إشکال، منشؤه عدم الترتّب بین التسلیم وبین الإتیان بالمنافی، أو الدخول فی الصلاة الاُخری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بإطلاقه مشکل، إلاّ إذا عُدَّ المنافی فی العرف فعلاً آخر، أو کان من عادته الإتیان به بعد الفراغ وإن لم یُعدَّ فی العرف فعلاً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بإطلاقه مشکل، إلاّ إذا عُدَّ المنافی فی العرف فعلاً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التعقیب، وأمّا فی الآخرین فیلتفت، إلاّ إذا أحرز أ نّه بنی علی أ نّه قد 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شکّه بعدالبناء علی الفراغ واعتقاده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المعتاد منه ذلک بعد التکبیرة، وفی غیره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یری نفسه مقتدیاً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للفروع المذکورة فی هذه المسألة معنیً محصّل یحتاج إلی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یحسن هنا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شکّ أ نّه کان قد شکّ أم لا فلا یخلو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ظانّاً، أوقاطعاً بما شکّ بتعلّق الشکّ به، فلا أثر لذلک الشکّ، بل یعمل علی قطعه أو ظنّه، وإلاّ فهو شاکّ فعلاً ویعمل بوظیفة الشاکّ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احتمل العمل بالوظیفة علی تقدیر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للتحدید بها؛ لأنّ الشکّ بین الثلاث والخمس فی غیر حال القیام من الشکوک المبطلة علی المشهور، ولم یذکره هنا، وسیأتی منه قدس‌سره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عدا الشکوک الصحیحة موجب للبطلان، فیستفاد منه عدم التحدید للشکوک المبطلة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والآیات والجمعة والعیدین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الصحّة قبل الإکمال، فیبنی علی الأکثر ویأتی بصلاة الاحتیاط، والأحوط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بعد الإکمال فلا یبعد عدم وجوب الإعادة، فیسلّم ویأتی برکعتین من قیام ویسجد للسهو، ویحتمل البناء علی الأقلّ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غیر صافیة عن شوب الإشکال،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الأحوط البناء علی الأقلّ والإتمام ثمّ الإعادة، وکذا فی لاحقه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کما فی الخامس، ولکن یأتی برکعة من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فیه علی الأربع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الشکوک الموجبة للبطلان مستقلاًّ فی غیر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منها من العنوان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تحقّقه بمجرّد التلبّس بالسجدة الثانیة وإن لم یشرع فی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الحائری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وما بعده ضعیفان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إلی الجمع، ولا الاستئناف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یتحقّق برفع الرأس من السجدة الثانیة،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برفع الرأس منهما، لکن لا یُترک الاحتیاط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 الإصفهانی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هذا الشکّ إن کان طارئاً بعد السجدتین فاعتباره بالنسبة إلی ما مضی وما تمّ وحصل، وإن کان طارئاً حال القیام فاعتباره بالنسبة إلی الرکعة التی بیده، لا بالنسبة إلی ما مضی وتمّ، وإلاّ یصیر داخلاً فی الشکّ بین الأربع والخمس،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البناء علی الأکثر الّذی هنا هو الأربع، وکون صلاة الاحتیاط رکعة من قیام أو رکعتین من 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إلی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یسجد سجدتَی السهو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ویحتاط بالإتیان بسجدتَی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الاحتیاط أن یأتی برکعتین من قیام وبعدهما برکعة من قیام أیضاً، ثمّ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محمدتقی الخونساری، أحمد الخونساری، محمدرضا الگلپایگانی، الأراکی، السبزواری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وجوبه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جریان هذا الحکم فی کلّ موردٍ یکون الطرف الأقلّ هو الأربع، کالشکّ بینه وبین الستّ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إتمام ما بیده ویسجد للسهو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الشکّ حال الرکوع أو حالاً آخر إلی حال رفع الرأس عن السجدة الثانیة فالأحوط الإتمام، وإتیان سجدتَی السهو، وإعادة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الاحتیاط أنّه بعد هدم القیام والتسلیم أن یحتاط برکعة من قیام، ثمّ یسجد سجدتَی السهو، ثمّ یعید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هدم القیام والجلوس لتحقّق الشکّ ما بین الثلاث والأربع، بل لأجل الجلوس المعتبر فی التشهّد والسلام، وهذا مطّرد فی جمیع الفروع الّتی من هذا القبیل،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صور الهدم یثبت عمل الشکّ؛ لکونه مندرجاً فی الموضوع حال القیام، فیجب الهدم للعمل بالشکّ، لا لانقلاب شکّه؛ فإنّ المناط فی أحکام الشکوک علی الشکّ الحادث، لا المنقلب، ففی الشکّ بین الأربع والخمس حال القیام یصدق أ نّه لم یدرِ ثلاثاً صلّی أو أربعاً فیجب علیه التسلیم والانصراف، وصلاة الاحتیاط رکعتین جالساً أو رکعة قائماً، فیجب علیه الهدم مقدّمةً للتسلیم، وکذا الحال فی بقیّة الصور الهدمیة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مقلوبة؛ فإنّ رجوع الشکّ إلی ما ذکر هو المسوِّغ للهدم، والهدم متفرّع علیه، وکذا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الهدم لأجل رجوع شکّه إلی ما ذکره، بل لأجل الجلوس المعتبر فی التشهّد والتسلیم، وإلاّ فشکّه من أوّل الأمر قبل الهدم شکّ بین الثلاث والأربع بالنسبة إلی ما قبل القیام، والهدم معلول لذلک الشکّ، لا أنّه علّة لحصوله، وکذلک الأمر فی جمیع ما یکون من هذا القبیل من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حال القیام شاکّ بین الثلاث والأربع بالنسبة إلی الرکعات التامّة، فلا یدری ثلاثاً صلّی أم أربعاً، فلأجل حکم الشرع بالبناء علی الأکثر فیها والإتمام علیه کان کأ نّه صلّی أربعاً، ووجب علیه هدم القیام؛ لکونه زیادة علیها، ولو کان هدمه موجباً لانقلاب شکّه الفعلی إلی آخر لم یکن له موجب ولا مصحّح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مسامحة، کما فی سالفه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علی المنوال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والأقوی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الاحتیاط العمل بموجب الشکّ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موارد وجوبهما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إن لم یکن أقوی السجود للسهو فی جمیع فروض الشکّ حال القیام</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 الشریعتمداری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الصحّة فیما إذا کان الطرف الأقلّ هو الأربع، ونفی الزائد علیها مطلقاً إذا کان بعد إکمال السجدتین لا یخلو من قوّة، والاحتیاط مع ذلک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إکمال السجدتین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طرف الأقلّ الأربع بعد إکمال السجدتین لا یُترک الاحتیاط بالجمع بین وظیفة الشکّ بین الأربع والخمس ثمّ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بعد إکمال السجدتین،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الأحوط اتّخاذ هذا الشقّ، لا الشقّ الثانی، لکن بعد العمل علی الشکّ بین الثلاث والأربع یعمل عمل الشکّ بین الأربع والزیادة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الشکّ بین الأربع والزیادة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عمل الشکّ بین الأربع والزیادة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البناء علی الأقلّ، بل المتعیّن لمن أراد الاحتیاط عند التردّد بین النقص والتمام والزیادة هو البناء علی التمام وإتمام الصلاة، وجبر النقص المحتمل بصلاة الاحتیاط، ثمّ سجدتَی السهو للزیادة المحتملة،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الصناعة عدم الوجوب؛ لإطلاق الدلیل، ولکنّ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وعدم وجوبه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والیأس الفعلی عن حصول العلم أو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المعنی الصناعی المصطلح علیه حیث ما اُطلق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حکم الشکّ فی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الشکوک الّتی لا اعتبار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بالإعادة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الرکعتین الاُولَتَین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 الآملی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علی ما ذکرنا من عدم الفرق بین الشکّ قبل الإکمال وبعد الإکمال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عروض الشکّ فی السجدة حال القیام بعد ما کان الشکّ فی الرکعات حال الجلوس؛ إذ لو کان الشکّ فی الرکعات أیضاً حال القیام کانت الصلاة باطلة، أو لم یکن الشکّ بین الاثنتین والأزید؛ وعلیه فلا معنی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شاکّاً بین الاثنتین والثلاث وهو فی التشهّد، وکان شاکّاً فی السجود فالحکم بالصحّة فی غایة الإشکال؛ من جهة الشکّ فی أنّه فی محلّ سجود أو بعد التجاوز؛ فإنّ هذا التشهّد إن کان فی الثانیة فقد تجاوز عن محلّ السجود، وإن کان فی الثالثة فهو فی المحلّ؛ لأنّ هذا التشهّد یکون زیادة، فالاحتیاط بإتمام الصلاة ثمّ إعادتها ممّا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به بعد الدخول فی التشهّد وإلغائه لا یخلو من شائبة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فی بعض الصور بالنظر إلی حاله بالفعل شاکّاً بین الثلاث والأربع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صورة المقارنة 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عکسه تبطل الصلاة بأوّل الشکّین؛ لأ نّه بین الاثنتین والأربع قبل الإکمال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والعکس فی الفرض الّذی ذکره فی المتن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یشکّ بین الاثنتین والأربع حال القیام أوّلاً، ثمّ بعد البناء علی الأربع ورفع الرأس من السجود انقلب إلی الثلاث والأربع، ومعلوم أنّه لا وجه للبناء علی الأربع حینئذٍ؛ لأنّ الصلاة باطلة،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تصویره فی إجراء حکم الشکّ علیه إشکال، خصوصاً مع احتمال تعلّق الظنّ بالأقلّ فی باب الرکعات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وإجماله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بما تقتضیه القواعد فی کلّ 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الرکعات غیر الاُولَیَین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الکلام بالنسبة إلی حصول التردّد بعد الإکمال محلّ تأمّل، إلاّ علی تمحّلٍ مستغنٍ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لو کان الشکّ السابق فی فرض وجوده مبطلاً إشکال، فالأحوط البناء علی الشکّ الفعلی ثمّ الإعادة، وکذا فیما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فعلاً ظانّاً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یعمل علی طبق الشکّ والظنّ الفعلیَّین، من غیر بناء علی کون الحالة السابقة شکّاً أو ظنّاً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هذا الحکم فی بعض الفروض، کما إذا عرضت له الحال فی الرکعة الثانیة قبل السجدتین، وبعد أن أکملهما تردّد فی أنّ تلک الحال الّتی عرضت له هل کانت ظنّاً فتکون صلاته صحیحة، أو کانت شکّاً بین الاثنتین والثلاث فتکون صلاته باطلة؟ فلابدّ من إتمام الصلاة وإعادتها، وإن کان بالفعل ظانّاً، نعم، الحکم کما أفاده قدس‌سره فی الفرض الّذی ذکره فی المتن إذا کان بعد إکمال السجدتین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فیما إذا کان فعلاً شاکّاً بین الثلاث والأربع وسابقاً بین الاثنتین والثلاث اختیار الرکعة من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فیما إذا کانت الحالة الفعلیّة الشکّ فی أ نّه صلّی ثلاثاً أو أربعاً البناء علی الأربع، ثمّ الإتیان برکعة من قیام؛ لاحتمال کون هذا الشکّ هو الشکّ السابق، وقد عرفت أنّ الأحوط فیه اختیار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شکّه فی أنّ تردّده کان من الأوّل شکّاً أو ظنّاً بالثلاث، أمّا لو علم بأنّه شکّ أوّلاً ولا یدری أنّه انقلب إلی الظنّ بالثلاث أم لا فالظاهر لزوم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هو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منع، نعم، فیما مثّل به یقوی البناء علی الصحّة وإن لم یدخل فی فعل آخر، وما یظهر منه قدس‌سره من ابتناء المسألة علی قاعدة التجاوز أو الفراغ لم یظهر لی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والأحوط البناء وعمل الشکّ، ثمّ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الإشکال؛ بناءً علی البطلان قبل الإکمال، فیأتی بعمل الشکّ وإعادة الصلاة، وکذا فی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الإتیان بهما، ولا تجب الإعادة هنا، ولا فی الفرع الآتی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فیه ما تقدّم فی التعلیقة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قیام، ویأتی برکعة من 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یجب الاستئناف إلاّ أن یکون متعلّق علمه ذلک، ولعلّه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لزوم رعایة احتمالات الصحّة؛ لأنّ احتمالات البطلان مدفوعة بقاعدة الفراغ، وعدم درایة أنّه کم صلّی بعد الفراغ؟ لا یضرّ، وفی حال الصلاة احتماله مدفوع بعد الإتمام بقاعدة 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بأنّ تلک الحالة طرأت علیه بعد الإکمال، کما هو المفروض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بأنّ تلک الحالة طرأت علیه بعد إکمال السجدتین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اختلاف الحکمین، وإلاّ فالأحوط العمل بمقتضی الموجبین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یختلف الموجب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بانیاً فی کلتا الصورتین علی إتمام العمل رجاءً، والفحص والسوءال بعده، أو العمل بالاحتیاط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الدخول فی 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التدارک بحیث یقطع بأنّ صلاته لو کانت ناقصة لجبرت برکعات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إذا کان قبل الفراغ من صلاة الاحتیاط، بل یجب العمل بمقتضی الشکّ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انقلب الشکّ السابق إلی شکٍّ آخر مغایرٍ له فی نوعه، کما إذا انقلب الشکّ بین الثلاث والأربع مثلاً إلی الشکّ بین الاثنتین والأربع، أمّا إذا انقلب الشکّ البسیط إلی الشکّ المرکّب منه ومن شکّ آخر ـ کما إذا انقلب الشکّ بین الثلاث والأربع مثلاً إلی الشکّ بین الاثنتین والثلاث والأربع ـ فالظاهر لزوم العمل بالشکّ البسیط المحفوظ من السابق، وعدم الالتفات إلی الشکّ الآخر، وإن کان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بالنسبة إلی الإعادة ضعیف جدّاً، وکذا بالنسبة إلی العمل بمقتضی الشکّ اللاحق أیضاً، فیما عدا الصورة المتقدّمة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الگپایگانی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الأمثلة المذکورة ممّا تصادق فیه الشکّان فی الجملة، ففی المثال الأوّل الشکّ فی الأربع موجود فی کلا الشکّین، والزائل الشکّ فی الثالثة، وفی المثال الثانی أیضاً، أی إذا شکّ بین الاثنتین والثلاث والأربع ثمّ انقلب شکّه إلی الثلاث والأربع، الشکّ فی الأربع موجود فی الشکّین کذلک، والزائل الشکّ فی الثالثة، وهکذا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لزوم الإتیان برکعة متّصلة فی الفرض الأوّل، ولزوم عمل الشکّ الثانی فی الفرض الثانی، ولزوم الرکعتین المتّصلتین وعمل الشکّ الثانی فی عکسهما، ویأتی بسجدتَی السهو فی الفرض الأوّل، وعکسه للسلام فی غیر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هذه الصورة وعکسها العمل بمقتضی الشکّ المنقلب إلیه، وکذا فی کلّ فرض کان أصل الشکّ محفوظاً والاختلاف فی الخصوصیّة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الصورتان وعکسهما داخلتان فیما لم یعلم بالنقیصة، والأظهر عدم جریان حکم الشکّ بعد الفراغ فی الأمثلة المذکورة، کما ذکر فی المتن، بل العلاج إتیان النقیصة المحتملة موصولة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فی هذه الصورة وعکسها لزوم العمل بمقتضی الشکّ بین الثلاث والأربع؛ لأنّ الزائل أو الحادث احتمال الاثنتین، لکنّ الأقوی العدم؛ لأنّ المیزان فی الشکوک الصحیحة انحصار الاحتمال فی محتملاته، وأن لا یترتّب علی الشکّ المرکّب حکم بسائطها،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التأمّل فی الشکوک المتصادقة فی بعض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فی هذه الصورة وعکسها العمل بموجب الشکّ بین الثلاث والأربع؛ لأنّ هذا الشکّ کان وبقی فلم یزل، فیلزم العمل علی طبقه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انقلاب الشکّ بین الثنتین والثلاث والأربع إلی ما بین الثلاث والأربع وعکسه یجب العمل بموجب الشکّ بین الثلاث والأربع؛ لأنّ الزائل من الاحتمالات فی الصورة الاُولی والحادث بعد الصلاة فی الثانیة هو احتمال الثنتین دون الثلاث والأربع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ذلک الإتیان برکعة موصولة؛ لأنّها متیقَّنة الترک، ویرجع الشکّ حینئذٍ إلی الشکّ بین الثلاث والأربع فیأتی بوظیفته، والأحوط إعادة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الإتمام وعدم وجوب الاحتیاط لا یخلوان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تعیّن ذلک فی الشکّ المزبور،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برکعة من قیام، ولا یحتاج إلی إعادة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مع عدم الإتیان بما ینافی الصلاة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عمداً وسهواً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بما یحتمل نقصه موصولة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ضمّ ما یحتمل نقصه، مع عدم إتیان المنافی مطلقاً،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فات محلّ التدارک، ولا تدارک، ولا تجب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العلم الإجمالی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بالزیادة، وإمّا لأنّ الشکّ الثانی من الشکوک غیر المنصوصة، والحکم فیها هو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الفراغ من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إعادة الصلاة بعد العمل بمقتضی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فیما إذا کان الشکّ راجعاً إلی أ نّه بعد البناء علی الثلاث هل أتی برکعة اُخـری، أم لا؟ العمل بمقتضی الشکّین، ثمّ الإعادة، نعم، لو شـکّ فی أنّ الرکعة التی کانت مردّدة بین الثانیة والثالثة هل هی ثانیة أو ثالثة أو رابعة؟ یعامل مع هذا الشکّ معاملة الشکّ بین الاثنتین والثلاث والأربع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بإعادة الصلاة بعد العمل بوظیفة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الشارع جعل الرکعتین من جلوس بدل الرکعة من قیام لمن تکلیفه القیام، أمّا مَن تکلیفه الجلوس فلا موضع فیه للبدلیّة، فیتعیّن علیه الرکعة جالساً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قیل بتعیین الرکعتین جالساً لکان أمتن، وإن کان الأحوط الجمع بینهما ولو لاحتمال عدم شمول دلیل التخییر للمقام بضمیمة قوّة احتمال قیام الرکعتین جالساً مقام رکعة قائماً، وإن کان للاکتفاء برکعة جالساً مقام رکعة قائماً بمناط قاعدة الاضطرار والمیسور وجه قویّ،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یجمع بینهما بتقدیم الرکعتین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إنّما یتمّ علی القول بجریان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فی الأثناء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نقول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الجواز لا یخلو من قوّة، کما یکفی الاستئناف بعد الإتمام عن صلاة الاحتیاط، وتصحّ وإن لم یفعل المنافی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الأقوی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الاستئناف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حکم بصحّة الصلاة المستأنفة مع الإتیان بالمنافی بین الصلاة المشکوکة والمستأنفة الظاهر سقوط الاحتیاط؛ لأ نّه شرع للتتمیم، لا للتغریم، ومع تحقّق الطبیعة التامّة لامعنی للتتمیم، وإن اُرید الاحتیاط فی المسألة من جهة الشکّ فی کون صلاة الاحتیاط جزءاً أو مستقلاًّ یلزم إتیان أصل الصلاة بعد صلاة الاحتیاط مطلقاً، سواء أتی بالمنافی بین المشکوکة والمستأنفة،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الاستئناف فی هذه الصورة،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الفانی، تقی القمّی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یصدق فی حقّه فعلاً استقرار شکّه، وإلاّ ففیه إشکال؛ لِما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الاُولَیَین، وأمّا فیهما فلا یخلو من نوع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الصلاة صحیحة ـ کما هو المفروض ـ فالبقاء علی الاشتغال واجب؛ فإنّ إبطال الصلاة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المضیّ مع الشکّ فی شیء من الاُولَیَین علی الأقوی، بل فی الأخیرتین أیضاً 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المسألة الرابعة من هذا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یبعد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بلوازمه من البناء، أو الحکم بالبطلان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 حکم هذه المسألة أیضاً من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الصحّة بالبناء علی الثلاث مطلقاً، من دون حاجة إلی العدول فعلاً أو سابقاً؛ لأنّ النیّة غیر مؤثّرة فی تعیّن القصر والإتمام ابتداءً، ولا فی الأثناء، وإن کان الأحوط العدول وعمل الشکّ ثمّ الإعادة، هذا بناءً علی المختار من عدم البطلان بمجرّد عروض الشکّ، وإلاّ فلا مجال لما ذکر بناءً علی کون النیّة مؤثّرة فی تعیّن القصر،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العدول، وعمل الشکّ ثمّ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الآملی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الصحّة بالبناء علی الثلاث مطلقاً، من دون حاجة إلی العدول إلی الإتمام بالنیّة فعلاً أو سابقاً؛ لِما مرّ من أنّ النیّة غیر موءثّرة فی تعیّن القصر والإتمام ابتداءً، ولا فی الأثناء، والأحوط الإعادة بعده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لِما تقدّم فی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فی السابق الإشکال فی أصل العدول من أحدهما إلی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فیه وفی بعض ما ذکر بعده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صلّی أوّل الوقت تحقیقاً ومات بعد السلام من غیر مهلة فینبغی الجزم بعدم وجوب قضاء أصل الصلاة عنه،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قد صلّی فی أوّل الوقت تحقیقاً ومات قبل مضیِّ مقدار الإتیان بصلاة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مراعاة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لا تخلو من شوب الإشکال، وکذا ما أفاده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وجوبه إن لم یکن ولیّ، والأحوط مع وجود الولیّ القضاء عنه، وأنّ الظاهر عدم وجوبه علیه، خصوصاً مع کون صلاة المیّت فی أوّل الوقت تحقیقاً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وجوب قضائه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وجوب قضائها؛ لعدم الدلیل علیه، بل یمکن أن یقال بعدم وجوب قضاء الصلاة أیضاً؛ 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لا یُترک الاحتیاط بالقضاء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 الولیّ قضاء الأجزاء المنسیّة، والأحوط له قضاء أصل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قضائها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اللنکرانی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614</Pages>
  <Words>27850</Words>
  <Characters>127208</Characters>
  <CharactersWithSpaces>151661</CharactersWithSpaces>
  <Paragraphs>3440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2026-08-24T06:05:29Z</dcterms:created>
  <dc:creator>ghaemiyeh.com</dc:creator>
  <dc:description/>
  <dc:language>en-US</dc:language>
  <cp:lastModifiedBy/>
  <dcterms:modified xsi:type="dcterms:W3CDTF">2026-08-24T09:35:50Z</dcterms:modified>
  <cp:revision>1</cp:revision>
  <dc:subject/>
  <dc:title>العروة الوثقی والتعلیقات علیها جلد 8</dc:title>
</cp:coreProperties>
</file>

<file path=docProps/custom.xml><?xml version="1.0" encoding="utf-8"?>
<Properties xmlns="http://schemas.openxmlformats.org/officeDocument/2006/custom-properties" xmlns:vt="http://schemas.openxmlformats.org/officeDocument/2006/docPropsVTypes"/>
</file>