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الهدایه فی الاصول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99488_322426499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399490_3224264995">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3399492_3224264995">
            <w:r>
              <w:rPr>
                <w:webHidden/>
                <w:rStyle w:val="IndexLink"/>
                <w:rtl w:val="true"/>
              </w:rPr>
              <w:t>تتمة المقصد الأول فی الأوامر</w:t>
            </w:r>
            <w:r>
              <w:rPr>
                <w:rStyle w:val="IndexLink"/>
                <w:rtl w:val="true"/>
              </w:rPr>
              <w:tab/>
            </w:r>
            <w:r>
              <w:rPr>
                <w:rStyle w:val="IndexLink"/>
              </w:rPr>
              <w:t>12</w:t>
            </w:r>
          </w:hyperlink>
        </w:p>
        <w:p>
          <w:pPr>
            <w:pStyle w:val="Contents3"/>
            <w:tabs>
              <w:tab w:val="clear" w:pos="8459"/>
              <w:tab w:val="right" w:pos="9026" w:leader="dot"/>
            </w:tabs>
            <w:rPr/>
          </w:pPr>
          <w:hyperlink w:anchor="__RefHeading___Toc3399494_3224264995">
            <w:r>
              <w:rPr>
                <w:webHidden/>
                <w:rStyle w:val="IndexLink"/>
                <w:rtl w:val="true"/>
              </w:rPr>
              <w:t>فصل</w:t>
            </w:r>
            <w:r>
              <w:rPr>
                <w:rStyle w:val="IndexLink"/>
                <w:rtl w:val="true"/>
              </w:rPr>
              <w:t xml:space="preserve">: </w:t>
            </w:r>
            <w:r>
              <w:rPr>
                <w:rStyle w:val="IndexLink"/>
                <w:rtl w:val="true"/>
              </w:rPr>
              <w:t>فی مقدّمة الواجب</w:t>
            </w:r>
            <w:r>
              <w:rPr>
                <w:rStyle w:val="IndexLink"/>
                <w:rtl w:val="true"/>
              </w:rPr>
              <w:tab/>
            </w:r>
            <w:r>
              <w:rPr>
                <w:rStyle w:val="IndexLink"/>
              </w:rPr>
              <w:t>12</w:t>
            </w:r>
          </w:hyperlink>
        </w:p>
        <w:p>
          <w:pPr>
            <w:pStyle w:val="Contents4"/>
            <w:tabs>
              <w:tab w:val="clear" w:pos="8176"/>
              <w:tab w:val="right" w:pos="9026" w:leader="dot"/>
            </w:tabs>
            <w:rPr/>
          </w:pPr>
          <w:hyperlink w:anchor="__RefHeading___Toc3399496_3224264995">
            <w:r>
              <w:rPr>
                <w:webHidden/>
                <w:rStyle w:val="IndexLink"/>
                <w:rtl w:val="true"/>
              </w:rPr>
              <w:t>و تنقیح المقام یستدعی رسم أمور</w:t>
            </w:r>
            <w:r>
              <w:rPr>
                <w:rStyle w:val="IndexLink"/>
                <w:rtl w:val="true"/>
              </w:rPr>
              <w:t>:</w:t>
              <w:tab/>
            </w:r>
            <w:r>
              <w:rPr>
                <w:rStyle w:val="IndexLink"/>
              </w:rPr>
              <w:t>12</w:t>
            </w:r>
          </w:hyperlink>
        </w:p>
        <w:p>
          <w:pPr>
            <w:pStyle w:val="Contents5"/>
            <w:tabs>
              <w:tab w:val="clear" w:pos="7892"/>
              <w:tab w:val="right" w:pos="9026" w:leader="dot"/>
            </w:tabs>
            <w:rPr/>
          </w:pPr>
          <w:hyperlink w:anchor="__RefHeading___Toc3399498_3224264995">
            <w:r>
              <w:rPr>
                <w:webHidden/>
                <w:rStyle w:val="IndexLink"/>
                <w:rtl w:val="true"/>
              </w:rPr>
              <w:t>الأوّل</w:t>
            </w:r>
            <w:r>
              <w:rPr>
                <w:rStyle w:val="IndexLink"/>
                <w:rtl w:val="true"/>
              </w:rPr>
              <w:t>: [</w:t>
            </w:r>
            <w:r>
              <w:rPr>
                <w:rStyle w:val="IndexLink"/>
                <w:rtl w:val="true"/>
              </w:rPr>
              <w:t>فیما هو المبحوث عنه فی مقدّمة الواجب</w:t>
            </w:r>
            <w:r>
              <w:rPr>
                <w:rStyle w:val="IndexLink"/>
                <w:rtl w:val="true"/>
              </w:rPr>
              <w:t>]</w:t>
              <w:tab/>
            </w:r>
            <w:r>
              <w:rPr>
                <w:rStyle w:val="IndexLink"/>
              </w:rPr>
              <w:t>12</w:t>
            </w:r>
          </w:hyperlink>
        </w:p>
        <w:p>
          <w:pPr>
            <w:pStyle w:val="Contents6"/>
            <w:tabs>
              <w:tab w:val="clear" w:pos="7609"/>
              <w:tab w:val="right" w:pos="9026" w:leader="dot"/>
            </w:tabs>
            <w:rPr/>
          </w:pPr>
          <w:hyperlink w:anchor="__RefHeading___Toc3399500_3224264995">
            <w:r>
              <w:rPr>
                <w:webHidden/>
                <w:rStyle w:val="IndexLink"/>
                <w:rtl w:val="true"/>
              </w:rPr>
              <w:t>اشارة</w:t>
            </w:r>
            <w:r>
              <w:rPr>
                <w:rStyle w:val="IndexLink"/>
                <w:rtl w:val="true"/>
              </w:rPr>
              <w:tab/>
            </w:r>
            <w:r>
              <w:rPr>
                <w:rStyle w:val="IndexLink"/>
              </w:rPr>
              <w:t>12</w:t>
            </w:r>
          </w:hyperlink>
        </w:p>
        <w:p>
          <w:pPr>
            <w:pStyle w:val="Contents6"/>
            <w:tabs>
              <w:tab w:val="clear" w:pos="7609"/>
              <w:tab w:val="right" w:pos="9026" w:leader="dot"/>
            </w:tabs>
            <w:rPr/>
          </w:pPr>
          <w:hyperlink w:anchor="__RefHeading___Toc3399502_3224264995">
            <w:r>
              <w:rPr>
                <w:webHidden/>
                <w:rStyle w:val="IndexLink"/>
                <w:rtl w:val="true"/>
              </w:rPr>
              <w:t>[</w:t>
            </w:r>
            <w:r>
              <w:rPr>
                <w:rStyle w:val="IndexLink"/>
                <w:rtl w:val="true"/>
              </w:rPr>
              <w:t>بیان المراد من الوجوب المبحوث عنه فی المقام</w:t>
            </w:r>
            <w:r>
              <w:rPr>
                <w:rStyle w:val="IndexLink"/>
                <w:rtl w:val="true"/>
              </w:rPr>
              <w:t>]</w:t>
              <w:tab/>
            </w:r>
            <w:r>
              <w:rPr>
                <w:rStyle w:val="IndexLink"/>
              </w:rPr>
              <w:t>13</w:t>
            </w:r>
          </w:hyperlink>
        </w:p>
        <w:p>
          <w:pPr>
            <w:pStyle w:val="Contents6"/>
            <w:tabs>
              <w:tab w:val="clear" w:pos="7609"/>
              <w:tab w:val="right" w:pos="9026" w:leader="dot"/>
            </w:tabs>
            <w:rPr/>
          </w:pPr>
          <w:hyperlink w:anchor="__RefHeading___Toc3399504_3224264995">
            <w:r>
              <w:rPr>
                <w:webHidden/>
                <w:rStyle w:val="IndexLink"/>
                <w:rtl w:val="true"/>
              </w:rPr>
              <w:t>[</w:t>
            </w:r>
            <w:r>
              <w:rPr>
                <w:rStyle w:val="IndexLink"/>
                <w:rtl w:val="true"/>
              </w:rPr>
              <w:t>مسألة مقدّمة الواجب من المسائل العقلیّة غیر المستقلّة</w:t>
            </w:r>
            <w:r>
              <w:rPr>
                <w:rStyle w:val="IndexLink"/>
                <w:rtl w:val="true"/>
              </w:rPr>
              <w:t>]</w:t>
              <w:tab/>
            </w:r>
            <w:r>
              <w:rPr>
                <w:rStyle w:val="IndexLink"/>
              </w:rPr>
              <w:t>14</w:t>
            </w:r>
          </w:hyperlink>
        </w:p>
        <w:p>
          <w:pPr>
            <w:pStyle w:val="Contents5"/>
            <w:tabs>
              <w:tab w:val="clear" w:pos="7892"/>
              <w:tab w:val="right" w:pos="9026" w:leader="dot"/>
            </w:tabs>
            <w:rPr/>
          </w:pPr>
          <w:hyperlink w:anchor="__RefHeading___Toc3399506_3224264995">
            <w:r>
              <w:rPr>
                <w:webHidden/>
                <w:rStyle w:val="IndexLink"/>
                <w:rtl w:val="true"/>
              </w:rPr>
              <w:t>الأمر الثانی</w:t>
            </w:r>
            <w:r>
              <w:rPr>
                <w:rStyle w:val="IndexLink"/>
                <w:rtl w:val="true"/>
              </w:rPr>
              <w:t xml:space="preserve">: </w:t>
            </w:r>
            <w:r>
              <w:rPr>
                <w:rStyle w:val="IndexLink"/>
                <w:rtl w:val="true"/>
              </w:rPr>
              <w:t>أنّ هذا البحث هل له ثمرة عملیّة فقهیّة، أو هو بحث علمیّ محض؟</w:t>
            </w:r>
            <w:r>
              <w:rPr>
                <w:rStyle w:val="IndexLink"/>
                <w:rtl w:val="true"/>
              </w:rPr>
              <w:tab/>
            </w:r>
            <w:r>
              <w:rPr>
                <w:rStyle w:val="IndexLink"/>
              </w:rPr>
              <w:t>14</w:t>
            </w:r>
          </w:hyperlink>
        </w:p>
        <w:p>
          <w:pPr>
            <w:pStyle w:val="Contents5"/>
            <w:tabs>
              <w:tab w:val="clear" w:pos="7892"/>
              <w:tab w:val="right" w:pos="9026" w:leader="dot"/>
            </w:tabs>
            <w:rPr/>
          </w:pPr>
          <w:hyperlink w:anchor="__RefHeading___Toc3399508_3224264995">
            <w:r>
              <w:rPr>
                <w:webHidden/>
                <w:rStyle w:val="IndexLink"/>
                <w:rtl w:val="true"/>
              </w:rPr>
              <w:t>الأمر الثالث</w:t>
            </w:r>
            <w:r>
              <w:rPr>
                <w:rStyle w:val="IndexLink"/>
                <w:rtl w:val="true"/>
              </w:rPr>
              <w:t>: [</w:t>
            </w:r>
            <w:r>
              <w:rPr>
                <w:rStyle w:val="IndexLink"/>
                <w:rtl w:val="true"/>
              </w:rPr>
              <w:t>تقسیم المقدّمة إلی الداخلیة و الخارجیة و ذات جهتین</w:t>
            </w:r>
            <w:r>
              <w:rPr>
                <w:rStyle w:val="IndexLink"/>
                <w:rtl w:val="true"/>
              </w:rPr>
              <w:t>]</w:t>
              <w:tab/>
            </w:r>
            <w:r>
              <w:rPr>
                <w:rStyle w:val="IndexLink"/>
              </w:rPr>
              <w:t>16</w:t>
            </w:r>
          </w:hyperlink>
        </w:p>
        <w:p>
          <w:pPr>
            <w:pStyle w:val="Contents6"/>
            <w:tabs>
              <w:tab w:val="clear" w:pos="7609"/>
              <w:tab w:val="right" w:pos="9026" w:leader="dot"/>
            </w:tabs>
            <w:rPr/>
          </w:pPr>
          <w:hyperlink w:anchor="__RefHeading___Toc3399510_3224264995">
            <w:r>
              <w:rPr>
                <w:webHidden/>
                <w:rStyle w:val="IndexLink"/>
                <w:rtl w:val="true"/>
              </w:rPr>
              <w:t>اشارة</w:t>
            </w:r>
            <w:r>
              <w:rPr>
                <w:rStyle w:val="IndexLink"/>
                <w:rtl w:val="true"/>
              </w:rPr>
              <w:tab/>
            </w:r>
            <w:r>
              <w:rPr>
                <w:rStyle w:val="IndexLink"/>
              </w:rPr>
              <w:t>16</w:t>
            </w:r>
          </w:hyperlink>
        </w:p>
        <w:p>
          <w:pPr>
            <w:pStyle w:val="Contents6"/>
            <w:tabs>
              <w:tab w:val="clear" w:pos="7609"/>
              <w:tab w:val="right" w:pos="9026" w:leader="dot"/>
            </w:tabs>
            <w:rPr/>
          </w:pPr>
          <w:hyperlink w:anchor="__RefHeading___Toc3399512_3224264995">
            <w:r>
              <w:rPr>
                <w:webHidden/>
                <w:rStyle w:val="IndexLink"/>
                <w:rtl w:val="true"/>
              </w:rPr>
              <w:t>[</w:t>
            </w:r>
            <w:r>
              <w:rPr>
                <w:rStyle w:val="IndexLink"/>
                <w:rtl w:val="true"/>
              </w:rPr>
              <w:t>الکلام فی أصل مقدّمیّة المقدّمات الداخلیّة</w:t>
            </w:r>
            <w:r>
              <w:rPr>
                <w:rStyle w:val="IndexLink"/>
                <w:rtl w:val="true"/>
              </w:rPr>
              <w:t>]</w:t>
              <w:tab/>
            </w:r>
            <w:r>
              <w:rPr>
                <w:rStyle w:val="IndexLink"/>
              </w:rPr>
              <w:t>16</w:t>
            </w:r>
          </w:hyperlink>
        </w:p>
        <w:p>
          <w:pPr>
            <w:pStyle w:val="Contents6"/>
            <w:tabs>
              <w:tab w:val="clear" w:pos="7609"/>
              <w:tab w:val="right" w:pos="9026" w:leader="dot"/>
            </w:tabs>
            <w:rPr/>
          </w:pPr>
          <w:hyperlink w:anchor="__RefHeading___Toc3399514_3224264995">
            <w:r>
              <w:rPr>
                <w:webHidden/>
                <w:rStyle w:val="IndexLink"/>
                <w:rtl w:val="true"/>
              </w:rPr>
              <w:t>[</w:t>
            </w:r>
            <w:r>
              <w:rPr>
                <w:rStyle w:val="IndexLink"/>
                <w:rtl w:val="true"/>
              </w:rPr>
              <w:t>الکلام فی وجوب المقدّمات الداخلیّة، الغیریّ</w:t>
            </w:r>
            <w:r>
              <w:rPr>
                <w:rStyle w:val="IndexLink"/>
                <w:rtl w:val="true"/>
              </w:rPr>
              <w:t>]</w:t>
              <w:tab/>
            </w:r>
            <w:r>
              <w:rPr>
                <w:rStyle w:val="IndexLink"/>
              </w:rPr>
              <w:t>17</w:t>
            </w:r>
          </w:hyperlink>
        </w:p>
        <w:p>
          <w:pPr>
            <w:pStyle w:val="Contents6"/>
            <w:tabs>
              <w:tab w:val="clear" w:pos="7609"/>
              <w:tab w:val="right" w:pos="9026" w:leader="dot"/>
            </w:tabs>
            <w:rPr/>
          </w:pPr>
          <w:hyperlink w:anchor="__RefHeading___Toc3399516_3224264995">
            <w:r>
              <w:rPr>
                <w:webHidden/>
                <w:rStyle w:val="IndexLink"/>
                <w:rtl w:val="true"/>
              </w:rPr>
              <w:t>[</w:t>
            </w:r>
            <w:r>
              <w:rPr>
                <w:rStyle w:val="IndexLink"/>
                <w:rtl w:val="true"/>
              </w:rPr>
              <w:t>فی عدم الوجه لتقسیم المقدّمة إلی العقلیّة و الشرعیّة و العادیّة و إلی مقدّمة الوجود و مقدّمة الصحّة و مقدّمة الوجوب و مقدّمة العلم</w:t>
            </w:r>
            <w:r>
              <w:rPr>
                <w:rStyle w:val="IndexLink"/>
                <w:rtl w:val="true"/>
              </w:rPr>
              <w:t>]</w:t>
              <w:tab/>
            </w:r>
            <w:r>
              <w:rPr>
                <w:rStyle w:val="IndexLink"/>
              </w:rPr>
              <w:t>18</w:t>
            </w:r>
          </w:hyperlink>
        </w:p>
        <w:p>
          <w:pPr>
            <w:pStyle w:val="Contents6"/>
            <w:tabs>
              <w:tab w:val="clear" w:pos="7609"/>
              <w:tab w:val="right" w:pos="9026" w:leader="dot"/>
            </w:tabs>
            <w:rPr/>
          </w:pPr>
          <w:hyperlink w:anchor="__RefHeading___Toc3399518_3224264995">
            <w:r>
              <w:rPr>
                <w:webHidden/>
                <w:rStyle w:val="IndexLink"/>
                <w:rtl w:val="true"/>
              </w:rPr>
              <w:t>[</w:t>
            </w:r>
            <w:r>
              <w:rPr>
                <w:rStyle w:val="IndexLink"/>
                <w:rtl w:val="true"/>
              </w:rPr>
              <w:t>تقسیم المقدّمة إلی المقدّمة و المقارنة و المتأخّرة</w:t>
            </w:r>
            <w:r>
              <w:rPr>
                <w:rStyle w:val="IndexLink"/>
                <w:rtl w:val="true"/>
              </w:rPr>
              <w:t>]</w:t>
              <w:tab/>
            </w:r>
            <w:r>
              <w:rPr>
                <w:rStyle w:val="IndexLink"/>
              </w:rPr>
              <w:t>19</w:t>
            </w:r>
          </w:hyperlink>
        </w:p>
        <w:p>
          <w:pPr>
            <w:pStyle w:val="Contents6"/>
            <w:tabs>
              <w:tab w:val="clear" w:pos="7609"/>
              <w:tab w:val="right" w:pos="9026" w:leader="dot"/>
            </w:tabs>
            <w:rPr/>
          </w:pPr>
          <w:hyperlink w:anchor="__RefHeading___Toc3399520_3224264995">
            <w:r>
              <w:rPr>
                <w:webHidden/>
                <w:rStyle w:val="IndexLink"/>
                <w:rtl w:val="true"/>
              </w:rPr>
              <w:t>اشارة</w:t>
            </w:r>
            <w:r>
              <w:rPr>
                <w:rStyle w:val="IndexLink"/>
                <w:rtl w:val="true"/>
              </w:rPr>
              <w:tab/>
            </w:r>
            <w:r>
              <w:rPr>
                <w:rStyle w:val="IndexLink"/>
              </w:rPr>
              <w:t>19</w:t>
            </w:r>
          </w:hyperlink>
        </w:p>
        <w:p>
          <w:pPr>
            <w:pStyle w:val="Contents6"/>
            <w:tabs>
              <w:tab w:val="clear" w:pos="7609"/>
              <w:tab w:val="right" w:pos="9026" w:leader="dot"/>
            </w:tabs>
            <w:rPr/>
          </w:pPr>
          <w:hyperlink w:anchor="__RefHeading___Toc3399522_3224264995">
            <w:r>
              <w:rPr>
                <w:webHidden/>
                <w:rStyle w:val="IndexLink"/>
                <w:rtl w:val="true"/>
              </w:rPr>
              <w:t>[</w:t>
            </w:r>
            <w:r>
              <w:rPr>
                <w:rStyle w:val="IndexLink"/>
                <w:rtl w:val="true"/>
              </w:rPr>
              <w:t>الکلام فی الشرط المتأخّر</w:t>
            </w:r>
            <w:r>
              <w:rPr>
                <w:rStyle w:val="IndexLink"/>
                <w:rtl w:val="true"/>
              </w:rPr>
              <w:t>]</w:t>
              <w:tab/>
            </w:r>
            <w:r>
              <w:rPr>
                <w:rStyle w:val="IndexLink"/>
              </w:rPr>
              <w:t>19</w:t>
            </w:r>
          </w:hyperlink>
        </w:p>
        <w:p>
          <w:pPr>
            <w:pStyle w:val="Contents5"/>
            <w:tabs>
              <w:tab w:val="clear" w:pos="7892"/>
              <w:tab w:val="right" w:pos="9026" w:leader="dot"/>
            </w:tabs>
            <w:rPr/>
          </w:pPr>
          <w:hyperlink w:anchor="__RefHeading___Toc3399524_3224264995">
            <w:r>
              <w:rPr>
                <w:webHidden/>
                <w:rStyle w:val="IndexLink"/>
                <w:rtl w:val="true"/>
              </w:rPr>
              <w:t>الأمر الرابع</w:t>
            </w:r>
            <w:r>
              <w:rPr>
                <w:rStyle w:val="IndexLink"/>
                <w:rtl w:val="true"/>
              </w:rPr>
              <w:t xml:space="preserve">: </w:t>
            </w:r>
            <w:r>
              <w:rPr>
                <w:rStyle w:val="IndexLink"/>
                <w:rtl w:val="true"/>
              </w:rPr>
              <w:t>فی تقسیمات الواجب،</w:t>
            </w:r>
            <w:r>
              <w:rPr>
                <w:rStyle w:val="IndexLink"/>
                <w:rtl w:val="true"/>
              </w:rPr>
              <w:tab/>
            </w:r>
            <w:r>
              <w:rPr>
                <w:rStyle w:val="IndexLink"/>
              </w:rPr>
              <w:t>28</w:t>
            </w:r>
          </w:hyperlink>
        </w:p>
        <w:p>
          <w:pPr>
            <w:pStyle w:val="Contents6"/>
            <w:tabs>
              <w:tab w:val="clear" w:pos="7609"/>
              <w:tab w:val="right" w:pos="9026" w:leader="dot"/>
            </w:tabs>
            <w:rPr/>
          </w:pPr>
          <w:hyperlink w:anchor="__RefHeading___Toc3399526_3224264995">
            <w:r>
              <w:rPr>
                <w:webHidden/>
                <w:rStyle w:val="IndexLink"/>
                <w:rtl w:val="true"/>
              </w:rPr>
              <w:t>و منها تقسیمه إلی المطلق و المشروط،</w:t>
            </w:r>
            <w:r>
              <w:rPr>
                <w:rStyle w:val="IndexLink"/>
                <w:rtl w:val="true"/>
              </w:rPr>
              <w:tab/>
            </w:r>
            <w:r>
              <w:rPr>
                <w:rStyle w:val="IndexLink"/>
              </w:rPr>
              <w:t>28</w:t>
            </w:r>
          </w:hyperlink>
        </w:p>
        <w:p>
          <w:pPr>
            <w:pStyle w:val="Contents6"/>
            <w:tabs>
              <w:tab w:val="clear" w:pos="7609"/>
              <w:tab w:val="right" w:pos="9026" w:leader="dot"/>
            </w:tabs>
            <w:rPr/>
          </w:pPr>
          <w:hyperlink w:anchor="__RefHeading___Toc3399528_3224264995">
            <w:r>
              <w:rPr>
                <w:webHidden/>
                <w:rStyle w:val="IndexLink"/>
                <w:rtl w:val="true"/>
              </w:rPr>
              <w:t>اشارة</w:t>
            </w:r>
            <w:r>
              <w:rPr>
                <w:rStyle w:val="IndexLink"/>
                <w:rtl w:val="true"/>
              </w:rPr>
              <w:tab/>
            </w:r>
            <w:r>
              <w:rPr>
                <w:rStyle w:val="IndexLink"/>
              </w:rPr>
              <w:t>28</w:t>
            </w:r>
          </w:hyperlink>
        </w:p>
        <w:p>
          <w:pPr>
            <w:pStyle w:val="Contents6"/>
            <w:tabs>
              <w:tab w:val="clear" w:pos="7609"/>
              <w:tab w:val="right" w:pos="9026" w:leader="dot"/>
            </w:tabs>
            <w:rPr/>
          </w:pPr>
          <w:hyperlink w:anchor="__RefHeading___Toc3399530_3224264995">
            <w:r>
              <w:rPr>
                <w:webHidden/>
                <w:rStyle w:val="IndexLink"/>
                <w:rtl w:val="true"/>
              </w:rPr>
              <w:t>[</w:t>
            </w:r>
            <w:r>
              <w:rPr>
                <w:rStyle w:val="IndexLink"/>
                <w:rtl w:val="true"/>
              </w:rPr>
              <w:t>الکلام فی رجوع الشرط إلی الهیئة و المادة</w:t>
            </w:r>
            <w:r>
              <w:rPr>
                <w:rStyle w:val="IndexLink"/>
                <w:rtl w:val="true"/>
              </w:rPr>
              <w:t>]</w:t>
              <w:tab/>
            </w:r>
            <w:r>
              <w:rPr>
                <w:rStyle w:val="IndexLink"/>
              </w:rPr>
              <w:t>28</w:t>
            </w:r>
          </w:hyperlink>
        </w:p>
        <w:p>
          <w:pPr>
            <w:pStyle w:val="Contents6"/>
            <w:tabs>
              <w:tab w:val="clear" w:pos="7609"/>
              <w:tab w:val="right" w:pos="9026" w:leader="dot"/>
            </w:tabs>
            <w:rPr/>
          </w:pPr>
          <w:hyperlink w:anchor="__RefHeading___Toc3399532_3224264995">
            <w:r>
              <w:rPr>
                <w:webHidden/>
                <w:rStyle w:val="IndexLink"/>
                <w:rtl w:val="true"/>
              </w:rPr>
              <w:t>[</w:t>
            </w:r>
            <w:r>
              <w:rPr>
                <w:rStyle w:val="IndexLink"/>
                <w:rtl w:val="true"/>
              </w:rPr>
              <w:t>الکلام فی إمکان تصویر الواجب المشروط بالمعنی المشهور، و عدمه</w:t>
            </w:r>
            <w:r>
              <w:rPr>
                <w:rStyle w:val="IndexLink"/>
                <w:rtl w:val="true"/>
              </w:rPr>
              <w:t>]</w:t>
              <w:tab/>
            </w:r>
            <w:r>
              <w:rPr>
                <w:rStyle w:val="IndexLink"/>
              </w:rPr>
              <w:t>37</w:t>
            </w:r>
          </w:hyperlink>
        </w:p>
        <w:p>
          <w:pPr>
            <w:pStyle w:val="Contents6"/>
            <w:tabs>
              <w:tab w:val="clear" w:pos="7609"/>
              <w:tab w:val="right" w:pos="9026" w:leader="dot"/>
            </w:tabs>
            <w:rPr/>
          </w:pPr>
          <w:hyperlink w:anchor="__RefHeading___Toc3399534_3224264995">
            <w:r>
              <w:rPr>
                <w:webHidden/>
                <w:rStyle w:val="IndexLink"/>
                <w:rtl w:val="true"/>
              </w:rPr>
              <w:t>[</w:t>
            </w:r>
            <w:r>
              <w:rPr>
                <w:rStyle w:val="IndexLink"/>
                <w:rtl w:val="true"/>
              </w:rPr>
              <w:t>وجوب التعلّم نفسیّا طریقیّا</w:t>
            </w:r>
            <w:r>
              <w:rPr>
                <w:rStyle w:val="IndexLink"/>
                <w:rtl w:val="true"/>
              </w:rPr>
              <w:t>]</w:t>
              <w:tab/>
            </w:r>
            <w:r>
              <w:rPr>
                <w:rStyle w:val="IndexLink"/>
              </w:rPr>
              <w:t>42</w:t>
            </w:r>
          </w:hyperlink>
        </w:p>
        <w:p>
          <w:pPr>
            <w:pStyle w:val="Contents6"/>
            <w:tabs>
              <w:tab w:val="clear" w:pos="7609"/>
              <w:tab w:val="right" w:pos="9026" w:leader="dot"/>
            </w:tabs>
            <w:rPr/>
          </w:pPr>
          <w:hyperlink w:anchor="__RefHeading___Toc3399536_3224264995">
            <w:r>
              <w:rPr>
                <w:webHidden/>
                <w:rStyle w:val="IndexLink"/>
                <w:rtl w:val="true"/>
              </w:rPr>
              <w:t>[</w:t>
            </w:r>
            <w:r>
              <w:rPr>
                <w:rStyle w:val="IndexLink"/>
                <w:rtl w:val="true"/>
              </w:rPr>
              <w:t>الکلام فی المقدّمات المفوّتة</w:t>
            </w:r>
            <w:r>
              <w:rPr>
                <w:rStyle w:val="IndexLink"/>
                <w:rtl w:val="true"/>
              </w:rPr>
              <w:t>]</w:t>
              <w:tab/>
            </w:r>
            <w:r>
              <w:rPr>
                <w:rStyle w:val="IndexLink"/>
              </w:rPr>
              <w:t>44</w:t>
            </w:r>
          </w:hyperlink>
        </w:p>
        <w:p>
          <w:pPr>
            <w:pStyle w:val="Contents6"/>
            <w:tabs>
              <w:tab w:val="clear" w:pos="7609"/>
              <w:tab w:val="right" w:pos="9026" w:leader="dot"/>
            </w:tabs>
            <w:rPr/>
          </w:pPr>
          <w:hyperlink w:anchor="__RefHeading___Toc3399538_3224264995">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3399540_3224264995">
            <w:r>
              <w:rPr>
                <w:webHidden/>
                <w:rStyle w:val="IndexLink"/>
                <w:rtl w:val="true"/>
              </w:rPr>
              <w:t>الأولی</w:t>
            </w:r>
            <w:r>
              <w:rPr>
                <w:rStyle w:val="IndexLink"/>
                <w:rtl w:val="true"/>
              </w:rPr>
              <w:t xml:space="preserve">: </w:t>
            </w:r>
            <w:r>
              <w:rPr>
                <w:rStyle w:val="IndexLink"/>
                <w:rtl w:val="true"/>
              </w:rPr>
              <w:t>أنّ لنا قاعدة عقلیّة معروفة، و هی</w:t>
            </w:r>
            <w:r>
              <w:rPr>
                <w:rStyle w:val="IndexLink"/>
                <w:rtl w:val="true"/>
              </w:rPr>
              <w:t xml:space="preserve">: </w:t>
            </w:r>
            <w:r>
              <w:rPr>
                <w:rStyle w:val="IndexLink"/>
                <w:rtl w:val="true"/>
              </w:rPr>
              <w:t>أنّ الامتناع بالاختیار لا ینافی الاختیار،</w:t>
            </w:r>
            <w:r>
              <w:rPr>
                <w:rStyle w:val="IndexLink"/>
                <w:rtl w:val="true"/>
              </w:rPr>
              <w:tab/>
            </w:r>
            <w:r>
              <w:rPr>
                <w:rStyle w:val="IndexLink"/>
              </w:rPr>
              <w:t>44</w:t>
            </w:r>
          </w:hyperlink>
        </w:p>
        <w:p>
          <w:pPr>
            <w:pStyle w:val="Contents6"/>
            <w:tabs>
              <w:tab w:val="clear" w:pos="7609"/>
              <w:tab w:val="right" w:pos="9026" w:leader="dot"/>
            </w:tabs>
            <w:rPr/>
          </w:pPr>
          <w:hyperlink w:anchor="__RefHeading___Toc3399542_3224264995">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3399544_3224264995">
            <w:r>
              <w:rPr>
                <w:webHidden/>
                <w:rStyle w:val="IndexLink"/>
                <w:rtl w:val="true"/>
              </w:rPr>
              <w:t>الأوّل</w:t>
            </w:r>
            <w:r>
              <w:rPr>
                <w:rStyle w:val="IndexLink"/>
                <w:rtl w:val="true"/>
              </w:rPr>
              <w:t xml:space="preserve">: </w:t>
            </w:r>
            <w:r>
              <w:rPr>
                <w:rStyle w:val="IndexLink"/>
                <w:rtl w:val="true"/>
              </w:rPr>
              <w:t>فی ردّ الأشاعرة</w:t>
            </w:r>
            <w:r>
              <w:rPr>
                <w:rStyle w:val="IndexLink"/>
                <w:rtl w:val="true"/>
              </w:rPr>
              <w:tab/>
            </w:r>
            <w:r>
              <w:rPr>
                <w:rStyle w:val="IndexLink"/>
              </w:rPr>
              <w:t>44</w:t>
            </w:r>
          </w:hyperlink>
        </w:p>
        <w:p>
          <w:pPr>
            <w:pStyle w:val="Contents6"/>
            <w:tabs>
              <w:tab w:val="clear" w:pos="7609"/>
              <w:tab w:val="right" w:pos="9026" w:leader="dot"/>
            </w:tabs>
            <w:rPr/>
          </w:pPr>
          <w:hyperlink w:anchor="__RefHeading___Toc3399546_3224264995">
            <w:r>
              <w:rPr>
                <w:webHidden/>
                <w:rStyle w:val="IndexLink"/>
                <w:rtl w:val="true"/>
              </w:rPr>
              <w:t>المقام الثانی</w:t>
            </w:r>
            <w:r>
              <w:rPr>
                <w:rStyle w:val="IndexLink"/>
                <w:rtl w:val="true"/>
              </w:rPr>
              <w:t xml:space="preserve">: </w:t>
            </w:r>
            <w:r>
              <w:rPr>
                <w:rStyle w:val="IndexLink"/>
                <w:rtl w:val="true"/>
              </w:rPr>
              <w:t>فی ردّ مقالة أبی هاشم</w:t>
            </w:r>
            <w:r>
              <w:rPr>
                <w:rStyle w:val="IndexLink"/>
                <w:rtl w:val="true"/>
              </w:rPr>
              <w:tab/>
            </w:r>
            <w:r>
              <w:rPr>
                <w:rStyle w:val="IndexLink"/>
              </w:rPr>
              <w:t>45</w:t>
            </w:r>
          </w:hyperlink>
        </w:p>
        <w:p>
          <w:pPr>
            <w:pStyle w:val="Contents6"/>
            <w:tabs>
              <w:tab w:val="clear" w:pos="7609"/>
              <w:tab w:val="right" w:pos="9026" w:leader="dot"/>
            </w:tabs>
            <w:rPr/>
          </w:pPr>
          <w:hyperlink w:anchor="__RefHeading___Toc3399548_3224264995">
            <w:r>
              <w:rPr>
                <w:webHidden/>
                <w:rStyle w:val="IndexLink"/>
                <w:rtl w:val="true"/>
              </w:rPr>
              <w:t>المقدّمة الثانیة</w:t>
            </w:r>
            <w:r>
              <w:rPr>
                <w:rStyle w:val="IndexLink"/>
                <w:rtl w:val="true"/>
              </w:rPr>
              <w:t>:</w:t>
              <w:tab/>
            </w:r>
            <w:r>
              <w:rPr>
                <w:rStyle w:val="IndexLink"/>
              </w:rPr>
              <w:t>45</w:t>
            </w:r>
          </w:hyperlink>
        </w:p>
        <w:p>
          <w:pPr>
            <w:pStyle w:val="Contents6"/>
            <w:tabs>
              <w:tab w:val="clear" w:pos="7609"/>
              <w:tab w:val="right" w:pos="9026" w:leader="dot"/>
            </w:tabs>
            <w:rPr/>
          </w:pPr>
          <w:hyperlink w:anchor="__RefHeading___Toc3399550_3224264995">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3399552_3224264995">
            <w:r>
              <w:rPr>
                <w:webHidden/>
                <w:rStyle w:val="IndexLink"/>
                <w:rtl w:val="true"/>
              </w:rPr>
              <w:t>[</w:t>
            </w:r>
            <w:r>
              <w:rPr>
                <w:rStyle w:val="IndexLink"/>
                <w:rtl w:val="true"/>
              </w:rPr>
              <w:t>فی انقسام القدرة إلی العقلیّة و الشرعیّة</w:t>
            </w:r>
            <w:r>
              <w:rPr>
                <w:rStyle w:val="IndexLink"/>
                <w:rtl w:val="true"/>
              </w:rPr>
              <w:t>]</w:t>
              <w:tab/>
            </w:r>
            <w:r>
              <w:rPr>
                <w:rStyle w:val="IndexLink"/>
              </w:rPr>
              <w:t>46</w:t>
            </w:r>
          </w:hyperlink>
        </w:p>
        <w:p>
          <w:pPr>
            <w:pStyle w:val="Contents6"/>
            <w:tabs>
              <w:tab w:val="clear" w:pos="7609"/>
              <w:tab w:val="right" w:pos="9026" w:leader="dot"/>
            </w:tabs>
            <w:rPr/>
          </w:pPr>
          <w:hyperlink w:anchor="__RefHeading___Toc3399554_3224264995">
            <w:r>
              <w:rPr>
                <w:webHidden/>
                <w:rStyle w:val="IndexLink"/>
                <w:rtl w:val="true"/>
              </w:rPr>
              <w:t>[</w:t>
            </w:r>
            <w:r>
              <w:rPr>
                <w:rStyle w:val="IndexLink"/>
                <w:rtl w:val="true"/>
              </w:rPr>
              <w:t>فی انقسام القدرة الشرعیّة إلی ثلاثة أقسام</w:t>
            </w:r>
            <w:r>
              <w:rPr>
                <w:rStyle w:val="IndexLink"/>
                <w:rtl w:val="true"/>
              </w:rPr>
              <w:t>]</w:t>
              <w:tab/>
            </w:r>
            <w:r>
              <w:rPr>
                <w:rStyle w:val="IndexLink"/>
              </w:rPr>
              <w:t>47</w:t>
            </w:r>
          </w:hyperlink>
        </w:p>
        <w:p>
          <w:pPr>
            <w:pStyle w:val="Contents6"/>
            <w:tabs>
              <w:tab w:val="clear" w:pos="7609"/>
              <w:tab w:val="right" w:pos="9026" w:leader="dot"/>
            </w:tabs>
            <w:rPr/>
          </w:pPr>
          <w:hyperlink w:anchor="__RefHeading___Toc3399556_3224264995">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3399558_3224264995">
            <w:r>
              <w:rPr>
                <w:webHidden/>
                <w:rStyle w:val="IndexLink"/>
                <w:rtl w:val="true"/>
              </w:rPr>
              <w:t>[</w:t>
            </w:r>
            <w:r>
              <w:rPr>
                <w:rStyle w:val="IndexLink"/>
                <w:rtl w:val="true"/>
              </w:rPr>
              <w:t>فی أنّ معیّن کیفیّة أخذ القدرة هو لسان الدلیل</w:t>
            </w:r>
            <w:r>
              <w:rPr>
                <w:rStyle w:val="IndexLink"/>
                <w:rtl w:val="true"/>
              </w:rPr>
              <w:t>]</w:t>
              <w:tab/>
            </w:r>
            <w:r>
              <w:rPr>
                <w:rStyle w:val="IndexLink"/>
              </w:rPr>
              <w:t>50</w:t>
            </w:r>
          </w:hyperlink>
        </w:p>
        <w:p>
          <w:pPr>
            <w:pStyle w:val="Contents6"/>
            <w:tabs>
              <w:tab w:val="clear" w:pos="7609"/>
              <w:tab w:val="right" w:pos="9026" w:leader="dot"/>
            </w:tabs>
            <w:rPr/>
          </w:pPr>
          <w:hyperlink w:anchor="__RefHeading___Toc3399560_3224264995">
            <w:r>
              <w:rPr>
                <w:webHidden/>
                <w:rStyle w:val="IndexLink"/>
                <w:rtl w:val="true"/>
              </w:rPr>
              <w:t>تذنیب</w:t>
            </w:r>
            <w:r>
              <w:rPr>
                <w:rStyle w:val="IndexLink"/>
                <w:rtl w:val="true"/>
              </w:rPr>
              <w:t xml:space="preserve">: </w:t>
            </w:r>
            <w:r>
              <w:rPr>
                <w:rStyle w:val="IndexLink"/>
                <w:rtl w:val="true"/>
              </w:rPr>
              <w:t>یذکر فیه أمران</w:t>
            </w:r>
            <w:r>
              <w:rPr>
                <w:rStyle w:val="IndexLink"/>
                <w:rtl w:val="true"/>
              </w:rPr>
              <w:t>:</w:t>
              <w:tab/>
            </w:r>
            <w:r>
              <w:rPr>
                <w:rStyle w:val="IndexLink"/>
              </w:rPr>
              <w:t>51</w:t>
            </w:r>
          </w:hyperlink>
        </w:p>
        <w:p>
          <w:pPr>
            <w:pStyle w:val="Contents6"/>
            <w:tabs>
              <w:tab w:val="clear" w:pos="7609"/>
              <w:tab w:val="right" w:pos="9026" w:leader="dot"/>
            </w:tabs>
            <w:rPr/>
          </w:pPr>
          <w:hyperlink w:anchor="__RefHeading___Toc3399562_3224264995">
            <w:r>
              <w:rPr>
                <w:webHidden/>
                <w:rStyle w:val="IndexLink"/>
                <w:rtl w:val="true"/>
              </w:rPr>
              <w:t>الأوّل</w:t>
            </w:r>
            <w:r>
              <w:rPr>
                <w:rStyle w:val="IndexLink"/>
                <w:rtl w:val="true"/>
              </w:rPr>
              <w:t xml:space="preserve">: </w:t>
            </w:r>
            <w:r>
              <w:rPr>
                <w:rStyle w:val="IndexLink"/>
                <w:rtl w:val="true"/>
              </w:rPr>
              <w:t>أنّ إطلاق الواجب علی الواجب المشروط قبل زمان الوجوب و قبل حصول شرط الوجوب یکون حقیقة أو مجازا؟ و لا یترتّب علی ذلک أثر عملی</w:t>
            </w:r>
            <w:r>
              <w:rPr>
                <w:rStyle w:val="IndexLink"/>
                <w:rtl w:val="true"/>
              </w:rPr>
              <w:t>.</w:t>
              <w:tab/>
            </w:r>
            <w:r>
              <w:rPr>
                <w:rStyle w:val="IndexLink"/>
              </w:rPr>
              <w:t>51</w:t>
            </w:r>
          </w:hyperlink>
        </w:p>
        <w:p>
          <w:pPr>
            <w:pStyle w:val="Contents6"/>
            <w:tabs>
              <w:tab w:val="clear" w:pos="7609"/>
              <w:tab w:val="right" w:pos="9026" w:leader="dot"/>
            </w:tabs>
            <w:rPr/>
          </w:pPr>
          <w:hyperlink w:anchor="__RefHeading___Toc3399564_3224264995">
            <w:r>
              <w:rPr>
                <w:webHidden/>
                <w:rStyle w:val="IndexLink"/>
                <w:rtl w:val="true"/>
              </w:rPr>
              <w:t>الثانی</w:t>
            </w:r>
            <w:r>
              <w:rPr>
                <w:rStyle w:val="IndexLink"/>
                <w:rtl w:val="true"/>
              </w:rPr>
              <w:t xml:space="preserve">: </w:t>
            </w:r>
            <w:r>
              <w:rPr>
                <w:rStyle w:val="IndexLink"/>
                <w:rtl w:val="true"/>
              </w:rPr>
              <w:t>أنّه هل یکون استعمال الهیئة فی الواجب المشروط حقیقة أو لا، بل یکون مجازا؟</w:t>
            </w:r>
            <w:r>
              <w:rPr>
                <w:rStyle w:val="IndexLink"/>
                <w:rtl w:val="true"/>
              </w:rPr>
              <w:tab/>
            </w:r>
            <w:r>
              <w:rPr>
                <w:rStyle w:val="IndexLink"/>
              </w:rPr>
              <w:t>52</w:t>
            </w:r>
          </w:hyperlink>
        </w:p>
        <w:p>
          <w:pPr>
            <w:pStyle w:val="Contents6"/>
            <w:tabs>
              <w:tab w:val="clear" w:pos="7609"/>
              <w:tab w:val="right" w:pos="9026" w:leader="dot"/>
            </w:tabs>
            <w:rPr/>
          </w:pPr>
          <w:hyperlink w:anchor="__RefHeading___Toc3399566_3224264995">
            <w:r>
              <w:rPr>
                <w:webHidden/>
                <w:rStyle w:val="IndexLink"/>
                <w:rtl w:val="true"/>
              </w:rPr>
              <w:t>و من تقسیمات الواجب تقسیمه إلی المعلّق و المنجّز،</w:t>
            </w:r>
            <w:r>
              <w:rPr>
                <w:rStyle w:val="IndexLink"/>
                <w:rtl w:val="true"/>
              </w:rPr>
              <w:tab/>
            </w:r>
            <w:r>
              <w:rPr>
                <w:rStyle w:val="IndexLink"/>
              </w:rPr>
              <w:t>53</w:t>
            </w:r>
          </w:hyperlink>
        </w:p>
        <w:p>
          <w:pPr>
            <w:pStyle w:val="Contents6"/>
            <w:tabs>
              <w:tab w:val="clear" w:pos="7609"/>
              <w:tab w:val="right" w:pos="9026" w:leader="dot"/>
            </w:tabs>
            <w:rPr/>
          </w:pPr>
          <w:hyperlink w:anchor="__RefHeading___Toc3399568_3224264995">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3399570_3224264995">
            <w:r>
              <w:rPr>
                <w:webHidden/>
                <w:rStyle w:val="IndexLink"/>
                <w:rtl w:val="true"/>
              </w:rPr>
              <w:t>ثمّ إنّه أورد علی الواجب المعلّق أمور ثلاث</w:t>
            </w:r>
            <w:r>
              <w:rPr>
                <w:rStyle w:val="IndexLink"/>
                <w:rtl w:val="true"/>
              </w:rPr>
              <w:t>:</w:t>
              <w:tab/>
            </w:r>
            <w:r>
              <w:rPr>
                <w:rStyle w:val="IndexLink"/>
              </w:rPr>
              <w:t>56</w:t>
            </w:r>
          </w:hyperlink>
        </w:p>
        <w:p>
          <w:pPr>
            <w:pStyle w:val="Contents6"/>
            <w:tabs>
              <w:tab w:val="clear" w:pos="7609"/>
              <w:tab w:val="right" w:pos="9026" w:leader="dot"/>
            </w:tabs>
            <w:rPr/>
          </w:pPr>
          <w:hyperlink w:anchor="__RefHeading___Toc3399572_3224264995">
            <w:r>
              <w:rPr>
                <w:webHidden/>
                <w:rStyle w:val="IndexLink"/>
                <w:rtl w:val="true"/>
              </w:rPr>
              <w:t>[</w:t>
            </w:r>
            <w:r>
              <w:rPr>
                <w:rStyle w:val="IndexLink"/>
                <w:rtl w:val="true"/>
              </w:rPr>
              <w:t>شبهتان أخریان فی تصویر الواجب المعلّق</w:t>
            </w:r>
            <w:r>
              <w:rPr>
                <w:rStyle w:val="IndexLink"/>
                <w:rtl w:val="true"/>
              </w:rPr>
              <w:t>]</w:t>
              <w:tab/>
            </w:r>
            <w:r>
              <w:rPr>
                <w:rStyle w:val="IndexLink"/>
              </w:rPr>
              <w:t>60</w:t>
            </w:r>
          </w:hyperlink>
        </w:p>
        <w:p>
          <w:pPr>
            <w:pStyle w:val="Contents6"/>
            <w:tabs>
              <w:tab w:val="clear" w:pos="7609"/>
              <w:tab w:val="right" w:pos="9026" w:leader="dot"/>
            </w:tabs>
            <w:rPr/>
          </w:pPr>
          <w:hyperlink w:anchor="__RefHeading___Toc3399574_3224264995">
            <w:r>
              <w:rPr>
                <w:webHidden/>
                <w:rStyle w:val="IndexLink"/>
                <w:rtl w:val="true"/>
              </w:rPr>
              <w:t>[</w:t>
            </w:r>
            <w:r>
              <w:rPr>
                <w:rStyle w:val="IndexLink"/>
                <w:rtl w:val="true"/>
              </w:rPr>
              <w:t>فی أنّ الالتزام بوقوع الواجب المعلّق فی الجملة ممّا لا بدّ منه</w:t>
            </w:r>
            <w:r>
              <w:rPr>
                <w:rStyle w:val="IndexLink"/>
                <w:rtl w:val="true"/>
              </w:rPr>
              <w:t>]</w:t>
              <w:tab/>
            </w:r>
            <w:r>
              <w:rPr>
                <w:rStyle w:val="IndexLink"/>
              </w:rPr>
              <w:t>65</w:t>
            </w:r>
          </w:hyperlink>
        </w:p>
        <w:p>
          <w:pPr>
            <w:pStyle w:val="Contents6"/>
            <w:tabs>
              <w:tab w:val="clear" w:pos="7609"/>
              <w:tab w:val="right" w:pos="9026" w:leader="dot"/>
            </w:tabs>
            <w:rPr/>
          </w:pPr>
          <w:hyperlink w:anchor="__RefHeading___Toc3399576_3224264995">
            <w:r>
              <w:rPr>
                <w:webHidden/>
                <w:rStyle w:val="IndexLink"/>
                <w:rtl w:val="true"/>
              </w:rPr>
              <w:t>[</w:t>
            </w:r>
            <w:r>
              <w:rPr>
                <w:rStyle w:val="IndexLink"/>
                <w:rtl w:val="true"/>
              </w:rPr>
              <w:t>الامر الاول</w:t>
            </w:r>
            <w:r>
              <w:rPr>
                <w:rStyle w:val="IndexLink"/>
                <w:rtl w:val="true"/>
              </w:rPr>
              <w:t xml:space="preserve">: </w:t>
            </w:r>
            <w:r>
              <w:rPr>
                <w:rStyle w:val="IndexLink"/>
                <w:rtl w:val="true"/>
              </w:rPr>
              <w:t>عدم اختصاص الواجب المعلّق بما یتوقّف وجوده علی زمان متأخّر</w:t>
            </w:r>
            <w:r>
              <w:rPr>
                <w:rStyle w:val="IndexLink"/>
                <w:rtl w:val="true"/>
              </w:rPr>
              <w:t>]</w:t>
              <w:tab/>
            </w:r>
            <w:r>
              <w:rPr>
                <w:rStyle w:val="IndexLink"/>
              </w:rPr>
              <w:t>67</w:t>
            </w:r>
          </w:hyperlink>
        </w:p>
        <w:p>
          <w:pPr>
            <w:pStyle w:val="Contents6"/>
            <w:tabs>
              <w:tab w:val="clear" w:pos="7609"/>
              <w:tab w:val="right" w:pos="9026" w:leader="dot"/>
            </w:tabs>
            <w:rPr/>
          </w:pPr>
          <w:hyperlink w:anchor="__RefHeading___Toc3399578_3224264995">
            <w:r>
              <w:rPr>
                <w:webHidden/>
                <w:rStyle w:val="IndexLink"/>
                <w:rtl w:val="true"/>
              </w:rPr>
              <w:t>الأمر الثانی</w:t>
            </w:r>
            <w:r>
              <w:rPr>
                <w:rStyle w:val="IndexLink"/>
                <w:rtl w:val="true"/>
              </w:rPr>
              <w:t>: [</w:t>
            </w:r>
            <w:r>
              <w:rPr>
                <w:rStyle w:val="IndexLink"/>
                <w:rtl w:val="true"/>
              </w:rPr>
              <w:t>فی أنّ لزوم القول بالواجب المعلّق وجوب جمیع المقدّمات</w:t>
            </w:r>
            <w:r>
              <w:rPr>
                <w:rStyle w:val="IndexLink"/>
                <w:rtl w:val="true"/>
              </w:rPr>
              <w:t>]</w:t>
              <w:tab/>
            </w:r>
            <w:r>
              <w:rPr>
                <w:rStyle w:val="IndexLink"/>
              </w:rPr>
              <w:t>68</w:t>
            </w:r>
          </w:hyperlink>
        </w:p>
        <w:p>
          <w:pPr>
            <w:pStyle w:val="Contents6"/>
            <w:tabs>
              <w:tab w:val="clear" w:pos="7609"/>
              <w:tab w:val="right" w:pos="9026" w:leader="dot"/>
            </w:tabs>
            <w:rPr/>
          </w:pPr>
          <w:hyperlink w:anchor="__RefHeading___Toc3399580_3224264995">
            <w:r>
              <w:rPr>
                <w:webHidden/>
                <w:rStyle w:val="IndexLink"/>
                <w:rtl w:val="true"/>
              </w:rPr>
              <w:t xml:space="preserve">الکلام فی تأسیس الأصل </w:t>
            </w:r>
            <w:r>
              <w:rPr>
                <w:rStyle w:val="IndexLink"/>
                <w:rtl w:val="true"/>
              </w:rPr>
              <w:t>[</w:t>
            </w:r>
            <w:r>
              <w:rPr>
                <w:rStyle w:val="IndexLink"/>
                <w:rtl w:val="true"/>
              </w:rPr>
              <w:t>و تعیینه عند الشکّ فی أنّ القید هل هو راجع إلی الهیئة أو المادّة؟</w:t>
            </w:r>
            <w:r>
              <w:rPr>
                <w:rStyle w:val="IndexLink"/>
                <w:rtl w:val="true"/>
              </w:rPr>
              <w:t>]</w:t>
              <w:tab/>
            </w:r>
            <w:r>
              <w:rPr>
                <w:rStyle w:val="IndexLink"/>
              </w:rPr>
              <w:t>70</w:t>
            </w:r>
          </w:hyperlink>
        </w:p>
        <w:p>
          <w:pPr>
            <w:pStyle w:val="Contents6"/>
            <w:tabs>
              <w:tab w:val="clear" w:pos="7609"/>
              <w:tab w:val="right" w:pos="9026" w:leader="dot"/>
            </w:tabs>
            <w:rPr/>
          </w:pPr>
          <w:hyperlink w:anchor="__RefHeading___Toc3399582_3224264995">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3399584_3224264995">
            <w:r>
              <w:rPr>
                <w:webHidden/>
                <w:rStyle w:val="IndexLink"/>
                <w:rtl w:val="true"/>
              </w:rPr>
              <w:t>و للشیخ الأنصاری</w:t>
            </w:r>
            <w:r>
              <w:rPr>
                <w:rStyle w:val="IndexLink"/>
                <w:rtl w:val="true"/>
              </w:rPr>
              <w:t xml:space="preserve">- </w:t>
            </w:r>
            <w:r>
              <w:rPr>
                <w:rStyle w:val="IndexLink"/>
                <w:rtl w:val="true"/>
              </w:rPr>
              <w:t>أعلی اللّه مقامه</w:t>
            </w:r>
            <w:r>
              <w:rPr>
                <w:rStyle w:val="IndexLink"/>
                <w:rtl w:val="true"/>
              </w:rPr>
              <w:t xml:space="preserve">- </w:t>
            </w:r>
            <w:r>
              <w:rPr>
                <w:rStyle w:val="IndexLink"/>
                <w:rtl w:val="true"/>
              </w:rPr>
              <w:t>تقریبان فی استظهار تقیید المادّة دون الهیئة</w:t>
            </w:r>
            <w:r>
              <w:rPr>
                <w:rStyle w:val="IndexLink"/>
                <w:rtl w:val="true"/>
              </w:rPr>
              <w:t>:</w:t>
              <w:tab/>
            </w:r>
            <w:r>
              <w:rPr>
                <w:rStyle w:val="IndexLink"/>
              </w:rPr>
              <w:t>71</w:t>
            </w:r>
          </w:hyperlink>
        </w:p>
        <w:p>
          <w:pPr>
            <w:pStyle w:val="Contents6"/>
            <w:tabs>
              <w:tab w:val="clear" w:pos="7609"/>
              <w:tab w:val="right" w:pos="9026" w:leader="dot"/>
            </w:tabs>
            <w:rPr/>
          </w:pPr>
          <w:hyperlink w:anchor="__RefHeading___Toc3399586_3224264995">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3399588_3224264995">
            <w:r>
              <w:rPr>
                <w:webHidden/>
                <w:rStyle w:val="IndexLink"/>
                <w:rtl w:val="true"/>
              </w:rPr>
              <w:t>أحدهما</w:t>
            </w:r>
            <w:r>
              <w:rPr>
                <w:rStyle w:val="IndexLink"/>
                <w:rtl w:val="true"/>
              </w:rPr>
              <w:t xml:space="preserve">: </w:t>
            </w:r>
            <w:r>
              <w:rPr>
                <w:rStyle w:val="IndexLink"/>
                <w:rtl w:val="true"/>
              </w:rPr>
              <w:t>أنّ إطلاق الهیئة شمولی و إطلاق المادّة بدلی،</w:t>
            </w:r>
            <w:r>
              <w:rPr>
                <w:rStyle w:val="IndexLink"/>
                <w:rtl w:val="true"/>
              </w:rPr>
              <w:tab/>
            </w:r>
            <w:r>
              <w:rPr>
                <w:rStyle w:val="IndexLink"/>
              </w:rPr>
              <w:t>72</w:t>
            </w:r>
          </w:hyperlink>
        </w:p>
        <w:p>
          <w:pPr>
            <w:pStyle w:val="Contents6"/>
            <w:tabs>
              <w:tab w:val="clear" w:pos="7609"/>
              <w:tab w:val="right" w:pos="9026" w:leader="dot"/>
            </w:tabs>
            <w:rPr/>
          </w:pPr>
          <w:hyperlink w:anchor="__RefHeading___Toc3399590_3224264995">
            <w:r>
              <w:rPr>
                <w:webHidden/>
                <w:rStyle w:val="IndexLink"/>
                <w:rtl w:val="true"/>
              </w:rPr>
              <w:t>التقریب الثانی الّذی استظهر به رجوع القید إلی المادّة دون الهیئة</w:t>
            </w:r>
            <w:r>
              <w:rPr>
                <w:rStyle w:val="IndexLink"/>
                <w:rtl w:val="true"/>
              </w:rPr>
              <w:t>:</w:t>
              <w:tab/>
            </w:r>
            <w:r>
              <w:rPr>
                <w:rStyle w:val="IndexLink"/>
              </w:rPr>
              <w:t>76</w:t>
            </w:r>
          </w:hyperlink>
        </w:p>
        <w:p>
          <w:pPr>
            <w:pStyle w:val="Contents6"/>
            <w:tabs>
              <w:tab w:val="clear" w:pos="7609"/>
              <w:tab w:val="right" w:pos="9026" w:leader="dot"/>
            </w:tabs>
            <w:rPr/>
          </w:pPr>
          <w:hyperlink w:anchor="__RefHeading___Toc3399592_3224264995">
            <w:r>
              <w:rPr>
                <w:webHidden/>
                <w:rStyle w:val="IndexLink"/>
                <w:rtl w:val="true"/>
              </w:rPr>
              <w:t>و من التقسیمات</w:t>
            </w:r>
            <w:r>
              <w:rPr>
                <w:rStyle w:val="IndexLink"/>
                <w:rtl w:val="true"/>
              </w:rPr>
              <w:t xml:space="preserve">: </w:t>
            </w:r>
            <w:r>
              <w:rPr>
                <w:rStyle w:val="IndexLink"/>
                <w:rtl w:val="true"/>
              </w:rPr>
              <w:t>تقسیم الواجب إلی النفسیّ و الغیری،</w:t>
            </w:r>
            <w:r>
              <w:rPr>
                <w:rStyle w:val="IndexLink"/>
                <w:rtl w:val="true"/>
              </w:rPr>
              <w:tab/>
            </w:r>
            <w:r>
              <w:rPr>
                <w:rStyle w:val="IndexLink"/>
              </w:rPr>
              <w:t>80</w:t>
            </w:r>
          </w:hyperlink>
        </w:p>
        <w:p>
          <w:pPr>
            <w:pStyle w:val="Contents6"/>
            <w:tabs>
              <w:tab w:val="clear" w:pos="7609"/>
              <w:tab w:val="right" w:pos="9026" w:leader="dot"/>
            </w:tabs>
            <w:rPr/>
          </w:pPr>
          <w:hyperlink w:anchor="__RefHeading___Toc3399594_3224264995">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3399596_3224264995">
            <w:r>
              <w:rPr>
                <w:webHidden/>
                <w:rStyle w:val="IndexLink"/>
                <w:rtl w:val="true"/>
              </w:rPr>
              <w:t>أمّا المقام الأوّل</w:t>
            </w:r>
            <w:r>
              <w:rPr>
                <w:rStyle w:val="IndexLink"/>
                <w:rtl w:val="true"/>
              </w:rPr>
              <w:t>: [</w:t>
            </w:r>
            <w:r>
              <w:rPr>
                <w:rStyle w:val="IndexLink"/>
                <w:rtl w:val="true"/>
              </w:rPr>
              <w:t>فی تعریفهما</w:t>
            </w:r>
            <w:r>
              <w:rPr>
                <w:rStyle w:val="IndexLink"/>
                <w:rtl w:val="true"/>
              </w:rPr>
              <w:t>]</w:t>
              <w:tab/>
            </w:r>
            <w:r>
              <w:rPr>
                <w:rStyle w:val="IndexLink"/>
              </w:rPr>
              <w:t>80</w:t>
            </w:r>
          </w:hyperlink>
        </w:p>
        <w:p>
          <w:pPr>
            <w:pStyle w:val="Contents6"/>
            <w:tabs>
              <w:tab w:val="clear" w:pos="7609"/>
              <w:tab w:val="right" w:pos="9026" w:leader="dot"/>
            </w:tabs>
            <w:rPr/>
          </w:pPr>
          <w:hyperlink w:anchor="__RefHeading___Toc3399598_3224264995">
            <w:r>
              <w:rPr>
                <w:webHidden/>
                <w:rStyle w:val="IndexLink"/>
                <w:rtl w:val="true"/>
              </w:rPr>
              <w:t>المقام الثانی</w:t>
            </w:r>
            <w:r>
              <w:rPr>
                <w:rStyle w:val="IndexLink"/>
                <w:rtl w:val="true"/>
              </w:rPr>
              <w:t>: [</w:t>
            </w:r>
            <w:r>
              <w:rPr>
                <w:rStyle w:val="IndexLink"/>
                <w:rtl w:val="true"/>
              </w:rPr>
              <w:t>فی أنّ أیّهما مقتضی الأصل اللفظی؟</w:t>
            </w:r>
            <w:r>
              <w:rPr>
                <w:rStyle w:val="IndexLink"/>
                <w:rtl w:val="true"/>
              </w:rPr>
              <w:t>]</w:t>
              <w:tab/>
            </w:r>
            <w:r>
              <w:rPr>
                <w:rStyle w:val="IndexLink"/>
              </w:rPr>
              <w:t>85</w:t>
            </w:r>
          </w:hyperlink>
        </w:p>
        <w:p>
          <w:pPr>
            <w:pStyle w:val="Contents6"/>
            <w:tabs>
              <w:tab w:val="clear" w:pos="7609"/>
              <w:tab w:val="right" w:pos="9026" w:leader="dot"/>
            </w:tabs>
            <w:rPr/>
          </w:pPr>
          <w:hyperlink w:anchor="__RefHeading___Toc3399600_3224264995">
            <w:r>
              <w:rPr>
                <w:webHidden/>
                <w:rStyle w:val="IndexLink"/>
                <w:rtl w:val="true"/>
              </w:rPr>
              <w:t>بقی أمران</w:t>
            </w:r>
            <w:r>
              <w:rPr>
                <w:rStyle w:val="IndexLink"/>
                <w:rtl w:val="true"/>
              </w:rPr>
              <w:t>:</w:t>
              <w:tab/>
            </w:r>
            <w:r>
              <w:rPr>
                <w:rStyle w:val="IndexLink"/>
              </w:rPr>
              <w:t>90</w:t>
            </w:r>
          </w:hyperlink>
        </w:p>
        <w:p>
          <w:pPr>
            <w:pStyle w:val="Contents6"/>
            <w:tabs>
              <w:tab w:val="clear" w:pos="7609"/>
              <w:tab w:val="right" w:pos="9026" w:leader="dot"/>
            </w:tabs>
            <w:rPr/>
          </w:pPr>
          <w:hyperlink w:anchor="__RefHeading___Toc3399602_3224264995">
            <w:r>
              <w:rPr>
                <w:webHidden/>
                <w:rStyle w:val="IndexLink"/>
                <w:rtl w:val="true"/>
              </w:rPr>
              <w:t>الأوّل</w:t>
            </w:r>
            <w:r>
              <w:rPr>
                <w:rStyle w:val="IndexLink"/>
                <w:rtl w:val="true"/>
              </w:rPr>
              <w:t xml:space="preserve">: </w:t>
            </w:r>
            <w:r>
              <w:rPr>
                <w:rStyle w:val="IndexLink"/>
                <w:rtl w:val="true"/>
              </w:rPr>
              <w:t>أنّ المشهور أنّ ترتّب الثواب علی الواجبات النفسیّة یکون بالاستحقاق لا بالتفضّل</w:t>
            </w:r>
            <w:r>
              <w:rPr>
                <w:rStyle w:val="IndexLink"/>
                <w:rtl w:val="true"/>
              </w:rPr>
              <w:t>.</w:t>
              <w:tab/>
            </w:r>
            <w:r>
              <w:rPr>
                <w:rStyle w:val="IndexLink"/>
              </w:rPr>
              <w:t>90</w:t>
            </w:r>
          </w:hyperlink>
        </w:p>
        <w:p>
          <w:pPr>
            <w:pStyle w:val="Contents6"/>
            <w:tabs>
              <w:tab w:val="clear" w:pos="7609"/>
              <w:tab w:val="right" w:pos="9026" w:leader="dot"/>
            </w:tabs>
            <w:rPr/>
          </w:pPr>
          <w:hyperlink w:anchor="__RefHeading___Toc3399604_3224264995">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3399606_3224264995">
            <w:r>
              <w:rPr>
                <w:webHidden/>
                <w:rStyle w:val="IndexLink"/>
                <w:rtl w:val="true"/>
              </w:rPr>
              <w:t>[</w:t>
            </w:r>
            <w:r>
              <w:rPr>
                <w:rStyle w:val="IndexLink"/>
                <w:rtl w:val="true"/>
              </w:rPr>
              <w:t>فی ترتّب الثواب علی الواجبات الغیریّة و عدمه</w:t>
            </w:r>
            <w:r>
              <w:rPr>
                <w:rStyle w:val="IndexLink"/>
                <w:rtl w:val="true"/>
              </w:rPr>
              <w:t>]</w:t>
              <w:tab/>
            </w:r>
            <w:r>
              <w:rPr>
                <w:rStyle w:val="IndexLink"/>
              </w:rPr>
              <w:t>91</w:t>
            </w:r>
          </w:hyperlink>
        </w:p>
        <w:p>
          <w:pPr>
            <w:pStyle w:val="Contents6"/>
            <w:tabs>
              <w:tab w:val="clear" w:pos="7609"/>
              <w:tab w:val="right" w:pos="9026" w:leader="dot"/>
            </w:tabs>
            <w:rPr/>
          </w:pPr>
          <w:hyperlink w:anchor="__RefHeading___Toc3399608_3224264995">
            <w:r>
              <w:rPr>
                <w:webHidden/>
                <w:rStyle w:val="IndexLink"/>
                <w:rtl w:val="true"/>
              </w:rPr>
              <w:t>[</w:t>
            </w:r>
            <w:r>
              <w:rPr>
                <w:rStyle w:val="IndexLink"/>
                <w:rtl w:val="true"/>
              </w:rPr>
              <w:t>وجه ترتب الثواب علی الطهارات الثلاث</w:t>
            </w:r>
            <w:r>
              <w:rPr>
                <w:rStyle w:val="IndexLink"/>
                <w:rtl w:val="true"/>
              </w:rPr>
              <w:t>]</w:t>
              <w:tab/>
            </w:r>
            <w:r>
              <w:rPr>
                <w:rStyle w:val="IndexLink"/>
              </w:rPr>
              <w:t>92</w:t>
            </w:r>
          </w:hyperlink>
        </w:p>
        <w:p>
          <w:pPr>
            <w:pStyle w:val="Contents6"/>
            <w:tabs>
              <w:tab w:val="clear" w:pos="7609"/>
              <w:tab w:val="right" w:pos="9026" w:leader="dot"/>
            </w:tabs>
            <w:rPr/>
          </w:pPr>
          <w:hyperlink w:anchor="__RefHeading___Toc3399610_3224264995">
            <w:r>
              <w:rPr>
                <w:webHidden/>
                <w:rStyle w:val="IndexLink"/>
                <w:rtl w:val="true"/>
              </w:rPr>
              <w:t>[</w:t>
            </w:r>
            <w:r>
              <w:rPr>
                <w:rStyle w:val="IndexLink"/>
                <w:rtl w:val="true"/>
              </w:rPr>
              <w:t>الثانی</w:t>
            </w:r>
            <w:r>
              <w:rPr>
                <w:rStyle w:val="IndexLink"/>
                <w:rtl w:val="true"/>
              </w:rPr>
              <w:t xml:space="preserve">: </w:t>
            </w:r>
            <w:r>
              <w:rPr>
                <w:rStyle w:val="IndexLink"/>
                <w:rtl w:val="true"/>
              </w:rPr>
              <w:t>وجه اعتبار قصد التقرّب فی مقدّمیّة الطهارات الثلاث</w:t>
            </w:r>
            <w:r>
              <w:rPr>
                <w:rStyle w:val="IndexLink"/>
                <w:rtl w:val="true"/>
              </w:rPr>
              <w:t>]</w:t>
              <w:tab/>
            </w:r>
            <w:r>
              <w:rPr>
                <w:rStyle w:val="IndexLink"/>
              </w:rPr>
              <w:t>93</w:t>
            </w:r>
          </w:hyperlink>
        </w:p>
        <w:p>
          <w:pPr>
            <w:pStyle w:val="Contents5"/>
            <w:tabs>
              <w:tab w:val="clear" w:pos="7892"/>
              <w:tab w:val="right" w:pos="9026" w:leader="dot"/>
            </w:tabs>
            <w:rPr/>
          </w:pPr>
          <w:hyperlink w:anchor="__RefHeading___Toc3399612_3224264995">
            <w:r>
              <w:rPr>
                <w:webHidden/>
                <w:rStyle w:val="IndexLink"/>
                <w:rtl w:val="true"/>
              </w:rPr>
              <w:t>الأمر الخامس</w:t>
            </w:r>
            <w:r>
              <w:rPr>
                <w:rStyle w:val="IndexLink"/>
                <w:rtl w:val="true"/>
              </w:rPr>
              <w:t xml:space="preserve">: </w:t>
            </w:r>
            <w:r>
              <w:rPr>
                <w:rStyle w:val="IndexLink"/>
                <w:rtl w:val="true"/>
              </w:rPr>
              <w:t>لا ریب فی أنّ وجوب المقدّمة تابع لوجوب ذیها فی الإطلاق و الاشتراط</w:t>
            </w:r>
            <w:r>
              <w:rPr>
                <w:rStyle w:val="IndexLink"/>
                <w:rtl w:val="true"/>
              </w:rPr>
              <w:tab/>
            </w:r>
            <w:r>
              <w:rPr>
                <w:rStyle w:val="IndexLink"/>
              </w:rPr>
              <w:t>101</w:t>
            </w:r>
          </w:hyperlink>
        </w:p>
        <w:p>
          <w:pPr>
            <w:pStyle w:val="Contents6"/>
            <w:tabs>
              <w:tab w:val="clear" w:pos="7609"/>
              <w:tab w:val="right" w:pos="9026" w:leader="dot"/>
            </w:tabs>
            <w:rPr/>
          </w:pPr>
          <w:hyperlink w:anchor="__RefHeading___Toc3399614_3224264995">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3399616_3224264995">
            <w:r>
              <w:rPr>
                <w:webHidden/>
                <w:rStyle w:val="IndexLink"/>
                <w:rtl w:val="true"/>
              </w:rPr>
              <w:t>الأولی</w:t>
            </w:r>
            <w:r>
              <w:rPr>
                <w:rStyle w:val="IndexLink"/>
                <w:rtl w:val="true"/>
              </w:rPr>
              <w:t xml:space="preserve">: </w:t>
            </w:r>
            <w:r>
              <w:rPr>
                <w:rStyle w:val="IndexLink"/>
                <w:rtl w:val="true"/>
              </w:rPr>
              <w:t>فی اعتبار قصد التوصّل و عدمه</w:t>
            </w:r>
            <w:r>
              <w:rPr>
                <w:rStyle w:val="IndexLink"/>
                <w:rtl w:val="true"/>
              </w:rPr>
              <w:t>.</w:t>
              <w:tab/>
            </w:r>
            <w:r>
              <w:rPr>
                <w:rStyle w:val="IndexLink"/>
              </w:rPr>
              <w:t>102</w:t>
            </w:r>
          </w:hyperlink>
        </w:p>
        <w:p>
          <w:pPr>
            <w:pStyle w:val="Contents6"/>
            <w:tabs>
              <w:tab w:val="clear" w:pos="7609"/>
              <w:tab w:val="right" w:pos="9026" w:leader="dot"/>
            </w:tabs>
            <w:rPr/>
          </w:pPr>
          <w:hyperlink w:anchor="__RefHeading___Toc3399618_3224264995">
            <w:r>
              <w:rPr>
                <w:webHidden/>
                <w:rStyle w:val="IndexLink"/>
                <w:rtl w:val="true"/>
              </w:rPr>
              <w:t>الجهة الثانیة</w:t>
            </w:r>
            <w:r>
              <w:rPr>
                <w:rStyle w:val="IndexLink"/>
                <w:rtl w:val="true"/>
              </w:rPr>
              <w:t xml:space="preserve">: </w:t>
            </w:r>
            <w:r>
              <w:rPr>
                <w:rStyle w:val="IndexLink"/>
                <w:rtl w:val="true"/>
              </w:rPr>
              <w:t>فی اشتراط ترتّب ذی المقدّمة علی المقدّمة و إیصالها إلیه فی وقوعها علی صفة الوجوب و عدمه</w:t>
            </w:r>
            <w:r>
              <w:rPr>
                <w:rStyle w:val="IndexLink"/>
                <w:rtl w:val="true"/>
              </w:rPr>
              <w:t>.</w:t>
              <w:tab/>
            </w:r>
            <w:r>
              <w:rPr>
                <w:rStyle w:val="IndexLink"/>
              </w:rPr>
              <w:t>105</w:t>
            </w:r>
          </w:hyperlink>
        </w:p>
        <w:p>
          <w:pPr>
            <w:pStyle w:val="Contents6"/>
            <w:tabs>
              <w:tab w:val="clear" w:pos="7609"/>
              <w:tab w:val="right" w:pos="9026" w:leader="dot"/>
            </w:tabs>
            <w:rPr/>
          </w:pPr>
          <w:hyperlink w:anchor="__RefHeading___Toc3399620_3224264995">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3399622_3224264995">
            <w:r>
              <w:rPr>
                <w:webHidden/>
                <w:rStyle w:val="IndexLink"/>
                <w:rtl w:val="true"/>
              </w:rPr>
              <w:t>بقی الکلام فیما استدلّ به صاحب الفصول علی اختصاص الموصلة من المقدّمات بالوقوع علی صفة الوجوب،</w:t>
            </w:r>
            <w:r>
              <w:rPr>
                <w:rStyle w:val="IndexLink"/>
                <w:rtl w:val="true"/>
              </w:rPr>
              <w:tab/>
            </w:r>
            <w:r>
              <w:rPr>
                <w:rStyle w:val="IndexLink"/>
              </w:rPr>
              <w:t>109</w:t>
            </w:r>
          </w:hyperlink>
        </w:p>
        <w:p>
          <w:pPr>
            <w:pStyle w:val="Contents6"/>
            <w:tabs>
              <w:tab w:val="clear" w:pos="7609"/>
              <w:tab w:val="right" w:pos="9026" w:leader="dot"/>
            </w:tabs>
            <w:rPr/>
          </w:pPr>
          <w:hyperlink w:anchor="__RefHeading___Toc3399624_3224264995">
            <w:r>
              <w:rPr>
                <w:webHidden/>
                <w:rStyle w:val="IndexLink"/>
                <w:rtl w:val="true"/>
              </w:rPr>
              <w:t>الکلام فی ثمرة البحث،</w:t>
            </w:r>
            <w:r>
              <w:rPr>
                <w:rStyle w:val="IndexLink"/>
                <w:rtl w:val="true"/>
              </w:rPr>
              <w:tab/>
            </w:r>
            <w:r>
              <w:rPr>
                <w:rStyle w:val="IndexLink"/>
              </w:rPr>
              <w:t>111</w:t>
            </w:r>
          </w:hyperlink>
        </w:p>
        <w:p>
          <w:pPr>
            <w:pStyle w:val="Contents6"/>
            <w:tabs>
              <w:tab w:val="clear" w:pos="7609"/>
              <w:tab w:val="right" w:pos="9026" w:leader="dot"/>
            </w:tabs>
            <w:rPr/>
          </w:pPr>
          <w:hyperlink w:anchor="__RefHeading___Toc3399626_3224264995">
            <w:r>
              <w:rPr>
                <w:webHidden/>
                <w:rStyle w:val="IndexLink"/>
                <w:rtl w:val="true"/>
              </w:rPr>
              <w:t>و من تقسیمات الواجب</w:t>
            </w:r>
            <w:r>
              <w:rPr>
                <w:rStyle w:val="IndexLink"/>
                <w:rtl w:val="true"/>
              </w:rPr>
              <w:t xml:space="preserve">: </w:t>
            </w:r>
            <w:r>
              <w:rPr>
                <w:rStyle w:val="IndexLink"/>
                <w:rtl w:val="true"/>
              </w:rPr>
              <w:t>تقسیمه إلی الأصلی و التبعی</w:t>
            </w:r>
            <w:r>
              <w:rPr>
                <w:rStyle w:val="IndexLink"/>
                <w:rtl w:val="true"/>
              </w:rPr>
              <w:t>.</w:t>
              <w:tab/>
            </w:r>
            <w:r>
              <w:rPr>
                <w:rStyle w:val="IndexLink"/>
              </w:rPr>
              <w:t>113</w:t>
            </w:r>
          </w:hyperlink>
        </w:p>
        <w:p>
          <w:pPr>
            <w:pStyle w:val="Contents4"/>
            <w:tabs>
              <w:tab w:val="clear" w:pos="8176"/>
              <w:tab w:val="right" w:pos="9026" w:leader="dot"/>
            </w:tabs>
            <w:rPr/>
          </w:pPr>
          <w:hyperlink w:anchor="__RefHeading___Toc3399628_3224264995">
            <w:r>
              <w:rPr>
                <w:webHidden/>
                <w:rStyle w:val="IndexLink"/>
                <w:rtl w:val="true"/>
              </w:rPr>
              <w:t>الکلام فی ثمرة البحث عن وجوب المقدّمة</w:t>
            </w:r>
            <w:r>
              <w:rPr>
                <w:rStyle w:val="IndexLink"/>
                <w:rtl w:val="true"/>
              </w:rPr>
              <w:t>.</w:t>
              <w:tab/>
            </w:r>
            <w:r>
              <w:rPr>
                <w:rStyle w:val="IndexLink"/>
              </w:rPr>
              <w:t>116</w:t>
            </w:r>
          </w:hyperlink>
        </w:p>
        <w:p>
          <w:pPr>
            <w:pStyle w:val="Contents4"/>
            <w:tabs>
              <w:tab w:val="clear" w:pos="8176"/>
              <w:tab w:val="right" w:pos="9026" w:leader="dot"/>
            </w:tabs>
            <w:rPr/>
          </w:pPr>
          <w:hyperlink w:anchor="__RefHeading___Toc3399630_3224264995">
            <w:r>
              <w:rPr>
                <w:webHidden/>
                <w:rStyle w:val="IndexLink"/>
                <w:rtl w:val="true"/>
              </w:rPr>
              <w:t>[</w:t>
            </w:r>
            <w:r>
              <w:rPr>
                <w:rStyle w:val="IndexLink"/>
                <w:rtl w:val="true"/>
              </w:rPr>
              <w:t>فی ذکر ثمرات أخری للبحث عن وجوب المقدّمة</w:t>
            </w:r>
            <w:r>
              <w:rPr>
                <w:rStyle w:val="IndexLink"/>
                <w:rtl w:val="true"/>
              </w:rPr>
              <w:t>]</w:t>
              <w:tab/>
            </w:r>
            <w:r>
              <w:rPr>
                <w:rStyle w:val="IndexLink"/>
              </w:rPr>
              <w:t>117</w:t>
            </w:r>
          </w:hyperlink>
        </w:p>
        <w:p>
          <w:pPr>
            <w:pStyle w:val="Contents4"/>
            <w:tabs>
              <w:tab w:val="clear" w:pos="8176"/>
              <w:tab w:val="right" w:pos="9026" w:leader="dot"/>
            </w:tabs>
            <w:rPr/>
          </w:pPr>
          <w:hyperlink w:anchor="__RefHeading___Toc3399632_3224264995">
            <w:r>
              <w:rPr>
                <w:webHidden/>
                <w:rStyle w:val="IndexLink"/>
                <w:rtl w:val="true"/>
              </w:rPr>
              <w:t>الکلام فی تأسیس الأصل فی المقام ثم فی الأدلّة الاجتهادیّة الدالّة علی وجوب المقدّمة، فهنا مقامان</w:t>
            </w:r>
            <w:r>
              <w:rPr>
                <w:rStyle w:val="IndexLink"/>
                <w:rtl w:val="true"/>
              </w:rPr>
              <w:t>.</w:t>
              <w:tab/>
            </w:r>
            <w:r>
              <w:rPr>
                <w:rStyle w:val="IndexLink"/>
              </w:rPr>
              <w:t>123</w:t>
            </w:r>
          </w:hyperlink>
        </w:p>
        <w:p>
          <w:pPr>
            <w:pStyle w:val="Contents5"/>
            <w:tabs>
              <w:tab w:val="clear" w:pos="7892"/>
              <w:tab w:val="right" w:pos="9026" w:leader="dot"/>
            </w:tabs>
            <w:rPr/>
          </w:pPr>
          <w:hyperlink w:anchor="__RefHeading___Toc3399634_3224264995">
            <w:r>
              <w:rPr>
                <w:webHidden/>
                <w:rStyle w:val="IndexLink"/>
                <w:rtl w:val="true"/>
              </w:rPr>
              <w:t>الأوّل</w:t>
            </w:r>
            <w:r>
              <w:rPr>
                <w:rStyle w:val="IndexLink"/>
                <w:rtl w:val="true"/>
              </w:rPr>
              <w:t xml:space="preserve">: </w:t>
            </w:r>
            <w:r>
              <w:rPr>
                <w:rStyle w:val="IndexLink"/>
                <w:rtl w:val="true"/>
              </w:rPr>
              <w:t>فی مقتضی الأصول العملیّة،</w:t>
            </w:r>
            <w:r>
              <w:rPr>
                <w:rStyle w:val="IndexLink"/>
                <w:rtl w:val="true"/>
              </w:rPr>
              <w:tab/>
            </w:r>
            <w:r>
              <w:rPr>
                <w:rStyle w:val="IndexLink"/>
              </w:rPr>
              <w:t>123</w:t>
            </w:r>
          </w:hyperlink>
        </w:p>
        <w:p>
          <w:pPr>
            <w:pStyle w:val="Contents5"/>
            <w:tabs>
              <w:tab w:val="clear" w:pos="7892"/>
              <w:tab w:val="right" w:pos="9026" w:leader="dot"/>
            </w:tabs>
            <w:rPr/>
          </w:pPr>
          <w:hyperlink w:anchor="__RefHeading___Toc3399636_3224264995">
            <w:r>
              <w:rPr>
                <w:webHidden/>
                <w:rStyle w:val="IndexLink"/>
                <w:rtl w:val="true"/>
              </w:rPr>
              <w:t>المقام الثانی</w:t>
            </w:r>
            <w:r>
              <w:rPr>
                <w:rStyle w:val="IndexLink"/>
                <w:rtl w:val="true"/>
              </w:rPr>
              <w:t xml:space="preserve">: </w:t>
            </w:r>
            <w:r>
              <w:rPr>
                <w:rStyle w:val="IndexLink"/>
                <w:rtl w:val="true"/>
              </w:rPr>
              <w:t>فی الأدلّة الاجتهادیة،</w:t>
            </w:r>
            <w:r>
              <w:rPr>
                <w:rStyle w:val="IndexLink"/>
                <w:rtl w:val="true"/>
              </w:rPr>
              <w:tab/>
            </w:r>
            <w:r>
              <w:rPr>
                <w:rStyle w:val="IndexLink"/>
              </w:rPr>
              <w:t>126</w:t>
            </w:r>
          </w:hyperlink>
        </w:p>
        <w:p>
          <w:pPr>
            <w:pStyle w:val="Contents4"/>
            <w:tabs>
              <w:tab w:val="clear" w:pos="8176"/>
              <w:tab w:val="right" w:pos="9026" w:leader="dot"/>
            </w:tabs>
            <w:rPr/>
          </w:pPr>
          <w:hyperlink w:anchor="__RefHeading___Toc3399638_3224264995">
            <w:r>
              <w:rPr>
                <w:webHidden/>
                <w:rStyle w:val="IndexLink"/>
                <w:rtl w:val="true"/>
              </w:rPr>
              <w:t>تتمة</w:t>
            </w:r>
            <w:r>
              <w:rPr>
                <w:rStyle w:val="IndexLink"/>
                <w:rtl w:val="true"/>
              </w:rPr>
              <w:t xml:space="preserve">: </w:t>
            </w:r>
            <w:r>
              <w:rPr>
                <w:rStyle w:val="IndexLink"/>
                <w:rtl w:val="true"/>
              </w:rPr>
              <w:t>لا ریب فی استحباب مقدّمة المستحبّ شرعا</w:t>
            </w:r>
            <w:r>
              <w:rPr>
                <w:rStyle w:val="IndexLink"/>
                <w:rtl w:val="true"/>
              </w:rPr>
              <w:tab/>
            </w:r>
            <w:r>
              <w:rPr>
                <w:rStyle w:val="IndexLink"/>
              </w:rPr>
              <w:t>129</w:t>
            </w:r>
          </w:hyperlink>
        </w:p>
        <w:p>
          <w:pPr>
            <w:pStyle w:val="Contents4"/>
            <w:tabs>
              <w:tab w:val="clear" w:pos="8176"/>
              <w:tab w:val="right" w:pos="9026" w:leader="dot"/>
            </w:tabs>
            <w:rPr/>
          </w:pPr>
          <w:hyperlink w:anchor="__RefHeading___Toc3399640_3224264995">
            <w:r>
              <w:rPr>
                <w:webHidden/>
                <w:rStyle w:val="IndexLink"/>
                <w:rtl w:val="true"/>
              </w:rPr>
              <w:t>نعم، مقدّمة الحرام تنقسم إلی قسمین</w:t>
            </w:r>
            <w:r>
              <w:rPr>
                <w:rStyle w:val="IndexLink"/>
                <w:rtl w:val="true"/>
              </w:rPr>
              <w:t>:</w:t>
              <w:tab/>
            </w:r>
            <w:r>
              <w:rPr>
                <w:rStyle w:val="IndexLink"/>
              </w:rPr>
              <w:t>130</w:t>
            </w:r>
          </w:hyperlink>
        </w:p>
        <w:p>
          <w:pPr>
            <w:pStyle w:val="Contents3"/>
            <w:tabs>
              <w:tab w:val="clear" w:pos="8459"/>
              <w:tab w:val="right" w:pos="9026" w:leader="dot"/>
            </w:tabs>
            <w:rPr/>
          </w:pPr>
          <w:hyperlink w:anchor="__RefHeading___Toc3399642_3224264995">
            <w:r>
              <w:rPr>
                <w:webHidden/>
                <w:rStyle w:val="IndexLink"/>
                <w:rtl w:val="true"/>
              </w:rPr>
              <w:t>فصل</w:t>
            </w:r>
            <w:r>
              <w:rPr>
                <w:rStyle w:val="IndexLink"/>
                <w:rtl w:val="true"/>
              </w:rPr>
              <w:t xml:space="preserve">: </w:t>
            </w:r>
            <w:r>
              <w:rPr>
                <w:rStyle w:val="IndexLink"/>
                <w:rtl w:val="true"/>
              </w:rPr>
              <w:t>فی أنّ الأمر بالشی‌ء هل یقتضی النهی عن ضدّه أم لا؟</w:t>
            </w:r>
            <w:r>
              <w:rPr>
                <w:rStyle w:val="IndexLink"/>
                <w:rtl w:val="true"/>
              </w:rPr>
              <w:tab/>
            </w:r>
            <w:r>
              <w:rPr>
                <w:rStyle w:val="IndexLink"/>
              </w:rPr>
              <w:t>133</w:t>
            </w:r>
          </w:hyperlink>
        </w:p>
        <w:p>
          <w:pPr>
            <w:pStyle w:val="Contents4"/>
            <w:tabs>
              <w:tab w:val="clear" w:pos="8176"/>
              <w:tab w:val="right" w:pos="9026" w:leader="dot"/>
            </w:tabs>
            <w:rPr/>
          </w:pPr>
          <w:hyperlink w:anchor="__RefHeading___Toc3399644_3224264995">
            <w:r>
              <w:rPr>
                <w:webHidden/>
                <w:rStyle w:val="IndexLink"/>
                <w:rtl w:val="true"/>
              </w:rPr>
              <w:t>و یقع الکلام فی مقامین</w:t>
            </w:r>
            <w:r>
              <w:rPr>
                <w:rStyle w:val="IndexLink"/>
                <w:rtl w:val="true"/>
              </w:rPr>
              <w:t>:</w:t>
              <w:tab/>
            </w:r>
            <w:r>
              <w:rPr>
                <w:rStyle w:val="IndexLink"/>
              </w:rPr>
              <w:t>133</w:t>
            </w:r>
          </w:hyperlink>
        </w:p>
        <w:p>
          <w:pPr>
            <w:pStyle w:val="Contents5"/>
            <w:tabs>
              <w:tab w:val="clear" w:pos="7892"/>
              <w:tab w:val="right" w:pos="9026" w:leader="dot"/>
            </w:tabs>
            <w:rPr/>
          </w:pPr>
          <w:hyperlink w:anchor="__RefHeading___Toc3399646_3224264995">
            <w:r>
              <w:rPr>
                <w:webHidden/>
                <w:rStyle w:val="IndexLink"/>
                <w:rtl w:val="true"/>
              </w:rPr>
              <w:t>الأوّل</w:t>
            </w:r>
            <w:r>
              <w:rPr>
                <w:rStyle w:val="IndexLink"/>
                <w:rtl w:val="true"/>
              </w:rPr>
              <w:t xml:space="preserve">: </w:t>
            </w:r>
            <w:r>
              <w:rPr>
                <w:rStyle w:val="IndexLink"/>
                <w:rtl w:val="true"/>
              </w:rPr>
              <w:t>فی الضدّ الخاصّ</w:t>
            </w:r>
            <w:r>
              <w:rPr>
                <w:rStyle w:val="IndexLink"/>
                <w:rtl w:val="true"/>
              </w:rPr>
              <w:t>.</w:t>
              <w:tab/>
            </w:r>
            <w:r>
              <w:rPr>
                <w:rStyle w:val="IndexLink"/>
              </w:rPr>
              <w:t>133</w:t>
            </w:r>
          </w:hyperlink>
        </w:p>
        <w:p>
          <w:pPr>
            <w:pStyle w:val="Contents6"/>
            <w:tabs>
              <w:tab w:val="clear" w:pos="7609"/>
              <w:tab w:val="right" w:pos="9026" w:leader="dot"/>
            </w:tabs>
            <w:rPr/>
          </w:pPr>
          <w:hyperlink w:anchor="__RefHeading___Toc3399648_3224264995">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3399650_3224264995">
            <w:r>
              <w:rPr>
                <w:webHidden/>
                <w:rStyle w:val="IndexLink"/>
                <w:rtl w:val="true"/>
              </w:rPr>
              <w:t>فقد استدلّ للاقتضاء فیه بوجهین</w:t>
            </w:r>
            <w:r>
              <w:rPr>
                <w:rStyle w:val="IndexLink"/>
                <w:rtl w:val="true"/>
              </w:rPr>
              <w:t>:</w:t>
              <w:tab/>
            </w:r>
            <w:r>
              <w:rPr>
                <w:rStyle w:val="IndexLink"/>
              </w:rPr>
              <w:t>133</w:t>
            </w:r>
          </w:hyperlink>
        </w:p>
        <w:p>
          <w:pPr>
            <w:pStyle w:val="Contents6"/>
            <w:tabs>
              <w:tab w:val="clear" w:pos="7609"/>
              <w:tab w:val="right" w:pos="9026" w:leader="dot"/>
            </w:tabs>
            <w:rPr/>
          </w:pPr>
          <w:hyperlink w:anchor="__RefHeading___Toc3399652_3224264995">
            <w:r>
              <w:rPr>
                <w:webHidden/>
                <w:rStyle w:val="IndexLink"/>
                <w:rtl w:val="true"/>
              </w:rPr>
              <w:t>الأوّل</w:t>
            </w:r>
            <w:r>
              <w:rPr>
                <w:rStyle w:val="IndexLink"/>
                <w:rtl w:val="true"/>
              </w:rPr>
              <w:t>:</w:t>
              <w:tab/>
            </w:r>
            <w:r>
              <w:rPr>
                <w:rStyle w:val="IndexLink"/>
              </w:rPr>
              <w:t>133</w:t>
            </w:r>
          </w:hyperlink>
        </w:p>
        <w:p>
          <w:pPr>
            <w:pStyle w:val="Contents6"/>
            <w:tabs>
              <w:tab w:val="clear" w:pos="7609"/>
              <w:tab w:val="right" w:pos="9026" w:leader="dot"/>
            </w:tabs>
            <w:rPr/>
          </w:pPr>
          <w:hyperlink w:anchor="__RefHeading___Toc3399654_3224264995">
            <w:r>
              <w:rPr>
                <w:webHidden/>
                <w:rStyle w:val="IndexLink"/>
                <w:rtl w:val="true"/>
              </w:rPr>
              <w:t>و الوجه الثانی</w:t>
            </w:r>
            <w:r>
              <w:rPr>
                <w:rStyle w:val="IndexLink"/>
                <w:rtl w:val="true"/>
              </w:rPr>
              <w:t>:</w:t>
              <w:tab/>
            </w:r>
            <w:r>
              <w:rPr>
                <w:rStyle w:val="IndexLink"/>
              </w:rPr>
              <w:t>133</w:t>
            </w:r>
          </w:hyperlink>
        </w:p>
        <w:p>
          <w:pPr>
            <w:pStyle w:val="Contents6"/>
            <w:tabs>
              <w:tab w:val="clear" w:pos="7609"/>
              <w:tab w:val="right" w:pos="9026" w:leader="dot"/>
            </w:tabs>
            <w:rPr/>
          </w:pPr>
          <w:hyperlink w:anchor="__RefHeading___Toc3399656_3224264995">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3399658_3224264995">
            <w:r>
              <w:rPr>
                <w:webHidden/>
                <w:rStyle w:val="IndexLink"/>
                <w:rtl w:val="true"/>
              </w:rPr>
              <w:t>و قد قیل لإنکار المانعیّة و مقدّمیة عدم أحد الضدّین للآخر وجوه</w:t>
            </w:r>
            <w:r>
              <w:rPr>
                <w:rStyle w:val="IndexLink"/>
                <w:rtl w:val="true"/>
              </w:rPr>
              <w:t>:</w:t>
              <w:tab/>
            </w:r>
            <w:r>
              <w:rPr>
                <w:rStyle w:val="IndexLink"/>
              </w:rPr>
              <w:t>134</w:t>
            </w:r>
          </w:hyperlink>
        </w:p>
        <w:p>
          <w:pPr>
            <w:pStyle w:val="Contents6"/>
            <w:tabs>
              <w:tab w:val="clear" w:pos="7609"/>
              <w:tab w:val="right" w:pos="9026" w:leader="dot"/>
            </w:tabs>
            <w:rPr/>
          </w:pPr>
          <w:hyperlink w:anchor="__RefHeading___Toc3399660_3224264995">
            <w:r>
              <w:rPr>
                <w:webHidden/>
                <w:rStyle w:val="IndexLink"/>
                <w:rtl w:val="true"/>
              </w:rPr>
              <w:t>منها</w:t>
            </w:r>
            <w:r>
              <w:rPr>
                <w:rStyle w:val="IndexLink"/>
                <w:rtl w:val="true"/>
              </w:rPr>
              <w:t xml:space="preserve">: </w:t>
            </w:r>
            <w:r>
              <w:rPr>
                <w:rStyle w:val="IndexLink"/>
                <w:rtl w:val="true"/>
              </w:rPr>
              <w:t>ما أفاده شیخنا الأستاذ، و هو یتّضح فی ضمن مقدّمتین</w:t>
            </w:r>
            <w:r>
              <w:rPr>
                <w:rStyle w:val="IndexLink"/>
                <w:rtl w:val="true"/>
              </w:rPr>
              <w:t>:</w:t>
              <w:tab/>
            </w:r>
            <w:r>
              <w:rPr>
                <w:rStyle w:val="IndexLink"/>
              </w:rPr>
              <w:t>134</w:t>
            </w:r>
          </w:hyperlink>
        </w:p>
        <w:p>
          <w:pPr>
            <w:pStyle w:val="Contents6"/>
            <w:tabs>
              <w:tab w:val="clear" w:pos="7609"/>
              <w:tab w:val="right" w:pos="9026" w:leader="dot"/>
            </w:tabs>
            <w:rPr/>
          </w:pPr>
          <w:hyperlink w:anchor="__RefHeading___Toc3399662_3224264995">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3399664_3224264995">
            <w:r>
              <w:rPr>
                <w:webHidden/>
                <w:rStyle w:val="IndexLink"/>
                <w:rtl w:val="true"/>
              </w:rPr>
              <w:t>الأولی</w:t>
            </w:r>
            <w:r>
              <w:rPr>
                <w:rStyle w:val="IndexLink"/>
                <w:rtl w:val="true"/>
              </w:rPr>
              <w:t>:</w:t>
              <w:tab/>
            </w:r>
            <w:r>
              <w:rPr>
                <w:rStyle w:val="IndexLink"/>
              </w:rPr>
              <w:t>134</w:t>
            </w:r>
          </w:hyperlink>
        </w:p>
        <w:p>
          <w:pPr>
            <w:pStyle w:val="Contents6"/>
            <w:tabs>
              <w:tab w:val="clear" w:pos="7609"/>
              <w:tab w:val="right" w:pos="9026" w:leader="dot"/>
            </w:tabs>
            <w:rPr/>
          </w:pPr>
          <w:hyperlink w:anchor="__RefHeading___Toc3399666_3224264995">
            <w:r>
              <w:rPr>
                <w:webHidden/>
                <w:rStyle w:val="IndexLink"/>
                <w:rtl w:val="true"/>
              </w:rPr>
              <w:t>المقدّمة الثانیة</w:t>
            </w:r>
            <w:r>
              <w:rPr>
                <w:rStyle w:val="IndexLink"/>
                <w:rtl w:val="true"/>
              </w:rPr>
              <w:t>:</w:t>
              <w:tab/>
            </w:r>
            <w:r>
              <w:rPr>
                <w:rStyle w:val="IndexLink"/>
              </w:rPr>
              <w:t>135</w:t>
            </w:r>
          </w:hyperlink>
        </w:p>
        <w:p>
          <w:pPr>
            <w:pStyle w:val="Contents6"/>
            <w:tabs>
              <w:tab w:val="clear" w:pos="7609"/>
              <w:tab w:val="right" w:pos="9026" w:leader="dot"/>
            </w:tabs>
            <w:rPr/>
          </w:pPr>
          <w:hyperlink w:anchor="__RefHeading___Toc3399668_3224264995">
            <w:r>
              <w:rPr>
                <w:webHidden/>
                <w:rStyle w:val="IndexLink"/>
                <w:rtl w:val="true"/>
              </w:rPr>
              <w:t>و منها</w:t>
            </w:r>
            <w:r>
              <w:rPr>
                <w:rStyle w:val="IndexLink"/>
                <w:rtl w:val="true"/>
              </w:rPr>
              <w:t xml:space="preserve">: </w:t>
            </w:r>
            <w:r>
              <w:rPr>
                <w:rStyle w:val="IndexLink"/>
                <w:rtl w:val="true"/>
              </w:rPr>
              <w:t>ما أفاده فی الکفایة</w:t>
            </w:r>
            <w:r>
              <w:rPr>
                <w:rStyle w:val="IndexLink"/>
                <w:rtl w:val="true"/>
              </w:rPr>
              <w:tab/>
            </w:r>
            <w:r>
              <w:rPr>
                <w:rStyle w:val="IndexLink"/>
              </w:rPr>
              <w:t>136</w:t>
            </w:r>
          </w:hyperlink>
        </w:p>
        <w:p>
          <w:pPr>
            <w:pStyle w:val="Contents6"/>
            <w:tabs>
              <w:tab w:val="clear" w:pos="7609"/>
              <w:tab w:val="right" w:pos="9026" w:leader="dot"/>
            </w:tabs>
            <w:rPr/>
          </w:pPr>
          <w:hyperlink w:anchor="__RefHeading___Toc3399670_3224264995">
            <w:r>
              <w:rPr>
                <w:webHidden/>
                <w:rStyle w:val="IndexLink"/>
                <w:rtl w:val="true"/>
              </w:rPr>
              <w:t>و منها</w:t>
            </w:r>
            <w:r>
              <w:rPr>
                <w:rStyle w:val="IndexLink"/>
                <w:rtl w:val="true"/>
              </w:rPr>
              <w:t xml:space="preserve">: </w:t>
            </w:r>
            <w:r>
              <w:rPr>
                <w:rStyle w:val="IndexLink"/>
                <w:rtl w:val="true"/>
              </w:rPr>
              <w:t>ما أفاده أیضا فی الکفایة</w:t>
            </w:r>
            <w:r>
              <w:rPr>
                <w:rStyle w:val="IndexLink"/>
                <w:rtl w:val="true"/>
              </w:rPr>
              <w:tab/>
            </w:r>
            <w:r>
              <w:rPr>
                <w:rStyle w:val="IndexLink"/>
              </w:rPr>
              <w:t>137</w:t>
            </w:r>
          </w:hyperlink>
        </w:p>
        <w:p>
          <w:pPr>
            <w:pStyle w:val="Contents6"/>
            <w:tabs>
              <w:tab w:val="clear" w:pos="7609"/>
              <w:tab w:val="right" w:pos="9026" w:leader="dot"/>
            </w:tabs>
            <w:rPr/>
          </w:pPr>
          <w:hyperlink w:anchor="__RefHeading___Toc3399672_3224264995">
            <w:r>
              <w:rPr>
                <w:webHidden/>
                <w:rStyle w:val="IndexLink"/>
                <w:rtl w:val="true"/>
              </w:rPr>
              <w:t>و منها</w:t>
            </w:r>
            <w:r>
              <w:rPr>
                <w:rStyle w:val="IndexLink"/>
                <w:rtl w:val="true"/>
              </w:rPr>
              <w:t xml:space="preserve">: </w:t>
            </w:r>
            <w:r>
              <w:rPr>
                <w:rStyle w:val="IndexLink"/>
                <w:rtl w:val="true"/>
              </w:rPr>
              <w:t>ما أشار إلیه أیضا نقضا،</w:t>
            </w:r>
            <w:r>
              <w:rPr>
                <w:rStyle w:val="IndexLink"/>
                <w:rtl w:val="true"/>
              </w:rPr>
              <w:tab/>
            </w:r>
            <w:r>
              <w:rPr>
                <w:rStyle w:val="IndexLink"/>
              </w:rPr>
              <w:t>138</w:t>
            </w:r>
          </w:hyperlink>
        </w:p>
        <w:p>
          <w:pPr>
            <w:pStyle w:val="Contents6"/>
            <w:tabs>
              <w:tab w:val="clear" w:pos="7609"/>
              <w:tab w:val="right" w:pos="9026" w:leader="dot"/>
            </w:tabs>
            <w:rPr/>
          </w:pPr>
          <w:hyperlink w:anchor="__RefHeading___Toc3399674_3224264995">
            <w:r>
              <w:rPr>
                <w:webHidden/>
                <w:rStyle w:val="IndexLink"/>
                <w:rtl w:val="true"/>
              </w:rPr>
              <w:t>و منها</w:t>
            </w:r>
            <w:r>
              <w:rPr>
                <w:rStyle w:val="IndexLink"/>
                <w:rtl w:val="true"/>
              </w:rPr>
              <w:t xml:space="preserve">: </w:t>
            </w:r>
            <w:r>
              <w:rPr>
                <w:rStyle w:val="IndexLink"/>
                <w:rtl w:val="true"/>
              </w:rPr>
              <w:t>ما فی الکفایة أیضا</w:t>
            </w:r>
            <w:r>
              <w:rPr>
                <w:rStyle w:val="IndexLink"/>
                <w:rtl w:val="true"/>
              </w:rPr>
              <w:tab/>
            </w:r>
            <w:r>
              <w:rPr>
                <w:rStyle w:val="IndexLink"/>
              </w:rPr>
              <w:t>138</w:t>
            </w:r>
          </w:hyperlink>
        </w:p>
        <w:p>
          <w:pPr>
            <w:pStyle w:val="Contents6"/>
            <w:tabs>
              <w:tab w:val="clear" w:pos="7609"/>
              <w:tab w:val="right" w:pos="9026" w:leader="dot"/>
            </w:tabs>
            <w:rPr/>
          </w:pPr>
          <w:hyperlink w:anchor="__RefHeading___Toc3399676_3224264995">
            <w:r>
              <w:rPr>
                <w:webHidden/>
                <w:rStyle w:val="IndexLink"/>
                <w:rtl w:val="true"/>
              </w:rPr>
              <w:t>و منها</w:t>
            </w:r>
            <w:r>
              <w:rPr>
                <w:rStyle w:val="IndexLink"/>
                <w:rtl w:val="true"/>
              </w:rPr>
              <w:t xml:space="preserve">: </w:t>
            </w:r>
            <w:r>
              <w:rPr>
                <w:rStyle w:val="IndexLink"/>
                <w:rtl w:val="true"/>
              </w:rPr>
              <w:t>أنّه لو سلّم إمکان التمانع بین شیئین، لا یمکن فی خصوص باب الضدّین</w:t>
            </w:r>
            <w:r>
              <w:rPr>
                <w:rStyle w:val="IndexLink"/>
                <w:rtl w:val="true"/>
              </w:rPr>
              <w:t>.</w:t>
              <w:tab/>
            </w:r>
            <w:r>
              <w:rPr>
                <w:rStyle w:val="IndexLink"/>
              </w:rPr>
              <w:t>139</w:t>
            </w:r>
          </w:hyperlink>
        </w:p>
        <w:p>
          <w:pPr>
            <w:pStyle w:val="Contents5"/>
            <w:tabs>
              <w:tab w:val="clear" w:pos="7892"/>
              <w:tab w:val="right" w:pos="9026" w:leader="dot"/>
            </w:tabs>
            <w:rPr/>
          </w:pPr>
          <w:hyperlink w:anchor="__RefHeading___Toc3399678_3224264995">
            <w:r>
              <w:rPr>
                <w:webHidden/>
                <w:rStyle w:val="IndexLink"/>
                <w:rtl w:val="true"/>
              </w:rPr>
              <w:t>أمّا المقام الثانی</w:t>
            </w:r>
            <w:r>
              <w:rPr>
                <w:rStyle w:val="IndexLink"/>
                <w:rtl w:val="true"/>
              </w:rPr>
              <w:t xml:space="preserve">- </w:t>
            </w:r>
            <w:r>
              <w:rPr>
                <w:rStyle w:val="IndexLink"/>
                <w:rtl w:val="true"/>
              </w:rPr>
              <w:t>و هو</w:t>
            </w:r>
            <w:r>
              <w:rPr>
                <w:rStyle w:val="IndexLink"/>
                <w:rtl w:val="true"/>
              </w:rPr>
              <w:t xml:space="preserve">: </w:t>
            </w:r>
            <w:r>
              <w:rPr>
                <w:rStyle w:val="IndexLink"/>
                <w:rtl w:val="true"/>
              </w:rPr>
              <w:t>أنّ الأمر بالشی‌ء هل یقتضی النهی عن ضدّه العامّ بمعنی الترک أم لا؟</w:t>
            </w:r>
            <w:r>
              <w:rPr>
                <w:rStyle w:val="IndexLink"/>
                <w:rtl w:val="true"/>
              </w:rPr>
              <w:tab/>
            </w:r>
            <w:r>
              <w:rPr>
                <w:rStyle w:val="IndexLink"/>
              </w:rPr>
              <w:t>143</w:t>
            </w:r>
          </w:hyperlink>
        </w:p>
        <w:p>
          <w:pPr>
            <w:pStyle w:val="Contents6"/>
            <w:tabs>
              <w:tab w:val="clear" w:pos="7609"/>
              <w:tab w:val="right" w:pos="9026" w:leader="dot"/>
            </w:tabs>
            <w:rPr/>
          </w:pPr>
          <w:hyperlink w:anchor="__RefHeading___Toc3399680_3224264995">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3399682_3224264995">
            <w:r>
              <w:rPr>
                <w:webHidden/>
                <w:rStyle w:val="IndexLink"/>
                <w:rtl w:val="true"/>
              </w:rPr>
              <w:t>[</w:t>
            </w:r>
            <w:r>
              <w:rPr>
                <w:rStyle w:val="IndexLink"/>
                <w:rtl w:val="true"/>
              </w:rPr>
              <w:t>فی الترتب و فیه جهات ثلاث</w:t>
            </w:r>
            <w:r>
              <w:rPr>
                <w:rStyle w:val="IndexLink"/>
                <w:rtl w:val="true"/>
              </w:rPr>
              <w:t>]</w:t>
              <w:tab/>
            </w:r>
            <w:r>
              <w:rPr>
                <w:rStyle w:val="IndexLink"/>
              </w:rPr>
              <w:t>147</w:t>
            </w:r>
          </w:hyperlink>
        </w:p>
        <w:p>
          <w:pPr>
            <w:pStyle w:val="Contents6"/>
            <w:tabs>
              <w:tab w:val="clear" w:pos="7609"/>
              <w:tab w:val="right" w:pos="9026" w:leader="dot"/>
            </w:tabs>
            <w:rPr/>
          </w:pPr>
          <w:hyperlink w:anchor="__RefHeading___Toc3399684_3224264995">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3399686_3224264995">
            <w:r>
              <w:rPr>
                <w:webHidden/>
                <w:rStyle w:val="IndexLink"/>
                <w:rtl w:val="true"/>
              </w:rPr>
              <w:t>الأولی</w:t>
            </w:r>
            <w:r>
              <w:rPr>
                <w:rStyle w:val="IndexLink"/>
                <w:rtl w:val="true"/>
              </w:rPr>
              <w:t>:</w:t>
              <w:tab/>
            </w:r>
            <w:r>
              <w:rPr>
                <w:rStyle w:val="IndexLink"/>
              </w:rPr>
              <w:t>147</w:t>
            </w:r>
          </w:hyperlink>
        </w:p>
        <w:p>
          <w:pPr>
            <w:pStyle w:val="Contents6"/>
            <w:tabs>
              <w:tab w:val="clear" w:pos="7609"/>
              <w:tab w:val="right" w:pos="9026" w:leader="dot"/>
            </w:tabs>
            <w:rPr/>
          </w:pPr>
          <w:hyperlink w:anchor="__RefHeading___Toc3399688_3224264995">
            <w:r>
              <w:rPr>
                <w:webHidden/>
                <w:rStyle w:val="IndexLink"/>
                <w:rtl w:val="true"/>
              </w:rPr>
              <w:t>الجهة الثانیة</w:t>
            </w:r>
            <w:r>
              <w:rPr>
                <w:rStyle w:val="IndexLink"/>
                <w:rtl w:val="true"/>
              </w:rPr>
              <w:t>:</w:t>
              <w:tab/>
            </w:r>
            <w:r>
              <w:rPr>
                <w:rStyle w:val="IndexLink"/>
              </w:rPr>
              <w:t>148</w:t>
            </w:r>
          </w:hyperlink>
        </w:p>
        <w:p>
          <w:pPr>
            <w:pStyle w:val="Contents6"/>
            <w:tabs>
              <w:tab w:val="clear" w:pos="7609"/>
              <w:tab w:val="right" w:pos="9026" w:leader="dot"/>
            </w:tabs>
            <w:rPr/>
          </w:pPr>
          <w:hyperlink w:anchor="__RefHeading___Toc3399690_3224264995">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3399692_3224264995">
            <w:r>
              <w:rPr>
                <w:webHidden/>
                <w:rStyle w:val="IndexLink"/>
                <w:rtl w:val="true"/>
              </w:rPr>
              <w:t>و قیل له وجوه</w:t>
            </w:r>
            <w:r>
              <w:rPr>
                <w:rStyle w:val="IndexLink"/>
                <w:rtl w:val="true"/>
              </w:rPr>
              <w:t>:</w:t>
              <w:tab/>
            </w:r>
            <w:r>
              <w:rPr>
                <w:rStyle w:val="IndexLink"/>
              </w:rPr>
              <w:t>148</w:t>
            </w:r>
          </w:hyperlink>
        </w:p>
        <w:p>
          <w:pPr>
            <w:pStyle w:val="Contents6"/>
            <w:tabs>
              <w:tab w:val="clear" w:pos="7609"/>
              <w:tab w:val="right" w:pos="9026" w:leader="dot"/>
            </w:tabs>
            <w:rPr/>
          </w:pPr>
          <w:hyperlink w:anchor="__RefHeading___Toc3399694_3224264995">
            <w:r>
              <w:rPr>
                <w:webHidden/>
                <w:rStyle w:val="IndexLink"/>
                <w:rtl w:val="true"/>
              </w:rPr>
              <w:t>الأوّل</w:t>
            </w:r>
            <w:r>
              <w:rPr>
                <w:rStyle w:val="IndexLink"/>
                <w:rtl w:val="true"/>
              </w:rPr>
              <w:t>:</w:t>
              <w:tab/>
            </w:r>
            <w:r>
              <w:rPr>
                <w:rStyle w:val="IndexLink"/>
              </w:rPr>
              <w:t>148</w:t>
            </w:r>
          </w:hyperlink>
        </w:p>
        <w:p>
          <w:pPr>
            <w:pStyle w:val="Contents6"/>
            <w:tabs>
              <w:tab w:val="clear" w:pos="7609"/>
              <w:tab w:val="right" w:pos="9026" w:leader="dot"/>
            </w:tabs>
            <w:rPr/>
          </w:pPr>
          <w:hyperlink w:anchor="__RefHeading___Toc3399696_3224264995">
            <w:r>
              <w:rPr>
                <w:webHidden/>
                <w:rStyle w:val="IndexLink"/>
                <w:rtl w:val="true"/>
              </w:rPr>
              <w:t>الثانی من الوجوه</w:t>
            </w:r>
            <w:r>
              <w:rPr>
                <w:rStyle w:val="IndexLink"/>
                <w:rtl w:val="true"/>
              </w:rPr>
              <w:t xml:space="preserve">- </w:t>
            </w:r>
            <w:r>
              <w:rPr>
                <w:rStyle w:val="IndexLink"/>
                <w:rtl w:val="true"/>
              </w:rPr>
              <w:t>التی استدلّ بها لاستکشاف الملاک،</w:t>
            </w:r>
            <w:r>
              <w:rPr>
                <w:rStyle w:val="IndexLink"/>
                <w:rtl w:val="true"/>
              </w:rPr>
              <w:tab/>
            </w:r>
            <w:r>
              <w:rPr>
                <w:rStyle w:val="IndexLink"/>
              </w:rPr>
              <w:t>151</w:t>
            </w:r>
          </w:hyperlink>
        </w:p>
        <w:p>
          <w:pPr>
            <w:pStyle w:val="Contents6"/>
            <w:tabs>
              <w:tab w:val="clear" w:pos="7609"/>
              <w:tab w:val="right" w:pos="9026" w:leader="dot"/>
            </w:tabs>
            <w:rPr/>
          </w:pPr>
          <w:hyperlink w:anchor="__RefHeading___Toc3399698_3224264995">
            <w:r>
              <w:rPr>
                <w:webHidden/>
                <w:rStyle w:val="IndexLink"/>
                <w:rtl w:val="true"/>
              </w:rPr>
              <w:t>الثالث من الوجوه</w:t>
            </w:r>
            <w:r>
              <w:rPr>
                <w:rStyle w:val="IndexLink"/>
                <w:rtl w:val="true"/>
              </w:rPr>
              <w:t xml:space="preserve">: </w:t>
            </w:r>
            <w:r>
              <w:rPr>
                <w:rStyle w:val="IndexLink"/>
                <w:rtl w:val="true"/>
              </w:rPr>
              <w:t>ما تقدّم فی بحث التعبّدی و التوصّلی لاستکشاف ملاکات الأحکام</w:t>
            </w:r>
            <w:r>
              <w:rPr>
                <w:rStyle w:val="IndexLink"/>
                <w:rtl w:val="true"/>
              </w:rPr>
              <w:t>.</w:t>
              <w:tab/>
            </w:r>
            <w:r>
              <w:rPr>
                <w:rStyle w:val="IndexLink"/>
              </w:rPr>
              <w:t>153</w:t>
            </w:r>
          </w:hyperlink>
        </w:p>
        <w:p>
          <w:pPr>
            <w:pStyle w:val="Contents6"/>
            <w:tabs>
              <w:tab w:val="clear" w:pos="7609"/>
              <w:tab w:val="right" w:pos="9026" w:leader="dot"/>
            </w:tabs>
            <w:rPr/>
          </w:pPr>
          <w:hyperlink w:anchor="__RefHeading___Toc3399700_3224264995">
            <w:r>
              <w:rPr>
                <w:webHidden/>
                <w:rStyle w:val="IndexLink"/>
                <w:rtl w:val="true"/>
              </w:rPr>
              <w:t>الجهة الثالثة</w:t>
            </w:r>
            <w:r>
              <w:rPr>
                <w:rStyle w:val="IndexLink"/>
                <w:rtl w:val="true"/>
              </w:rPr>
              <w:t>:</w:t>
              <w:tab/>
            </w:r>
            <w:r>
              <w:rPr>
                <w:rStyle w:val="IndexLink"/>
              </w:rPr>
              <w:t>157</w:t>
            </w:r>
          </w:hyperlink>
        </w:p>
        <w:p>
          <w:pPr>
            <w:pStyle w:val="Contents6"/>
            <w:tabs>
              <w:tab w:val="clear" w:pos="7609"/>
              <w:tab w:val="right" w:pos="9026" w:leader="dot"/>
            </w:tabs>
            <w:rPr/>
          </w:pPr>
          <w:hyperlink w:anchor="__RefHeading___Toc3399702_3224264995">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3399704_3224264995">
            <w:r>
              <w:rPr>
                <w:webHidden/>
                <w:rStyle w:val="IndexLink"/>
                <w:rtl w:val="true"/>
              </w:rPr>
              <w:t>و نحن نتکلّم قبل بیان مقدّمات الترتّب فی أمرین</w:t>
            </w:r>
            <w:r>
              <w:rPr>
                <w:rStyle w:val="IndexLink"/>
                <w:rtl w:val="true"/>
              </w:rPr>
              <w:t>:</w:t>
              <w:tab/>
            </w:r>
            <w:r>
              <w:rPr>
                <w:rStyle w:val="IndexLink"/>
              </w:rPr>
              <w:t>157</w:t>
            </w:r>
          </w:hyperlink>
        </w:p>
        <w:p>
          <w:pPr>
            <w:pStyle w:val="Contents6"/>
            <w:tabs>
              <w:tab w:val="clear" w:pos="7609"/>
              <w:tab w:val="right" w:pos="9026" w:leader="dot"/>
            </w:tabs>
            <w:rPr/>
          </w:pPr>
          <w:hyperlink w:anchor="__RefHeading___Toc3399706_3224264995">
            <w:r>
              <w:rPr>
                <w:webHidden/>
                <w:rStyle w:val="IndexLink"/>
                <w:rtl w:val="true"/>
              </w:rPr>
              <w:t>الأوّل</w:t>
            </w:r>
            <w:r>
              <w:rPr>
                <w:rStyle w:val="IndexLink"/>
                <w:rtl w:val="true"/>
              </w:rPr>
              <w:t>:</w:t>
              <w:tab/>
            </w:r>
            <w:r>
              <w:rPr>
                <w:rStyle w:val="IndexLink"/>
              </w:rPr>
              <w:t>157</w:t>
            </w:r>
          </w:hyperlink>
        </w:p>
        <w:p>
          <w:pPr>
            <w:pStyle w:val="Contents6"/>
            <w:tabs>
              <w:tab w:val="clear" w:pos="7609"/>
              <w:tab w:val="right" w:pos="9026" w:leader="dot"/>
            </w:tabs>
            <w:rPr/>
          </w:pPr>
          <w:hyperlink w:anchor="__RefHeading___Toc3399708_3224264995">
            <w:r>
              <w:rPr>
                <w:webHidden/>
                <w:rStyle w:val="IndexLink"/>
                <w:rtl w:val="true"/>
              </w:rPr>
              <w:t>الأمر الثانی</w:t>
            </w:r>
            <w:r>
              <w:rPr>
                <w:rStyle w:val="IndexLink"/>
                <w:rtl w:val="true"/>
              </w:rPr>
              <w:t>:</w:t>
              <w:tab/>
            </w:r>
            <w:r>
              <w:rPr>
                <w:rStyle w:val="IndexLink"/>
              </w:rPr>
              <w:t>158</w:t>
            </w:r>
          </w:hyperlink>
        </w:p>
        <w:p>
          <w:pPr>
            <w:pStyle w:val="Contents6"/>
            <w:tabs>
              <w:tab w:val="clear" w:pos="7609"/>
              <w:tab w:val="right" w:pos="9026" w:leader="dot"/>
            </w:tabs>
            <w:rPr/>
          </w:pPr>
          <w:hyperlink w:anchor="__RefHeading___Toc3399710_3224264995">
            <w:r>
              <w:rPr>
                <w:webHidden/>
                <w:rStyle w:val="IndexLink"/>
                <w:rtl w:val="true"/>
              </w:rPr>
              <w:t>و بعد ذلک یقع الکلام فی مقدّمات الترتّب</w:t>
            </w:r>
            <w:r>
              <w:rPr>
                <w:rStyle w:val="IndexLink"/>
                <w:rtl w:val="true"/>
              </w:rPr>
              <w:t>:</w:t>
              <w:tab/>
            </w:r>
            <w:r>
              <w:rPr>
                <w:rStyle w:val="IndexLink"/>
              </w:rPr>
              <w:t>159</w:t>
            </w:r>
          </w:hyperlink>
        </w:p>
        <w:p>
          <w:pPr>
            <w:pStyle w:val="Contents6"/>
            <w:tabs>
              <w:tab w:val="clear" w:pos="7609"/>
              <w:tab w:val="right" w:pos="9026" w:leader="dot"/>
            </w:tabs>
            <w:rPr/>
          </w:pPr>
          <w:hyperlink w:anchor="__RefHeading___Toc3399712_3224264995">
            <w:r>
              <w:rPr>
                <w:webHidden/>
                <w:rStyle w:val="IndexLink"/>
                <w:rtl w:val="true"/>
              </w:rPr>
              <w:t>الأولی</w:t>
            </w:r>
            <w:r>
              <w:rPr>
                <w:rStyle w:val="IndexLink"/>
                <w:rtl w:val="true"/>
              </w:rPr>
              <w:t>:</w:t>
              <w:tab/>
            </w:r>
            <w:r>
              <w:rPr>
                <w:rStyle w:val="IndexLink"/>
              </w:rPr>
              <w:t>159</w:t>
            </w:r>
          </w:hyperlink>
        </w:p>
        <w:p>
          <w:pPr>
            <w:pStyle w:val="Contents6"/>
            <w:tabs>
              <w:tab w:val="clear" w:pos="7609"/>
              <w:tab w:val="right" w:pos="9026" w:leader="dot"/>
            </w:tabs>
            <w:rPr/>
          </w:pPr>
          <w:hyperlink w:anchor="__RefHeading___Toc3399714_3224264995">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3399716_3224264995">
            <w:r>
              <w:rPr>
                <w:webHidden/>
                <w:rStyle w:val="IndexLink"/>
                <w:rtl w:val="true"/>
              </w:rPr>
              <w:t>أمّا مقام الجعل</w:t>
            </w:r>
            <w:r>
              <w:rPr>
                <w:rStyle w:val="IndexLink"/>
                <w:rtl w:val="true"/>
              </w:rPr>
              <w:t>:</w:t>
              <w:tab/>
            </w:r>
            <w:r>
              <w:rPr>
                <w:rStyle w:val="IndexLink"/>
              </w:rPr>
              <w:t>159</w:t>
            </w:r>
          </w:hyperlink>
        </w:p>
        <w:p>
          <w:pPr>
            <w:pStyle w:val="Contents6"/>
            <w:tabs>
              <w:tab w:val="clear" w:pos="7609"/>
              <w:tab w:val="right" w:pos="9026" w:leader="dot"/>
            </w:tabs>
            <w:rPr/>
          </w:pPr>
          <w:hyperlink w:anchor="__RefHeading___Toc3399718_3224264995">
            <w:r>
              <w:rPr>
                <w:webHidden/>
                <w:rStyle w:val="IndexLink"/>
                <w:rtl w:val="true"/>
              </w:rPr>
              <w:t>و أمّا مقام المجعول</w:t>
            </w:r>
            <w:r>
              <w:rPr>
                <w:rStyle w:val="IndexLink"/>
                <w:rtl w:val="true"/>
              </w:rPr>
              <w:tab/>
            </w:r>
            <w:r>
              <w:rPr>
                <w:rStyle w:val="IndexLink"/>
              </w:rPr>
              <w:t>160</w:t>
            </w:r>
          </w:hyperlink>
        </w:p>
        <w:p>
          <w:pPr>
            <w:pStyle w:val="Contents6"/>
            <w:tabs>
              <w:tab w:val="clear" w:pos="7609"/>
              <w:tab w:val="right" w:pos="9026" w:leader="dot"/>
            </w:tabs>
            <w:rPr/>
          </w:pPr>
          <w:hyperlink w:anchor="__RefHeading___Toc3399720_3224264995">
            <w:r>
              <w:rPr>
                <w:webHidden/>
                <w:rStyle w:val="IndexLink"/>
                <w:rtl w:val="true"/>
              </w:rPr>
              <w:t>المقدمة الثانیة</w:t>
            </w:r>
            <w:r>
              <w:rPr>
                <w:rStyle w:val="IndexLink"/>
                <w:rtl w:val="true"/>
              </w:rPr>
              <w:t>:</w:t>
              <w:tab/>
            </w:r>
            <w:r>
              <w:rPr>
                <w:rStyle w:val="IndexLink"/>
              </w:rPr>
              <w:t>162</w:t>
            </w:r>
          </w:hyperlink>
        </w:p>
        <w:p>
          <w:pPr>
            <w:pStyle w:val="Contents6"/>
            <w:tabs>
              <w:tab w:val="clear" w:pos="7609"/>
              <w:tab w:val="right" w:pos="9026" w:leader="dot"/>
            </w:tabs>
            <w:rPr/>
          </w:pPr>
          <w:hyperlink w:anchor="__RefHeading___Toc3399722_3224264995">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3399724_3224264995">
            <w:r>
              <w:rPr>
                <w:webHidden/>
                <w:rStyle w:val="IndexLink"/>
                <w:rtl w:val="true"/>
              </w:rPr>
              <w:t>فالبحث یقع فی مقامین</w:t>
            </w:r>
            <w:r>
              <w:rPr>
                <w:rStyle w:val="IndexLink"/>
                <w:rtl w:val="true"/>
              </w:rPr>
              <w:t>:</w:t>
              <w:tab/>
            </w:r>
            <w:r>
              <w:rPr>
                <w:rStyle w:val="IndexLink"/>
              </w:rPr>
              <w:t>162</w:t>
            </w:r>
          </w:hyperlink>
        </w:p>
        <w:p>
          <w:pPr>
            <w:pStyle w:val="Contents6"/>
            <w:tabs>
              <w:tab w:val="clear" w:pos="7609"/>
              <w:tab w:val="right" w:pos="9026" w:leader="dot"/>
            </w:tabs>
            <w:rPr/>
          </w:pPr>
          <w:hyperlink w:anchor="__RefHeading___Toc3399726_3224264995">
            <w:r>
              <w:rPr>
                <w:webHidden/>
                <w:rStyle w:val="IndexLink"/>
                <w:rtl w:val="true"/>
              </w:rPr>
              <w:t>الأوّل</w:t>
            </w:r>
            <w:r>
              <w:rPr>
                <w:rStyle w:val="IndexLink"/>
                <w:rtl w:val="true"/>
              </w:rPr>
              <w:t xml:space="preserve">: </w:t>
            </w:r>
            <w:r>
              <w:rPr>
                <w:rStyle w:val="IndexLink"/>
                <w:rtl w:val="true"/>
              </w:rPr>
              <w:t>فی إمکان جعل العصیان شرطا مقارنا</w:t>
            </w:r>
            <w:r>
              <w:rPr>
                <w:rStyle w:val="IndexLink"/>
                <w:rtl w:val="true"/>
              </w:rPr>
              <w:t>.</w:t>
              <w:tab/>
            </w:r>
            <w:r>
              <w:rPr>
                <w:rStyle w:val="IndexLink"/>
              </w:rPr>
              <w:t>162</w:t>
            </w:r>
          </w:hyperlink>
        </w:p>
        <w:p>
          <w:pPr>
            <w:pStyle w:val="Contents6"/>
            <w:tabs>
              <w:tab w:val="clear" w:pos="7609"/>
              <w:tab w:val="right" w:pos="9026" w:leader="dot"/>
            </w:tabs>
            <w:rPr/>
          </w:pPr>
          <w:hyperlink w:anchor="__RefHeading___Toc3399728_3224264995">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3399730_3224264995">
            <w:r>
              <w:rPr>
                <w:webHidden/>
                <w:rStyle w:val="IndexLink"/>
                <w:rtl w:val="true"/>
              </w:rPr>
              <w:t>فتلخّص من جمیع ذلک أمران</w:t>
            </w:r>
            <w:r>
              <w:rPr>
                <w:rStyle w:val="IndexLink"/>
                <w:rtl w:val="true"/>
              </w:rPr>
              <w:t>:</w:t>
              <w:tab/>
            </w:r>
            <w:r>
              <w:rPr>
                <w:rStyle w:val="IndexLink"/>
              </w:rPr>
              <w:t>164</w:t>
            </w:r>
          </w:hyperlink>
        </w:p>
        <w:p>
          <w:pPr>
            <w:pStyle w:val="Contents6"/>
            <w:tabs>
              <w:tab w:val="clear" w:pos="7609"/>
              <w:tab w:val="right" w:pos="9026" w:leader="dot"/>
            </w:tabs>
            <w:rPr/>
          </w:pPr>
          <w:hyperlink w:anchor="__RefHeading___Toc3399732_3224264995">
            <w:r>
              <w:rPr>
                <w:webHidden/>
                <w:rStyle w:val="IndexLink"/>
                <w:rtl w:val="true"/>
              </w:rPr>
              <w:t>الأوّل</w:t>
            </w:r>
            <w:r>
              <w:rPr>
                <w:rStyle w:val="IndexLink"/>
                <w:rtl w:val="true"/>
              </w:rPr>
              <w:t>:</w:t>
              <w:tab/>
            </w:r>
            <w:r>
              <w:rPr>
                <w:rStyle w:val="IndexLink"/>
              </w:rPr>
              <w:t>164</w:t>
            </w:r>
          </w:hyperlink>
        </w:p>
        <w:p>
          <w:pPr>
            <w:pStyle w:val="Contents6"/>
            <w:tabs>
              <w:tab w:val="clear" w:pos="7609"/>
              <w:tab w:val="right" w:pos="9026" w:leader="dot"/>
            </w:tabs>
            <w:rPr/>
          </w:pPr>
          <w:hyperlink w:anchor="__RefHeading___Toc3399734_3224264995">
            <w:r>
              <w:rPr>
                <w:webHidden/>
                <w:rStyle w:val="IndexLink"/>
                <w:rtl w:val="true"/>
              </w:rPr>
              <w:t>و الثانی</w:t>
            </w:r>
            <w:r>
              <w:rPr>
                <w:rStyle w:val="IndexLink"/>
                <w:rtl w:val="true"/>
              </w:rPr>
              <w:t>:</w:t>
              <w:tab/>
            </w:r>
            <w:r>
              <w:rPr>
                <w:rStyle w:val="IndexLink"/>
              </w:rPr>
              <w:t>164</w:t>
            </w:r>
          </w:hyperlink>
        </w:p>
        <w:p>
          <w:pPr>
            <w:pStyle w:val="Contents6"/>
            <w:tabs>
              <w:tab w:val="clear" w:pos="7609"/>
              <w:tab w:val="right" w:pos="9026" w:leader="dot"/>
            </w:tabs>
            <w:rPr/>
          </w:pPr>
          <w:hyperlink w:anchor="__RefHeading___Toc3399736_3224264995">
            <w:r>
              <w:rPr>
                <w:webHidden/>
                <w:rStyle w:val="IndexLink"/>
                <w:rtl w:val="true"/>
              </w:rPr>
              <w:t>المقام الثانی</w:t>
            </w:r>
            <w:r>
              <w:rPr>
                <w:rStyle w:val="IndexLink"/>
                <w:rtl w:val="true"/>
              </w:rPr>
              <w:t>:</w:t>
              <w:tab/>
            </w:r>
            <w:r>
              <w:rPr>
                <w:rStyle w:val="IndexLink"/>
              </w:rPr>
              <w:t>164</w:t>
            </w:r>
          </w:hyperlink>
        </w:p>
        <w:p>
          <w:pPr>
            <w:pStyle w:val="Contents6"/>
            <w:tabs>
              <w:tab w:val="clear" w:pos="7609"/>
              <w:tab w:val="right" w:pos="9026" w:leader="dot"/>
            </w:tabs>
            <w:rPr/>
          </w:pPr>
          <w:hyperlink w:anchor="__RefHeading___Toc3399738_3224264995">
            <w:r>
              <w:rPr>
                <w:webHidden/>
                <w:rStyle w:val="IndexLink"/>
                <w:rtl w:val="true"/>
              </w:rPr>
              <w:t>المقدّمة الثالثة التی هی من أهمّ المقدّمات،</w:t>
            </w:r>
            <w:r>
              <w:rPr>
                <w:rStyle w:val="IndexLink"/>
                <w:rtl w:val="true"/>
              </w:rPr>
              <w:tab/>
            </w:r>
            <w:r>
              <w:rPr>
                <w:rStyle w:val="IndexLink"/>
              </w:rPr>
              <w:t>166</w:t>
            </w:r>
          </w:hyperlink>
        </w:p>
        <w:p>
          <w:pPr>
            <w:pStyle w:val="Contents6"/>
            <w:tabs>
              <w:tab w:val="clear" w:pos="7609"/>
              <w:tab w:val="right" w:pos="9026" w:leader="dot"/>
            </w:tabs>
            <w:rPr/>
          </w:pPr>
          <w:hyperlink w:anchor="__RefHeading___Toc3399740_3224264995">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3399742_3224264995">
            <w:r>
              <w:rPr>
                <w:webHidden/>
                <w:rStyle w:val="IndexLink"/>
                <w:rtl w:val="true"/>
              </w:rPr>
              <w:t>و الکلام فی أمرین</w:t>
            </w:r>
            <w:r>
              <w:rPr>
                <w:rStyle w:val="IndexLink"/>
                <w:rtl w:val="true"/>
              </w:rPr>
              <w:t>:</w:t>
              <w:tab/>
            </w:r>
            <w:r>
              <w:rPr>
                <w:rStyle w:val="IndexLink"/>
              </w:rPr>
              <w:t>166</w:t>
            </w:r>
          </w:hyperlink>
        </w:p>
        <w:p>
          <w:pPr>
            <w:pStyle w:val="Contents6"/>
            <w:tabs>
              <w:tab w:val="clear" w:pos="7609"/>
              <w:tab w:val="right" w:pos="9026" w:leader="dot"/>
            </w:tabs>
            <w:rPr/>
          </w:pPr>
          <w:hyperlink w:anchor="__RefHeading___Toc3399744_3224264995">
            <w:r>
              <w:rPr>
                <w:webHidden/>
                <w:rStyle w:val="IndexLink"/>
                <w:rtl w:val="true"/>
              </w:rPr>
              <w:t>الأوّل</w:t>
            </w:r>
            <w:r>
              <w:rPr>
                <w:rStyle w:val="IndexLink"/>
                <w:rtl w:val="true"/>
              </w:rPr>
              <w:t>:</w:t>
              <w:tab/>
            </w:r>
            <w:r>
              <w:rPr>
                <w:rStyle w:val="IndexLink"/>
              </w:rPr>
              <w:t>166</w:t>
            </w:r>
          </w:hyperlink>
        </w:p>
        <w:p>
          <w:pPr>
            <w:pStyle w:val="Contents6"/>
            <w:tabs>
              <w:tab w:val="clear" w:pos="7609"/>
              <w:tab w:val="right" w:pos="9026" w:leader="dot"/>
            </w:tabs>
            <w:rPr/>
          </w:pPr>
          <w:hyperlink w:anchor="__RefHeading___Toc3399746_3224264995">
            <w:r>
              <w:rPr>
                <w:webHidden/>
                <w:rStyle w:val="IndexLink"/>
                <w:rtl w:val="true"/>
              </w:rPr>
              <w:t>الأمر الثانی</w:t>
            </w:r>
            <w:r>
              <w:rPr>
                <w:rStyle w:val="IndexLink"/>
                <w:rtl w:val="true"/>
              </w:rPr>
              <w:t>:</w:t>
              <w:tab/>
            </w:r>
            <w:r>
              <w:rPr>
                <w:rStyle w:val="IndexLink"/>
              </w:rPr>
              <w:t>166</w:t>
            </w:r>
          </w:hyperlink>
        </w:p>
        <w:p>
          <w:pPr>
            <w:pStyle w:val="Contents6"/>
            <w:tabs>
              <w:tab w:val="clear" w:pos="7609"/>
              <w:tab w:val="right" w:pos="9026" w:leader="dot"/>
            </w:tabs>
            <w:rPr/>
          </w:pPr>
          <w:hyperlink w:anchor="__RefHeading___Toc3399748_3224264995">
            <w:r>
              <w:rPr>
                <w:webHidden/>
                <w:rStyle w:val="IndexLink"/>
                <w:rtl w:val="true"/>
              </w:rPr>
              <w:t>بقی إشکالان أوردا فی المقام</w:t>
            </w:r>
            <w:r>
              <w:rPr>
                <w:rStyle w:val="IndexLink"/>
                <w:rtl w:val="true"/>
              </w:rPr>
              <w:t>:</w:t>
              <w:tab/>
            </w:r>
            <w:r>
              <w:rPr>
                <w:rStyle w:val="IndexLink"/>
              </w:rPr>
              <w:t>169</w:t>
            </w:r>
          </w:hyperlink>
        </w:p>
        <w:p>
          <w:pPr>
            <w:pStyle w:val="Contents6"/>
            <w:tabs>
              <w:tab w:val="clear" w:pos="7609"/>
              <w:tab w:val="right" w:pos="9026" w:leader="dot"/>
            </w:tabs>
            <w:rPr/>
          </w:pPr>
          <w:hyperlink w:anchor="__RefHeading___Toc3399750_3224264995">
            <w:r>
              <w:rPr>
                <w:webHidden/>
                <w:rStyle w:val="IndexLink"/>
                <w:rtl w:val="true"/>
              </w:rPr>
              <w:t>[</w:t>
            </w:r>
            <w:r>
              <w:rPr>
                <w:rStyle w:val="IndexLink"/>
                <w:rtl w:val="true"/>
              </w:rPr>
              <w:t>الأوّل</w:t>
            </w:r>
            <w:r>
              <w:rPr>
                <w:rStyle w:val="IndexLink"/>
                <w:rtl w:val="true"/>
              </w:rPr>
              <w:t>:]</w:t>
              <w:tab/>
            </w:r>
            <w:r>
              <w:rPr>
                <w:rStyle w:val="IndexLink"/>
              </w:rPr>
              <w:t>169</w:t>
            </w:r>
          </w:hyperlink>
        </w:p>
        <w:p>
          <w:pPr>
            <w:pStyle w:val="Contents6"/>
            <w:tabs>
              <w:tab w:val="clear" w:pos="7609"/>
              <w:tab w:val="right" w:pos="9026" w:leader="dot"/>
            </w:tabs>
            <w:rPr/>
          </w:pPr>
          <w:hyperlink w:anchor="__RefHeading___Toc3399752_3224264995">
            <w:r>
              <w:rPr>
                <w:webHidden/>
                <w:rStyle w:val="IndexLink"/>
                <w:rtl w:val="true"/>
              </w:rPr>
              <w:t>الإشکال الثانی</w:t>
            </w:r>
            <w:r>
              <w:rPr>
                <w:rStyle w:val="IndexLink"/>
                <w:rtl w:val="true"/>
              </w:rPr>
              <w:t>:</w:t>
              <w:tab/>
            </w:r>
            <w:r>
              <w:rPr>
                <w:rStyle w:val="IndexLink"/>
              </w:rPr>
              <w:t>170</w:t>
            </w:r>
          </w:hyperlink>
        </w:p>
        <w:p>
          <w:pPr>
            <w:pStyle w:val="Contents6"/>
            <w:tabs>
              <w:tab w:val="clear" w:pos="7609"/>
              <w:tab w:val="right" w:pos="9026" w:leader="dot"/>
            </w:tabs>
            <w:rPr/>
          </w:pPr>
          <w:hyperlink w:anchor="__RefHeading___Toc3399754_3224264995">
            <w:r>
              <w:rPr>
                <w:webHidden/>
                <w:rStyle w:val="IndexLink"/>
                <w:rtl w:val="true"/>
              </w:rPr>
              <w:t>بقی التنبیه علی أمرین</w:t>
            </w:r>
            <w:r>
              <w:rPr>
                <w:rStyle w:val="IndexLink"/>
                <w:rtl w:val="true"/>
              </w:rPr>
              <w:t>:</w:t>
              <w:tab/>
            </w:r>
            <w:r>
              <w:rPr>
                <w:rStyle w:val="IndexLink"/>
              </w:rPr>
              <w:t>173</w:t>
            </w:r>
          </w:hyperlink>
        </w:p>
        <w:p>
          <w:pPr>
            <w:pStyle w:val="Contents6"/>
            <w:tabs>
              <w:tab w:val="clear" w:pos="7609"/>
              <w:tab w:val="right" w:pos="9026" w:leader="dot"/>
            </w:tabs>
            <w:rPr/>
          </w:pPr>
          <w:hyperlink w:anchor="__RefHeading___Toc3399756_3224264995">
            <w:r>
              <w:rPr>
                <w:webHidden/>
                <w:rStyle w:val="IndexLink"/>
                <w:rtl w:val="true"/>
              </w:rPr>
              <w:t>الأوّل</w:t>
            </w:r>
            <w:r>
              <w:rPr>
                <w:rStyle w:val="IndexLink"/>
                <w:rtl w:val="true"/>
              </w:rPr>
              <w:t>:</w:t>
              <w:tab/>
            </w:r>
            <w:r>
              <w:rPr>
                <w:rStyle w:val="IndexLink"/>
              </w:rPr>
              <w:t>173</w:t>
            </w:r>
          </w:hyperlink>
        </w:p>
        <w:p>
          <w:pPr>
            <w:pStyle w:val="Contents6"/>
            <w:tabs>
              <w:tab w:val="clear" w:pos="7609"/>
              <w:tab w:val="right" w:pos="9026" w:leader="dot"/>
            </w:tabs>
            <w:rPr/>
          </w:pPr>
          <w:hyperlink w:anchor="__RefHeading___Toc3399758_3224264995">
            <w:r>
              <w:rPr>
                <w:webHidden/>
                <w:rStyle w:val="IndexLink"/>
                <w:rtl w:val="true"/>
              </w:rPr>
              <w:t>الأمر الثانی</w:t>
            </w:r>
            <w:r>
              <w:rPr>
                <w:rStyle w:val="IndexLink"/>
                <w:rtl w:val="true"/>
              </w:rPr>
              <w:t>:</w:t>
              <w:tab/>
            </w:r>
            <w:r>
              <w:rPr>
                <w:rStyle w:val="IndexLink"/>
              </w:rPr>
              <w:t>174</w:t>
            </w:r>
          </w:hyperlink>
        </w:p>
        <w:p>
          <w:pPr>
            <w:pStyle w:val="Contents3"/>
            <w:tabs>
              <w:tab w:val="clear" w:pos="8459"/>
              <w:tab w:val="right" w:pos="9026" w:leader="dot"/>
            </w:tabs>
            <w:rPr/>
          </w:pPr>
          <w:hyperlink w:anchor="__RefHeading___Toc3399760_3224264995">
            <w:r>
              <w:rPr>
                <w:webHidden/>
                <w:rStyle w:val="IndexLink"/>
                <w:rtl w:val="true"/>
              </w:rPr>
              <w:t>فصل</w:t>
            </w:r>
            <w:r>
              <w:rPr>
                <w:rStyle w:val="IndexLink"/>
                <w:rtl w:val="true"/>
              </w:rPr>
              <w:t xml:space="preserve">: </w:t>
            </w:r>
            <w:r>
              <w:rPr>
                <w:rStyle w:val="IndexLink"/>
                <w:rtl w:val="true"/>
              </w:rPr>
              <w:t>فی عدم جواز أمر الآمر مع علمه بانتفاء شرطه و جوازه</w:t>
            </w:r>
            <w:r>
              <w:rPr>
                <w:rStyle w:val="IndexLink"/>
                <w:rtl w:val="true"/>
              </w:rPr>
              <w:t>.</w:t>
              <w:tab/>
            </w:r>
            <w:r>
              <w:rPr>
                <w:rStyle w:val="IndexLink"/>
              </w:rPr>
              <w:t>177</w:t>
            </w:r>
          </w:hyperlink>
        </w:p>
        <w:p>
          <w:pPr>
            <w:pStyle w:val="Contents3"/>
            <w:tabs>
              <w:tab w:val="clear" w:pos="8459"/>
              <w:tab w:val="right" w:pos="9026" w:leader="dot"/>
            </w:tabs>
            <w:rPr/>
          </w:pPr>
          <w:hyperlink w:anchor="__RefHeading___Toc3399762_3224264995">
            <w:r>
              <w:rPr>
                <w:webHidden/>
                <w:rStyle w:val="IndexLink"/>
                <w:rtl w:val="true"/>
              </w:rPr>
              <w:t>فصل</w:t>
            </w:r>
            <w:r>
              <w:rPr>
                <w:rStyle w:val="IndexLink"/>
                <w:rtl w:val="true"/>
              </w:rPr>
              <w:t xml:space="preserve">: </w:t>
            </w:r>
            <w:r>
              <w:rPr>
                <w:rStyle w:val="IndexLink"/>
                <w:rtl w:val="true"/>
              </w:rPr>
              <w:t>فی أنّ الأوامر هل هی متعلّقة بالطبائع أو الأفراد؟</w:t>
            </w:r>
            <w:r>
              <w:rPr>
                <w:rStyle w:val="IndexLink"/>
                <w:rtl w:val="true"/>
              </w:rPr>
              <w:tab/>
            </w:r>
            <w:r>
              <w:rPr>
                <w:rStyle w:val="IndexLink"/>
              </w:rPr>
              <w:t>179</w:t>
            </w:r>
          </w:hyperlink>
        </w:p>
        <w:p>
          <w:pPr>
            <w:pStyle w:val="Contents3"/>
            <w:tabs>
              <w:tab w:val="clear" w:pos="8459"/>
              <w:tab w:val="right" w:pos="9026" w:leader="dot"/>
            </w:tabs>
            <w:rPr/>
          </w:pPr>
          <w:hyperlink w:anchor="__RefHeading___Toc3399764_3224264995">
            <w:r>
              <w:rPr>
                <w:webHidden/>
                <w:rStyle w:val="IndexLink"/>
                <w:rtl w:val="true"/>
              </w:rPr>
              <w:t>فصل</w:t>
            </w:r>
            <w:r>
              <w:rPr>
                <w:rStyle w:val="IndexLink"/>
                <w:rtl w:val="true"/>
              </w:rPr>
              <w:t xml:space="preserve">: </w:t>
            </w:r>
            <w:r>
              <w:rPr>
                <w:rStyle w:val="IndexLink"/>
                <w:rtl w:val="true"/>
              </w:rPr>
              <w:t>إذا نسخ الوجوب، هل یدلّ دلیل الناسخ أو المنسوخ علی بقاء الجواز أم لا؟</w:t>
            </w:r>
            <w:r>
              <w:rPr>
                <w:rStyle w:val="IndexLink"/>
                <w:rtl w:val="true"/>
              </w:rPr>
              <w:tab/>
            </w:r>
            <w:r>
              <w:rPr>
                <w:rStyle w:val="IndexLink"/>
              </w:rPr>
              <w:t>182</w:t>
            </w:r>
          </w:hyperlink>
        </w:p>
        <w:p>
          <w:pPr>
            <w:pStyle w:val="Contents3"/>
            <w:tabs>
              <w:tab w:val="clear" w:pos="8459"/>
              <w:tab w:val="right" w:pos="9026" w:leader="dot"/>
            </w:tabs>
            <w:rPr/>
          </w:pPr>
          <w:hyperlink w:anchor="__RefHeading___Toc3399766_3224264995">
            <w:r>
              <w:rPr>
                <w:webHidden/>
                <w:rStyle w:val="IndexLink"/>
                <w:rtl w:val="true"/>
              </w:rPr>
              <w:t>فصل</w:t>
            </w:r>
            <w:r>
              <w:rPr>
                <w:rStyle w:val="IndexLink"/>
                <w:rtl w:val="true"/>
              </w:rPr>
              <w:t xml:space="preserve">: </w:t>
            </w:r>
            <w:r>
              <w:rPr>
                <w:rStyle w:val="IndexLink"/>
                <w:rtl w:val="true"/>
              </w:rPr>
              <w:t>فی تصویر الواجب التخییری بعد القطع بتحقّقه شرعا و عرفا</w:t>
            </w:r>
            <w:r>
              <w:rPr>
                <w:rStyle w:val="IndexLink"/>
                <w:rtl w:val="true"/>
              </w:rPr>
              <w:t>.</w:t>
              <w:tab/>
            </w:r>
            <w:r>
              <w:rPr>
                <w:rStyle w:val="IndexLink"/>
              </w:rPr>
              <w:t>185</w:t>
            </w:r>
          </w:hyperlink>
        </w:p>
        <w:p>
          <w:pPr>
            <w:pStyle w:val="Contents3"/>
            <w:tabs>
              <w:tab w:val="clear" w:pos="8459"/>
              <w:tab w:val="right" w:pos="9026" w:leader="dot"/>
            </w:tabs>
            <w:rPr/>
          </w:pPr>
          <w:hyperlink w:anchor="__RefHeading___Toc3399768_3224264995">
            <w:r>
              <w:rPr>
                <w:webHidden/>
                <w:rStyle w:val="IndexLink"/>
                <w:rtl w:val="true"/>
              </w:rPr>
              <w:t>فصل</w:t>
            </w:r>
            <w:r>
              <w:rPr>
                <w:rStyle w:val="IndexLink"/>
                <w:rtl w:val="true"/>
              </w:rPr>
              <w:t xml:space="preserve">: </w:t>
            </w:r>
            <w:r>
              <w:rPr>
                <w:rStyle w:val="IndexLink"/>
                <w:rtl w:val="true"/>
              </w:rPr>
              <w:t>فی حقیقة الواجب الکفائیّ</w:t>
            </w:r>
            <w:r>
              <w:rPr>
                <w:rStyle w:val="IndexLink"/>
                <w:rtl w:val="true"/>
              </w:rPr>
              <w:t>.</w:t>
              <w:tab/>
            </w:r>
            <w:r>
              <w:rPr>
                <w:rStyle w:val="IndexLink"/>
              </w:rPr>
              <w:t>195</w:t>
            </w:r>
          </w:hyperlink>
        </w:p>
        <w:p>
          <w:pPr>
            <w:pStyle w:val="Contents3"/>
            <w:tabs>
              <w:tab w:val="clear" w:pos="8459"/>
              <w:tab w:val="right" w:pos="9026" w:leader="dot"/>
            </w:tabs>
            <w:rPr/>
          </w:pPr>
          <w:hyperlink w:anchor="__RefHeading___Toc3399770_3224264995">
            <w:r>
              <w:rPr>
                <w:webHidden/>
                <w:rStyle w:val="IndexLink"/>
                <w:rtl w:val="true"/>
              </w:rPr>
              <w:t>فصل</w:t>
            </w:r>
            <w:r>
              <w:rPr>
                <w:rStyle w:val="IndexLink"/>
                <w:rtl w:val="true"/>
              </w:rPr>
              <w:t xml:space="preserve">: </w:t>
            </w:r>
            <w:r>
              <w:rPr>
                <w:rStyle w:val="IndexLink"/>
                <w:rtl w:val="true"/>
              </w:rPr>
              <w:t>فی تقسیمات الواجب باعتبار الزمان</w:t>
            </w:r>
            <w:r>
              <w:rPr>
                <w:rStyle w:val="IndexLink"/>
                <w:rtl w:val="true"/>
              </w:rPr>
              <w:t>.</w:t>
              <w:tab/>
            </w:r>
            <w:r>
              <w:rPr>
                <w:rStyle w:val="IndexLink"/>
              </w:rPr>
              <w:t>198</w:t>
            </w:r>
          </w:hyperlink>
        </w:p>
        <w:p>
          <w:pPr>
            <w:pStyle w:val="Contents4"/>
            <w:tabs>
              <w:tab w:val="clear" w:pos="8176"/>
              <w:tab w:val="right" w:pos="9026" w:leader="dot"/>
            </w:tabs>
            <w:rPr/>
          </w:pPr>
          <w:hyperlink w:anchor="__RefHeading___Toc3399772_3224264995">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3399774_3224264995">
            <w:r>
              <w:rPr>
                <w:webHidden/>
                <w:rStyle w:val="IndexLink"/>
                <w:rtl w:val="true"/>
              </w:rPr>
              <w:t>فیقع الکلام فی جهتین</w:t>
            </w:r>
            <w:r>
              <w:rPr>
                <w:rStyle w:val="IndexLink"/>
                <w:rtl w:val="true"/>
              </w:rPr>
              <w:t>.</w:t>
              <w:tab/>
            </w:r>
            <w:r>
              <w:rPr>
                <w:rStyle w:val="IndexLink"/>
              </w:rPr>
              <w:t>199</w:t>
            </w:r>
          </w:hyperlink>
        </w:p>
        <w:p>
          <w:pPr>
            <w:pStyle w:val="Contents5"/>
            <w:tabs>
              <w:tab w:val="clear" w:pos="7892"/>
              <w:tab w:val="right" w:pos="9026" w:leader="dot"/>
            </w:tabs>
            <w:rPr/>
          </w:pPr>
          <w:hyperlink w:anchor="__RefHeading___Toc3399776_3224264995">
            <w:r>
              <w:rPr>
                <w:webHidden/>
                <w:rStyle w:val="IndexLink"/>
                <w:rtl w:val="true"/>
              </w:rPr>
              <w:t>الأولی</w:t>
            </w:r>
            <w:r>
              <w:rPr>
                <w:rStyle w:val="IndexLink"/>
                <w:rtl w:val="true"/>
              </w:rPr>
              <w:t xml:space="preserve">: </w:t>
            </w:r>
            <w:r>
              <w:rPr>
                <w:rStyle w:val="IndexLink"/>
                <w:rtl w:val="true"/>
              </w:rPr>
              <w:t>فیما یقتضیه الدلیل الاجتهادیّ،</w:t>
            </w:r>
            <w:r>
              <w:rPr>
                <w:rStyle w:val="IndexLink"/>
                <w:rtl w:val="true"/>
              </w:rPr>
              <w:tab/>
            </w:r>
            <w:r>
              <w:rPr>
                <w:rStyle w:val="IndexLink"/>
              </w:rPr>
              <w:t>199</w:t>
            </w:r>
          </w:hyperlink>
        </w:p>
        <w:p>
          <w:pPr>
            <w:pStyle w:val="Contents5"/>
            <w:tabs>
              <w:tab w:val="clear" w:pos="7892"/>
              <w:tab w:val="right" w:pos="9026" w:leader="dot"/>
            </w:tabs>
            <w:rPr/>
          </w:pPr>
          <w:hyperlink w:anchor="__RefHeading___Toc3399778_3224264995">
            <w:r>
              <w:rPr>
                <w:webHidden/>
                <w:rStyle w:val="IndexLink"/>
                <w:rtl w:val="true"/>
              </w:rPr>
              <w:t>الجهة الثانیة</w:t>
            </w:r>
            <w:r>
              <w:rPr>
                <w:rStyle w:val="IndexLink"/>
                <w:rtl w:val="true"/>
              </w:rPr>
              <w:t xml:space="preserve">: </w:t>
            </w:r>
            <w:r>
              <w:rPr>
                <w:rStyle w:val="IndexLink"/>
                <w:rtl w:val="true"/>
              </w:rPr>
              <w:t>فی أنّ الأصل العملیّ ما ذا یقتضی؟</w:t>
            </w:r>
            <w:r>
              <w:rPr>
                <w:rStyle w:val="IndexLink"/>
                <w:rtl w:val="true"/>
              </w:rPr>
              <w:tab/>
            </w:r>
            <w:r>
              <w:rPr>
                <w:rStyle w:val="IndexLink"/>
              </w:rPr>
              <w:t>201</w:t>
            </w:r>
          </w:hyperlink>
        </w:p>
        <w:p>
          <w:pPr>
            <w:pStyle w:val="Contents3"/>
            <w:tabs>
              <w:tab w:val="clear" w:pos="8459"/>
              <w:tab w:val="right" w:pos="9026" w:leader="dot"/>
            </w:tabs>
            <w:rPr/>
          </w:pPr>
          <w:hyperlink w:anchor="__RefHeading___Toc3399780_3224264995">
            <w:r>
              <w:rPr>
                <w:webHidden/>
                <w:rStyle w:val="IndexLink"/>
                <w:rtl w:val="true"/>
              </w:rPr>
              <w:t>فصل</w:t>
            </w:r>
            <w:r>
              <w:rPr>
                <w:rStyle w:val="IndexLink"/>
                <w:rtl w:val="true"/>
              </w:rPr>
              <w:t xml:space="preserve">: </w:t>
            </w:r>
            <w:r>
              <w:rPr>
                <w:rStyle w:val="IndexLink"/>
                <w:rtl w:val="true"/>
              </w:rPr>
              <w:t>فی أنّ الأمر بالأمر بالشی‌ء هل هو أمر به أم لا؟</w:t>
            </w:r>
            <w:r>
              <w:rPr>
                <w:rStyle w:val="IndexLink"/>
                <w:rtl w:val="true"/>
              </w:rPr>
              <w:tab/>
            </w:r>
            <w:r>
              <w:rPr>
                <w:rStyle w:val="IndexLink"/>
              </w:rPr>
              <w:t>204</w:t>
            </w:r>
          </w:hyperlink>
        </w:p>
        <w:p>
          <w:pPr>
            <w:pStyle w:val="Contents3"/>
            <w:tabs>
              <w:tab w:val="clear" w:pos="8459"/>
              <w:tab w:val="right" w:pos="9026" w:leader="dot"/>
            </w:tabs>
            <w:rPr/>
          </w:pPr>
          <w:hyperlink w:anchor="__RefHeading___Toc3399782_3224264995">
            <w:r>
              <w:rPr>
                <w:webHidden/>
                <w:rStyle w:val="IndexLink"/>
                <w:rtl w:val="true"/>
              </w:rPr>
              <w:t>فصل</w:t>
            </w:r>
            <w:r>
              <w:rPr>
                <w:rStyle w:val="IndexLink"/>
                <w:rtl w:val="true"/>
              </w:rPr>
              <w:t xml:space="preserve">: </w:t>
            </w:r>
            <w:r>
              <w:rPr>
                <w:rStyle w:val="IndexLink"/>
                <w:rtl w:val="true"/>
              </w:rPr>
              <w:t>فی أنّ الأمر بالفعل ثانیا بعد الأمر به أوّلا و قبل امتثال الأمر الأوّل هل یکون تأکیدا أو تأسیسا؟</w:t>
            </w:r>
            <w:r>
              <w:rPr>
                <w:rStyle w:val="IndexLink"/>
                <w:rtl w:val="true"/>
              </w:rPr>
              <w:tab/>
            </w:r>
            <w:r>
              <w:rPr>
                <w:rStyle w:val="IndexLink"/>
              </w:rPr>
              <w:t>206</w:t>
            </w:r>
          </w:hyperlink>
        </w:p>
        <w:p>
          <w:pPr>
            <w:pStyle w:val="Contents2"/>
            <w:tabs>
              <w:tab w:val="clear" w:pos="8743"/>
              <w:tab w:val="right" w:pos="9026" w:leader="dot"/>
            </w:tabs>
            <w:rPr/>
          </w:pPr>
          <w:hyperlink w:anchor="__RefHeading___Toc3399784_3224264995">
            <w:r>
              <w:rPr>
                <w:webHidden/>
                <w:rStyle w:val="IndexLink"/>
                <w:rtl w:val="true"/>
              </w:rPr>
              <w:t>المقصد الثانی</w:t>
            </w:r>
            <w:r>
              <w:rPr>
                <w:rStyle w:val="IndexLink"/>
                <w:rtl w:val="true"/>
              </w:rPr>
              <w:t xml:space="preserve">: </w:t>
            </w:r>
            <w:r>
              <w:rPr>
                <w:rStyle w:val="IndexLink"/>
                <w:rtl w:val="true"/>
              </w:rPr>
              <w:t>فی النواهی</w:t>
            </w:r>
            <w:r>
              <w:rPr>
                <w:rStyle w:val="IndexLink"/>
                <w:rtl w:val="true"/>
              </w:rPr>
              <w:tab/>
            </w:r>
            <w:r>
              <w:rPr>
                <w:rStyle w:val="IndexLink"/>
              </w:rPr>
              <w:t>208</w:t>
            </w:r>
          </w:hyperlink>
        </w:p>
        <w:p>
          <w:pPr>
            <w:pStyle w:val="Contents3"/>
            <w:tabs>
              <w:tab w:val="clear" w:pos="8459"/>
              <w:tab w:val="right" w:pos="9026" w:leader="dot"/>
            </w:tabs>
            <w:rPr/>
          </w:pPr>
          <w:hyperlink w:anchor="__RefHeading___Toc3399786_3224264995">
            <w:r>
              <w:rPr>
                <w:webHidden/>
                <w:rStyle w:val="IndexLink"/>
                <w:rtl w:val="true"/>
              </w:rPr>
              <w:t>اشارة</w:t>
            </w:r>
            <w:r>
              <w:rPr>
                <w:rStyle w:val="IndexLink"/>
                <w:rtl w:val="true"/>
              </w:rPr>
              <w:tab/>
            </w:r>
            <w:r>
              <w:rPr>
                <w:rStyle w:val="IndexLink"/>
              </w:rPr>
              <w:t>208</w:t>
            </w:r>
          </w:hyperlink>
        </w:p>
        <w:p>
          <w:pPr>
            <w:pStyle w:val="Contents3"/>
            <w:tabs>
              <w:tab w:val="clear" w:pos="8459"/>
              <w:tab w:val="right" w:pos="9026" w:leader="dot"/>
            </w:tabs>
            <w:rPr/>
          </w:pPr>
          <w:hyperlink w:anchor="__RefHeading___Toc3399788_3224264995">
            <w:r>
              <w:rPr>
                <w:webHidden/>
                <w:rStyle w:val="IndexLink"/>
                <w:rtl w:val="true"/>
              </w:rPr>
              <w:t>فصل فی أنّ النهی عن العبادات أو المعاملات یدلّ علی الفساد أم لا؟</w:t>
            </w:r>
            <w:r>
              <w:rPr>
                <w:rStyle w:val="IndexLink"/>
                <w:rtl w:val="true"/>
              </w:rPr>
              <w:tab/>
            </w:r>
            <w:r>
              <w:rPr>
                <w:rStyle w:val="IndexLink"/>
              </w:rPr>
              <w:t>209</w:t>
            </w:r>
          </w:hyperlink>
        </w:p>
        <w:p>
          <w:pPr>
            <w:pStyle w:val="Contents4"/>
            <w:tabs>
              <w:tab w:val="clear" w:pos="8176"/>
              <w:tab w:val="right" w:pos="9026" w:leader="dot"/>
            </w:tabs>
            <w:rPr/>
          </w:pPr>
          <w:hyperlink w:anchor="__RefHeading___Toc3399790_3224264995">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3399792_3224264995">
            <w:r>
              <w:rPr>
                <w:webHidden/>
                <w:rStyle w:val="IndexLink"/>
                <w:rtl w:val="true"/>
              </w:rPr>
              <w:t>و لیقدّم أمور</w:t>
            </w:r>
            <w:r>
              <w:rPr>
                <w:rStyle w:val="IndexLink"/>
                <w:rtl w:val="true"/>
              </w:rPr>
              <w:t>:</w:t>
              <w:tab/>
            </w:r>
            <w:r>
              <w:rPr>
                <w:rStyle w:val="IndexLink"/>
              </w:rPr>
              <w:t>209</w:t>
            </w:r>
          </w:hyperlink>
        </w:p>
        <w:p>
          <w:pPr>
            <w:pStyle w:val="Contents5"/>
            <w:tabs>
              <w:tab w:val="clear" w:pos="7892"/>
              <w:tab w:val="right" w:pos="9026" w:leader="dot"/>
            </w:tabs>
            <w:rPr/>
          </w:pPr>
          <w:hyperlink w:anchor="__RefHeading___Toc3399794_3224264995">
            <w:r>
              <w:rPr>
                <w:webHidden/>
                <w:rStyle w:val="IndexLink"/>
                <w:rtl w:val="true"/>
              </w:rPr>
              <w:t>الأوّل</w:t>
            </w:r>
            <w:r>
              <w:rPr>
                <w:rStyle w:val="IndexLink"/>
                <w:rtl w:val="true"/>
              </w:rPr>
              <w:t>:</w:t>
              <w:tab/>
            </w:r>
            <w:r>
              <w:rPr>
                <w:rStyle w:val="IndexLink"/>
              </w:rPr>
              <w:t>209</w:t>
            </w:r>
          </w:hyperlink>
        </w:p>
        <w:p>
          <w:pPr>
            <w:pStyle w:val="Contents5"/>
            <w:tabs>
              <w:tab w:val="clear" w:pos="7892"/>
              <w:tab w:val="right" w:pos="9026" w:leader="dot"/>
            </w:tabs>
            <w:rPr/>
          </w:pPr>
          <w:hyperlink w:anchor="__RefHeading___Toc3399796_3224264995">
            <w:r>
              <w:rPr>
                <w:webHidden/>
                <w:rStyle w:val="IndexLink"/>
                <w:rtl w:val="true"/>
              </w:rPr>
              <w:t>الثانی</w:t>
            </w:r>
            <w:r>
              <w:rPr>
                <w:rStyle w:val="IndexLink"/>
                <w:rtl w:val="true"/>
              </w:rPr>
              <w:t>:</w:t>
              <w:tab/>
            </w:r>
            <w:r>
              <w:rPr>
                <w:rStyle w:val="IndexLink"/>
              </w:rPr>
              <w:t>209</w:t>
            </w:r>
          </w:hyperlink>
        </w:p>
        <w:p>
          <w:pPr>
            <w:pStyle w:val="Contents5"/>
            <w:tabs>
              <w:tab w:val="clear" w:pos="7892"/>
              <w:tab w:val="right" w:pos="9026" w:leader="dot"/>
            </w:tabs>
            <w:rPr/>
          </w:pPr>
          <w:hyperlink w:anchor="__RefHeading___Toc3399798_3224264995">
            <w:r>
              <w:rPr>
                <w:webHidden/>
                <w:rStyle w:val="IndexLink"/>
                <w:rtl w:val="true"/>
              </w:rPr>
              <w:t>الثالث</w:t>
            </w:r>
            <w:r>
              <w:rPr>
                <w:rStyle w:val="IndexLink"/>
                <w:rtl w:val="true"/>
              </w:rPr>
              <w:t>:</w:t>
              <w:tab/>
            </w:r>
            <w:r>
              <w:rPr>
                <w:rStyle w:val="IndexLink"/>
              </w:rPr>
              <w:t>210</w:t>
            </w:r>
          </w:hyperlink>
        </w:p>
        <w:p>
          <w:pPr>
            <w:pStyle w:val="Contents5"/>
            <w:tabs>
              <w:tab w:val="clear" w:pos="7892"/>
              <w:tab w:val="right" w:pos="9026" w:leader="dot"/>
            </w:tabs>
            <w:rPr/>
          </w:pPr>
          <w:hyperlink w:anchor="__RefHeading___Toc3399800_3224264995">
            <w:r>
              <w:rPr>
                <w:webHidden/>
                <w:rStyle w:val="IndexLink"/>
                <w:rtl w:val="true"/>
              </w:rPr>
              <w:t>الرابع</w:t>
            </w:r>
            <w:r>
              <w:rPr>
                <w:rStyle w:val="IndexLink"/>
                <w:rtl w:val="true"/>
              </w:rPr>
              <w:t>:</w:t>
              <w:tab/>
            </w:r>
            <w:r>
              <w:rPr>
                <w:rStyle w:val="IndexLink"/>
              </w:rPr>
              <w:t>213</w:t>
            </w:r>
          </w:hyperlink>
        </w:p>
        <w:p>
          <w:pPr>
            <w:pStyle w:val="Contents5"/>
            <w:tabs>
              <w:tab w:val="clear" w:pos="7892"/>
              <w:tab w:val="right" w:pos="9026" w:leader="dot"/>
            </w:tabs>
            <w:rPr/>
          </w:pPr>
          <w:hyperlink w:anchor="__RefHeading___Toc3399802_3224264995">
            <w:r>
              <w:rPr>
                <w:webHidden/>
                <w:rStyle w:val="IndexLink"/>
                <w:rtl w:val="true"/>
              </w:rPr>
              <w:t>السادس</w:t>
            </w:r>
            <w:r>
              <w:rPr>
                <w:rStyle w:val="IndexLink"/>
                <w:rtl w:val="true"/>
              </w:rPr>
              <w:t>:</w:t>
              <w:tab/>
            </w:r>
            <w:r>
              <w:rPr>
                <w:rStyle w:val="IndexLink"/>
              </w:rPr>
              <w:t>214</w:t>
            </w:r>
          </w:hyperlink>
        </w:p>
        <w:p>
          <w:pPr>
            <w:pStyle w:val="Contents6"/>
            <w:tabs>
              <w:tab w:val="clear" w:pos="7609"/>
              <w:tab w:val="right" w:pos="9026" w:leader="dot"/>
            </w:tabs>
            <w:rPr/>
          </w:pPr>
          <w:hyperlink w:anchor="__RefHeading___Toc3399804_3224264995">
            <w:r>
              <w:rPr>
                <w:webHidden/>
                <w:rStyle w:val="IndexLink"/>
                <w:rtl w:val="true"/>
              </w:rPr>
              <w:t>اشارة</w:t>
            </w:r>
            <w:r>
              <w:rPr>
                <w:rStyle w:val="IndexLink"/>
                <w:rtl w:val="true"/>
              </w:rPr>
              <w:tab/>
            </w:r>
            <w:r>
              <w:rPr>
                <w:rStyle w:val="IndexLink"/>
              </w:rPr>
              <w:t>214</w:t>
            </w:r>
          </w:hyperlink>
        </w:p>
        <w:p>
          <w:pPr>
            <w:pStyle w:val="Contents6"/>
            <w:tabs>
              <w:tab w:val="clear" w:pos="7609"/>
              <w:tab w:val="right" w:pos="9026" w:leader="dot"/>
            </w:tabs>
            <w:rPr/>
          </w:pPr>
          <w:hyperlink w:anchor="__RefHeading___Toc3399806_3224264995">
            <w:r>
              <w:rPr>
                <w:webHidden/>
                <w:rStyle w:val="IndexLink"/>
                <w:rtl w:val="true"/>
              </w:rPr>
              <w:t>تنبیه</w:t>
            </w:r>
            <w:r>
              <w:rPr>
                <w:rStyle w:val="IndexLink"/>
                <w:rtl w:val="true"/>
              </w:rPr>
              <w:t>:</w:t>
              <w:tab/>
            </w:r>
            <w:r>
              <w:rPr>
                <w:rStyle w:val="IndexLink"/>
              </w:rPr>
              <w:t>216</w:t>
            </w:r>
          </w:hyperlink>
        </w:p>
        <w:p>
          <w:pPr>
            <w:pStyle w:val="Contents6"/>
            <w:tabs>
              <w:tab w:val="clear" w:pos="7609"/>
              <w:tab w:val="right" w:pos="9026" w:leader="dot"/>
            </w:tabs>
            <w:rPr/>
          </w:pPr>
          <w:hyperlink w:anchor="__RefHeading___Toc3399808_3224264995">
            <w:r>
              <w:rPr>
                <w:webHidden/>
                <w:rStyle w:val="IndexLink"/>
                <w:rtl w:val="true"/>
              </w:rPr>
              <w:t>أمّا المعاملات</w:t>
            </w:r>
            <w:r>
              <w:rPr>
                <w:rStyle w:val="IndexLink"/>
                <w:rtl w:val="true"/>
              </w:rPr>
              <w:tab/>
            </w:r>
            <w:r>
              <w:rPr>
                <w:rStyle w:val="IndexLink"/>
              </w:rPr>
              <w:t>220</w:t>
            </w:r>
          </w:hyperlink>
        </w:p>
        <w:p>
          <w:pPr>
            <w:pStyle w:val="Contents6"/>
            <w:tabs>
              <w:tab w:val="clear" w:pos="7609"/>
              <w:tab w:val="right" w:pos="9026" w:leader="dot"/>
            </w:tabs>
            <w:rPr/>
          </w:pPr>
          <w:hyperlink w:anchor="__RefHeading___Toc3399810_3224264995">
            <w:r>
              <w:rPr>
                <w:webHidden/>
                <w:rStyle w:val="IndexLink"/>
                <w:rtl w:val="true"/>
              </w:rPr>
              <w:t>و أمّا فی العبادات</w:t>
            </w:r>
            <w:r>
              <w:rPr>
                <w:rStyle w:val="IndexLink"/>
                <w:rtl w:val="true"/>
              </w:rPr>
              <w:t>:</w:t>
              <w:tab/>
            </w:r>
            <w:r>
              <w:rPr>
                <w:rStyle w:val="IndexLink"/>
              </w:rPr>
              <w:t>221</w:t>
            </w:r>
          </w:hyperlink>
        </w:p>
        <w:p>
          <w:pPr>
            <w:pStyle w:val="Contents5"/>
            <w:tabs>
              <w:tab w:val="clear" w:pos="7892"/>
              <w:tab w:val="right" w:pos="9026" w:leader="dot"/>
            </w:tabs>
            <w:rPr/>
          </w:pPr>
          <w:hyperlink w:anchor="__RefHeading___Toc3399812_3224264995">
            <w:r>
              <w:rPr>
                <w:webHidden/>
                <w:rStyle w:val="IndexLink"/>
                <w:rtl w:val="true"/>
              </w:rPr>
              <w:t>السابع</w:t>
            </w:r>
            <w:r>
              <w:rPr>
                <w:rStyle w:val="IndexLink"/>
                <w:rtl w:val="true"/>
              </w:rPr>
              <w:t xml:space="preserve">: </w:t>
            </w:r>
            <w:r>
              <w:rPr>
                <w:rStyle w:val="IndexLink"/>
                <w:rtl w:val="true"/>
              </w:rPr>
              <w:t>النهی قد یتعلّق بنفس العبادة، کصلاة الحائض، و قد یتعلّق بجزئها،</w:t>
            </w:r>
            <w:r>
              <w:rPr>
                <w:rStyle w:val="IndexLink"/>
                <w:rtl w:val="true"/>
              </w:rPr>
              <w:tab/>
            </w:r>
            <w:r>
              <w:rPr>
                <w:rStyle w:val="IndexLink"/>
              </w:rPr>
              <w:t>222</w:t>
            </w:r>
          </w:hyperlink>
        </w:p>
        <w:p>
          <w:pPr>
            <w:pStyle w:val="Contents2"/>
            <w:tabs>
              <w:tab w:val="clear" w:pos="8743"/>
              <w:tab w:val="right" w:pos="9026" w:leader="dot"/>
            </w:tabs>
            <w:rPr/>
          </w:pPr>
          <w:hyperlink w:anchor="__RefHeading___Toc3399814_3224264995">
            <w:r>
              <w:rPr>
                <w:webHidden/>
                <w:rStyle w:val="IndexLink"/>
                <w:rtl w:val="true"/>
              </w:rPr>
              <w:t>المقصد الثالث</w:t>
            </w:r>
            <w:r>
              <w:rPr>
                <w:rStyle w:val="IndexLink"/>
                <w:rtl w:val="true"/>
              </w:rPr>
              <w:t xml:space="preserve">: </w:t>
            </w:r>
            <w:r>
              <w:rPr>
                <w:rStyle w:val="IndexLink"/>
                <w:rtl w:val="true"/>
              </w:rPr>
              <w:t>فی المفاهیم</w:t>
            </w:r>
            <w:r>
              <w:rPr>
                <w:rStyle w:val="IndexLink"/>
                <w:rtl w:val="true"/>
              </w:rPr>
              <w:tab/>
            </w:r>
            <w:r>
              <w:rPr>
                <w:rStyle w:val="IndexLink"/>
              </w:rPr>
              <w:t>244</w:t>
            </w:r>
          </w:hyperlink>
        </w:p>
        <w:p>
          <w:pPr>
            <w:pStyle w:val="Contents3"/>
            <w:tabs>
              <w:tab w:val="clear" w:pos="8459"/>
              <w:tab w:val="right" w:pos="9026" w:leader="dot"/>
            </w:tabs>
            <w:rPr/>
          </w:pPr>
          <w:hyperlink w:anchor="__RefHeading___Toc3399816_3224264995">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3399818_3224264995">
            <w:r>
              <w:rPr>
                <w:webHidden/>
                <w:rStyle w:val="IndexLink"/>
                <w:rtl w:val="true"/>
              </w:rPr>
              <w:t>مقدّمة</w:t>
            </w:r>
            <w:r>
              <w:rPr>
                <w:rStyle w:val="IndexLink"/>
                <w:rtl w:val="true"/>
              </w:rPr>
              <w:t>:</w:t>
              <w:tab/>
            </w:r>
            <w:r>
              <w:rPr>
                <w:rStyle w:val="IndexLink"/>
              </w:rPr>
              <w:t>245</w:t>
            </w:r>
          </w:hyperlink>
        </w:p>
        <w:p>
          <w:pPr>
            <w:pStyle w:val="Contents3"/>
            <w:tabs>
              <w:tab w:val="clear" w:pos="8459"/>
              <w:tab w:val="right" w:pos="9026" w:leader="dot"/>
            </w:tabs>
            <w:rPr/>
          </w:pPr>
          <w:hyperlink w:anchor="__RefHeading___Toc3399820_3224264995">
            <w:r>
              <w:rPr>
                <w:webHidden/>
                <w:rStyle w:val="IndexLink"/>
                <w:rtl w:val="true"/>
              </w:rPr>
              <w:t>فصل</w:t>
            </w:r>
            <w:r>
              <w:rPr>
                <w:rStyle w:val="IndexLink"/>
                <w:rtl w:val="true"/>
              </w:rPr>
              <w:t xml:space="preserve">: </w:t>
            </w:r>
            <w:r>
              <w:rPr>
                <w:rStyle w:val="IndexLink"/>
                <w:rtl w:val="true"/>
              </w:rPr>
              <w:t>الجملة الشرطیّة هل تدلّ علی الانتفاء عند الانتفاء أم لا؟</w:t>
            </w:r>
            <w:r>
              <w:rPr>
                <w:rStyle w:val="IndexLink"/>
                <w:rtl w:val="true"/>
              </w:rPr>
              <w:tab/>
            </w:r>
            <w:r>
              <w:rPr>
                <w:rStyle w:val="IndexLink"/>
              </w:rPr>
              <w:t>248</w:t>
            </w:r>
          </w:hyperlink>
        </w:p>
        <w:p>
          <w:pPr>
            <w:pStyle w:val="Contents4"/>
            <w:tabs>
              <w:tab w:val="clear" w:pos="8176"/>
              <w:tab w:val="right" w:pos="9026" w:leader="dot"/>
            </w:tabs>
            <w:rPr/>
          </w:pPr>
          <w:hyperlink w:anchor="__RefHeading___Toc3399822_3224264995">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3399824_3224264995">
            <w:r>
              <w:rPr>
                <w:webHidden/>
                <w:rStyle w:val="IndexLink"/>
                <w:rtl w:val="true"/>
              </w:rPr>
              <w:t>و أمّا ظهورها فی العلّیة المنحصرة فیستدلّ لها بوجهین</w:t>
            </w:r>
            <w:r>
              <w:rPr>
                <w:rStyle w:val="IndexLink"/>
                <w:rtl w:val="true"/>
              </w:rPr>
              <w:t>:</w:t>
              <w:tab/>
            </w:r>
            <w:r>
              <w:rPr>
                <w:rStyle w:val="IndexLink"/>
              </w:rPr>
              <w:t>250</w:t>
            </w:r>
          </w:hyperlink>
        </w:p>
        <w:p>
          <w:pPr>
            <w:pStyle w:val="Contents5"/>
            <w:tabs>
              <w:tab w:val="clear" w:pos="7892"/>
              <w:tab w:val="right" w:pos="9026" w:leader="dot"/>
            </w:tabs>
            <w:rPr/>
          </w:pPr>
          <w:hyperlink w:anchor="__RefHeading___Toc3399826_3224264995">
            <w:r>
              <w:rPr>
                <w:webHidden/>
                <w:rStyle w:val="IndexLink"/>
                <w:rtl w:val="true"/>
              </w:rPr>
              <w:t>الأوّل</w:t>
            </w:r>
            <w:r>
              <w:rPr>
                <w:rStyle w:val="IndexLink"/>
                <w:rtl w:val="true"/>
              </w:rPr>
              <w:t>:</w:t>
              <w:tab/>
            </w:r>
            <w:r>
              <w:rPr>
                <w:rStyle w:val="IndexLink"/>
              </w:rPr>
              <w:t>250</w:t>
            </w:r>
          </w:hyperlink>
        </w:p>
        <w:p>
          <w:pPr>
            <w:pStyle w:val="Contents5"/>
            <w:tabs>
              <w:tab w:val="clear" w:pos="7892"/>
              <w:tab w:val="right" w:pos="9026" w:leader="dot"/>
            </w:tabs>
            <w:rPr/>
          </w:pPr>
          <w:hyperlink w:anchor="__RefHeading___Toc3399828_3224264995">
            <w:r>
              <w:rPr>
                <w:webHidden/>
                <w:rStyle w:val="IndexLink"/>
                <w:rtl w:val="true"/>
              </w:rPr>
              <w:t>الثانی</w:t>
            </w:r>
            <w:r>
              <w:rPr>
                <w:rStyle w:val="IndexLink"/>
                <w:rtl w:val="true"/>
              </w:rPr>
              <w:t>:</w:t>
              <w:tab/>
            </w:r>
            <w:r>
              <w:rPr>
                <w:rStyle w:val="IndexLink"/>
              </w:rPr>
              <w:t>251</w:t>
            </w:r>
          </w:hyperlink>
        </w:p>
        <w:p>
          <w:pPr>
            <w:pStyle w:val="Contents4"/>
            <w:tabs>
              <w:tab w:val="clear" w:pos="8176"/>
              <w:tab w:val="right" w:pos="9026" w:leader="dot"/>
            </w:tabs>
            <w:rPr/>
          </w:pPr>
          <w:hyperlink w:anchor="__RefHeading___Toc3399830_3224264995">
            <w:r>
              <w:rPr>
                <w:webHidden/>
                <w:rStyle w:val="IndexLink"/>
                <w:rtl w:val="true"/>
              </w:rPr>
              <w:t>ثمّ إنّه ربما یتمسّک لإثبات العلّیّة المنحصرة بالإطلاق</w:t>
            </w:r>
            <w:r>
              <w:rPr>
                <w:rStyle w:val="IndexLink"/>
                <w:rtl w:val="true"/>
              </w:rPr>
              <w:tab/>
            </w:r>
            <w:r>
              <w:rPr>
                <w:rStyle w:val="IndexLink"/>
              </w:rPr>
              <w:t>253</w:t>
            </w:r>
          </w:hyperlink>
        </w:p>
        <w:p>
          <w:pPr>
            <w:pStyle w:val="Contents5"/>
            <w:tabs>
              <w:tab w:val="clear" w:pos="7892"/>
              <w:tab w:val="right" w:pos="9026" w:leader="dot"/>
            </w:tabs>
            <w:rPr/>
          </w:pPr>
          <w:hyperlink w:anchor="__RefHeading___Toc3399832_3224264995">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3399834_3224264995">
            <w:r>
              <w:rPr>
                <w:webHidden/>
                <w:rStyle w:val="IndexLink"/>
                <w:rtl w:val="true"/>
              </w:rPr>
              <w:t>الأوّل</w:t>
            </w:r>
            <w:r>
              <w:rPr>
                <w:rStyle w:val="IndexLink"/>
                <w:rtl w:val="true"/>
              </w:rPr>
              <w:t>:</w:t>
              <w:tab/>
            </w:r>
            <w:r>
              <w:rPr>
                <w:rStyle w:val="IndexLink"/>
              </w:rPr>
              <w:t>253</w:t>
            </w:r>
          </w:hyperlink>
        </w:p>
        <w:p>
          <w:pPr>
            <w:pStyle w:val="Contents5"/>
            <w:tabs>
              <w:tab w:val="clear" w:pos="7892"/>
              <w:tab w:val="right" w:pos="9026" w:leader="dot"/>
            </w:tabs>
            <w:rPr/>
          </w:pPr>
          <w:hyperlink w:anchor="__RefHeading___Toc3399836_3224264995">
            <w:r>
              <w:rPr>
                <w:webHidden/>
                <w:rStyle w:val="IndexLink"/>
                <w:rtl w:val="true"/>
              </w:rPr>
              <w:t>الثانی</w:t>
            </w:r>
            <w:r>
              <w:rPr>
                <w:rStyle w:val="IndexLink"/>
                <w:rtl w:val="true"/>
              </w:rPr>
              <w:t xml:space="preserve">: </w:t>
            </w:r>
            <w:r>
              <w:rPr>
                <w:rStyle w:val="IndexLink"/>
                <w:rtl w:val="true"/>
              </w:rPr>
              <w:t>التمسّک بإطلاق الشرط، و له تقریبان</w:t>
            </w:r>
            <w:r>
              <w:rPr>
                <w:rStyle w:val="IndexLink"/>
                <w:rtl w:val="true"/>
              </w:rPr>
              <w:t>:</w:t>
              <w:tab/>
            </w:r>
            <w:r>
              <w:rPr>
                <w:rStyle w:val="IndexLink"/>
              </w:rPr>
              <w:t>255</w:t>
            </w:r>
          </w:hyperlink>
        </w:p>
        <w:p>
          <w:pPr>
            <w:pStyle w:val="Contents6"/>
            <w:tabs>
              <w:tab w:val="clear" w:pos="7609"/>
              <w:tab w:val="right" w:pos="9026" w:leader="dot"/>
            </w:tabs>
            <w:rPr/>
          </w:pPr>
          <w:hyperlink w:anchor="__RefHeading___Toc3399838_3224264995">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3399840_3224264995">
            <w:r>
              <w:rPr>
                <w:webHidden/>
                <w:rStyle w:val="IndexLink"/>
                <w:rtl w:val="true"/>
              </w:rPr>
              <w:t>أحدهما</w:t>
            </w:r>
            <w:r>
              <w:rPr>
                <w:rStyle w:val="IndexLink"/>
                <w:rtl w:val="true"/>
              </w:rPr>
              <w:t>:</w:t>
              <w:tab/>
            </w:r>
            <w:r>
              <w:rPr>
                <w:rStyle w:val="IndexLink"/>
              </w:rPr>
              <w:t>255</w:t>
            </w:r>
          </w:hyperlink>
        </w:p>
        <w:p>
          <w:pPr>
            <w:pStyle w:val="Contents6"/>
            <w:tabs>
              <w:tab w:val="clear" w:pos="7609"/>
              <w:tab w:val="right" w:pos="9026" w:leader="dot"/>
            </w:tabs>
            <w:rPr/>
          </w:pPr>
          <w:hyperlink w:anchor="__RefHeading___Toc3399842_3224264995">
            <w:r>
              <w:rPr>
                <w:webHidden/>
                <w:rStyle w:val="IndexLink"/>
                <w:rtl w:val="true"/>
              </w:rPr>
              <w:t>الثانی</w:t>
            </w:r>
            <w:r>
              <w:rPr>
                <w:rStyle w:val="IndexLink"/>
                <w:rtl w:val="true"/>
              </w:rPr>
              <w:t>:</w:t>
              <w:tab/>
            </w:r>
            <w:r>
              <w:rPr>
                <w:rStyle w:val="IndexLink"/>
              </w:rPr>
              <w:t>256</w:t>
            </w:r>
          </w:hyperlink>
        </w:p>
        <w:p>
          <w:pPr>
            <w:pStyle w:val="Contents4"/>
            <w:tabs>
              <w:tab w:val="clear" w:pos="8176"/>
              <w:tab w:val="right" w:pos="9026" w:leader="dot"/>
            </w:tabs>
            <w:rPr/>
          </w:pPr>
          <w:hyperlink w:anchor="__RefHeading___Toc3399844_3224264995">
            <w:r>
              <w:rPr>
                <w:webHidden/>
                <w:rStyle w:val="IndexLink"/>
                <w:rtl w:val="true"/>
              </w:rPr>
              <w:t>ثمّ إنّه استدلّ المنکرون بوجوه</w:t>
            </w:r>
            <w:r>
              <w:rPr>
                <w:rStyle w:val="IndexLink"/>
                <w:rtl w:val="true"/>
              </w:rPr>
              <w:t>:</w:t>
              <w:tab/>
            </w:r>
            <w:r>
              <w:rPr>
                <w:rStyle w:val="IndexLink"/>
              </w:rPr>
              <w:t>260</w:t>
            </w:r>
          </w:hyperlink>
        </w:p>
        <w:p>
          <w:pPr>
            <w:pStyle w:val="Contents5"/>
            <w:tabs>
              <w:tab w:val="clear" w:pos="7892"/>
              <w:tab w:val="right" w:pos="9026" w:leader="dot"/>
            </w:tabs>
            <w:rPr/>
          </w:pPr>
          <w:hyperlink w:anchor="__RefHeading___Toc3399846_3224264995">
            <w:r>
              <w:rPr>
                <w:webHidden/>
                <w:rStyle w:val="IndexLink"/>
                <w:rtl w:val="true"/>
              </w:rPr>
              <w:t>منها</w:t>
            </w:r>
            <w:r>
              <w:rPr>
                <w:rStyle w:val="IndexLink"/>
                <w:rtl w:val="true"/>
              </w:rPr>
              <w:t>:</w:t>
              <w:tab/>
            </w:r>
            <w:r>
              <w:rPr>
                <w:rStyle w:val="IndexLink"/>
              </w:rPr>
              <w:t>260</w:t>
            </w:r>
          </w:hyperlink>
        </w:p>
        <w:p>
          <w:pPr>
            <w:pStyle w:val="Contents4"/>
            <w:tabs>
              <w:tab w:val="clear" w:pos="8176"/>
              <w:tab w:val="right" w:pos="9026" w:leader="dot"/>
            </w:tabs>
            <w:rPr/>
          </w:pPr>
          <w:hyperlink w:anchor="__RefHeading___Toc3399848_3224264995">
            <w:r>
              <w:rPr>
                <w:webHidden/>
                <w:rStyle w:val="IndexLink"/>
                <w:rtl w:val="true"/>
              </w:rPr>
              <w:t>بقی أمور</w:t>
            </w:r>
            <w:r>
              <w:rPr>
                <w:rStyle w:val="IndexLink"/>
                <w:rtl w:val="true"/>
              </w:rPr>
              <w:t>:</w:t>
              <w:tab/>
            </w:r>
            <w:r>
              <w:rPr>
                <w:rStyle w:val="IndexLink"/>
              </w:rPr>
              <w:t>261</w:t>
            </w:r>
          </w:hyperlink>
        </w:p>
        <w:p>
          <w:pPr>
            <w:pStyle w:val="Contents5"/>
            <w:tabs>
              <w:tab w:val="clear" w:pos="7892"/>
              <w:tab w:val="right" w:pos="9026" w:leader="dot"/>
            </w:tabs>
            <w:rPr/>
          </w:pPr>
          <w:hyperlink w:anchor="__RefHeading___Toc3399850_3224264995">
            <w:r>
              <w:rPr>
                <w:webHidden/>
                <w:rStyle w:val="IndexLink"/>
                <w:rtl w:val="true"/>
              </w:rPr>
              <w:t>الأوّل</w:t>
            </w:r>
            <w:r>
              <w:rPr>
                <w:rStyle w:val="IndexLink"/>
                <w:rtl w:val="true"/>
              </w:rPr>
              <w:t>:</w:t>
              <w:tab/>
            </w:r>
            <w:r>
              <w:rPr>
                <w:rStyle w:val="IndexLink"/>
              </w:rPr>
              <w:t>261</w:t>
            </w:r>
          </w:hyperlink>
        </w:p>
        <w:p>
          <w:pPr>
            <w:pStyle w:val="Contents5"/>
            <w:tabs>
              <w:tab w:val="clear" w:pos="7892"/>
              <w:tab w:val="right" w:pos="9026" w:leader="dot"/>
            </w:tabs>
            <w:rPr/>
          </w:pPr>
          <w:hyperlink w:anchor="__RefHeading___Toc3399852_3224264995">
            <w:r>
              <w:rPr>
                <w:webHidden/>
                <w:rStyle w:val="IndexLink"/>
                <w:rtl w:val="true"/>
              </w:rPr>
              <w:t>الأمر الثانی</w:t>
            </w:r>
            <w:r>
              <w:rPr>
                <w:rStyle w:val="IndexLink"/>
                <w:rtl w:val="true"/>
              </w:rPr>
              <w:t>:</w:t>
              <w:tab/>
            </w:r>
            <w:r>
              <w:rPr>
                <w:rStyle w:val="IndexLink"/>
              </w:rPr>
              <w:t>261</w:t>
            </w:r>
          </w:hyperlink>
        </w:p>
        <w:p>
          <w:pPr>
            <w:pStyle w:val="Contents5"/>
            <w:tabs>
              <w:tab w:val="clear" w:pos="7892"/>
              <w:tab w:val="right" w:pos="9026" w:leader="dot"/>
            </w:tabs>
            <w:rPr/>
          </w:pPr>
          <w:hyperlink w:anchor="__RefHeading___Toc3399854_3224264995">
            <w:r>
              <w:rPr>
                <w:webHidden/>
                <w:rStyle w:val="IndexLink"/>
                <w:rtl w:val="true"/>
              </w:rPr>
              <w:t>الأمر الثالث</w:t>
            </w:r>
            <w:r>
              <w:rPr>
                <w:rStyle w:val="IndexLink"/>
                <w:rtl w:val="true"/>
              </w:rPr>
              <w:t xml:space="preserve">: </w:t>
            </w:r>
            <w:r>
              <w:rPr>
                <w:rStyle w:val="IndexLink"/>
                <w:rtl w:val="true"/>
              </w:rPr>
              <w:t>إذا تعدّد الشرط و اتّحد الجزاء،</w:t>
            </w:r>
            <w:r>
              <w:rPr>
                <w:rStyle w:val="IndexLink"/>
                <w:rtl w:val="true"/>
              </w:rPr>
              <w:tab/>
            </w:r>
            <w:r>
              <w:rPr>
                <w:rStyle w:val="IndexLink"/>
              </w:rPr>
              <w:t>264</w:t>
            </w:r>
          </w:hyperlink>
        </w:p>
        <w:p>
          <w:pPr>
            <w:pStyle w:val="Contents5"/>
            <w:tabs>
              <w:tab w:val="clear" w:pos="7892"/>
              <w:tab w:val="right" w:pos="9026" w:leader="dot"/>
            </w:tabs>
            <w:rPr/>
          </w:pPr>
          <w:hyperlink w:anchor="__RefHeading___Toc3399856_3224264995">
            <w:r>
              <w:rPr>
                <w:webHidden/>
                <w:rStyle w:val="IndexLink"/>
                <w:rtl w:val="true"/>
              </w:rPr>
              <w:t>الأمر الرابع</w:t>
            </w:r>
            <w:r>
              <w:rPr>
                <w:rStyle w:val="IndexLink"/>
                <w:rtl w:val="true"/>
              </w:rPr>
              <w:t xml:space="preserve">: </w:t>
            </w:r>
            <w:r>
              <w:rPr>
                <w:rStyle w:val="IndexLink"/>
                <w:rtl w:val="true"/>
              </w:rPr>
              <w:t>إذا تعدّد الشرط و اتّحد الجزاء،</w:t>
            </w:r>
            <w:r>
              <w:rPr>
                <w:rStyle w:val="IndexLink"/>
                <w:rtl w:val="true"/>
              </w:rPr>
              <w:tab/>
            </w:r>
            <w:r>
              <w:rPr>
                <w:rStyle w:val="IndexLink"/>
              </w:rPr>
              <w:t>267</w:t>
            </w:r>
          </w:hyperlink>
        </w:p>
        <w:p>
          <w:pPr>
            <w:pStyle w:val="Contents6"/>
            <w:tabs>
              <w:tab w:val="clear" w:pos="7609"/>
              <w:tab w:val="right" w:pos="9026" w:leader="dot"/>
            </w:tabs>
            <w:rPr/>
          </w:pPr>
          <w:hyperlink w:anchor="__RefHeading___Toc3399858_3224264995">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3399860_3224264995">
            <w:r>
              <w:rPr>
                <w:webHidden/>
                <w:rStyle w:val="IndexLink"/>
                <w:rtl w:val="true"/>
              </w:rPr>
              <w:t>و بعد ذلک یقع الکلام فی مقامین</w:t>
            </w:r>
            <w:r>
              <w:rPr>
                <w:rStyle w:val="IndexLink"/>
                <w:rtl w:val="true"/>
              </w:rPr>
              <w:t>:</w:t>
              <w:tab/>
            </w:r>
            <w:r>
              <w:rPr>
                <w:rStyle w:val="IndexLink"/>
              </w:rPr>
              <w:t>269</w:t>
            </w:r>
          </w:hyperlink>
        </w:p>
        <w:p>
          <w:pPr>
            <w:pStyle w:val="Contents6"/>
            <w:tabs>
              <w:tab w:val="clear" w:pos="7609"/>
              <w:tab w:val="right" w:pos="9026" w:leader="dot"/>
            </w:tabs>
            <w:rPr/>
          </w:pPr>
          <w:hyperlink w:anchor="__RefHeading___Toc3399862_3224264995">
            <w:r>
              <w:rPr>
                <w:webHidden/>
                <w:rStyle w:val="IndexLink"/>
                <w:rtl w:val="true"/>
              </w:rPr>
              <w:t>الأوّل</w:t>
            </w:r>
            <w:r>
              <w:rPr>
                <w:rStyle w:val="IndexLink"/>
                <w:rtl w:val="true"/>
              </w:rPr>
              <w:t xml:space="preserve">: </w:t>
            </w:r>
            <w:r>
              <w:rPr>
                <w:rStyle w:val="IndexLink"/>
                <w:rtl w:val="true"/>
              </w:rPr>
              <w:t>فی تداخل الأسباب</w:t>
            </w:r>
            <w:r>
              <w:rPr>
                <w:rStyle w:val="IndexLink"/>
                <w:rtl w:val="true"/>
              </w:rPr>
              <w:t>.</w:t>
              <w:tab/>
            </w:r>
            <w:r>
              <w:rPr>
                <w:rStyle w:val="IndexLink"/>
              </w:rPr>
              <w:t>269</w:t>
            </w:r>
          </w:hyperlink>
        </w:p>
        <w:p>
          <w:pPr>
            <w:pStyle w:val="Contents6"/>
            <w:tabs>
              <w:tab w:val="clear" w:pos="7609"/>
              <w:tab w:val="right" w:pos="9026" w:leader="dot"/>
            </w:tabs>
            <w:rPr/>
          </w:pPr>
          <w:hyperlink w:anchor="__RefHeading___Toc3399864_3224264995">
            <w:r>
              <w:rPr>
                <w:webHidden/>
                <w:rStyle w:val="IndexLink"/>
                <w:rtl w:val="true"/>
              </w:rPr>
              <w:t>اشارة</w:t>
            </w:r>
            <w:r>
              <w:rPr>
                <w:rStyle w:val="IndexLink"/>
                <w:rtl w:val="true"/>
              </w:rPr>
              <w:tab/>
            </w:r>
            <w:r>
              <w:rPr>
                <w:rStyle w:val="IndexLink"/>
              </w:rPr>
              <w:t>269</w:t>
            </w:r>
          </w:hyperlink>
        </w:p>
        <w:p>
          <w:pPr>
            <w:pStyle w:val="Contents6"/>
            <w:tabs>
              <w:tab w:val="clear" w:pos="7609"/>
              <w:tab w:val="right" w:pos="9026" w:leader="dot"/>
            </w:tabs>
            <w:rPr/>
          </w:pPr>
          <w:hyperlink w:anchor="__RefHeading___Toc3399866_3224264995">
            <w:r>
              <w:rPr>
                <w:webHidden/>
                <w:rStyle w:val="IndexLink"/>
                <w:rtl w:val="true"/>
              </w:rPr>
              <w:t>بقی شی‌ء،</w:t>
            </w:r>
            <w:r>
              <w:rPr>
                <w:rStyle w:val="IndexLink"/>
                <w:rtl w:val="true"/>
              </w:rPr>
              <w:tab/>
            </w:r>
            <w:r>
              <w:rPr>
                <w:rStyle w:val="IndexLink"/>
              </w:rPr>
              <w:t>271</w:t>
            </w:r>
          </w:hyperlink>
        </w:p>
        <w:p>
          <w:pPr>
            <w:pStyle w:val="Contents6"/>
            <w:tabs>
              <w:tab w:val="clear" w:pos="7609"/>
              <w:tab w:val="right" w:pos="9026" w:leader="dot"/>
            </w:tabs>
            <w:rPr/>
          </w:pPr>
          <w:hyperlink w:anchor="__RefHeading___Toc3399868_3224264995">
            <w:r>
              <w:rPr>
                <w:webHidden/>
                <w:rStyle w:val="IndexLink"/>
                <w:rtl w:val="true"/>
              </w:rPr>
              <w:t>المقام الثانی</w:t>
            </w:r>
            <w:r>
              <w:rPr>
                <w:rStyle w:val="IndexLink"/>
                <w:rtl w:val="true"/>
              </w:rPr>
              <w:t xml:space="preserve">: </w:t>
            </w:r>
            <w:r>
              <w:rPr>
                <w:rStyle w:val="IndexLink"/>
                <w:rtl w:val="true"/>
              </w:rPr>
              <w:t>فی تداخل المسبّبات</w:t>
            </w:r>
            <w:r>
              <w:rPr>
                <w:rStyle w:val="IndexLink"/>
                <w:rtl w:val="true"/>
              </w:rPr>
              <w:tab/>
            </w:r>
            <w:r>
              <w:rPr>
                <w:rStyle w:val="IndexLink"/>
              </w:rPr>
              <w:t>273</w:t>
            </w:r>
          </w:hyperlink>
        </w:p>
        <w:p>
          <w:pPr>
            <w:pStyle w:val="Contents3"/>
            <w:tabs>
              <w:tab w:val="clear" w:pos="8459"/>
              <w:tab w:val="right" w:pos="9026" w:leader="dot"/>
            </w:tabs>
            <w:rPr/>
          </w:pPr>
          <w:hyperlink w:anchor="__RefHeading___Toc3399870_3224264995">
            <w:r>
              <w:rPr>
                <w:webHidden/>
                <w:rStyle w:val="IndexLink"/>
                <w:rtl w:val="true"/>
              </w:rPr>
              <w:t>فصل</w:t>
            </w:r>
            <w:r>
              <w:rPr>
                <w:rStyle w:val="IndexLink"/>
                <w:rtl w:val="true"/>
              </w:rPr>
              <w:t xml:space="preserve">: </w:t>
            </w:r>
            <w:r>
              <w:rPr>
                <w:rStyle w:val="IndexLink"/>
                <w:rtl w:val="true"/>
              </w:rPr>
              <w:t>فی أنّه هل للوصف مفهوم أم لا؟</w:t>
            </w:r>
            <w:r>
              <w:rPr>
                <w:rStyle w:val="IndexLink"/>
                <w:rtl w:val="true"/>
              </w:rPr>
              <w:tab/>
            </w:r>
            <w:r>
              <w:rPr>
                <w:rStyle w:val="IndexLink"/>
              </w:rPr>
              <w:t>277</w:t>
            </w:r>
          </w:hyperlink>
        </w:p>
        <w:p>
          <w:pPr>
            <w:pStyle w:val="Contents3"/>
            <w:tabs>
              <w:tab w:val="clear" w:pos="8459"/>
              <w:tab w:val="right" w:pos="9026" w:leader="dot"/>
            </w:tabs>
            <w:rPr/>
          </w:pPr>
          <w:hyperlink w:anchor="__RefHeading___Toc3399872_3224264995">
            <w:r>
              <w:rPr>
                <w:webHidden/>
                <w:rStyle w:val="IndexLink"/>
                <w:rtl w:val="true"/>
              </w:rPr>
              <w:t>فصل</w:t>
            </w:r>
            <w:r>
              <w:rPr>
                <w:rStyle w:val="IndexLink"/>
                <w:rtl w:val="true"/>
              </w:rPr>
              <w:t xml:space="preserve">: </w:t>
            </w:r>
            <w:r>
              <w:rPr>
                <w:rStyle w:val="IndexLink"/>
                <w:rtl w:val="true"/>
              </w:rPr>
              <w:t>فی مفهوم الغایة</w:t>
            </w:r>
            <w:r>
              <w:rPr>
                <w:rStyle w:val="IndexLink"/>
                <w:rtl w:val="true"/>
              </w:rPr>
              <w:t>.</w:t>
              <w:tab/>
            </w:r>
            <w:r>
              <w:rPr>
                <w:rStyle w:val="IndexLink"/>
              </w:rPr>
              <w:t>281</w:t>
            </w:r>
          </w:hyperlink>
        </w:p>
        <w:p>
          <w:pPr>
            <w:pStyle w:val="Contents4"/>
            <w:tabs>
              <w:tab w:val="clear" w:pos="8176"/>
              <w:tab w:val="right" w:pos="9026" w:leader="dot"/>
            </w:tabs>
            <w:rPr/>
          </w:pPr>
          <w:hyperlink w:anchor="__RefHeading___Toc3399874_3224264995">
            <w:r>
              <w:rPr>
                <w:webHidden/>
                <w:rStyle w:val="IndexLink"/>
                <w:rtl w:val="true"/>
              </w:rPr>
              <w:t>و الکلام یقع فی مقامین</w:t>
            </w:r>
            <w:r>
              <w:rPr>
                <w:rStyle w:val="IndexLink"/>
                <w:rtl w:val="true"/>
              </w:rPr>
              <w:t>:</w:t>
              <w:tab/>
            </w:r>
            <w:r>
              <w:rPr>
                <w:rStyle w:val="IndexLink"/>
              </w:rPr>
              <w:t>281</w:t>
            </w:r>
          </w:hyperlink>
        </w:p>
        <w:p>
          <w:pPr>
            <w:pStyle w:val="Contents5"/>
            <w:tabs>
              <w:tab w:val="clear" w:pos="7892"/>
              <w:tab w:val="right" w:pos="9026" w:leader="dot"/>
            </w:tabs>
            <w:rPr/>
          </w:pPr>
          <w:hyperlink w:anchor="__RefHeading___Toc3399876_3224264995">
            <w:r>
              <w:rPr>
                <w:webHidden/>
                <w:rStyle w:val="IndexLink"/>
                <w:rtl w:val="true"/>
              </w:rPr>
              <w:t>الأوّل</w:t>
            </w:r>
            <w:r>
              <w:rPr>
                <w:rStyle w:val="IndexLink"/>
                <w:rtl w:val="true"/>
              </w:rPr>
              <w:t xml:space="preserve">: </w:t>
            </w:r>
            <w:r>
              <w:rPr>
                <w:rStyle w:val="IndexLink"/>
                <w:rtl w:val="true"/>
              </w:rPr>
              <w:t>فی المنطوق</w:t>
            </w:r>
            <w:r>
              <w:rPr>
                <w:rStyle w:val="IndexLink"/>
                <w:rtl w:val="true"/>
              </w:rPr>
              <w:t>.</w:t>
              <w:tab/>
            </w:r>
            <w:r>
              <w:rPr>
                <w:rStyle w:val="IndexLink"/>
              </w:rPr>
              <w:t>281</w:t>
            </w:r>
          </w:hyperlink>
        </w:p>
        <w:p>
          <w:pPr>
            <w:pStyle w:val="Contents5"/>
            <w:tabs>
              <w:tab w:val="clear" w:pos="7892"/>
              <w:tab w:val="right" w:pos="9026" w:leader="dot"/>
            </w:tabs>
            <w:rPr/>
          </w:pPr>
          <w:hyperlink w:anchor="__RefHeading___Toc3399878_3224264995">
            <w:r>
              <w:rPr>
                <w:webHidden/>
                <w:rStyle w:val="IndexLink"/>
                <w:rtl w:val="true"/>
              </w:rPr>
              <w:t>المقام الثانی</w:t>
            </w:r>
            <w:r>
              <w:rPr>
                <w:rStyle w:val="IndexLink"/>
                <w:rtl w:val="true"/>
              </w:rPr>
              <w:t xml:space="preserve">: </w:t>
            </w:r>
            <w:r>
              <w:rPr>
                <w:rStyle w:val="IndexLink"/>
                <w:rtl w:val="true"/>
              </w:rPr>
              <w:t>فی المفهوم</w:t>
            </w:r>
            <w:r>
              <w:rPr>
                <w:rStyle w:val="IndexLink"/>
                <w:rtl w:val="true"/>
              </w:rPr>
              <w:tab/>
            </w:r>
            <w:r>
              <w:rPr>
                <w:rStyle w:val="IndexLink"/>
              </w:rPr>
              <w:t>282</w:t>
            </w:r>
          </w:hyperlink>
        </w:p>
        <w:p>
          <w:pPr>
            <w:pStyle w:val="Contents3"/>
            <w:tabs>
              <w:tab w:val="clear" w:pos="8459"/>
              <w:tab w:val="right" w:pos="9026" w:leader="dot"/>
            </w:tabs>
            <w:rPr/>
          </w:pPr>
          <w:hyperlink w:anchor="__RefHeading___Toc3399880_3224264995">
            <w:r>
              <w:rPr>
                <w:webHidden/>
                <w:rStyle w:val="IndexLink"/>
                <w:rtl w:val="true"/>
              </w:rPr>
              <w:t>فصل</w:t>
            </w:r>
            <w:r>
              <w:rPr>
                <w:rStyle w:val="IndexLink"/>
                <w:rtl w:val="true"/>
              </w:rPr>
              <w:t xml:space="preserve">: </w:t>
            </w:r>
            <w:r>
              <w:rPr>
                <w:rStyle w:val="IndexLink"/>
                <w:rtl w:val="true"/>
              </w:rPr>
              <w:t>فی مفهوم الاستثناء</w:t>
            </w:r>
            <w:r>
              <w:rPr>
                <w:rStyle w:val="IndexLink"/>
                <w:rtl w:val="true"/>
              </w:rPr>
              <w:t>.</w:t>
              <w:tab/>
            </w:r>
            <w:r>
              <w:rPr>
                <w:rStyle w:val="IndexLink"/>
              </w:rPr>
              <w:t>284</w:t>
            </w:r>
          </w:hyperlink>
        </w:p>
        <w:p>
          <w:pPr>
            <w:pStyle w:val="Contents4"/>
            <w:tabs>
              <w:tab w:val="clear" w:pos="8176"/>
              <w:tab w:val="right" w:pos="9026" w:leader="dot"/>
            </w:tabs>
            <w:rPr/>
          </w:pPr>
          <w:hyperlink w:anchor="__RefHeading___Toc3399882_3224264995">
            <w:r>
              <w:rPr>
                <w:webHidden/>
                <w:rStyle w:val="IndexLink"/>
                <w:rtl w:val="true"/>
              </w:rPr>
              <w:t>و الکلام فی مقامین</w:t>
            </w:r>
            <w:r>
              <w:rPr>
                <w:rStyle w:val="IndexLink"/>
                <w:rtl w:val="true"/>
              </w:rPr>
              <w:t>:</w:t>
              <w:tab/>
            </w:r>
            <w:r>
              <w:rPr>
                <w:rStyle w:val="IndexLink"/>
              </w:rPr>
              <w:t>284</w:t>
            </w:r>
          </w:hyperlink>
        </w:p>
        <w:p>
          <w:pPr>
            <w:pStyle w:val="Contents5"/>
            <w:tabs>
              <w:tab w:val="clear" w:pos="7892"/>
              <w:tab w:val="right" w:pos="9026" w:leader="dot"/>
            </w:tabs>
            <w:rPr/>
          </w:pPr>
          <w:hyperlink w:anchor="__RefHeading___Toc3399884_3224264995">
            <w:r>
              <w:rPr>
                <w:webHidden/>
                <w:rStyle w:val="IndexLink"/>
                <w:rtl w:val="true"/>
              </w:rPr>
              <w:t>الأوّل</w:t>
            </w:r>
            <w:r>
              <w:rPr>
                <w:rStyle w:val="IndexLink"/>
                <w:rtl w:val="true"/>
              </w:rPr>
              <w:t>:</w:t>
              <w:tab/>
            </w:r>
            <w:r>
              <w:rPr>
                <w:rStyle w:val="IndexLink"/>
              </w:rPr>
              <w:t>284</w:t>
            </w:r>
          </w:hyperlink>
        </w:p>
        <w:p>
          <w:pPr>
            <w:pStyle w:val="Contents5"/>
            <w:tabs>
              <w:tab w:val="clear" w:pos="7892"/>
              <w:tab w:val="right" w:pos="9026" w:leader="dot"/>
            </w:tabs>
            <w:rPr/>
          </w:pPr>
          <w:hyperlink w:anchor="__RefHeading___Toc3399886_3224264995">
            <w:r>
              <w:rPr>
                <w:webHidden/>
                <w:rStyle w:val="IndexLink"/>
                <w:rtl w:val="true"/>
              </w:rPr>
              <w:t>المقام الثانی</w:t>
            </w:r>
            <w:r>
              <w:rPr>
                <w:rStyle w:val="IndexLink"/>
                <w:rtl w:val="true"/>
              </w:rPr>
              <w:t>:</w:t>
              <w:tab/>
            </w:r>
            <w:r>
              <w:rPr>
                <w:rStyle w:val="IndexLink"/>
              </w:rPr>
              <w:t>285</w:t>
            </w:r>
          </w:hyperlink>
        </w:p>
        <w:p>
          <w:pPr>
            <w:pStyle w:val="Contents2"/>
            <w:tabs>
              <w:tab w:val="clear" w:pos="8743"/>
              <w:tab w:val="right" w:pos="9026" w:leader="dot"/>
            </w:tabs>
            <w:rPr/>
          </w:pPr>
          <w:hyperlink w:anchor="__RefHeading___Toc3399888_3224264995">
            <w:r>
              <w:rPr>
                <w:webHidden/>
                <w:rStyle w:val="IndexLink"/>
                <w:rtl w:val="true"/>
              </w:rPr>
              <w:t>المقصد الرابع</w:t>
            </w:r>
            <w:r>
              <w:rPr>
                <w:rStyle w:val="IndexLink"/>
                <w:rtl w:val="true"/>
              </w:rPr>
              <w:t xml:space="preserve">: </w:t>
            </w:r>
            <w:r>
              <w:rPr>
                <w:rStyle w:val="IndexLink"/>
                <w:rtl w:val="true"/>
              </w:rPr>
              <w:t>فی العام و الخاصّ</w:t>
            </w:r>
            <w:r>
              <w:rPr>
                <w:rStyle w:val="IndexLink"/>
                <w:rtl w:val="true"/>
              </w:rPr>
              <w:tab/>
            </w:r>
            <w:r>
              <w:rPr>
                <w:rStyle w:val="IndexLink"/>
              </w:rPr>
              <w:t>287</w:t>
            </w:r>
          </w:hyperlink>
        </w:p>
        <w:p>
          <w:pPr>
            <w:pStyle w:val="Contents3"/>
            <w:tabs>
              <w:tab w:val="clear" w:pos="8459"/>
              <w:tab w:val="right" w:pos="9026" w:leader="dot"/>
            </w:tabs>
            <w:rPr/>
          </w:pPr>
          <w:hyperlink w:anchor="__RefHeading___Toc3399890_3224264995">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3399892_3224264995">
            <w:r>
              <w:rPr>
                <w:webHidden/>
                <w:rStyle w:val="IndexLink"/>
                <w:rtl w:val="true"/>
              </w:rPr>
              <w:t>فصل</w:t>
            </w:r>
            <w:r>
              <w:rPr>
                <w:rStyle w:val="IndexLink"/>
                <w:rtl w:val="true"/>
              </w:rPr>
              <w:t xml:space="preserve">: </w:t>
            </w:r>
            <w:r>
              <w:rPr>
                <w:rStyle w:val="IndexLink"/>
                <w:rtl w:val="true"/>
              </w:rPr>
              <w:t>الظاهر أنّه لیس للأصولیّین فی معنی العموم اصطلاح خاصّ،</w:t>
            </w:r>
            <w:r>
              <w:rPr>
                <w:rStyle w:val="IndexLink"/>
                <w:rtl w:val="true"/>
              </w:rPr>
              <w:tab/>
            </w:r>
            <w:r>
              <w:rPr>
                <w:rStyle w:val="IndexLink"/>
              </w:rPr>
              <w:t>288</w:t>
            </w:r>
          </w:hyperlink>
        </w:p>
        <w:p>
          <w:pPr>
            <w:pStyle w:val="Contents4"/>
            <w:tabs>
              <w:tab w:val="clear" w:pos="8176"/>
              <w:tab w:val="right" w:pos="9026" w:leader="dot"/>
            </w:tabs>
            <w:rPr/>
          </w:pPr>
          <w:hyperlink w:anchor="__RefHeading___Toc3399894_3224264995">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3399896_3224264995">
            <w:r>
              <w:rPr>
                <w:webHidden/>
                <w:rStyle w:val="IndexLink"/>
                <w:rtl w:val="true"/>
              </w:rPr>
              <w:t>تذییل</w:t>
            </w:r>
            <w:r>
              <w:rPr>
                <w:rStyle w:val="IndexLink"/>
                <w:rtl w:val="true"/>
              </w:rPr>
              <w:t xml:space="preserve">: </w:t>
            </w:r>
            <w:r>
              <w:rPr>
                <w:rStyle w:val="IndexLink"/>
                <w:rtl w:val="true"/>
              </w:rPr>
              <w:t>یذکر فیه أمران</w:t>
            </w:r>
            <w:r>
              <w:rPr>
                <w:rStyle w:val="IndexLink"/>
                <w:rtl w:val="true"/>
              </w:rPr>
              <w:t>:</w:t>
              <w:tab/>
            </w:r>
            <w:r>
              <w:rPr>
                <w:rStyle w:val="IndexLink"/>
              </w:rPr>
              <w:t>291</w:t>
            </w:r>
          </w:hyperlink>
        </w:p>
        <w:p>
          <w:pPr>
            <w:pStyle w:val="Contents5"/>
            <w:tabs>
              <w:tab w:val="clear" w:pos="7892"/>
              <w:tab w:val="right" w:pos="9026" w:leader="dot"/>
            </w:tabs>
            <w:rPr/>
          </w:pPr>
          <w:hyperlink w:anchor="__RefHeading___Toc3399898_3224264995">
            <w:r>
              <w:rPr>
                <w:webHidden/>
                <w:rStyle w:val="IndexLink"/>
                <w:rtl w:val="true"/>
              </w:rPr>
              <w:t>الأوّل</w:t>
            </w:r>
            <w:r>
              <w:rPr>
                <w:rStyle w:val="IndexLink"/>
                <w:rtl w:val="true"/>
              </w:rPr>
              <w:t>:</w:t>
              <w:tab/>
            </w:r>
            <w:r>
              <w:rPr>
                <w:rStyle w:val="IndexLink"/>
              </w:rPr>
              <w:t>291</w:t>
            </w:r>
          </w:hyperlink>
        </w:p>
        <w:p>
          <w:pPr>
            <w:pStyle w:val="Contents5"/>
            <w:tabs>
              <w:tab w:val="clear" w:pos="7892"/>
              <w:tab w:val="right" w:pos="9026" w:leader="dot"/>
            </w:tabs>
            <w:rPr/>
          </w:pPr>
          <w:hyperlink w:anchor="__RefHeading___Toc3399900_3224264995">
            <w:r>
              <w:rPr>
                <w:webHidden/>
                <w:rStyle w:val="IndexLink"/>
                <w:rtl w:val="true"/>
              </w:rPr>
              <w:t>الثانی</w:t>
            </w:r>
            <w:r>
              <w:rPr>
                <w:rStyle w:val="IndexLink"/>
                <w:rtl w:val="true"/>
              </w:rPr>
              <w:t>:</w:t>
              <w:tab/>
            </w:r>
            <w:r>
              <w:rPr>
                <w:rStyle w:val="IndexLink"/>
              </w:rPr>
              <w:t>293</w:t>
            </w:r>
          </w:hyperlink>
        </w:p>
        <w:p>
          <w:pPr>
            <w:pStyle w:val="Contents3"/>
            <w:tabs>
              <w:tab w:val="clear" w:pos="8459"/>
              <w:tab w:val="right" w:pos="9026" w:leader="dot"/>
            </w:tabs>
            <w:rPr/>
          </w:pPr>
          <w:hyperlink w:anchor="__RefHeading___Toc3399902_3224264995">
            <w:r>
              <w:rPr>
                <w:webHidden/>
                <w:rStyle w:val="IndexLink"/>
                <w:rtl w:val="true"/>
              </w:rPr>
              <w:t>فصل</w:t>
            </w:r>
            <w:r>
              <w:rPr>
                <w:rStyle w:val="IndexLink"/>
                <w:rtl w:val="true"/>
              </w:rPr>
              <w:t xml:space="preserve">: </w:t>
            </w:r>
            <w:r>
              <w:rPr>
                <w:rStyle w:val="IndexLink"/>
                <w:rtl w:val="true"/>
              </w:rPr>
              <w:t>لا ریب فی أنّ للخصوص صیغة تخصّه</w:t>
            </w:r>
            <w:r>
              <w:rPr>
                <w:rStyle w:val="IndexLink"/>
                <w:rtl w:val="true"/>
              </w:rPr>
              <w:tab/>
            </w:r>
            <w:r>
              <w:rPr>
                <w:rStyle w:val="IndexLink"/>
              </w:rPr>
              <w:t>294</w:t>
            </w:r>
          </w:hyperlink>
        </w:p>
        <w:p>
          <w:pPr>
            <w:pStyle w:val="Contents3"/>
            <w:tabs>
              <w:tab w:val="clear" w:pos="8459"/>
              <w:tab w:val="right" w:pos="9026" w:leader="dot"/>
            </w:tabs>
            <w:rPr/>
          </w:pPr>
          <w:hyperlink w:anchor="__RefHeading___Toc3399904_3224264995">
            <w:r>
              <w:rPr>
                <w:webHidden/>
                <w:rStyle w:val="IndexLink"/>
                <w:rtl w:val="true"/>
              </w:rPr>
              <w:t>فصل</w:t>
            </w:r>
            <w:r>
              <w:rPr>
                <w:rStyle w:val="IndexLink"/>
                <w:rtl w:val="true"/>
              </w:rPr>
              <w:t xml:space="preserve">: </w:t>
            </w:r>
            <w:r>
              <w:rPr>
                <w:rStyle w:val="IndexLink"/>
                <w:rtl w:val="true"/>
              </w:rPr>
              <w:t>لا شبهة فی أنّ النکرة فی سیاق النفی أو النهی تدلّ علی العموم عقلا،</w:t>
            </w:r>
            <w:r>
              <w:rPr>
                <w:rStyle w:val="IndexLink"/>
                <w:rtl w:val="true"/>
              </w:rPr>
              <w:tab/>
            </w:r>
            <w:r>
              <w:rPr>
                <w:rStyle w:val="IndexLink"/>
              </w:rPr>
              <w:t>296</w:t>
            </w:r>
          </w:hyperlink>
        </w:p>
        <w:p>
          <w:pPr>
            <w:pStyle w:val="Contents3"/>
            <w:tabs>
              <w:tab w:val="clear" w:pos="8459"/>
              <w:tab w:val="right" w:pos="9026" w:leader="dot"/>
            </w:tabs>
            <w:rPr/>
          </w:pPr>
          <w:hyperlink w:anchor="__RefHeading___Toc3399906_3224264995">
            <w:r>
              <w:rPr>
                <w:webHidden/>
                <w:rStyle w:val="IndexLink"/>
                <w:rtl w:val="true"/>
              </w:rPr>
              <w:t>فصل</w:t>
            </w:r>
            <w:r>
              <w:rPr>
                <w:rStyle w:val="IndexLink"/>
                <w:rtl w:val="true"/>
              </w:rPr>
              <w:t>:</w:t>
              <w:tab/>
            </w:r>
            <w:r>
              <w:rPr>
                <w:rStyle w:val="IndexLink"/>
              </w:rPr>
              <w:t>298</w:t>
            </w:r>
          </w:hyperlink>
        </w:p>
        <w:p>
          <w:pPr>
            <w:pStyle w:val="Contents4"/>
            <w:tabs>
              <w:tab w:val="clear" w:pos="8176"/>
              <w:tab w:val="right" w:pos="9026" w:leader="dot"/>
            </w:tabs>
            <w:rPr/>
          </w:pPr>
          <w:hyperlink w:anchor="__RefHeading___Toc3399908_3224264995">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3399910_3224264995">
            <w:r>
              <w:rPr>
                <w:webHidden/>
                <w:rStyle w:val="IndexLink"/>
                <w:rtl w:val="true"/>
              </w:rPr>
              <w:t>و أمّا لو علم،</w:t>
            </w:r>
            <w:r>
              <w:rPr>
                <w:rStyle w:val="IndexLink"/>
                <w:rtl w:val="true"/>
              </w:rPr>
              <w:tab/>
            </w:r>
            <w:r>
              <w:rPr>
                <w:rStyle w:val="IndexLink"/>
              </w:rPr>
              <w:t>298</w:t>
            </w:r>
          </w:hyperlink>
        </w:p>
        <w:p>
          <w:pPr>
            <w:pStyle w:val="Contents5"/>
            <w:tabs>
              <w:tab w:val="clear" w:pos="7892"/>
              <w:tab w:val="right" w:pos="9026" w:leader="dot"/>
            </w:tabs>
            <w:rPr/>
          </w:pPr>
          <w:hyperlink w:anchor="__RefHeading___Toc3399912_3224264995">
            <w:r>
              <w:rPr>
                <w:webHidden/>
                <w:rStyle w:val="IndexLink"/>
                <w:rtl w:val="true"/>
              </w:rPr>
              <w:t>فیقع الکلام فی مقامین</w:t>
            </w:r>
            <w:r>
              <w:rPr>
                <w:rStyle w:val="IndexLink"/>
                <w:rtl w:val="true"/>
              </w:rPr>
              <w:t>:</w:t>
              <w:tab/>
            </w:r>
            <w:r>
              <w:rPr>
                <w:rStyle w:val="IndexLink"/>
              </w:rPr>
              <w:t>298</w:t>
            </w:r>
          </w:hyperlink>
        </w:p>
        <w:p>
          <w:pPr>
            <w:pStyle w:val="Contents6"/>
            <w:tabs>
              <w:tab w:val="clear" w:pos="7609"/>
              <w:tab w:val="right" w:pos="9026" w:leader="dot"/>
            </w:tabs>
            <w:rPr/>
          </w:pPr>
          <w:hyperlink w:anchor="__RefHeading___Toc3399914_3224264995">
            <w:r>
              <w:rPr>
                <w:webHidden/>
                <w:rStyle w:val="IndexLink"/>
                <w:rtl w:val="true"/>
              </w:rPr>
              <w:t>اشارة</w:t>
            </w:r>
            <w:r>
              <w:rPr>
                <w:rStyle w:val="IndexLink"/>
                <w:rtl w:val="true"/>
              </w:rPr>
              <w:tab/>
            </w:r>
            <w:r>
              <w:rPr>
                <w:rStyle w:val="IndexLink"/>
              </w:rPr>
              <w:t>298</w:t>
            </w:r>
          </w:hyperlink>
        </w:p>
        <w:p>
          <w:pPr>
            <w:pStyle w:val="Contents6"/>
            <w:tabs>
              <w:tab w:val="clear" w:pos="7609"/>
              <w:tab w:val="right" w:pos="9026" w:leader="dot"/>
            </w:tabs>
            <w:rPr/>
          </w:pPr>
          <w:hyperlink w:anchor="__RefHeading___Toc3399916_3224264995">
            <w:r>
              <w:rPr>
                <w:webHidden/>
                <w:rStyle w:val="IndexLink"/>
                <w:rtl w:val="true"/>
              </w:rPr>
              <w:t>الکلام فی المقام الأوّل</w:t>
            </w:r>
            <w:r>
              <w:rPr>
                <w:rStyle w:val="IndexLink"/>
                <w:rtl w:val="true"/>
              </w:rPr>
              <w:t>:</w:t>
              <w:tab/>
            </w:r>
            <w:r>
              <w:rPr>
                <w:rStyle w:val="IndexLink"/>
              </w:rPr>
              <w:t>298</w:t>
            </w:r>
          </w:hyperlink>
        </w:p>
        <w:p>
          <w:pPr>
            <w:pStyle w:val="Contents6"/>
            <w:tabs>
              <w:tab w:val="clear" w:pos="7609"/>
              <w:tab w:val="right" w:pos="9026" w:leader="dot"/>
            </w:tabs>
            <w:rPr/>
          </w:pPr>
          <w:hyperlink w:anchor="__RefHeading___Toc3399918_3224264995">
            <w:r>
              <w:rPr>
                <w:webHidden/>
                <w:rStyle w:val="IndexLink"/>
                <w:rtl w:val="true"/>
              </w:rPr>
              <w:t>اشارة</w:t>
            </w:r>
            <w:r>
              <w:rPr>
                <w:rStyle w:val="IndexLink"/>
                <w:rtl w:val="true"/>
              </w:rPr>
              <w:tab/>
            </w:r>
            <w:r>
              <w:rPr>
                <w:rStyle w:val="IndexLink"/>
              </w:rPr>
              <w:t>298</w:t>
            </w:r>
          </w:hyperlink>
        </w:p>
        <w:p>
          <w:pPr>
            <w:pStyle w:val="Contents6"/>
            <w:tabs>
              <w:tab w:val="clear" w:pos="7609"/>
              <w:tab w:val="right" w:pos="9026" w:leader="dot"/>
            </w:tabs>
            <w:rPr/>
          </w:pPr>
          <w:hyperlink w:anchor="__RefHeading___Toc3399920_3224264995">
            <w:r>
              <w:rPr>
                <w:webHidden/>
                <w:rStyle w:val="IndexLink"/>
                <w:rtl w:val="true"/>
              </w:rPr>
              <w:t>و عمدة الإشکال فی التخصیص بالمنفصل</w:t>
            </w:r>
            <w:r>
              <w:rPr>
                <w:rStyle w:val="IndexLink"/>
                <w:rtl w:val="true"/>
              </w:rPr>
              <w:tab/>
            </w:r>
            <w:r>
              <w:rPr>
                <w:rStyle w:val="IndexLink"/>
              </w:rPr>
              <w:t>299</w:t>
            </w:r>
          </w:hyperlink>
        </w:p>
        <w:p>
          <w:pPr>
            <w:pStyle w:val="Contents6"/>
            <w:tabs>
              <w:tab w:val="clear" w:pos="7609"/>
              <w:tab w:val="right" w:pos="9026" w:leader="dot"/>
            </w:tabs>
            <w:rPr/>
          </w:pPr>
          <w:hyperlink w:anchor="__RefHeading___Toc3399922_3224264995">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3399924_3224264995">
            <w:r>
              <w:rPr>
                <w:webHidden/>
                <w:rStyle w:val="IndexLink"/>
                <w:rtl w:val="true"/>
              </w:rPr>
              <w:t>و جوابه یتّضح بتقدیم مقدّمتین</w:t>
            </w:r>
            <w:r>
              <w:rPr>
                <w:rStyle w:val="IndexLink"/>
                <w:rtl w:val="true"/>
              </w:rPr>
              <w:t>:</w:t>
              <w:tab/>
            </w:r>
            <w:r>
              <w:rPr>
                <w:rStyle w:val="IndexLink"/>
              </w:rPr>
              <w:t>299</w:t>
            </w:r>
          </w:hyperlink>
        </w:p>
        <w:p>
          <w:pPr>
            <w:pStyle w:val="Contents6"/>
            <w:tabs>
              <w:tab w:val="clear" w:pos="7609"/>
              <w:tab w:val="right" w:pos="9026" w:leader="dot"/>
            </w:tabs>
            <w:rPr/>
          </w:pPr>
          <w:hyperlink w:anchor="__RefHeading___Toc3399926_3224264995">
            <w:r>
              <w:rPr>
                <w:webHidden/>
                <w:rStyle w:val="IndexLink"/>
                <w:rtl w:val="true"/>
              </w:rPr>
              <w:t>الأولی</w:t>
            </w:r>
            <w:r>
              <w:rPr>
                <w:rStyle w:val="IndexLink"/>
                <w:rtl w:val="true"/>
              </w:rPr>
              <w:t xml:space="preserve">: </w:t>
            </w:r>
            <w:r>
              <w:rPr>
                <w:rStyle w:val="IndexLink"/>
                <w:rtl w:val="true"/>
              </w:rPr>
              <w:t>أنّ الدلالة منقسمة بأقسام ثلاثة</w:t>
            </w:r>
            <w:r>
              <w:rPr>
                <w:rStyle w:val="IndexLink"/>
                <w:rtl w:val="true"/>
              </w:rPr>
              <w:t>:</w:t>
              <w:tab/>
            </w:r>
            <w:r>
              <w:rPr>
                <w:rStyle w:val="IndexLink"/>
              </w:rPr>
              <w:t>299</w:t>
            </w:r>
          </w:hyperlink>
        </w:p>
        <w:p>
          <w:pPr>
            <w:pStyle w:val="Contents6"/>
            <w:tabs>
              <w:tab w:val="clear" w:pos="7609"/>
              <w:tab w:val="right" w:pos="9026" w:leader="dot"/>
            </w:tabs>
            <w:rPr/>
          </w:pPr>
          <w:hyperlink w:anchor="__RefHeading___Toc3399928_3224264995">
            <w:r>
              <w:rPr>
                <w:webHidden/>
                <w:rStyle w:val="IndexLink"/>
                <w:rtl w:val="true"/>
              </w:rPr>
              <w:t>الأوّل</w:t>
            </w:r>
            <w:r>
              <w:rPr>
                <w:rStyle w:val="IndexLink"/>
                <w:rtl w:val="true"/>
              </w:rPr>
              <w:t xml:space="preserve">: </w:t>
            </w:r>
            <w:r>
              <w:rPr>
                <w:rStyle w:val="IndexLink"/>
                <w:rtl w:val="true"/>
              </w:rPr>
              <w:t>الدلالة الأنسیّة و التصوّریّة،</w:t>
            </w:r>
            <w:r>
              <w:rPr>
                <w:rStyle w:val="IndexLink"/>
                <w:rtl w:val="true"/>
              </w:rPr>
              <w:tab/>
            </w:r>
            <w:r>
              <w:rPr>
                <w:rStyle w:val="IndexLink"/>
              </w:rPr>
              <w:t>299</w:t>
            </w:r>
          </w:hyperlink>
        </w:p>
        <w:p>
          <w:pPr>
            <w:pStyle w:val="Contents6"/>
            <w:tabs>
              <w:tab w:val="clear" w:pos="7609"/>
              <w:tab w:val="right" w:pos="9026" w:leader="dot"/>
            </w:tabs>
            <w:rPr/>
          </w:pPr>
          <w:hyperlink w:anchor="__RefHeading___Toc3399930_3224264995">
            <w:r>
              <w:rPr>
                <w:webHidden/>
                <w:rStyle w:val="IndexLink"/>
                <w:rtl w:val="true"/>
              </w:rPr>
              <w:t>الثانی</w:t>
            </w:r>
            <w:r>
              <w:rPr>
                <w:rStyle w:val="IndexLink"/>
                <w:rtl w:val="true"/>
              </w:rPr>
              <w:t xml:space="preserve">: </w:t>
            </w:r>
            <w:r>
              <w:rPr>
                <w:rStyle w:val="IndexLink"/>
                <w:rtl w:val="true"/>
              </w:rPr>
              <w:t>الدلالة التصدیقیّة،</w:t>
            </w:r>
            <w:r>
              <w:rPr>
                <w:rStyle w:val="IndexLink"/>
                <w:rtl w:val="true"/>
              </w:rPr>
              <w:tab/>
            </w:r>
            <w:r>
              <w:rPr>
                <w:rStyle w:val="IndexLink"/>
              </w:rPr>
              <w:t>299</w:t>
            </w:r>
          </w:hyperlink>
        </w:p>
        <w:p>
          <w:pPr>
            <w:pStyle w:val="Contents6"/>
            <w:tabs>
              <w:tab w:val="clear" w:pos="7609"/>
              <w:tab w:val="right" w:pos="9026" w:leader="dot"/>
            </w:tabs>
            <w:rPr/>
          </w:pPr>
          <w:hyperlink w:anchor="__RefHeading___Toc3399932_3224264995">
            <w:r>
              <w:rPr>
                <w:webHidden/>
                <w:rStyle w:val="IndexLink"/>
                <w:rtl w:val="true"/>
              </w:rPr>
              <w:t>الثالث</w:t>
            </w:r>
            <w:r>
              <w:rPr>
                <w:rStyle w:val="IndexLink"/>
                <w:rtl w:val="true"/>
              </w:rPr>
              <w:t xml:space="preserve">: </w:t>
            </w:r>
            <w:r>
              <w:rPr>
                <w:rStyle w:val="IndexLink"/>
                <w:rtl w:val="true"/>
              </w:rPr>
              <w:t>الدلالة التصدیقیّة،</w:t>
            </w:r>
            <w:r>
              <w:rPr>
                <w:rStyle w:val="IndexLink"/>
                <w:rtl w:val="true"/>
              </w:rPr>
              <w:tab/>
            </w:r>
            <w:r>
              <w:rPr>
                <w:rStyle w:val="IndexLink"/>
              </w:rPr>
              <w:t>299</w:t>
            </w:r>
          </w:hyperlink>
        </w:p>
        <w:p>
          <w:pPr>
            <w:pStyle w:val="Contents6"/>
            <w:tabs>
              <w:tab w:val="clear" w:pos="7609"/>
              <w:tab w:val="right" w:pos="9026" w:leader="dot"/>
            </w:tabs>
            <w:rPr/>
          </w:pPr>
          <w:hyperlink w:anchor="__RefHeading___Toc3399934_3224264995">
            <w:r>
              <w:rPr>
                <w:webHidden/>
                <w:rStyle w:val="IndexLink"/>
                <w:rtl w:val="true"/>
              </w:rPr>
              <w:t>المقدّمة الثانیة</w:t>
            </w:r>
            <w:r>
              <w:rPr>
                <w:rStyle w:val="IndexLink"/>
                <w:rtl w:val="true"/>
              </w:rPr>
              <w:t>:</w:t>
              <w:tab/>
            </w:r>
            <w:r>
              <w:rPr>
                <w:rStyle w:val="IndexLink"/>
              </w:rPr>
              <w:t>300</w:t>
            </w:r>
          </w:hyperlink>
        </w:p>
        <w:p>
          <w:pPr>
            <w:pStyle w:val="Contents6"/>
            <w:tabs>
              <w:tab w:val="clear" w:pos="7609"/>
              <w:tab w:val="right" w:pos="9026" w:leader="dot"/>
            </w:tabs>
            <w:rPr/>
          </w:pPr>
          <w:hyperlink w:anchor="__RefHeading___Toc3399936_3224264995">
            <w:r>
              <w:rPr>
                <w:webHidden/>
                <w:rStyle w:val="IndexLink"/>
                <w:rtl w:val="true"/>
              </w:rPr>
              <w:t>المقام الثانی</w:t>
            </w:r>
            <w:r>
              <w:rPr>
                <w:rStyle w:val="IndexLink"/>
                <w:rtl w:val="true"/>
              </w:rPr>
              <w:t xml:space="preserve">: </w:t>
            </w:r>
            <w:r>
              <w:rPr>
                <w:rStyle w:val="IndexLink"/>
                <w:rtl w:val="true"/>
              </w:rPr>
              <w:t>أنّه لو کان المخصّص مجملا من حیث المفهوم،</w:t>
            </w:r>
            <w:r>
              <w:rPr>
                <w:rStyle w:val="IndexLink"/>
                <w:rtl w:val="true"/>
              </w:rPr>
              <w:tab/>
            </w:r>
            <w:r>
              <w:rPr>
                <w:rStyle w:val="IndexLink"/>
              </w:rPr>
              <w:t>303</w:t>
            </w:r>
          </w:hyperlink>
        </w:p>
        <w:p>
          <w:pPr>
            <w:pStyle w:val="Contents5"/>
            <w:tabs>
              <w:tab w:val="clear" w:pos="7892"/>
              <w:tab w:val="right" w:pos="9026" w:leader="dot"/>
            </w:tabs>
            <w:rPr/>
          </w:pPr>
          <w:hyperlink w:anchor="__RefHeading___Toc3399938_3224264995">
            <w:r>
              <w:rPr>
                <w:webHidden/>
                <w:rStyle w:val="IndexLink"/>
                <w:rtl w:val="true"/>
              </w:rPr>
              <w:t>تذییل</w:t>
            </w:r>
            <w:r>
              <w:rPr>
                <w:rStyle w:val="IndexLink"/>
                <w:rtl w:val="true"/>
              </w:rPr>
              <w:t xml:space="preserve">: </w:t>
            </w:r>
            <w:r>
              <w:rPr>
                <w:rStyle w:val="IndexLink"/>
                <w:rtl w:val="true"/>
              </w:rPr>
              <w:t>فی جواز التمسّک بالعامّ فیما إذا کان إجمال المخصّص من جهة المصداق،</w:t>
            </w:r>
            <w:r>
              <w:rPr>
                <w:rStyle w:val="IndexLink"/>
                <w:rtl w:val="true"/>
              </w:rPr>
              <w:tab/>
            </w:r>
            <w:r>
              <w:rPr>
                <w:rStyle w:val="IndexLink"/>
              </w:rPr>
              <w:t>305</w:t>
            </w:r>
          </w:hyperlink>
        </w:p>
        <w:p>
          <w:pPr>
            <w:pStyle w:val="Contents6"/>
            <w:tabs>
              <w:tab w:val="clear" w:pos="7609"/>
              <w:tab w:val="right" w:pos="9026" w:leader="dot"/>
            </w:tabs>
            <w:rPr/>
          </w:pPr>
          <w:hyperlink w:anchor="__RefHeading___Toc3399940_3224264995">
            <w:r>
              <w:rPr>
                <w:webHidden/>
                <w:rStyle w:val="IndexLink"/>
                <w:rtl w:val="true"/>
              </w:rPr>
              <w:t>اشارة</w:t>
            </w:r>
            <w:r>
              <w:rPr>
                <w:rStyle w:val="IndexLink"/>
                <w:rtl w:val="true"/>
              </w:rPr>
              <w:tab/>
            </w:r>
            <w:r>
              <w:rPr>
                <w:rStyle w:val="IndexLink"/>
              </w:rPr>
              <w:t>305</w:t>
            </w:r>
          </w:hyperlink>
        </w:p>
        <w:p>
          <w:pPr>
            <w:pStyle w:val="Contents6"/>
            <w:tabs>
              <w:tab w:val="clear" w:pos="7609"/>
              <w:tab w:val="right" w:pos="9026" w:leader="dot"/>
            </w:tabs>
            <w:rPr/>
          </w:pPr>
          <w:hyperlink w:anchor="__RefHeading___Toc3399942_3224264995">
            <w:r>
              <w:rPr>
                <w:webHidden/>
                <w:rStyle w:val="IndexLink"/>
                <w:rtl w:val="true"/>
              </w:rPr>
              <w:t>و الکلام یقع فی مقامین</w:t>
            </w:r>
            <w:r>
              <w:rPr>
                <w:rStyle w:val="IndexLink"/>
                <w:rtl w:val="true"/>
              </w:rPr>
              <w:t>:</w:t>
              <w:tab/>
            </w:r>
            <w:r>
              <w:rPr>
                <w:rStyle w:val="IndexLink"/>
              </w:rPr>
              <w:t>306</w:t>
            </w:r>
          </w:hyperlink>
        </w:p>
        <w:p>
          <w:pPr>
            <w:pStyle w:val="Contents6"/>
            <w:tabs>
              <w:tab w:val="clear" w:pos="7609"/>
              <w:tab w:val="right" w:pos="9026" w:leader="dot"/>
            </w:tabs>
            <w:rPr/>
          </w:pPr>
          <w:hyperlink w:anchor="__RefHeading___Toc3399944_3224264995">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3399946_3224264995">
            <w:r>
              <w:rPr>
                <w:webHidden/>
                <w:rStyle w:val="IndexLink"/>
                <w:rtl w:val="true"/>
              </w:rPr>
              <w:t>أمّا المقام الأوّل</w:t>
            </w:r>
            <w:r>
              <w:rPr>
                <w:rStyle w:val="IndexLink"/>
                <w:rtl w:val="true"/>
              </w:rPr>
              <w:t>:</w:t>
              <w:tab/>
            </w:r>
            <w:r>
              <w:rPr>
                <w:rStyle w:val="IndexLink"/>
              </w:rPr>
              <w:t>306</w:t>
            </w:r>
          </w:hyperlink>
        </w:p>
        <w:p>
          <w:pPr>
            <w:pStyle w:val="Contents6"/>
            <w:tabs>
              <w:tab w:val="clear" w:pos="7609"/>
              <w:tab w:val="right" w:pos="9026" w:leader="dot"/>
            </w:tabs>
            <w:rPr/>
          </w:pPr>
          <w:hyperlink w:anchor="__RefHeading___Toc3399948_3224264995">
            <w:r>
              <w:rPr>
                <w:webHidden/>
                <w:rStyle w:val="IndexLink"/>
                <w:rtl w:val="true"/>
              </w:rPr>
              <w:t>المقام الثانی</w:t>
            </w:r>
            <w:r>
              <w:rPr>
                <w:rStyle w:val="IndexLink"/>
                <w:rtl w:val="true"/>
              </w:rPr>
              <w:t>:</w:t>
              <w:tab/>
            </w:r>
            <w:r>
              <w:rPr>
                <w:rStyle w:val="IndexLink"/>
              </w:rPr>
              <w:t>318</w:t>
            </w:r>
          </w:hyperlink>
        </w:p>
        <w:p>
          <w:pPr>
            <w:pStyle w:val="Contents6"/>
            <w:tabs>
              <w:tab w:val="clear" w:pos="7609"/>
              <w:tab w:val="right" w:pos="9026" w:leader="dot"/>
            </w:tabs>
            <w:rPr/>
          </w:pPr>
          <w:hyperlink w:anchor="__RefHeading___Toc3399950_3224264995">
            <w:r>
              <w:rPr>
                <w:webHidden/>
                <w:rStyle w:val="IndexLink"/>
                <w:rtl w:val="true"/>
              </w:rPr>
              <w:t>اشارة</w:t>
            </w:r>
            <w:r>
              <w:rPr>
                <w:rStyle w:val="IndexLink"/>
                <w:rtl w:val="true"/>
              </w:rPr>
              <w:tab/>
            </w:r>
            <w:r>
              <w:rPr>
                <w:rStyle w:val="IndexLink"/>
              </w:rPr>
              <w:t>318</w:t>
            </w:r>
          </w:hyperlink>
        </w:p>
        <w:p>
          <w:pPr>
            <w:pStyle w:val="Contents6"/>
            <w:tabs>
              <w:tab w:val="clear" w:pos="7609"/>
              <w:tab w:val="right" w:pos="9026" w:leader="dot"/>
            </w:tabs>
            <w:rPr/>
          </w:pPr>
          <w:hyperlink w:anchor="__RefHeading___Toc3399952_3224264995">
            <w:r>
              <w:rPr>
                <w:webHidden/>
                <w:rStyle w:val="IndexLink"/>
                <w:rtl w:val="true"/>
              </w:rPr>
              <w:t>وهم و إزاحة</w:t>
            </w:r>
            <w:r>
              <w:rPr>
                <w:rStyle w:val="IndexLink"/>
                <w:rtl w:val="true"/>
              </w:rPr>
              <w:t>:</w:t>
              <w:tab/>
            </w:r>
            <w:r>
              <w:rPr>
                <w:rStyle w:val="IndexLink"/>
              </w:rPr>
              <w:t>331</w:t>
            </w:r>
          </w:hyperlink>
        </w:p>
        <w:p>
          <w:pPr>
            <w:pStyle w:val="Contents6"/>
            <w:tabs>
              <w:tab w:val="clear" w:pos="7609"/>
              <w:tab w:val="right" w:pos="9026" w:leader="dot"/>
            </w:tabs>
            <w:rPr/>
          </w:pPr>
          <w:hyperlink w:anchor="__RefHeading___Toc3399954_3224264995">
            <w:r>
              <w:rPr>
                <w:webHidden/>
                <w:rStyle w:val="IndexLink"/>
                <w:rtl w:val="true"/>
              </w:rPr>
              <w:t>تذییل یذکر فیه أمران</w:t>
            </w:r>
            <w:r>
              <w:rPr>
                <w:rStyle w:val="IndexLink"/>
                <w:rtl w:val="true"/>
              </w:rPr>
              <w:t>:</w:t>
              <w:tab/>
            </w:r>
            <w:r>
              <w:rPr>
                <w:rStyle w:val="IndexLink"/>
              </w:rPr>
              <w:t>336</w:t>
            </w:r>
          </w:hyperlink>
        </w:p>
        <w:p>
          <w:pPr>
            <w:pStyle w:val="Contents6"/>
            <w:tabs>
              <w:tab w:val="clear" w:pos="7609"/>
              <w:tab w:val="right" w:pos="9026" w:leader="dot"/>
            </w:tabs>
            <w:rPr/>
          </w:pPr>
          <w:hyperlink w:anchor="__RefHeading___Toc3399956_3224264995">
            <w:r>
              <w:rPr>
                <w:webHidden/>
                <w:rStyle w:val="IndexLink"/>
                <w:rtl w:val="true"/>
              </w:rPr>
              <w:t>الأوّل</w:t>
            </w:r>
            <w:r>
              <w:rPr>
                <w:rStyle w:val="IndexLink"/>
                <w:rtl w:val="true"/>
              </w:rPr>
              <w:t>:</w:t>
              <w:tab/>
            </w:r>
            <w:r>
              <w:rPr>
                <w:rStyle w:val="IndexLink"/>
              </w:rPr>
              <w:t>336</w:t>
            </w:r>
          </w:hyperlink>
        </w:p>
        <w:p>
          <w:pPr>
            <w:pStyle w:val="Contents6"/>
            <w:tabs>
              <w:tab w:val="clear" w:pos="7609"/>
              <w:tab w:val="right" w:pos="9026" w:leader="dot"/>
            </w:tabs>
            <w:rPr/>
          </w:pPr>
          <w:hyperlink w:anchor="__RefHeading___Toc3399958_3224264995">
            <w:r>
              <w:rPr>
                <w:webHidden/>
                <w:rStyle w:val="IndexLink"/>
                <w:rtl w:val="true"/>
              </w:rPr>
              <w:t>الثانی</w:t>
            </w:r>
            <w:r>
              <w:rPr>
                <w:rStyle w:val="IndexLink"/>
                <w:rtl w:val="true"/>
              </w:rPr>
              <w:t>:</w:t>
              <w:tab/>
            </w:r>
            <w:r>
              <w:rPr>
                <w:rStyle w:val="IndexLink"/>
              </w:rPr>
              <w:t>337</w:t>
            </w:r>
          </w:hyperlink>
        </w:p>
        <w:p>
          <w:pPr>
            <w:pStyle w:val="Contents3"/>
            <w:tabs>
              <w:tab w:val="clear" w:pos="8459"/>
              <w:tab w:val="right" w:pos="9026" w:leader="dot"/>
            </w:tabs>
            <w:rPr/>
          </w:pPr>
          <w:hyperlink w:anchor="__RefHeading___Toc3399960_3224264995">
            <w:r>
              <w:rPr>
                <w:webHidden/>
                <w:rStyle w:val="IndexLink"/>
                <w:rtl w:val="true"/>
              </w:rPr>
              <w:t>فصل</w:t>
            </w:r>
            <w:r>
              <w:rPr>
                <w:rStyle w:val="IndexLink"/>
                <w:rtl w:val="true"/>
              </w:rPr>
              <w:t xml:space="preserve">: </w:t>
            </w:r>
            <w:r>
              <w:rPr>
                <w:rStyle w:val="IndexLink"/>
                <w:rtl w:val="true"/>
              </w:rPr>
              <w:t>فی جواز العمل بالعامّ قبل الفحص عن المخصّص</w:t>
            </w:r>
            <w:r>
              <w:rPr>
                <w:rStyle w:val="IndexLink"/>
                <w:rtl w:val="true"/>
              </w:rPr>
              <w:t>.</w:t>
              <w:tab/>
            </w:r>
            <w:r>
              <w:rPr>
                <w:rStyle w:val="IndexLink"/>
              </w:rPr>
              <w:t>339</w:t>
            </w:r>
          </w:hyperlink>
        </w:p>
        <w:p>
          <w:pPr>
            <w:pStyle w:val="Contents4"/>
            <w:tabs>
              <w:tab w:val="clear" w:pos="8176"/>
              <w:tab w:val="right" w:pos="9026" w:leader="dot"/>
            </w:tabs>
            <w:rPr/>
          </w:pPr>
          <w:hyperlink w:anchor="__RefHeading___Toc3399962_3224264995">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3399964_3224264995">
            <w:r>
              <w:rPr>
                <w:webHidden/>
                <w:rStyle w:val="IndexLink"/>
                <w:rtl w:val="true"/>
              </w:rPr>
              <w:t>أمّا الجهة الأولی</w:t>
            </w:r>
            <w:r>
              <w:rPr>
                <w:rStyle w:val="IndexLink"/>
                <w:rtl w:val="true"/>
              </w:rPr>
              <w:t>:</w:t>
              <w:tab/>
            </w:r>
            <w:r>
              <w:rPr>
                <w:rStyle w:val="IndexLink"/>
              </w:rPr>
              <w:t>339</w:t>
            </w:r>
          </w:hyperlink>
        </w:p>
        <w:p>
          <w:pPr>
            <w:pStyle w:val="Contents4"/>
            <w:tabs>
              <w:tab w:val="clear" w:pos="8176"/>
              <w:tab w:val="right" w:pos="9026" w:leader="dot"/>
            </w:tabs>
            <w:rPr/>
          </w:pPr>
          <w:hyperlink w:anchor="__RefHeading___Toc3399966_3224264995">
            <w:r>
              <w:rPr>
                <w:webHidden/>
                <w:rStyle w:val="IndexLink"/>
                <w:rtl w:val="true"/>
              </w:rPr>
              <w:t>و أمّا الجهة الثانیة</w:t>
            </w:r>
            <w:r>
              <w:rPr>
                <w:rStyle w:val="IndexLink"/>
                <w:rtl w:val="true"/>
              </w:rPr>
              <w:t>:</w:t>
              <w:tab/>
            </w:r>
            <w:r>
              <w:rPr>
                <w:rStyle w:val="IndexLink"/>
              </w:rPr>
              <w:t>342</w:t>
            </w:r>
          </w:hyperlink>
        </w:p>
        <w:p>
          <w:pPr>
            <w:pStyle w:val="Contents4"/>
            <w:tabs>
              <w:tab w:val="clear" w:pos="8176"/>
              <w:tab w:val="right" w:pos="9026" w:leader="dot"/>
            </w:tabs>
            <w:rPr/>
          </w:pPr>
          <w:hyperlink w:anchor="__RefHeading___Toc3399968_3224264995">
            <w:r>
              <w:rPr>
                <w:webHidden/>
                <w:rStyle w:val="IndexLink"/>
                <w:rtl w:val="true"/>
              </w:rPr>
              <w:t>أمّا الجهة الثالثة</w:t>
            </w:r>
            <w:r>
              <w:rPr>
                <w:rStyle w:val="IndexLink"/>
                <w:rtl w:val="true"/>
              </w:rPr>
              <w:t>:</w:t>
              <w:tab/>
            </w:r>
            <w:r>
              <w:rPr>
                <w:rStyle w:val="IndexLink"/>
              </w:rPr>
              <w:t>343</w:t>
            </w:r>
          </w:hyperlink>
        </w:p>
        <w:p>
          <w:pPr>
            <w:pStyle w:val="Contents3"/>
            <w:tabs>
              <w:tab w:val="clear" w:pos="8459"/>
              <w:tab w:val="right" w:pos="9026" w:leader="dot"/>
            </w:tabs>
            <w:rPr/>
          </w:pPr>
          <w:hyperlink w:anchor="__RefHeading___Toc3399970_3224264995">
            <w:r>
              <w:rPr>
                <w:webHidden/>
                <w:rStyle w:val="IndexLink"/>
                <w:rtl w:val="true"/>
              </w:rPr>
              <w:t>فصل هل الخطابات الشفاهیّة،</w:t>
            </w:r>
            <w:r>
              <w:rPr>
                <w:rStyle w:val="IndexLink"/>
                <w:rtl w:val="true"/>
              </w:rPr>
              <w:tab/>
            </w:r>
            <w:r>
              <w:rPr>
                <w:rStyle w:val="IndexLink"/>
              </w:rPr>
              <w:t>346</w:t>
            </w:r>
          </w:hyperlink>
        </w:p>
        <w:p>
          <w:pPr>
            <w:pStyle w:val="Contents4"/>
            <w:tabs>
              <w:tab w:val="clear" w:pos="8176"/>
              <w:tab w:val="right" w:pos="9026" w:leader="dot"/>
            </w:tabs>
            <w:rPr/>
          </w:pPr>
          <w:hyperlink w:anchor="__RefHeading___Toc3399972_3224264995">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3399974_3224264995">
            <w:r>
              <w:rPr>
                <w:webHidden/>
                <w:rStyle w:val="IndexLink"/>
                <w:rtl w:val="true"/>
              </w:rPr>
              <w:t>و الکلام یقع فی جهات ثلاث</w:t>
            </w:r>
            <w:r>
              <w:rPr>
                <w:rStyle w:val="IndexLink"/>
                <w:rtl w:val="true"/>
              </w:rPr>
              <w:t>:</w:t>
              <w:tab/>
            </w:r>
            <w:r>
              <w:rPr>
                <w:rStyle w:val="IndexLink"/>
              </w:rPr>
              <w:t>346</w:t>
            </w:r>
          </w:hyperlink>
        </w:p>
        <w:p>
          <w:pPr>
            <w:pStyle w:val="Contents5"/>
            <w:tabs>
              <w:tab w:val="clear" w:pos="7892"/>
              <w:tab w:val="right" w:pos="9026" w:leader="dot"/>
            </w:tabs>
            <w:rPr/>
          </w:pPr>
          <w:hyperlink w:anchor="__RefHeading___Toc3399976_3224264995">
            <w:r>
              <w:rPr>
                <w:webHidden/>
                <w:rStyle w:val="IndexLink"/>
                <w:rtl w:val="true"/>
              </w:rPr>
              <w:t>الأولی</w:t>
            </w:r>
            <w:r>
              <w:rPr>
                <w:rStyle w:val="IndexLink"/>
                <w:rtl w:val="true"/>
              </w:rPr>
              <w:t>:</w:t>
              <w:tab/>
            </w:r>
            <w:r>
              <w:rPr>
                <w:rStyle w:val="IndexLink"/>
              </w:rPr>
              <w:t>346</w:t>
            </w:r>
          </w:hyperlink>
        </w:p>
        <w:p>
          <w:pPr>
            <w:pStyle w:val="Contents5"/>
            <w:tabs>
              <w:tab w:val="clear" w:pos="7892"/>
              <w:tab w:val="right" w:pos="9026" w:leader="dot"/>
            </w:tabs>
            <w:rPr/>
          </w:pPr>
          <w:hyperlink w:anchor="__RefHeading___Toc3399978_3224264995">
            <w:r>
              <w:rPr>
                <w:webHidden/>
                <w:rStyle w:val="IndexLink"/>
                <w:rtl w:val="true"/>
              </w:rPr>
              <w:t>الجهة الثانیة</w:t>
            </w:r>
            <w:r>
              <w:rPr>
                <w:rStyle w:val="IndexLink"/>
                <w:rtl w:val="true"/>
              </w:rPr>
              <w:t>:</w:t>
              <w:tab/>
            </w:r>
            <w:r>
              <w:rPr>
                <w:rStyle w:val="IndexLink"/>
              </w:rPr>
              <w:t>347</w:t>
            </w:r>
          </w:hyperlink>
        </w:p>
        <w:p>
          <w:pPr>
            <w:pStyle w:val="Contents5"/>
            <w:tabs>
              <w:tab w:val="clear" w:pos="7892"/>
              <w:tab w:val="right" w:pos="9026" w:leader="dot"/>
            </w:tabs>
            <w:rPr/>
          </w:pPr>
          <w:hyperlink w:anchor="__RefHeading___Toc3399980_3224264995">
            <w:r>
              <w:rPr>
                <w:webHidden/>
                <w:rStyle w:val="IndexLink"/>
                <w:rtl w:val="true"/>
              </w:rPr>
              <w:t>الجهة الثالثة</w:t>
            </w:r>
            <w:r>
              <w:rPr>
                <w:rStyle w:val="IndexLink"/>
                <w:rtl w:val="true"/>
              </w:rPr>
              <w:t xml:space="preserve">: </w:t>
            </w:r>
            <w:r>
              <w:rPr>
                <w:rStyle w:val="IndexLink"/>
                <w:rtl w:val="true"/>
              </w:rPr>
              <w:t>فی أنّ أداة الخطاب موضوعة للخطاب الحقیقی أو لا؟</w:t>
            </w:r>
            <w:r>
              <w:rPr>
                <w:rStyle w:val="IndexLink"/>
                <w:rtl w:val="true"/>
              </w:rPr>
              <w:t>.</w:t>
              <w:tab/>
            </w:r>
            <w:r>
              <w:rPr>
                <w:rStyle w:val="IndexLink"/>
              </w:rPr>
              <w:t>347</w:t>
            </w:r>
          </w:hyperlink>
        </w:p>
        <w:p>
          <w:pPr>
            <w:pStyle w:val="Contents4"/>
            <w:tabs>
              <w:tab w:val="clear" w:pos="8176"/>
              <w:tab w:val="right" w:pos="9026" w:leader="dot"/>
            </w:tabs>
            <w:rPr/>
          </w:pPr>
          <w:hyperlink w:anchor="__RefHeading___Toc3399982_3224264995">
            <w:r>
              <w:rPr>
                <w:webHidden/>
                <w:rStyle w:val="IndexLink"/>
                <w:rtl w:val="true"/>
              </w:rPr>
              <w:t>تذییل</w:t>
            </w:r>
            <w:r>
              <w:rPr>
                <w:rStyle w:val="IndexLink"/>
                <w:rtl w:val="true"/>
              </w:rPr>
              <w:t xml:space="preserve">: </w:t>
            </w:r>
            <w:r>
              <w:rPr>
                <w:rStyle w:val="IndexLink"/>
                <w:rtl w:val="true"/>
              </w:rPr>
              <w:t>فی ثمرة هذا البحث</w:t>
            </w:r>
            <w:r>
              <w:rPr>
                <w:rStyle w:val="IndexLink"/>
                <w:rtl w:val="true"/>
              </w:rPr>
              <w:t xml:space="preserve">. </w:t>
            </w:r>
            <w:r>
              <w:rPr>
                <w:rStyle w:val="IndexLink"/>
                <w:rtl w:val="true"/>
              </w:rPr>
              <w:t>و قد ذکر له ثمرتان</w:t>
            </w:r>
            <w:r>
              <w:rPr>
                <w:rStyle w:val="IndexLink"/>
                <w:rtl w:val="true"/>
              </w:rPr>
              <w:t>:</w:t>
              <w:tab/>
            </w:r>
            <w:r>
              <w:rPr>
                <w:rStyle w:val="IndexLink"/>
              </w:rPr>
              <w:t>347</w:t>
            </w:r>
          </w:hyperlink>
        </w:p>
        <w:p>
          <w:pPr>
            <w:pStyle w:val="Contents5"/>
            <w:tabs>
              <w:tab w:val="clear" w:pos="7892"/>
              <w:tab w:val="right" w:pos="9026" w:leader="dot"/>
            </w:tabs>
            <w:rPr/>
          </w:pPr>
          <w:hyperlink w:anchor="__RefHeading___Toc3399984_3224264995">
            <w:r>
              <w:rPr>
                <w:webHidden/>
                <w:rStyle w:val="IndexLink"/>
                <w:rtl w:val="true"/>
              </w:rPr>
              <w:t>الأولی</w:t>
            </w:r>
            <w:r>
              <w:rPr>
                <w:rStyle w:val="IndexLink"/>
                <w:rtl w:val="true"/>
              </w:rPr>
              <w:t xml:space="preserve">: </w:t>
            </w:r>
            <w:r>
              <w:rPr>
                <w:rStyle w:val="IndexLink"/>
                <w:rtl w:val="true"/>
              </w:rPr>
              <w:t>حجّیّة ظواهر الکتاب للمعدومین بناء علی عموم الخطابات لهم</w:t>
            </w:r>
            <w:r>
              <w:rPr>
                <w:rStyle w:val="IndexLink"/>
                <w:rtl w:val="true"/>
              </w:rPr>
              <w:t>.</w:t>
              <w:tab/>
            </w:r>
            <w:r>
              <w:rPr>
                <w:rStyle w:val="IndexLink"/>
              </w:rPr>
              <w:t>347</w:t>
            </w:r>
          </w:hyperlink>
        </w:p>
        <w:p>
          <w:pPr>
            <w:pStyle w:val="Contents5"/>
            <w:tabs>
              <w:tab w:val="clear" w:pos="7892"/>
              <w:tab w:val="right" w:pos="9026" w:leader="dot"/>
            </w:tabs>
            <w:rPr/>
          </w:pPr>
          <w:hyperlink w:anchor="__RefHeading___Toc3399986_3224264995">
            <w:r>
              <w:rPr>
                <w:webHidden/>
                <w:rStyle w:val="IndexLink"/>
                <w:rtl w:val="true"/>
              </w:rPr>
              <w:t>الثانیة</w:t>
            </w:r>
            <w:r>
              <w:rPr>
                <w:rStyle w:val="IndexLink"/>
                <w:rtl w:val="true"/>
              </w:rPr>
              <w:t xml:space="preserve">- </w:t>
            </w:r>
            <w:r>
              <w:rPr>
                <w:rStyle w:val="IndexLink"/>
                <w:rtl w:val="true"/>
              </w:rPr>
              <w:t>و هی العمدة المفیدة</w:t>
            </w:r>
            <w:r>
              <w:rPr>
                <w:rStyle w:val="IndexLink"/>
                <w:rtl w:val="true"/>
              </w:rPr>
              <w:t xml:space="preserve">-: </w:t>
            </w:r>
            <w:r>
              <w:rPr>
                <w:rStyle w:val="IndexLink"/>
                <w:rtl w:val="true"/>
              </w:rPr>
              <w:t>صحّة التمسّک بالإطلاق علی القول بالتعمیم،</w:t>
            </w:r>
            <w:r>
              <w:rPr>
                <w:rStyle w:val="IndexLink"/>
                <w:rtl w:val="true"/>
              </w:rPr>
              <w:tab/>
            </w:r>
            <w:r>
              <w:rPr>
                <w:rStyle w:val="IndexLink"/>
              </w:rPr>
              <w:t>348</w:t>
            </w:r>
          </w:hyperlink>
        </w:p>
        <w:p>
          <w:pPr>
            <w:pStyle w:val="Contents3"/>
            <w:tabs>
              <w:tab w:val="clear" w:pos="8459"/>
              <w:tab w:val="right" w:pos="9026" w:leader="dot"/>
            </w:tabs>
            <w:rPr/>
          </w:pPr>
          <w:hyperlink w:anchor="__RefHeading___Toc3399988_3224264995">
            <w:r>
              <w:rPr>
                <w:webHidden/>
                <w:rStyle w:val="IndexLink"/>
                <w:rtl w:val="true"/>
              </w:rPr>
              <w:t>فصل إذا تعقّب العامّ بضمیر یرجع إلی بعض أفراده،</w:t>
            </w:r>
            <w:r>
              <w:rPr>
                <w:rStyle w:val="IndexLink"/>
                <w:rtl w:val="true"/>
              </w:rPr>
              <w:tab/>
            </w:r>
            <w:r>
              <w:rPr>
                <w:rStyle w:val="IndexLink"/>
              </w:rPr>
              <w:t>349</w:t>
            </w:r>
          </w:hyperlink>
        </w:p>
        <w:p>
          <w:pPr>
            <w:pStyle w:val="Contents3"/>
            <w:tabs>
              <w:tab w:val="clear" w:pos="8459"/>
              <w:tab w:val="right" w:pos="9026" w:leader="dot"/>
            </w:tabs>
            <w:rPr/>
          </w:pPr>
          <w:hyperlink w:anchor="__RefHeading___Toc3399990_3224264995">
            <w:r>
              <w:rPr>
                <w:webHidden/>
                <w:rStyle w:val="IndexLink"/>
                <w:rtl w:val="true"/>
              </w:rPr>
              <w:t>فصل</w:t>
            </w:r>
            <w:r>
              <w:rPr>
                <w:rStyle w:val="IndexLink"/>
                <w:rtl w:val="true"/>
              </w:rPr>
              <w:t xml:space="preserve">: </w:t>
            </w:r>
            <w:r>
              <w:rPr>
                <w:rStyle w:val="IndexLink"/>
                <w:rtl w:val="true"/>
              </w:rPr>
              <w:t>اختلفوا فی جواز تخصیص العامّ بمفهوم</w:t>
            </w:r>
            <w:r>
              <w:rPr>
                <w:rStyle w:val="IndexLink"/>
                <w:rtl w:val="true"/>
              </w:rPr>
              <w:tab/>
            </w:r>
            <w:r>
              <w:rPr>
                <w:rStyle w:val="IndexLink"/>
              </w:rPr>
              <w:t>353</w:t>
            </w:r>
          </w:hyperlink>
        </w:p>
        <w:p>
          <w:pPr>
            <w:pStyle w:val="Contents4"/>
            <w:tabs>
              <w:tab w:val="clear" w:pos="8176"/>
              <w:tab w:val="right" w:pos="9026" w:leader="dot"/>
            </w:tabs>
            <w:rPr/>
          </w:pPr>
          <w:hyperlink w:anchor="__RefHeading___Toc3399992_3224264995">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3399994_3224264995">
            <w:r>
              <w:rPr>
                <w:webHidden/>
                <w:rStyle w:val="IndexLink"/>
                <w:rtl w:val="true"/>
              </w:rPr>
              <w:t>و الکلام یقع فی مقامین</w:t>
            </w:r>
            <w:r>
              <w:rPr>
                <w:rStyle w:val="IndexLink"/>
                <w:rtl w:val="true"/>
              </w:rPr>
              <w:t>:</w:t>
              <w:tab/>
            </w:r>
            <w:r>
              <w:rPr>
                <w:rStyle w:val="IndexLink"/>
              </w:rPr>
              <w:t>353</w:t>
            </w:r>
          </w:hyperlink>
        </w:p>
        <w:p>
          <w:pPr>
            <w:pStyle w:val="Contents5"/>
            <w:tabs>
              <w:tab w:val="clear" w:pos="7892"/>
              <w:tab w:val="right" w:pos="9026" w:leader="dot"/>
            </w:tabs>
            <w:rPr/>
          </w:pPr>
          <w:hyperlink w:anchor="__RefHeading___Toc3399996_3224264995">
            <w:r>
              <w:rPr>
                <w:webHidden/>
                <w:rStyle w:val="IndexLink"/>
                <w:rtl w:val="true"/>
              </w:rPr>
              <w:t>الأوّل</w:t>
            </w:r>
            <w:r>
              <w:rPr>
                <w:rStyle w:val="IndexLink"/>
                <w:rtl w:val="true"/>
              </w:rPr>
              <w:t xml:space="preserve">: </w:t>
            </w:r>
            <w:r>
              <w:rPr>
                <w:rStyle w:val="IndexLink"/>
                <w:rtl w:val="true"/>
              </w:rPr>
              <w:t>فی مفهوم الموافق،</w:t>
            </w:r>
            <w:r>
              <w:rPr>
                <w:rStyle w:val="IndexLink"/>
                <w:rtl w:val="true"/>
              </w:rPr>
              <w:tab/>
            </w:r>
            <w:r>
              <w:rPr>
                <w:rStyle w:val="IndexLink"/>
              </w:rPr>
              <w:t>353</w:t>
            </w:r>
          </w:hyperlink>
        </w:p>
        <w:p>
          <w:pPr>
            <w:pStyle w:val="Contents5"/>
            <w:tabs>
              <w:tab w:val="clear" w:pos="7892"/>
              <w:tab w:val="right" w:pos="9026" w:leader="dot"/>
            </w:tabs>
            <w:rPr/>
          </w:pPr>
          <w:hyperlink w:anchor="__RefHeading___Toc3399998_3224264995">
            <w:r>
              <w:rPr>
                <w:webHidden/>
                <w:rStyle w:val="IndexLink"/>
                <w:rtl w:val="true"/>
              </w:rPr>
              <w:t>أمّا المفهوم المخالف</w:t>
            </w:r>
            <w:r>
              <w:rPr>
                <w:rStyle w:val="IndexLink"/>
                <w:rtl w:val="true"/>
              </w:rPr>
              <w:t>:</w:t>
              <w:tab/>
            </w:r>
            <w:r>
              <w:rPr>
                <w:rStyle w:val="IndexLink"/>
              </w:rPr>
              <w:t>355</w:t>
            </w:r>
          </w:hyperlink>
        </w:p>
        <w:p>
          <w:pPr>
            <w:pStyle w:val="Contents3"/>
            <w:tabs>
              <w:tab w:val="clear" w:pos="8459"/>
              <w:tab w:val="right" w:pos="9026" w:leader="dot"/>
            </w:tabs>
            <w:rPr/>
          </w:pPr>
          <w:hyperlink w:anchor="__RefHeading___Toc3400000_3224264995">
            <w:r>
              <w:rPr>
                <w:webHidden/>
                <w:rStyle w:val="IndexLink"/>
                <w:rtl w:val="true"/>
              </w:rPr>
              <w:t>فصل إذا تعقّب الاستثناء جملا متعدّدة،</w:t>
            </w:r>
            <w:r>
              <w:rPr>
                <w:rStyle w:val="IndexLink"/>
                <w:rtl w:val="true"/>
              </w:rPr>
              <w:tab/>
            </w:r>
            <w:r>
              <w:rPr>
                <w:rStyle w:val="IndexLink"/>
              </w:rPr>
              <w:t>358</w:t>
            </w:r>
          </w:hyperlink>
        </w:p>
        <w:p>
          <w:pPr>
            <w:pStyle w:val="Contents4"/>
            <w:tabs>
              <w:tab w:val="clear" w:pos="8176"/>
              <w:tab w:val="right" w:pos="9026" w:leader="dot"/>
            </w:tabs>
            <w:rPr/>
          </w:pPr>
          <w:hyperlink w:anchor="__RefHeading___Toc3400002_3224264995">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3400004_3224264995">
            <w:r>
              <w:rPr>
                <w:webHidden/>
                <w:rStyle w:val="IndexLink"/>
                <w:rtl w:val="true"/>
              </w:rPr>
              <w:t>و یقع الکلام فی مقامین</w:t>
            </w:r>
            <w:r>
              <w:rPr>
                <w:rStyle w:val="IndexLink"/>
                <w:rtl w:val="true"/>
              </w:rPr>
              <w:t>:</w:t>
              <w:tab/>
            </w:r>
            <w:r>
              <w:rPr>
                <w:rStyle w:val="IndexLink"/>
              </w:rPr>
              <w:t>358</w:t>
            </w:r>
          </w:hyperlink>
        </w:p>
        <w:p>
          <w:pPr>
            <w:pStyle w:val="Contents5"/>
            <w:tabs>
              <w:tab w:val="clear" w:pos="7892"/>
              <w:tab w:val="right" w:pos="9026" w:leader="dot"/>
            </w:tabs>
            <w:rPr/>
          </w:pPr>
          <w:hyperlink w:anchor="__RefHeading___Toc3400006_3224264995">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3400008_3224264995">
            <w:r>
              <w:rPr>
                <w:webHidden/>
                <w:rStyle w:val="IndexLink"/>
                <w:rtl w:val="true"/>
              </w:rPr>
              <w:t>أمّا المقام الأوّل</w:t>
            </w:r>
            <w:r>
              <w:rPr>
                <w:rStyle w:val="IndexLink"/>
                <w:rtl w:val="true"/>
              </w:rPr>
              <w:t>:</w:t>
              <w:tab/>
            </w:r>
            <w:r>
              <w:rPr>
                <w:rStyle w:val="IndexLink"/>
              </w:rPr>
              <w:t>358</w:t>
            </w:r>
          </w:hyperlink>
        </w:p>
        <w:p>
          <w:pPr>
            <w:pStyle w:val="Contents5"/>
            <w:tabs>
              <w:tab w:val="clear" w:pos="7892"/>
              <w:tab w:val="right" w:pos="9026" w:leader="dot"/>
            </w:tabs>
            <w:rPr/>
          </w:pPr>
          <w:hyperlink w:anchor="__RefHeading___Toc3400010_3224264995">
            <w:r>
              <w:rPr>
                <w:webHidden/>
                <w:rStyle w:val="IndexLink"/>
                <w:rtl w:val="true"/>
              </w:rPr>
              <w:t>أمّا المقام الثانی</w:t>
            </w:r>
            <w:r>
              <w:rPr>
                <w:rStyle w:val="IndexLink"/>
                <w:rtl w:val="true"/>
              </w:rPr>
              <w:t>:</w:t>
              <w:tab/>
            </w:r>
            <w:r>
              <w:rPr>
                <w:rStyle w:val="IndexLink"/>
              </w:rPr>
              <w:t>359</w:t>
            </w:r>
          </w:hyperlink>
        </w:p>
        <w:p>
          <w:pPr>
            <w:pStyle w:val="Contents3"/>
            <w:tabs>
              <w:tab w:val="clear" w:pos="8459"/>
              <w:tab w:val="right" w:pos="9026" w:leader="dot"/>
            </w:tabs>
            <w:rPr/>
          </w:pPr>
          <w:hyperlink w:anchor="__RefHeading___Toc3400012_3224264995">
            <w:r>
              <w:rPr>
                <w:webHidden/>
                <w:rStyle w:val="IndexLink"/>
                <w:rtl w:val="true"/>
              </w:rPr>
              <w:t>فصل</w:t>
            </w:r>
            <w:r>
              <w:rPr>
                <w:rStyle w:val="IndexLink"/>
                <w:rtl w:val="true"/>
              </w:rPr>
              <w:t xml:space="preserve">: </w:t>
            </w:r>
            <w:r>
              <w:rPr>
                <w:rStyle w:val="IndexLink"/>
                <w:rtl w:val="true"/>
              </w:rPr>
              <w:t>فی جواز تخصیص الکتاب بالخبر الواحد</w:t>
            </w:r>
            <w:r>
              <w:rPr>
                <w:rStyle w:val="IndexLink"/>
                <w:rtl w:val="true"/>
              </w:rPr>
              <w:t>.</w:t>
              <w:tab/>
            </w:r>
            <w:r>
              <w:rPr>
                <w:rStyle w:val="IndexLink"/>
              </w:rPr>
              <w:t>362</w:t>
            </w:r>
          </w:hyperlink>
        </w:p>
        <w:p>
          <w:pPr>
            <w:pStyle w:val="Contents4"/>
            <w:tabs>
              <w:tab w:val="clear" w:pos="8176"/>
              <w:tab w:val="right" w:pos="9026" w:leader="dot"/>
            </w:tabs>
            <w:rPr/>
          </w:pPr>
          <w:hyperlink w:anchor="__RefHeading___Toc3400014_3224264995">
            <w:r>
              <w:rPr>
                <w:webHidden/>
                <w:rStyle w:val="IndexLink"/>
                <w:rtl w:val="true"/>
              </w:rPr>
              <w:t>اشارة</w:t>
            </w:r>
            <w:r>
              <w:rPr>
                <w:rStyle w:val="IndexLink"/>
                <w:rtl w:val="true"/>
              </w:rPr>
              <w:tab/>
            </w:r>
            <w:r>
              <w:rPr>
                <w:rStyle w:val="IndexLink"/>
              </w:rPr>
              <w:t>362</w:t>
            </w:r>
          </w:hyperlink>
        </w:p>
        <w:p>
          <w:pPr>
            <w:pStyle w:val="Contents4"/>
            <w:tabs>
              <w:tab w:val="clear" w:pos="8176"/>
              <w:tab w:val="right" w:pos="9026" w:leader="dot"/>
            </w:tabs>
            <w:rPr/>
          </w:pPr>
          <w:hyperlink w:anchor="__RefHeading___Toc3400016_3224264995">
            <w:r>
              <w:rPr>
                <w:webHidden/>
                <w:rStyle w:val="IndexLink"/>
                <w:rtl w:val="true"/>
              </w:rPr>
              <w:t>بقی الکلام فی الشبهات التی أوردت فی المقام، و هی ثلاث</w:t>
            </w:r>
            <w:r>
              <w:rPr>
                <w:rStyle w:val="IndexLink"/>
                <w:rtl w:val="true"/>
              </w:rPr>
              <w:t>:</w:t>
              <w:tab/>
            </w:r>
            <w:r>
              <w:rPr>
                <w:rStyle w:val="IndexLink"/>
              </w:rPr>
              <w:t>363</w:t>
            </w:r>
          </w:hyperlink>
        </w:p>
        <w:p>
          <w:pPr>
            <w:pStyle w:val="Contents5"/>
            <w:tabs>
              <w:tab w:val="clear" w:pos="7892"/>
              <w:tab w:val="right" w:pos="9026" w:leader="dot"/>
            </w:tabs>
            <w:rPr/>
          </w:pPr>
          <w:hyperlink w:anchor="__RefHeading___Toc3400018_3224264995">
            <w:r>
              <w:rPr>
                <w:webHidden/>
                <w:rStyle w:val="IndexLink"/>
                <w:rtl w:val="true"/>
              </w:rPr>
              <w:t>الأولی</w:t>
            </w:r>
            <w:r>
              <w:rPr>
                <w:rStyle w:val="IndexLink"/>
                <w:rtl w:val="true"/>
              </w:rPr>
              <w:t>:</w:t>
              <w:tab/>
            </w:r>
            <w:r>
              <w:rPr>
                <w:rStyle w:val="IndexLink"/>
              </w:rPr>
              <w:t>363</w:t>
            </w:r>
          </w:hyperlink>
        </w:p>
        <w:p>
          <w:pPr>
            <w:pStyle w:val="Contents5"/>
            <w:tabs>
              <w:tab w:val="clear" w:pos="7892"/>
              <w:tab w:val="right" w:pos="9026" w:leader="dot"/>
            </w:tabs>
            <w:rPr/>
          </w:pPr>
          <w:hyperlink w:anchor="__RefHeading___Toc3400020_3224264995">
            <w:r>
              <w:rPr>
                <w:webHidden/>
                <w:rStyle w:val="IndexLink"/>
                <w:rtl w:val="true"/>
              </w:rPr>
              <w:t>الثانیة</w:t>
            </w:r>
            <w:r>
              <w:rPr>
                <w:rStyle w:val="IndexLink"/>
                <w:rtl w:val="true"/>
              </w:rPr>
              <w:t>:</w:t>
              <w:tab/>
            </w:r>
            <w:r>
              <w:rPr>
                <w:rStyle w:val="IndexLink"/>
              </w:rPr>
              <w:t>364</w:t>
            </w:r>
          </w:hyperlink>
        </w:p>
        <w:p>
          <w:pPr>
            <w:pStyle w:val="Contents5"/>
            <w:tabs>
              <w:tab w:val="clear" w:pos="7892"/>
              <w:tab w:val="right" w:pos="9026" w:leader="dot"/>
            </w:tabs>
            <w:rPr/>
          </w:pPr>
          <w:hyperlink w:anchor="__RefHeading___Toc3400022_3224264995">
            <w:r>
              <w:rPr>
                <w:webHidden/>
                <w:rStyle w:val="IndexLink"/>
                <w:rtl w:val="true"/>
              </w:rPr>
              <w:t>الثالثة</w:t>
            </w:r>
            <w:r>
              <w:rPr>
                <w:rStyle w:val="IndexLink"/>
                <w:rtl w:val="true"/>
              </w:rPr>
              <w:t xml:space="preserve">- </w:t>
            </w:r>
            <w:r>
              <w:rPr>
                <w:rStyle w:val="IndexLink"/>
                <w:rtl w:val="true"/>
              </w:rPr>
              <w:t>و هی العمدة</w:t>
            </w:r>
            <w:r>
              <w:rPr>
                <w:rStyle w:val="IndexLink"/>
                <w:rtl w:val="true"/>
              </w:rPr>
              <w:t>-:</w:t>
              <w:tab/>
            </w:r>
            <w:r>
              <w:rPr>
                <w:rStyle w:val="IndexLink"/>
              </w:rPr>
              <w:t>365</w:t>
            </w:r>
          </w:hyperlink>
        </w:p>
        <w:p>
          <w:pPr>
            <w:pStyle w:val="Contents3"/>
            <w:tabs>
              <w:tab w:val="clear" w:pos="8459"/>
              <w:tab w:val="right" w:pos="9026" w:leader="dot"/>
            </w:tabs>
            <w:rPr/>
          </w:pPr>
          <w:hyperlink w:anchor="__RefHeading___Toc3400024_3224264995">
            <w:r>
              <w:rPr>
                <w:webHidden/>
                <w:rStyle w:val="IndexLink"/>
                <w:rtl w:val="true"/>
              </w:rPr>
              <w:t>فصل</w:t>
            </w:r>
            <w:r>
              <w:rPr>
                <w:rStyle w:val="IndexLink"/>
                <w:rtl w:val="true"/>
              </w:rPr>
              <w:t xml:space="preserve">: </w:t>
            </w:r>
            <w:r>
              <w:rPr>
                <w:rStyle w:val="IndexLink"/>
                <w:rtl w:val="true"/>
              </w:rPr>
              <w:t>إذا ورد عامّ و خاصّ،</w:t>
            </w:r>
            <w:r>
              <w:rPr>
                <w:rStyle w:val="IndexLink"/>
                <w:rtl w:val="true"/>
              </w:rPr>
              <w:tab/>
            </w:r>
            <w:r>
              <w:rPr>
                <w:rStyle w:val="IndexLink"/>
              </w:rPr>
              <w:t>367</w:t>
            </w:r>
          </w:hyperlink>
        </w:p>
        <w:p>
          <w:pPr>
            <w:pStyle w:val="Contents4"/>
            <w:tabs>
              <w:tab w:val="clear" w:pos="8176"/>
              <w:tab w:val="right" w:pos="9026" w:leader="dot"/>
            </w:tabs>
            <w:rPr/>
          </w:pPr>
          <w:hyperlink w:anchor="__RefHeading___Toc3400026_3224264995">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3400028_3224264995">
            <w:r>
              <w:rPr>
                <w:webHidden/>
                <w:rStyle w:val="IndexLink"/>
                <w:rtl w:val="true"/>
              </w:rPr>
              <w:t>فیقع الکلام فی جهتین</w:t>
            </w:r>
            <w:r>
              <w:rPr>
                <w:rStyle w:val="IndexLink"/>
                <w:rtl w:val="true"/>
              </w:rPr>
              <w:t>:</w:t>
              <w:tab/>
            </w:r>
            <w:r>
              <w:rPr>
                <w:rStyle w:val="IndexLink"/>
              </w:rPr>
              <w:t>367</w:t>
            </w:r>
          </w:hyperlink>
        </w:p>
        <w:p>
          <w:pPr>
            <w:pStyle w:val="Contents5"/>
            <w:tabs>
              <w:tab w:val="clear" w:pos="7892"/>
              <w:tab w:val="right" w:pos="9026" w:leader="dot"/>
            </w:tabs>
            <w:rPr/>
          </w:pPr>
          <w:hyperlink w:anchor="__RefHeading___Toc3400030_3224264995">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3400032_3224264995">
            <w:r>
              <w:rPr>
                <w:webHidden/>
                <w:rStyle w:val="IndexLink"/>
                <w:rtl w:val="true"/>
              </w:rPr>
              <w:t>و الثانیة</w:t>
            </w:r>
            <w:r>
              <w:rPr>
                <w:rStyle w:val="IndexLink"/>
                <w:rtl w:val="true"/>
              </w:rPr>
              <w:t xml:space="preserve">: </w:t>
            </w:r>
            <w:r>
              <w:rPr>
                <w:rStyle w:val="IndexLink"/>
                <w:rtl w:val="true"/>
              </w:rPr>
              <w:t>فی أنّه هل یقدّم أصالة عدم النسخ علی أصالة العموم</w:t>
            </w:r>
            <w:r>
              <w:rPr>
                <w:rStyle w:val="IndexLink"/>
                <w:rtl w:val="true"/>
              </w:rPr>
              <w:tab/>
            </w:r>
            <w:r>
              <w:rPr>
                <w:rStyle w:val="IndexLink"/>
              </w:rPr>
              <w:t>367</w:t>
            </w:r>
          </w:hyperlink>
        </w:p>
        <w:p>
          <w:pPr>
            <w:pStyle w:val="Contents5"/>
            <w:tabs>
              <w:tab w:val="clear" w:pos="7892"/>
              <w:tab w:val="right" w:pos="9026" w:leader="dot"/>
            </w:tabs>
            <w:rPr/>
          </w:pPr>
          <w:hyperlink w:anchor="__RefHeading___Toc3400034_3224264995">
            <w:r>
              <w:rPr>
                <w:webHidden/>
                <w:rStyle w:val="IndexLink"/>
                <w:rtl w:val="true"/>
              </w:rPr>
              <w:t>و أمّا الکلام فی الجهة الأولی</w:t>
            </w:r>
            <w:r>
              <w:rPr>
                <w:rStyle w:val="IndexLink"/>
                <w:rtl w:val="true"/>
              </w:rPr>
              <w:t>:</w:t>
              <w:tab/>
            </w:r>
            <w:r>
              <w:rPr>
                <w:rStyle w:val="IndexLink"/>
              </w:rPr>
              <w:t>370</w:t>
            </w:r>
          </w:hyperlink>
        </w:p>
        <w:p>
          <w:pPr>
            <w:pStyle w:val="Contents4"/>
            <w:tabs>
              <w:tab w:val="clear" w:pos="8176"/>
              <w:tab w:val="right" w:pos="9026" w:leader="dot"/>
            </w:tabs>
            <w:rPr/>
          </w:pPr>
          <w:hyperlink w:anchor="__RefHeading___Toc3400036_3224264995">
            <w:r>
              <w:rPr>
                <w:webHidden/>
                <w:rStyle w:val="IndexLink"/>
                <w:rtl w:val="true"/>
              </w:rPr>
              <w:t>بقی أمران</w:t>
            </w:r>
            <w:r>
              <w:rPr>
                <w:rStyle w:val="IndexLink"/>
                <w:rtl w:val="true"/>
              </w:rPr>
              <w:t>:</w:t>
              <w:tab/>
            </w:r>
            <w:r>
              <w:rPr>
                <w:rStyle w:val="IndexLink"/>
              </w:rPr>
              <w:t>373</w:t>
            </w:r>
          </w:hyperlink>
        </w:p>
        <w:p>
          <w:pPr>
            <w:pStyle w:val="Contents5"/>
            <w:tabs>
              <w:tab w:val="clear" w:pos="7892"/>
              <w:tab w:val="right" w:pos="9026" w:leader="dot"/>
            </w:tabs>
            <w:rPr/>
          </w:pPr>
          <w:hyperlink w:anchor="__RefHeading___Toc3400038_3224264995">
            <w:r>
              <w:rPr>
                <w:webHidden/>
                <w:rStyle w:val="IndexLink"/>
                <w:rtl w:val="true"/>
              </w:rPr>
              <w:t>الأوّل</w:t>
            </w:r>
            <w:r>
              <w:rPr>
                <w:rStyle w:val="IndexLink"/>
                <w:rtl w:val="true"/>
              </w:rPr>
              <w:t>:</w:t>
              <w:tab/>
            </w:r>
            <w:r>
              <w:rPr>
                <w:rStyle w:val="IndexLink"/>
              </w:rPr>
              <w:t>373</w:t>
            </w:r>
          </w:hyperlink>
        </w:p>
        <w:p>
          <w:pPr>
            <w:pStyle w:val="Contents5"/>
            <w:tabs>
              <w:tab w:val="clear" w:pos="7892"/>
              <w:tab w:val="right" w:pos="9026" w:leader="dot"/>
            </w:tabs>
            <w:rPr/>
          </w:pPr>
          <w:hyperlink w:anchor="__RefHeading___Toc3400040_3224264995">
            <w:r>
              <w:rPr>
                <w:webHidden/>
                <w:rStyle w:val="IndexLink"/>
                <w:rtl w:val="true"/>
              </w:rPr>
              <w:t>الثانی</w:t>
            </w:r>
            <w:r>
              <w:rPr>
                <w:rStyle w:val="IndexLink"/>
                <w:rtl w:val="true"/>
              </w:rPr>
              <w:t xml:space="preserve">: </w:t>
            </w:r>
            <w:r>
              <w:rPr>
                <w:rStyle w:val="IndexLink"/>
                <w:rtl w:val="true"/>
              </w:rPr>
              <w:t>بقی الکلام فی البداء،</w:t>
            </w:r>
            <w:r>
              <w:rPr>
                <w:rStyle w:val="IndexLink"/>
                <w:rtl w:val="true"/>
              </w:rPr>
              <w:tab/>
            </w:r>
            <w:r>
              <w:rPr>
                <w:rStyle w:val="IndexLink"/>
              </w:rPr>
              <w:t>374</w:t>
            </w:r>
          </w:hyperlink>
        </w:p>
        <w:p>
          <w:pPr>
            <w:pStyle w:val="Contents2"/>
            <w:tabs>
              <w:tab w:val="clear" w:pos="8743"/>
              <w:tab w:val="right" w:pos="9026" w:leader="dot"/>
            </w:tabs>
            <w:rPr/>
          </w:pPr>
          <w:hyperlink w:anchor="__RefHeading___Toc3400042_3224264995">
            <w:r>
              <w:rPr>
                <w:webHidden/>
                <w:rStyle w:val="IndexLink"/>
                <w:rtl w:val="true"/>
              </w:rPr>
              <w:t>فصل</w:t>
            </w:r>
            <w:r>
              <w:rPr>
                <w:rStyle w:val="IndexLink"/>
                <w:rtl w:val="true"/>
              </w:rPr>
              <w:t xml:space="preserve">: </w:t>
            </w:r>
            <w:r>
              <w:rPr>
                <w:rStyle w:val="IndexLink"/>
                <w:rtl w:val="true"/>
              </w:rPr>
              <w:t>فی المطلق و المقیّد</w:t>
            </w:r>
            <w:r>
              <w:rPr>
                <w:rStyle w:val="IndexLink"/>
                <w:rtl w:val="true"/>
              </w:rPr>
              <w:tab/>
            </w:r>
            <w:r>
              <w:rPr>
                <w:rStyle w:val="IndexLink"/>
              </w:rPr>
              <w:t>378</w:t>
            </w:r>
          </w:hyperlink>
        </w:p>
        <w:p>
          <w:pPr>
            <w:pStyle w:val="Contents3"/>
            <w:tabs>
              <w:tab w:val="clear" w:pos="8459"/>
              <w:tab w:val="right" w:pos="9026" w:leader="dot"/>
            </w:tabs>
            <w:rPr/>
          </w:pPr>
          <w:hyperlink w:anchor="__RefHeading___Toc3400044_3224264995">
            <w:r>
              <w:rPr>
                <w:webHidden/>
                <w:rStyle w:val="IndexLink"/>
                <w:rtl w:val="true"/>
              </w:rPr>
              <w:t>اشارة</w:t>
            </w:r>
            <w:r>
              <w:rPr>
                <w:rStyle w:val="IndexLink"/>
                <w:rtl w:val="true"/>
              </w:rPr>
              <w:tab/>
            </w:r>
            <w:r>
              <w:rPr>
                <w:rStyle w:val="IndexLink"/>
              </w:rPr>
              <w:t>378</w:t>
            </w:r>
          </w:hyperlink>
        </w:p>
        <w:p>
          <w:pPr>
            <w:pStyle w:val="Contents3"/>
            <w:tabs>
              <w:tab w:val="clear" w:pos="8459"/>
              <w:tab w:val="right" w:pos="9026" w:leader="dot"/>
            </w:tabs>
            <w:rPr/>
          </w:pPr>
          <w:hyperlink w:anchor="__RefHeading___Toc3400046_3224264995">
            <w:r>
              <w:rPr>
                <w:webHidden/>
                <w:rStyle w:val="IndexLink"/>
                <w:rtl w:val="true"/>
              </w:rPr>
              <w:t>منها</w:t>
            </w:r>
            <w:r>
              <w:rPr>
                <w:rStyle w:val="IndexLink"/>
                <w:rtl w:val="true"/>
              </w:rPr>
              <w:t xml:space="preserve">: </w:t>
            </w:r>
            <w:r>
              <w:rPr>
                <w:rStyle w:val="IndexLink"/>
                <w:rtl w:val="true"/>
              </w:rPr>
              <w:t>اسم الجنس</w:t>
            </w:r>
            <w:r>
              <w:rPr>
                <w:rStyle w:val="IndexLink"/>
                <w:rtl w:val="true"/>
              </w:rPr>
              <w:t>.</w:t>
              <w:tab/>
            </w:r>
            <w:r>
              <w:rPr>
                <w:rStyle w:val="IndexLink"/>
              </w:rPr>
              <w:t>378</w:t>
            </w:r>
          </w:hyperlink>
        </w:p>
        <w:p>
          <w:pPr>
            <w:pStyle w:val="Contents4"/>
            <w:tabs>
              <w:tab w:val="clear" w:pos="8176"/>
              <w:tab w:val="right" w:pos="9026" w:leader="dot"/>
            </w:tabs>
            <w:rPr/>
          </w:pPr>
          <w:hyperlink w:anchor="__RefHeading___Toc3400048_3224264995">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3400050_3224264995">
            <w:r>
              <w:rPr>
                <w:webHidden/>
                <w:rStyle w:val="IndexLink"/>
                <w:rtl w:val="true"/>
              </w:rPr>
              <w:t>و قد ظهر ممّا ذکرنا أمور ثلاثة</w:t>
            </w:r>
            <w:r>
              <w:rPr>
                <w:rStyle w:val="IndexLink"/>
                <w:rtl w:val="true"/>
              </w:rPr>
              <w:t>:</w:t>
              <w:tab/>
            </w:r>
            <w:r>
              <w:rPr>
                <w:rStyle w:val="IndexLink"/>
              </w:rPr>
              <w:t>380</w:t>
            </w:r>
          </w:hyperlink>
        </w:p>
        <w:p>
          <w:pPr>
            <w:pStyle w:val="Contents5"/>
            <w:tabs>
              <w:tab w:val="clear" w:pos="7892"/>
              <w:tab w:val="right" w:pos="9026" w:leader="dot"/>
            </w:tabs>
            <w:rPr/>
          </w:pPr>
          <w:hyperlink w:anchor="__RefHeading___Toc3400052_3224264995">
            <w:r>
              <w:rPr>
                <w:webHidden/>
                <w:rStyle w:val="IndexLink"/>
                <w:rtl w:val="true"/>
              </w:rPr>
              <w:t>الأوّل</w:t>
            </w:r>
            <w:r>
              <w:rPr>
                <w:rStyle w:val="IndexLink"/>
                <w:rtl w:val="true"/>
              </w:rPr>
              <w:t>:</w:t>
              <w:tab/>
            </w:r>
            <w:r>
              <w:rPr>
                <w:rStyle w:val="IndexLink"/>
              </w:rPr>
              <w:t>380</w:t>
            </w:r>
          </w:hyperlink>
        </w:p>
        <w:p>
          <w:pPr>
            <w:pStyle w:val="Contents5"/>
            <w:tabs>
              <w:tab w:val="clear" w:pos="7892"/>
              <w:tab w:val="right" w:pos="9026" w:leader="dot"/>
            </w:tabs>
            <w:rPr/>
          </w:pPr>
          <w:hyperlink w:anchor="__RefHeading___Toc3400054_3224264995">
            <w:r>
              <w:rPr>
                <w:webHidden/>
                <w:rStyle w:val="IndexLink"/>
                <w:rtl w:val="true"/>
              </w:rPr>
              <w:t>و الثانی</w:t>
            </w:r>
            <w:r>
              <w:rPr>
                <w:rStyle w:val="IndexLink"/>
                <w:rtl w:val="true"/>
              </w:rPr>
              <w:t>:</w:t>
              <w:tab/>
            </w:r>
            <w:r>
              <w:rPr>
                <w:rStyle w:val="IndexLink"/>
              </w:rPr>
              <w:t>380</w:t>
            </w:r>
          </w:hyperlink>
        </w:p>
        <w:p>
          <w:pPr>
            <w:pStyle w:val="Contents5"/>
            <w:tabs>
              <w:tab w:val="clear" w:pos="7892"/>
              <w:tab w:val="right" w:pos="9026" w:leader="dot"/>
            </w:tabs>
            <w:rPr/>
          </w:pPr>
          <w:hyperlink w:anchor="__RefHeading___Toc3400056_3224264995">
            <w:r>
              <w:rPr>
                <w:webHidden/>
                <w:rStyle w:val="IndexLink"/>
                <w:rtl w:val="true"/>
              </w:rPr>
              <w:t>و الثالث</w:t>
            </w:r>
            <w:r>
              <w:rPr>
                <w:rStyle w:val="IndexLink"/>
                <w:rtl w:val="true"/>
              </w:rPr>
              <w:t>:</w:t>
              <w:tab/>
            </w:r>
            <w:r>
              <w:rPr>
                <w:rStyle w:val="IndexLink"/>
              </w:rPr>
              <w:t>380</w:t>
            </w:r>
          </w:hyperlink>
        </w:p>
        <w:p>
          <w:pPr>
            <w:pStyle w:val="Contents3"/>
            <w:tabs>
              <w:tab w:val="clear" w:pos="8459"/>
              <w:tab w:val="right" w:pos="9026" w:leader="dot"/>
            </w:tabs>
            <w:rPr/>
          </w:pPr>
          <w:hyperlink w:anchor="__RefHeading___Toc3400058_3224264995">
            <w:r>
              <w:rPr>
                <w:webHidden/>
                <w:rStyle w:val="IndexLink"/>
                <w:rtl w:val="true"/>
              </w:rPr>
              <w:t>و منها</w:t>
            </w:r>
            <w:r>
              <w:rPr>
                <w:rStyle w:val="IndexLink"/>
                <w:rtl w:val="true"/>
              </w:rPr>
              <w:t xml:space="preserve">: </w:t>
            </w:r>
            <w:r>
              <w:rPr>
                <w:rStyle w:val="IndexLink"/>
                <w:rtl w:val="true"/>
              </w:rPr>
              <w:t>علم الجنس،</w:t>
            </w:r>
            <w:r>
              <w:rPr>
                <w:rStyle w:val="IndexLink"/>
                <w:rtl w:val="true"/>
              </w:rPr>
              <w:tab/>
            </w:r>
            <w:r>
              <w:rPr>
                <w:rStyle w:val="IndexLink"/>
              </w:rPr>
              <w:t>381</w:t>
            </w:r>
          </w:hyperlink>
        </w:p>
        <w:p>
          <w:pPr>
            <w:pStyle w:val="Contents3"/>
            <w:tabs>
              <w:tab w:val="clear" w:pos="8459"/>
              <w:tab w:val="right" w:pos="9026" w:leader="dot"/>
            </w:tabs>
            <w:rPr/>
          </w:pPr>
          <w:hyperlink w:anchor="__RefHeading___Toc3400060_3224264995">
            <w:r>
              <w:rPr>
                <w:webHidden/>
                <w:rStyle w:val="IndexLink"/>
                <w:rtl w:val="true"/>
              </w:rPr>
              <w:t>و منها</w:t>
            </w:r>
            <w:r>
              <w:rPr>
                <w:rStyle w:val="IndexLink"/>
                <w:rtl w:val="true"/>
              </w:rPr>
              <w:t xml:space="preserve">: </w:t>
            </w:r>
            <w:r>
              <w:rPr>
                <w:rStyle w:val="IndexLink"/>
                <w:rtl w:val="true"/>
              </w:rPr>
              <w:t>المفرد المعرّف باللام</w:t>
            </w:r>
            <w:r>
              <w:rPr>
                <w:rStyle w:val="IndexLink"/>
                <w:rtl w:val="true"/>
              </w:rPr>
              <w:tab/>
            </w:r>
            <w:r>
              <w:rPr>
                <w:rStyle w:val="IndexLink"/>
              </w:rPr>
              <w:t>382</w:t>
            </w:r>
          </w:hyperlink>
        </w:p>
        <w:p>
          <w:pPr>
            <w:pStyle w:val="Contents3"/>
            <w:tabs>
              <w:tab w:val="clear" w:pos="8459"/>
              <w:tab w:val="right" w:pos="9026" w:leader="dot"/>
            </w:tabs>
            <w:rPr/>
          </w:pPr>
          <w:hyperlink w:anchor="__RefHeading___Toc3400062_3224264995">
            <w:r>
              <w:rPr>
                <w:webHidden/>
                <w:rStyle w:val="IndexLink"/>
                <w:rtl w:val="true"/>
              </w:rPr>
              <w:t>و منها</w:t>
            </w:r>
            <w:r>
              <w:rPr>
                <w:rStyle w:val="IndexLink"/>
                <w:rtl w:val="true"/>
              </w:rPr>
              <w:t xml:space="preserve">: </w:t>
            </w:r>
            <w:r>
              <w:rPr>
                <w:rStyle w:val="IndexLink"/>
                <w:rtl w:val="true"/>
              </w:rPr>
              <w:t>النکرة</w:t>
            </w:r>
            <w:r>
              <w:rPr>
                <w:rStyle w:val="IndexLink"/>
                <w:rtl w:val="true"/>
              </w:rPr>
              <w:t>.</w:t>
              <w:tab/>
            </w:r>
            <w:r>
              <w:rPr>
                <w:rStyle w:val="IndexLink"/>
              </w:rPr>
              <w:t>385</w:t>
            </w:r>
          </w:hyperlink>
        </w:p>
        <w:p>
          <w:pPr>
            <w:pStyle w:val="Contents3"/>
            <w:tabs>
              <w:tab w:val="clear" w:pos="8459"/>
              <w:tab w:val="right" w:pos="9026" w:leader="dot"/>
            </w:tabs>
            <w:rPr/>
          </w:pPr>
          <w:hyperlink w:anchor="__RefHeading___Toc3400064_3224264995">
            <w:r>
              <w:rPr>
                <w:webHidden/>
                <w:rStyle w:val="IndexLink"/>
                <w:rtl w:val="true"/>
              </w:rPr>
              <w:t>و تمامیّتها تتوقّف علی مقدّمات ثلاث</w:t>
            </w:r>
            <w:r>
              <w:rPr>
                <w:rStyle w:val="IndexLink"/>
                <w:rtl w:val="true"/>
              </w:rPr>
              <w:t>:</w:t>
              <w:tab/>
            </w:r>
            <w:r>
              <w:rPr>
                <w:rStyle w:val="IndexLink"/>
              </w:rPr>
              <w:t>387</w:t>
            </w:r>
          </w:hyperlink>
        </w:p>
        <w:p>
          <w:pPr>
            <w:pStyle w:val="Contents4"/>
            <w:tabs>
              <w:tab w:val="clear" w:pos="8176"/>
              <w:tab w:val="right" w:pos="9026" w:leader="dot"/>
            </w:tabs>
            <w:rPr/>
          </w:pPr>
          <w:hyperlink w:anchor="__RefHeading___Toc3400066_3224264995">
            <w:r>
              <w:rPr>
                <w:webHidden/>
                <w:rStyle w:val="IndexLink"/>
                <w:rtl w:val="true"/>
              </w:rPr>
              <w:t>الأولی منها</w:t>
            </w:r>
            <w:r>
              <w:rPr>
                <w:rStyle w:val="IndexLink"/>
                <w:rtl w:val="true"/>
              </w:rPr>
              <w:t>:</w:t>
              <w:tab/>
            </w:r>
            <w:r>
              <w:rPr>
                <w:rStyle w:val="IndexLink"/>
              </w:rPr>
              <w:t>387</w:t>
            </w:r>
          </w:hyperlink>
        </w:p>
        <w:p>
          <w:pPr>
            <w:pStyle w:val="Contents4"/>
            <w:tabs>
              <w:tab w:val="clear" w:pos="8176"/>
              <w:tab w:val="right" w:pos="9026" w:leader="dot"/>
            </w:tabs>
            <w:rPr/>
          </w:pPr>
          <w:hyperlink w:anchor="__RefHeading___Toc3400068_3224264995">
            <w:r>
              <w:rPr>
                <w:webHidden/>
                <w:rStyle w:val="IndexLink"/>
                <w:rtl w:val="true"/>
              </w:rPr>
              <w:t>الثانیة منها</w:t>
            </w:r>
            <w:r>
              <w:rPr>
                <w:rStyle w:val="IndexLink"/>
                <w:rtl w:val="true"/>
              </w:rPr>
              <w:t>:</w:t>
              <w:tab/>
            </w:r>
            <w:r>
              <w:rPr>
                <w:rStyle w:val="IndexLink"/>
              </w:rPr>
              <w:t>388</w:t>
            </w:r>
          </w:hyperlink>
        </w:p>
        <w:p>
          <w:pPr>
            <w:pStyle w:val="Contents4"/>
            <w:tabs>
              <w:tab w:val="clear" w:pos="8176"/>
              <w:tab w:val="right" w:pos="9026" w:leader="dot"/>
            </w:tabs>
            <w:rPr/>
          </w:pPr>
          <w:hyperlink w:anchor="__RefHeading___Toc3400070_3224264995">
            <w:r>
              <w:rPr>
                <w:webHidden/>
                <w:rStyle w:val="IndexLink"/>
                <w:rtl w:val="true"/>
              </w:rPr>
              <w:t>المقدّمة الثالثة</w:t>
            </w:r>
            <w:r>
              <w:rPr>
                <w:rStyle w:val="IndexLink"/>
                <w:rtl w:val="true"/>
              </w:rPr>
              <w:t>:</w:t>
              <w:tab/>
            </w:r>
            <w:r>
              <w:rPr>
                <w:rStyle w:val="IndexLink"/>
              </w:rPr>
              <w:t>391</w:t>
            </w:r>
          </w:hyperlink>
        </w:p>
        <w:p>
          <w:pPr>
            <w:pStyle w:val="Contents3"/>
            <w:tabs>
              <w:tab w:val="clear" w:pos="8459"/>
              <w:tab w:val="right" w:pos="9026" w:leader="dot"/>
            </w:tabs>
            <w:rPr/>
          </w:pPr>
          <w:hyperlink w:anchor="__RefHeading___Toc3400072_3224264995">
            <w:r>
              <w:rPr>
                <w:webHidden/>
                <w:rStyle w:val="IndexLink"/>
                <w:rtl w:val="true"/>
              </w:rPr>
              <w:t>بقی أمران</w:t>
            </w:r>
            <w:r>
              <w:rPr>
                <w:rStyle w:val="IndexLink"/>
                <w:rtl w:val="true"/>
              </w:rPr>
              <w:t>:</w:t>
              <w:tab/>
            </w:r>
            <w:r>
              <w:rPr>
                <w:rStyle w:val="IndexLink"/>
              </w:rPr>
              <w:t>391</w:t>
            </w:r>
          </w:hyperlink>
        </w:p>
        <w:p>
          <w:pPr>
            <w:pStyle w:val="Contents4"/>
            <w:tabs>
              <w:tab w:val="clear" w:pos="8176"/>
              <w:tab w:val="right" w:pos="9026" w:leader="dot"/>
            </w:tabs>
            <w:rPr/>
          </w:pPr>
          <w:hyperlink w:anchor="__RefHeading___Toc3400074_3224264995">
            <w:r>
              <w:rPr>
                <w:webHidden/>
                <w:rStyle w:val="IndexLink"/>
                <w:rtl w:val="true"/>
              </w:rPr>
              <w:t>الأوّل</w:t>
            </w:r>
            <w:r>
              <w:rPr>
                <w:rStyle w:val="IndexLink"/>
                <w:rtl w:val="true"/>
              </w:rPr>
              <w:t xml:space="preserve">: </w:t>
            </w:r>
            <w:r>
              <w:rPr>
                <w:rStyle w:val="IndexLink"/>
                <w:rtl w:val="true"/>
              </w:rPr>
              <w:t>أنّ من جملة ما یکون قرینة علی التعیین الانصراف، و هو علی أقسام</w:t>
            </w:r>
            <w:r>
              <w:rPr>
                <w:rStyle w:val="IndexLink"/>
                <w:rtl w:val="true"/>
              </w:rPr>
              <w:t>:</w:t>
              <w:tab/>
            </w:r>
            <w:r>
              <w:rPr>
                <w:rStyle w:val="IndexLink"/>
              </w:rPr>
              <w:t>391</w:t>
            </w:r>
          </w:hyperlink>
        </w:p>
        <w:p>
          <w:pPr>
            <w:pStyle w:val="Contents5"/>
            <w:tabs>
              <w:tab w:val="clear" w:pos="7892"/>
              <w:tab w:val="right" w:pos="9026" w:leader="dot"/>
            </w:tabs>
            <w:rPr/>
          </w:pPr>
          <w:hyperlink w:anchor="__RefHeading___Toc3400076_3224264995">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3400078_3224264995">
            <w:r>
              <w:rPr>
                <w:webHidden/>
                <w:rStyle w:val="IndexLink"/>
                <w:rtl w:val="true"/>
              </w:rPr>
              <w:t>الأوّل</w:t>
            </w:r>
            <w:r>
              <w:rPr>
                <w:rStyle w:val="IndexLink"/>
                <w:rtl w:val="true"/>
              </w:rPr>
              <w:t>:</w:t>
              <w:tab/>
            </w:r>
            <w:r>
              <w:rPr>
                <w:rStyle w:val="IndexLink"/>
              </w:rPr>
              <w:t>392</w:t>
            </w:r>
          </w:hyperlink>
        </w:p>
        <w:p>
          <w:pPr>
            <w:pStyle w:val="Contents5"/>
            <w:tabs>
              <w:tab w:val="clear" w:pos="7892"/>
              <w:tab w:val="right" w:pos="9026" w:leader="dot"/>
            </w:tabs>
            <w:rPr/>
          </w:pPr>
          <w:hyperlink w:anchor="__RefHeading___Toc3400080_3224264995">
            <w:r>
              <w:rPr>
                <w:webHidden/>
                <w:rStyle w:val="IndexLink"/>
                <w:rtl w:val="true"/>
              </w:rPr>
              <w:t>القسم الثانی</w:t>
            </w:r>
            <w:r>
              <w:rPr>
                <w:rStyle w:val="IndexLink"/>
                <w:rtl w:val="true"/>
              </w:rPr>
              <w:t>:</w:t>
              <w:tab/>
            </w:r>
            <w:r>
              <w:rPr>
                <w:rStyle w:val="IndexLink"/>
              </w:rPr>
              <w:t>392</w:t>
            </w:r>
          </w:hyperlink>
        </w:p>
        <w:p>
          <w:pPr>
            <w:pStyle w:val="Contents5"/>
            <w:tabs>
              <w:tab w:val="clear" w:pos="7892"/>
              <w:tab w:val="right" w:pos="9026" w:leader="dot"/>
            </w:tabs>
            <w:rPr/>
          </w:pPr>
          <w:hyperlink w:anchor="__RefHeading___Toc3400082_3224264995">
            <w:r>
              <w:rPr>
                <w:webHidden/>
                <w:rStyle w:val="IndexLink"/>
                <w:rtl w:val="true"/>
              </w:rPr>
              <w:t>القسم الثالث</w:t>
            </w:r>
            <w:r>
              <w:rPr>
                <w:rStyle w:val="IndexLink"/>
                <w:rtl w:val="true"/>
              </w:rPr>
              <w:t>:</w:t>
              <w:tab/>
            </w:r>
            <w:r>
              <w:rPr>
                <w:rStyle w:val="IndexLink"/>
              </w:rPr>
              <w:t>392</w:t>
            </w:r>
          </w:hyperlink>
        </w:p>
        <w:p>
          <w:pPr>
            <w:pStyle w:val="Contents4"/>
            <w:tabs>
              <w:tab w:val="clear" w:pos="8176"/>
              <w:tab w:val="right" w:pos="9026" w:leader="dot"/>
            </w:tabs>
            <w:rPr/>
          </w:pPr>
          <w:hyperlink w:anchor="__RefHeading___Toc3400084_3224264995">
            <w:r>
              <w:rPr>
                <w:webHidden/>
                <w:rStyle w:val="IndexLink"/>
                <w:rtl w:val="true"/>
              </w:rPr>
              <w:t>الأمر الثانی</w:t>
            </w:r>
            <w:r>
              <w:rPr>
                <w:rStyle w:val="IndexLink"/>
                <w:rtl w:val="true"/>
              </w:rPr>
              <w:t>:</w:t>
              <w:tab/>
            </w:r>
            <w:r>
              <w:rPr>
                <w:rStyle w:val="IndexLink"/>
              </w:rPr>
              <w:t>393</w:t>
            </w:r>
          </w:hyperlink>
        </w:p>
        <w:p>
          <w:pPr>
            <w:pStyle w:val="Contents3"/>
            <w:tabs>
              <w:tab w:val="clear" w:pos="8459"/>
              <w:tab w:val="right" w:pos="9026" w:leader="dot"/>
            </w:tabs>
            <w:rPr/>
          </w:pPr>
          <w:hyperlink w:anchor="__RefHeading___Toc3400086_3224264995">
            <w:r>
              <w:rPr>
                <w:webHidden/>
                <w:rStyle w:val="IndexLink"/>
                <w:rtl w:val="true"/>
              </w:rPr>
              <w:t>فصل</w:t>
            </w:r>
            <w:r>
              <w:rPr>
                <w:rStyle w:val="IndexLink"/>
                <w:rtl w:val="true"/>
              </w:rPr>
              <w:t xml:space="preserve">: </w:t>
            </w:r>
            <w:r>
              <w:rPr>
                <w:rStyle w:val="IndexLink"/>
                <w:rtl w:val="true"/>
              </w:rPr>
              <w:t>إذا ورد مطلق وحده نأخذ به قطعا،</w:t>
            </w:r>
            <w:r>
              <w:rPr>
                <w:rStyle w:val="IndexLink"/>
                <w:rtl w:val="true"/>
              </w:rPr>
              <w:tab/>
            </w:r>
            <w:r>
              <w:rPr>
                <w:rStyle w:val="IndexLink"/>
              </w:rPr>
              <w:t>395</w:t>
            </w:r>
          </w:hyperlink>
        </w:p>
        <w:p>
          <w:pPr>
            <w:pStyle w:val="Contents4"/>
            <w:tabs>
              <w:tab w:val="clear" w:pos="8176"/>
              <w:tab w:val="right" w:pos="9026" w:leader="dot"/>
            </w:tabs>
            <w:rPr/>
          </w:pPr>
          <w:hyperlink w:anchor="__RefHeading___Toc3400088_3224264995">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3400090_3224264995">
            <w:r>
              <w:rPr>
                <w:webHidden/>
                <w:rStyle w:val="IndexLink"/>
                <w:rtl w:val="true"/>
              </w:rPr>
              <w:t>تبصرة</w:t>
            </w:r>
            <w:r>
              <w:rPr>
                <w:rStyle w:val="IndexLink"/>
                <w:rtl w:val="true"/>
              </w:rPr>
              <w:tab/>
            </w:r>
            <w:r>
              <w:rPr>
                <w:rStyle w:val="IndexLink"/>
              </w:rPr>
              <w:t>405</w:t>
            </w:r>
          </w:hyperlink>
        </w:p>
        <w:p>
          <w:pPr>
            <w:pStyle w:val="Contents3"/>
            <w:tabs>
              <w:tab w:val="clear" w:pos="8459"/>
              <w:tab w:val="right" w:pos="9026" w:leader="dot"/>
            </w:tabs>
            <w:rPr/>
          </w:pPr>
          <w:hyperlink w:anchor="__RefHeading___Toc3400092_3224264995">
            <w:r>
              <w:rPr>
                <w:webHidden/>
                <w:rStyle w:val="IndexLink"/>
                <w:rtl w:val="true"/>
              </w:rPr>
              <w:t>فصل</w:t>
            </w:r>
            <w:r>
              <w:rPr>
                <w:rStyle w:val="IndexLink"/>
                <w:rtl w:val="true"/>
              </w:rPr>
              <w:t xml:space="preserve">: </w:t>
            </w:r>
            <w:r>
              <w:rPr>
                <w:rStyle w:val="IndexLink"/>
                <w:rtl w:val="true"/>
              </w:rPr>
              <w:t>فی المجمل و المبیّن</w:t>
            </w:r>
            <w:r>
              <w:rPr>
                <w:rStyle w:val="IndexLink"/>
                <w:rtl w:val="true"/>
              </w:rPr>
              <w:t>.</w:t>
              <w:tab/>
            </w:r>
            <w:r>
              <w:rPr>
                <w:rStyle w:val="IndexLink"/>
              </w:rPr>
              <w:t>407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10_138878"/>
      <w:bookmarkStart w:id="1" w:name="pg12910_138878"/>
      <w:bookmarkEnd w:id="1"/>
    </w:p>
    <w:p>
      <w:pPr>
        <w:pStyle w:val="Heading2"/>
        <w:numPr>
          <w:ilvl w:val="1"/>
          <w:numId w:val="1"/>
        </w:numPr>
        <w:rPr/>
      </w:pPr>
      <w:bookmarkStart w:id="2" w:name="pg12910_138878"/>
      <w:bookmarkStart w:id="3" w:name="__RefHeading___Toc3399488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اصفهانی، حسن،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۱۲۹۸</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الابحات ابوالقاسم الموسوی الخوئی؛ تالیف حسن الصافی الاصفهانی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موسسه صاحب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99549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۱۲۵۰۰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چهارم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۱۲۵۰۰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موسسه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خوئی، ابوالقاسم،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۱۲۷۸</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۱۸۰۰۹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اجمالی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درس اصول آیة الله، سید ابو القاسم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توسط آیة الله، شیخ حسن صافی اصفهانی، به زبان عربی،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پس از شرکت در دوره دوم درس ایشان، این کتاب را تألیف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یک دوره کامل اصول فقه شامل جمیع مباحث اصولی است که چکیده و خلاصه‌ای از مطالب فرائد الأصول، کفایة الأصول و به‌خصوص أجود التقریرات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الهدایة فی أصول الفقه در کنار سایر تقریرات درس ایشان، نظیر مصباح الأصول و جواهر الأصول و محاضرات فی أصول الفقه از بهترین تقریرات درس معظم‌له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موجود از نسخه‌ای که به خط مؤلف بوده، نسخه‌برداری شده است که این امر، بر اعتبار کتاب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به پایان رسیده است و توسط مؤسّسه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چاپ‌خانه ستاره، در قم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و دوم، در سال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و جلد سوم و چهارم، در سال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انتشار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p>
    <w:p>
      <w:pPr>
        <w:pStyle w:val="BookText"/>
        <w:rPr/>
      </w:pPr>
      <w:r>
        <w:rPr>
          <w:rFonts w:ascii="IRNazanin" w:hAnsi="IRNazanin" w:eastAsia="IRNazanin"/>
          <w:color w:val="111111"/>
          <w:sz w:val="28"/>
          <w:sz w:val="28"/>
          <w:szCs w:val="28"/>
          <w:rtl w:val="true"/>
          <w:lang w:bidi="fa-IR"/>
        </w:rPr>
        <w:t>کتاب، دارای چهار جزء است و مجموعا مشتمل بر یک مقدمه، هشت مقصد و یک خاتمه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محتوا</w:t>
      </w:r>
    </w:p>
    <w:p>
      <w:pPr>
        <w:pStyle w:val="BookText"/>
        <w:rPr/>
      </w:pPr>
      <w:r>
        <w:rPr>
          <w:rFonts w:ascii="IRNazanin" w:hAnsi="IRNazanin" w:eastAsia="IRNazanin"/>
          <w:color w:val="111111"/>
          <w:sz w:val="28"/>
          <w:sz w:val="28"/>
          <w:szCs w:val="28"/>
          <w:rtl w:val="true"/>
          <w:lang w:bidi="fa-IR"/>
        </w:rPr>
        <w:t>در مقدمه، از موضوع علم، تعریف علم اصول، وضع، مصحح استعمال مجازی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مقاصد هشت‌گانه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نواهی، مفاهیم، عام و خاص، مطلق و مقید، ادله عقلیه و شرعیه‌ای که در طریق استنباط واقع می‌شوند، اصول عملیّه، تعارض ادله و 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بحث اجتهاد و تقلید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از مقدمه و مقصد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کتاب که مبادی و مقدمات ورود به مباحث علم اصول در آن بیان می‌شود، عبارت از موضوع علم اصول، اقسام وضع، حقیقت و مجاز و مشتق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اوامر نیز تعریف امر، اتحاد طلب و اراده، واجب تعبدی و توصلی، مبحث مره و تکرار، فور و تراخی و در نهایت، مبحث إجزاء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 شامل مقصد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مقصد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مقصد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مطرح شده در این جلد،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واجب تخییری و تعیینی، واجب کفایی و عینی، واجب موسع و مضیق، نواهی، 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وصف، غایت، استثنا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 و خاص، مطلق و مقید، مجمل و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 شامل مقصد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عقلیه و شرعیه‌ای که در طریق استنباط واقع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قسمتی از مقصد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مطرح شده در این جلد،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قطع، تنبیهات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مبحث ظن، حجیت ظواهر الفاظ، حجیت قول لغوی، حجیت اجماع منقول، حجیت شهرت، حجیت خبر واحد، اصل برائت، اصل تخییر، اصل اشتغال، شرایط اصول، قاعده لا ضرر و تنبیهات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چهارم، اصل استصحاب، تنبیهات استصحاب، اقسام استصحاب کلی، قاعده فراغ و تجاوز، اصالة الصحة، قاعده علی الید و تعارض ادله و امارات مطرح شده و در خاتمه نیز مبحث اجتهاد و تقلید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ویژگی‌های این کتاب، تکراری نبودن مطالب آن و بیان واضح مباحث مشکل و پیچیده، همراه با آوردن مثال‌هایی برای آسان‌تر شدن فهم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ویژگی‌های کتاب این است که از نسخه‌ای که به خط مؤلف بوده، نسخه‌برداری شده است و ناشرین، نظریات علمای اصول را با مصادر آن استخراج نموده و همین‌طور مصادر آیات قرآن کریم و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ذیل صفحات 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بعضی از موارد ناشرین و گروه تحقیق، بعضی از قسمت‌های کتاب را با توجه به تقریرات درس مؤلف که توسط سید مرتضی هاشمی از شاگردان برجسته ایشان نگاشته شده، کامل نموده و در حاشیه کتاب درج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خصوصیات کتاب، این است که مؤلف، صرفا به تقریر نظریات استادش نپرداخته است، بلکه نظریات خود را در ذیل مطالب ذکر شده، با دلایل و براهین آن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بدیع و ابتکارات زیادی از مؤلف در کتاب دیده می‌شود که یکی از آنها تقسیم‌بندی مباحث کتاب، به چهار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عقلی محض، مباحث الفاظ، مباحث حجج و مباحث تعادل و 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کتاب نیز مبحث مبادی را شامل تعریف علم اصول، حقیقت شرعی، صحیح و اعم و مشتق مطرح نموده است که بدین ترتیب، به پیروی از استادش، مبحث مشتق را از مسائل علم اصول خارج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بعضی از بزرگان علم اصول، به صورت کنایه بیان شده است که به برخی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مشایخنا المحققین، بعض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نهایة الدرایة، شیخ محمد حسین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شیخنا الأستاذ قدس سره در أجود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فی حاشیة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کاظم یزدی، صاحب 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مصباح الفقیه، آقا رضا بن محمد هادی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99490_3224264995"/>
      <w:bookmarkStart w:id="6" w:name="_Toc2"/>
      <w:bookmarkEnd w:id="5"/>
      <w:r>
        <w:rPr>
          <w:rtl w:val="true"/>
        </w:rPr>
        <w:t>اشارة</w:t>
      </w:r>
      <w:bookmarkStart w:id="7" w:name="pg12910_138882"/>
      <w:bookmarkEnd w:id="6"/>
    </w:p>
    <w:p>
      <w:pPr>
        <w:pStyle w:val="Heading2"/>
        <w:numPr>
          <w:ilvl w:val="1"/>
          <w:numId w:val="1"/>
        </w:numPr>
        <w:rPr/>
      </w:pPr>
      <w:bookmarkStart w:id="8" w:name="__RefHeading___Toc3399492_3224264995"/>
      <w:bookmarkStart w:id="9" w:name="_Toc3"/>
      <w:bookmarkEnd w:id="7"/>
      <w:bookmarkEnd w:id="8"/>
      <w:r>
        <w:rPr>
          <w:rtl w:val="true"/>
        </w:rPr>
        <w:t>تتمة المقصد الأول فی الأوامر</w:t>
      </w:r>
      <w:bookmarkEnd w:id="9"/>
    </w:p>
    <w:p>
      <w:pPr>
        <w:pStyle w:val="Heading3"/>
        <w:numPr>
          <w:ilvl w:val="2"/>
          <w:numId w:val="1"/>
        </w:numPr>
        <w:rPr/>
      </w:pPr>
      <w:bookmarkStart w:id="10" w:name="__RefHeading___Toc3399494_3224264995"/>
      <w:bookmarkStart w:id="11" w:name="_Toc4"/>
      <w:bookmarkEnd w:id="10"/>
      <w:r>
        <w:rPr>
          <w:rtl w:val="true"/>
        </w:rPr>
        <w:t>فصل</w:t>
      </w:r>
      <w:r>
        <w:rPr>
          <w:rtl w:val="true"/>
        </w:rPr>
        <w:t xml:space="preserve">: </w:t>
      </w:r>
      <w:r>
        <w:rPr>
          <w:rtl w:val="true"/>
        </w:rPr>
        <w:t>فی مقدّمة الواجب</w:t>
      </w:r>
      <w:bookmarkEnd w:id="11"/>
    </w:p>
    <w:p>
      <w:pPr>
        <w:pStyle w:val="Heading4"/>
        <w:numPr>
          <w:ilvl w:val="3"/>
          <w:numId w:val="1"/>
        </w:numPr>
        <w:rPr/>
      </w:pPr>
      <w:bookmarkStart w:id="12" w:name="__RefHeading___Toc3399496_3224264995"/>
      <w:bookmarkStart w:id="13" w:name="_Toc5"/>
      <w:bookmarkEnd w:id="12"/>
      <w:r>
        <w:rPr>
          <w:rtl w:val="true"/>
        </w:rPr>
        <w:t>و تنقیح المقام یستدعی رسم أمور</w:t>
      </w:r>
      <w:r>
        <w:rPr>
          <w:rtl w:val="true"/>
        </w:rPr>
        <w:t>:</w:t>
      </w:r>
      <w:bookmarkEnd w:id="13"/>
    </w:p>
    <w:p>
      <w:pPr>
        <w:pStyle w:val="Heading5"/>
        <w:numPr>
          <w:ilvl w:val="4"/>
          <w:numId w:val="1"/>
        </w:numPr>
        <w:rPr/>
      </w:pPr>
      <w:bookmarkStart w:id="14" w:name="__RefHeading___Toc3399498_3224264995"/>
      <w:bookmarkStart w:id="15" w:name="_Toc6"/>
      <w:bookmarkEnd w:id="14"/>
      <w:r>
        <w:rPr>
          <w:rtl w:val="true"/>
        </w:rPr>
        <w:t>الأوّل</w:t>
      </w:r>
      <w:r>
        <w:rPr>
          <w:rtl w:val="true"/>
        </w:rPr>
        <w:t>: [</w:t>
      </w:r>
      <w:r>
        <w:rPr>
          <w:rtl w:val="true"/>
        </w:rPr>
        <w:t>فیما هو المبحوث عنه فی مقدّمة الواجب</w:t>
      </w:r>
      <w:r>
        <w:rPr>
          <w:rtl w:val="true"/>
        </w:rPr>
        <w:t>]</w:t>
      </w:r>
      <w:bookmarkEnd w:id="15"/>
    </w:p>
    <w:p>
      <w:pPr>
        <w:pStyle w:val="Heading6"/>
        <w:numPr>
          <w:ilvl w:val="5"/>
          <w:numId w:val="1"/>
        </w:numPr>
        <w:rPr/>
      </w:pPr>
      <w:bookmarkStart w:id="16" w:name="__RefHeading___Toc3399500_3224264995"/>
      <w:bookmarkStart w:id="17" w:name="_Toc7"/>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 xml:space="preserve">أنّ المبحوث عنه هو ثبوت الملازمة بین طلب ذی المقدّمة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عقلا، بمعنی أنّ المولی إذا طلب شیئا، یجب و یلزم أن یطلب مقدّمته أیضا بحکم العقل، فبحکمه یترشّح طلب شرعی من ذی المقدّمة و یتعلّق بالمقدّمة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تکون المسألة أصولیّة، إذ لا نعنی بالمسألة الأصولیّة إلّا ما یقع فی طریق استنباط الحکم الشرعی و کبری قیاس الاستنباط، و هی کذلک، إذ بعد ثبوت الملازمة نرتّب قیاسا،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مقدّمة للواجب، و کلّ مقدّمة تجب، للملازمة بین وجوبها و وجوب ذیها</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المبحوث عنه هو وجوب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صاحب المعالم</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فرعیّة، لکنّ الأمر لیس کذلک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bookmarkStart w:id="18" w:name="pg12910_138883"/>
    </w:p>
    <w:p>
      <w:pPr>
        <w:pStyle w:val="BookText"/>
        <w:rPr/>
      </w:pPr>
      <w:bookmarkEnd w:id="18"/>
      <w:r>
        <w:rPr>
          <w:rFonts w:ascii="IRNazanin" w:hAnsi="IRNazanin" w:eastAsia="IRNazanin"/>
          <w:color w:val="111111"/>
          <w:sz w:val="28"/>
          <w:sz w:val="28"/>
          <w:szCs w:val="28"/>
          <w:rtl w:val="true"/>
          <w:lang w:bidi="fa-IR"/>
        </w:rPr>
        <w:t>و الشاهد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من حکم بوجوب مقدّمة الواجب حکم باستحباب مقدّمة المستحبّ، فلو کان البحث فرعیّا، للزم أن یجعل لاستحباب مقدّمة المستحبّ بحثا مستقلّا، فجعل البحث واحدا و إجراء الحکم فی غیر مقدّمة الواجب قرینة قطعیّة علی أن البحث لیس عن نفس وجوب المقدّمة، بل عن ثبوت الملازمة بین الطلبین و عدم ثبوتها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لشیخنا الأستاذ</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کلاما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إن فرضنا أنّ البحث عن نفس وجوبها، لا تکون المسألة مع ذلک فرعیّة، إذ الأحکام الفرعیّة تتعلّق بالعناوین الخاصّة، کالصلاة و الزکاة و الخمس و نحوها، و الحکم بوجوب المقدّمة لیس لعنوان خاصّ، بل ربّما ینطبق علی الوضوء، و ربّما علی المشی فی طریق الحجّ،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الفرعیّة لا تختصّ بما ذکر، بل کثیر من المسائل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النذر و العهد و الیمین و قاعدة الطهارة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کذلک کما لا یخفی</w:t>
      </w:r>
      <w:r>
        <w:rPr>
          <w:rFonts w:eastAsia="IRNazanin" w:cs="IRNazanin"/>
          <w:color w:val="111111"/>
          <w:sz w:val="28"/>
          <w:szCs w:val="28"/>
          <w:rtl w:val="true"/>
          <w:lang w:bidi="fa-IR"/>
        </w:rPr>
        <w:t>.</w:t>
      </w:r>
    </w:p>
    <w:p>
      <w:pPr>
        <w:pStyle w:val="Heading6"/>
        <w:numPr>
          <w:ilvl w:val="5"/>
          <w:numId w:val="1"/>
        </w:numPr>
        <w:rPr/>
      </w:pPr>
      <w:bookmarkStart w:id="19" w:name="__RefHeading___Toc3399502_3224264995"/>
      <w:bookmarkStart w:id="20" w:name="_Toc8"/>
      <w:bookmarkEnd w:id="19"/>
      <w:r>
        <w:rPr>
          <w:rtl w:val="true"/>
        </w:rPr>
        <w:t>[</w:t>
      </w:r>
      <w:r>
        <w:rPr>
          <w:rtl w:val="true"/>
        </w:rPr>
        <w:t>بیان المراد من الوجوب المبحوث عنه فی المقام</w:t>
      </w:r>
      <w:r>
        <w:rPr>
          <w:rtl w:val="true"/>
        </w:rPr>
        <w:t>]</w:t>
      </w:r>
      <w:bookmarkEnd w:id="20"/>
    </w:p>
    <w:p>
      <w:pPr>
        <w:pStyle w:val="BookText"/>
        <w:rPr/>
      </w:pPr>
      <w:r>
        <w:rPr>
          <w:rFonts w:ascii="IRNazanin" w:hAnsi="IRNazanin" w:eastAsia="IRNazanin"/>
          <w:color w:val="111111"/>
          <w:sz w:val="28"/>
          <w:sz w:val="28"/>
          <w:szCs w:val="28"/>
          <w:rtl w:val="true"/>
          <w:lang w:bidi="fa-IR"/>
        </w:rPr>
        <w:t>ثمّ إنّ الوجوب المبحوث عنه فی المقام لیس المراد منه اللّابدّیّة العقلیّة بمعنی أنّه لا یمکن عقلا إتیان ذی المقدّمة بدون المقدّمة، إذ معنی المقدّمیّة لیس إلّا هذا</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لیس المراد منه عین وجوب ذی المقدّمة الّذی ینسب إلیها</w:t>
      </w:r>
      <w:bookmarkStart w:id="21" w:name="pg12910_138884"/>
    </w:p>
    <w:p>
      <w:pPr>
        <w:pStyle w:val="BookText"/>
        <w:rPr/>
      </w:pPr>
      <w:bookmarkEnd w:id="21"/>
      <w:r>
        <w:rPr>
          <w:rFonts w:ascii="IRNazanin" w:hAnsi="IRNazanin" w:eastAsia="IRNazanin"/>
          <w:color w:val="111111"/>
          <w:sz w:val="28"/>
          <w:sz w:val="28"/>
          <w:szCs w:val="28"/>
          <w:rtl w:val="true"/>
          <w:lang w:bidi="fa-IR"/>
        </w:rPr>
        <w:t>بالعرض و المجاز،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المقدّمة لوجوب ذیها کأنّها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لیس المراد أنّ المقدّمة واجبة بوجوب استقلالی تبعی آخر من سنخ وجوب ذیها، کما أفاده المحقّق القمّی</w:t>
      </w:r>
      <w:r>
        <w:rPr>
          <w:rStyle w:val="FootnoteAnchor"/>
          <w:rtl w:val="true"/>
        </w:rPr>
        <w:footnoteReference w:id="5"/>
      </w:r>
      <w:r>
        <w:rPr>
          <w:rFonts w:ascii="IRNazanin" w:hAnsi="IRNazanin" w:eastAsia="IRNazanin"/>
          <w:color w:val="111111"/>
          <w:sz w:val="28"/>
          <w:sz w:val="28"/>
          <w:szCs w:val="28"/>
          <w:rtl w:val="true"/>
          <w:lang w:bidi="fa-IR"/>
        </w:rPr>
        <w:t>قدّس سرّه، إذ من المقطوع أنّ هذا یحتاج إلی التفات تفصیلی، و هو ربّما یکون و ربما لا یکون کما إذا غفل أو لم یعلم بمقدّمیّة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المراد منه هو الوجوب الترشّحی التبعی الّذی لا یدور مدار الالتفات تفصیلا</w:t>
      </w:r>
      <w:r>
        <w:rPr>
          <w:rFonts w:eastAsia="IRNazanin" w:cs="IRNazanin"/>
          <w:color w:val="111111"/>
          <w:sz w:val="28"/>
          <w:szCs w:val="28"/>
          <w:rtl w:val="true"/>
          <w:lang w:bidi="fa-IR"/>
        </w:rPr>
        <w:t>.</w:t>
      </w:r>
    </w:p>
    <w:p>
      <w:pPr>
        <w:pStyle w:val="Heading6"/>
        <w:numPr>
          <w:ilvl w:val="5"/>
          <w:numId w:val="1"/>
        </w:numPr>
        <w:rPr/>
      </w:pPr>
      <w:bookmarkStart w:id="22" w:name="__RefHeading___Toc3399504_3224264995"/>
      <w:bookmarkStart w:id="23" w:name="_Toc9"/>
      <w:bookmarkEnd w:id="22"/>
      <w:r>
        <w:rPr>
          <w:rtl w:val="true"/>
        </w:rPr>
        <w:t>[</w:t>
      </w:r>
      <w:r>
        <w:rPr>
          <w:rtl w:val="true"/>
        </w:rPr>
        <w:t>مسألة مقدّمة الواجب من المسائل العقلیّة غیر المستقلّة</w:t>
      </w:r>
      <w:r>
        <w:rPr>
          <w:rtl w:val="true"/>
        </w:rPr>
        <w:t>]</w:t>
      </w:r>
      <w:bookmarkEnd w:id="23"/>
    </w:p>
    <w:p>
      <w:pPr>
        <w:pStyle w:val="BookText"/>
        <w:rPr/>
      </w:pPr>
      <w:r>
        <w:rPr>
          <w:rFonts w:ascii="IRNazanin" w:hAnsi="IRNazanin" w:eastAsia="IRNazanin"/>
          <w:color w:val="111111"/>
          <w:sz w:val="28"/>
          <w:sz w:val="28"/>
          <w:szCs w:val="28"/>
          <w:rtl w:val="true"/>
          <w:lang w:bidi="fa-IR"/>
        </w:rPr>
        <w:t>ثمّ لا یخفی أنّ هذه المسألة من المسائل العقلیّة غیر المستقلّة، و لیست من مباحث الألفاظ، کما ربّما یتوهّم من إیرادها فیها، فإنّ مناط کون البحث عقلیّا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کون الحکم مأخوذا من العقل صغری و کبری، و إمّا کونه مأخوذا منه فی إحداهما، 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کحسن الإحسان و قبح الظلم، 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کحجیّة الظواهر، فإنّ صغراها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ورود روایة ظاهرة فی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ربط لها بالعقل، و المقام من قبیل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المسألة من المباحث الأصولیّة العقلیّة غیر المستقلّة</w:t>
      </w:r>
      <w:r>
        <w:rPr>
          <w:rFonts w:eastAsia="IRNazanin" w:cs="IRNazanin"/>
          <w:color w:val="111111"/>
          <w:sz w:val="28"/>
          <w:szCs w:val="28"/>
          <w:rtl w:val="true"/>
          <w:lang w:bidi="fa-IR"/>
        </w:rPr>
        <w:t>.</w:t>
      </w:r>
    </w:p>
    <w:p>
      <w:pPr>
        <w:pStyle w:val="Heading5"/>
        <w:numPr>
          <w:ilvl w:val="4"/>
          <w:numId w:val="1"/>
        </w:numPr>
        <w:rPr/>
      </w:pPr>
      <w:bookmarkStart w:id="24" w:name="__RefHeading___Toc3399506_3224264995"/>
      <w:bookmarkStart w:id="25" w:name="_Toc10"/>
      <w:bookmarkEnd w:id="24"/>
      <w:r>
        <w:rPr>
          <w:rtl w:val="true"/>
        </w:rPr>
        <w:t>الأمر الثانی</w:t>
      </w:r>
      <w:r>
        <w:rPr>
          <w:rtl w:val="true"/>
        </w:rPr>
        <w:t xml:space="preserve">: </w:t>
      </w:r>
      <w:r>
        <w:rPr>
          <w:rtl w:val="true"/>
        </w:rPr>
        <w:t>أنّ هذا البحث هل له ثمرة عملیّة فقهیّة، أو هو بحث علمیّ محض؟</w:t>
      </w:r>
      <w:bookmarkEnd w:id="25"/>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لا ثمرة له أصلا، إذ هذا الوجوب لیس منشأ لأثر من عقاب أو ثواب، و مقرّبیّة أو مبعّدیّة، و وجود الثمرة فی بحث الضدّ منوط بمقدّمیّة ترک الضدّ للواجب الأهمّ و عدم القول بالترتّب، و کلاهما ممنوعان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تسلیم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الثمرة لو قلنا بمقدّمیّة ترک الضدّ و لم نقل بالترتّب، و هو ممنوع، إذ غایة ما یقال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الصلاة لکونه مقدّمة للإزالة یکون واجبا و الصلاة منهیّا عنها، و مجرّد هذا لا یکفی فی الحکم بالفساد، فإنّه من باب أنّ المنهیّ عنه مبغوض للمولی، و مبعّد للعبد، و موجب لاستحقاقه العقاب، و ما هذا شأنه لا یمکن أن یکون مقرّبا و موجبا لاستحقاق الثواب، و هذا النهی غیریّ لا یترتّب علی مخالفته عقاب و لا علی موافقته ثواب، و هو أجنبیّ عن المقرّبیة و المبعّدیة، فبأیّ وجه یحکم بفساد الصلاة و تجعل هذه ثمرة للمسألة؟</w:t>
      </w:r>
    </w:p>
    <w:p>
      <w:pPr>
        <w:pStyle w:val="BookText"/>
        <w:rPr/>
      </w:pPr>
      <w:r>
        <w:rPr>
          <w:rFonts w:ascii="IRNazanin" w:hAnsi="IRNazanin" w:eastAsia="IRNazanin"/>
          <w:color w:val="111111"/>
          <w:sz w:val="28"/>
          <w:sz w:val="28"/>
          <w:szCs w:val="28"/>
          <w:rtl w:val="true"/>
          <w:lang w:bidi="fa-IR"/>
        </w:rPr>
        <w:t>نعم، یمکن فرض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تعمیم الحکم للمقدّمات غیر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توقّف إنقاذ غریق علی التوسّط فی أرض الغیر، فإنّ التوسّط علی هذا یکون محکوما بالجواز و لو لم یکن بداعی الإنقاذ، بل بداعی التفرّج و الاجتیاز، لأنّه مقدّمة للواجب، توصل أولا، و المفروض أنّها واجبة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إن لم نقل بوجوب المقدّمة، کانت المسألة من باب تزاحم الواجب الأهمّ مع المحرّم، فیحکم العقل بلزوم ارتکاب المحرّم مقدّمة للتوصّل إلی الواجب الأهمّ، فیختصّ الجواز حینئذ بالمقدّمة الموصلة مطلقا أو مع قصد التوصّل إلی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بوجوب المقدّمة و لکن خصّصناه بخصوص الموصلة مطلقا أو مع قصد التوصّل إلی ذیها، فالکلام هو الکلام، إلّا أنّ الوجوب هنا شرعیّ یحکم به العقل من باب الملازمة، و هناک عقلیّ من باب التزاحم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 بوجوب المقدّمة مطلقا موصلة أولا، فمقتضاه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التوسّط فی الأرض المغصوبة، الّذی یکون مقدّمة للإنقاذ و لو لم ینقذ إمّا مشروطا بما إذا</w:t>
      </w:r>
      <w:bookmarkStart w:id="26" w:name="pg12910_138886"/>
    </w:p>
    <w:p>
      <w:pPr>
        <w:pStyle w:val="BookText"/>
        <w:rPr/>
      </w:pPr>
      <w:bookmarkEnd w:id="26"/>
      <w:r>
        <w:rPr>
          <w:rFonts w:ascii="IRNazanin" w:hAnsi="IRNazanin" w:eastAsia="IRNazanin"/>
          <w:color w:val="111111"/>
          <w:sz w:val="28"/>
          <w:sz w:val="28"/>
          <w:szCs w:val="28"/>
          <w:rtl w:val="true"/>
          <w:lang w:bidi="fa-IR"/>
        </w:rPr>
        <w:t>قصد الإنقاذ لو خصّصنا الوجوب بما قصد به التوصّل إلی الواجب، أو مطلقا و لو لم یقصد الإنقاذ لو عمّمناه من هذه الجهة أیضا علی الخلاف الآتی فی محلّه، و أیّة ثمرة أحسن من هذه؟</w:t>
      </w:r>
    </w:p>
    <w:p>
      <w:pPr>
        <w:pStyle w:val="Heading5"/>
        <w:numPr>
          <w:ilvl w:val="4"/>
          <w:numId w:val="1"/>
        </w:numPr>
        <w:rPr/>
      </w:pPr>
      <w:bookmarkStart w:id="27" w:name="__RefHeading___Toc3399508_3224264995"/>
      <w:bookmarkStart w:id="28" w:name="_Toc11"/>
      <w:bookmarkEnd w:id="27"/>
      <w:r>
        <w:rPr>
          <w:rtl w:val="true"/>
        </w:rPr>
        <w:t>الأمر الثالث</w:t>
      </w:r>
      <w:r>
        <w:rPr>
          <w:rtl w:val="true"/>
        </w:rPr>
        <w:t>: [</w:t>
      </w:r>
      <w:r>
        <w:rPr>
          <w:rtl w:val="true"/>
        </w:rPr>
        <w:t>تقسیم المقدّمة إلی الداخلیة و الخارجیة و ذات جهتین</w:t>
      </w:r>
      <w:r>
        <w:rPr>
          <w:rtl w:val="true"/>
        </w:rPr>
        <w:t>]</w:t>
      </w:r>
      <w:bookmarkEnd w:id="28"/>
    </w:p>
    <w:p>
      <w:pPr>
        <w:pStyle w:val="Heading6"/>
        <w:numPr>
          <w:ilvl w:val="5"/>
          <w:numId w:val="1"/>
        </w:numPr>
        <w:rPr/>
      </w:pPr>
      <w:bookmarkStart w:id="29" w:name="__RefHeading___Toc3399510_3224264995"/>
      <w:bookmarkStart w:id="30" w:name="_Toc12"/>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لا یخفی أنّ المقدّمة إمّا داخلیّة محضة، و هی ما یکون قوام الماهیّة بها، کالأجزاء، و إمّا خارجیّة محضة، و هی المتوقّف علیها الماهیّة فی الوجود الخارجی، کالمشی لتحصیل الماء للوضوء، و إمّا ذات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داخلیّة، و من أخری خارجیّة، و هی کالشروط الشرعیّة، فإنّها من جهة تقیّد الواجب بها داخلیّة، أی نفس التقیّدات مقدّمات داخلیّة، و یلحقها حکمها، و من جهة أنفسها خارجیّة یلحقها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ریب فی دخول المقدّمات الخارجیّة فی محلّ البحث، و أمّا الداخلیّة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وقع الخلاف و الإشکال فیه، فتارة یعترف بمقدمیّتها، و یدّعی خروجها عن البحث، للزوم اجتماع المثلین، کما فی الکفایة</w:t>
      </w:r>
      <w:r>
        <w:rPr>
          <w:rStyle w:val="FootnoteAnchor"/>
          <w:rtl w:val="true"/>
        </w:rPr>
        <w:footnoteReference w:id="7"/>
      </w:r>
      <w:r>
        <w:rPr>
          <w:rFonts w:ascii="IRNazanin" w:hAnsi="IRNazanin" w:eastAsia="IRNazanin"/>
          <w:color w:val="111111"/>
          <w:sz w:val="28"/>
          <w:sz w:val="28"/>
          <w:szCs w:val="28"/>
          <w:rtl w:val="true"/>
          <w:lang w:bidi="fa-IR"/>
        </w:rPr>
        <w:t>، و أخری ینکر أصل مقدّمیّتها، کما یظهر من هامشها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فالکلام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المقدّمیّة، و وجوبها بعد الاعتراف بها</w:t>
      </w:r>
      <w:r>
        <w:rPr>
          <w:rFonts w:eastAsia="IRNazanin" w:cs="IRNazanin"/>
          <w:color w:val="111111"/>
          <w:sz w:val="28"/>
          <w:szCs w:val="28"/>
          <w:rtl w:val="true"/>
          <w:lang w:bidi="fa-IR"/>
        </w:rPr>
        <w:t>.</w:t>
      </w:r>
    </w:p>
    <w:p>
      <w:pPr>
        <w:pStyle w:val="Heading6"/>
        <w:numPr>
          <w:ilvl w:val="5"/>
          <w:numId w:val="1"/>
        </w:numPr>
        <w:rPr/>
      </w:pPr>
      <w:bookmarkStart w:id="31" w:name="__RefHeading___Toc3399512_3224264995"/>
      <w:bookmarkStart w:id="32" w:name="_Toc13"/>
      <w:bookmarkEnd w:id="31"/>
      <w:r>
        <w:rPr>
          <w:rtl w:val="true"/>
        </w:rPr>
        <w:t>[</w:t>
      </w:r>
      <w:r>
        <w:rPr>
          <w:rtl w:val="true"/>
        </w:rPr>
        <w:t>الکلام فی أصل مقدّمیّة المقدّمات الداخلیّة</w:t>
      </w:r>
      <w:r>
        <w:rPr>
          <w:rtl w:val="true"/>
        </w:rPr>
        <w:t>]</w:t>
      </w:r>
      <w:bookmarkEnd w:id="3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أنّه یطلق علیها المقدّمة، و تکون مصداقا لها، فإنّ التقدّم لا ینحصر بما یکون بین شیئین، بل من أقسامه التقدّم بالطبع، کتقدّم الواحد علی الاثنین، و تقدّم الآحاد علی العشرة، و المقام من هذا القبیل، فکما تکون العشرة عین الآحاد و مع ذلک تتقدّم الآحاد علیها طبعا، کذلک المرکّب عین أجزائها، و مع ذلک تتقدّم علیه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التقدّم الطبعی أنّه یمکن</w:t>
      </w:r>
      <w:bookmarkStart w:id="33" w:name="pg12910_138887"/>
    </w:p>
    <w:p>
      <w:pPr>
        <w:pStyle w:val="BookText"/>
        <w:rPr/>
      </w:pPr>
      <w:bookmarkEnd w:id="33"/>
      <w:r>
        <w:rPr>
          <w:rFonts w:ascii="IRNazanin" w:hAnsi="IRNazanin" w:eastAsia="IRNazanin"/>
          <w:color w:val="111111"/>
          <w:sz w:val="28"/>
          <w:sz w:val="28"/>
          <w:szCs w:val="28"/>
          <w:rtl w:val="true"/>
          <w:lang w:bidi="fa-IR"/>
        </w:rPr>
        <w:t>تحقّق التکبیرة مثلا أو الواحد دون الصلاة و العشرة لا العکس، و لا نعنی بالمقدّمة إلّا هذا</w:t>
      </w:r>
      <w:r>
        <w:rPr>
          <w:rFonts w:eastAsia="IRNazanin" w:cs="IRNazanin"/>
          <w:color w:val="111111"/>
          <w:sz w:val="28"/>
          <w:szCs w:val="28"/>
          <w:rtl w:val="true"/>
          <w:lang w:bidi="fa-IR"/>
        </w:rPr>
        <w:t>.</w:t>
      </w:r>
    </w:p>
    <w:p>
      <w:pPr>
        <w:pStyle w:val="Heading6"/>
        <w:numPr>
          <w:ilvl w:val="5"/>
          <w:numId w:val="1"/>
        </w:numPr>
        <w:rPr/>
      </w:pPr>
      <w:bookmarkStart w:id="34" w:name="__RefHeading___Toc3399514_3224264995"/>
      <w:bookmarkStart w:id="35" w:name="_Toc14"/>
      <w:bookmarkEnd w:id="34"/>
      <w:r>
        <w:rPr>
          <w:rtl w:val="true"/>
        </w:rPr>
        <w:t>[</w:t>
      </w:r>
      <w:r>
        <w:rPr>
          <w:rtl w:val="true"/>
        </w:rPr>
        <w:t>الکلام فی وجوب المقدّمات الداخلیّة، الغیریّ</w:t>
      </w:r>
      <w:r>
        <w:rPr>
          <w:rtl w:val="true"/>
        </w:rPr>
        <w:t>]</w:t>
      </w:r>
      <w:bookmarkEnd w:id="35"/>
    </w:p>
    <w:p>
      <w:p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الأجزاء لا یعقل کونها معروضة للوجوب الغیری مع کونها معروضة للوجوب النفسیّ، للزوم اجتماع المثلین، و لا معروضة للوجوب الغیری فقط، إذ لو لم یکن وجوب نفسی لها فمن أین یترشّح الغیری و یتعلّق بها؟ فیتعیّن کونها معروضة للوجوب النفسیّ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ما أورده علیه شیخنا الأستاذ</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نلتزم بالأوّل و عروض کلیهما لها، و لا محذور فیه أصلا بعد تعدّد الجهة، بل نظیره فی العرف و الشرع کثیر، کشرب الخمر من إناء الذهب، المغصوب، فی نهار شهر رمضان، حیث اجتمع فیه جهات أربعة من الحرمة، و به صارت الحرمة آکد، و عقابه أشد، و ما هو نظیر المقام صلاة الظهر، فبما أنّها بذاتها مطلوبة للمولی فوجوبها نفسیّ، و بما أنّها مقدّمة لصحّة صلاة العصر فوجوبها غیریّ، فالحکم حکم واحد مؤکّد، و الجهة تتعدّد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لکنّ الظاهر أنّ الأجزاء و إن کانت مقدّمة، إلّا أنّها لا یعرضها الوجوب الغیری، فإنّه </w:t>
      </w:r>
      <w:r>
        <w:rPr>
          <w:rStyle w:val="FootnoteAnchor"/>
          <w:rtl w:val="true"/>
        </w:rPr>
        <w:footnoteReference w:id="10"/>
      </w:r>
      <w:r>
        <w:rPr>
          <w:rFonts w:ascii="IRNazanin" w:hAnsi="IRNazanin" w:eastAsia="IRNazanin"/>
          <w:color w:val="111111"/>
          <w:sz w:val="28"/>
          <w:sz w:val="28"/>
          <w:szCs w:val="28"/>
          <w:rtl w:val="true"/>
          <w:lang w:bidi="fa-IR"/>
        </w:rPr>
        <w:t>وجوب ترشّحی یترشّح من شی‌ء إلی شی‌ء، و لا یعقل أن یترشّح من نفس الأجزاء الواجبة بالوجوب النفسیّ، إلی نفسها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معنی </w:t>
      </w:r>
      <w:r>
        <w:rPr>
          <w:rStyle w:val="FootnoteAnchor"/>
          <w:rtl w:val="true"/>
        </w:rPr>
        <w:footnoteReference w:id="11"/>
      </w:r>
      <w:r>
        <w:rPr>
          <w:rFonts w:ascii="IRNazanin" w:hAnsi="IRNazanin" w:eastAsia="IRNazanin"/>
          <w:color w:val="111111"/>
          <w:sz w:val="28"/>
          <w:sz w:val="28"/>
          <w:szCs w:val="28"/>
          <w:rtl w:val="true"/>
          <w:lang w:bidi="fa-IR"/>
        </w:rPr>
        <w:t>لتعلّق الطلب التبعی بالأجزاء مع أنّها بذواتها مطلوبة</w:t>
      </w:r>
      <w:bookmarkStart w:id="36" w:name="pg12910_138888"/>
    </w:p>
    <w:p>
      <w:pPr>
        <w:pStyle w:val="BookText"/>
        <w:rPr/>
      </w:pPr>
      <w:bookmarkEnd w:id="36"/>
      <w:r>
        <w:rPr>
          <w:rFonts w:ascii="IRNazanin" w:hAnsi="IRNazanin" w:eastAsia="IRNazanin"/>
          <w:color w:val="111111"/>
          <w:sz w:val="28"/>
          <w:sz w:val="28"/>
          <w:szCs w:val="28"/>
          <w:rtl w:val="true"/>
          <w:lang w:bidi="fa-IR"/>
        </w:rPr>
        <w:t>بالأصالة، ضرورة أنّ کلّ واحد من آحاد التّمّن المطبوخ مطلوب لنا نفسا لا نفسا و غیرا</w:t>
      </w:r>
      <w:r>
        <w:rPr>
          <w:rFonts w:eastAsia="IRNazanin" w:cs="IRNazanin"/>
          <w:color w:val="111111"/>
          <w:sz w:val="28"/>
          <w:szCs w:val="28"/>
          <w:rtl w:val="true"/>
          <w:lang w:bidi="fa-IR"/>
        </w:rPr>
        <w:t>.</w:t>
      </w:r>
    </w:p>
    <w:p>
      <w:pPr>
        <w:pStyle w:val="Heading6"/>
        <w:numPr>
          <w:ilvl w:val="5"/>
          <w:numId w:val="1"/>
        </w:numPr>
        <w:rPr/>
      </w:pPr>
      <w:bookmarkStart w:id="37" w:name="__RefHeading___Toc3399516_3224264995"/>
      <w:bookmarkStart w:id="38" w:name="_Toc15"/>
      <w:bookmarkEnd w:id="37"/>
      <w:r>
        <w:rPr>
          <w:rtl w:val="true"/>
        </w:rPr>
        <w:t>[</w:t>
      </w:r>
      <w:r>
        <w:rPr>
          <w:rtl w:val="true"/>
        </w:rPr>
        <w:t>فی عدم الوجه لتقسیم المقدّمة إلی العقلیّة و الشرعیّة و العادیّة و إلی مقدّمة الوجود و مقدّمة الصحّة و مقدّمة الوجوب و مقدّمة العلم</w:t>
      </w:r>
      <w:r>
        <w:rPr>
          <w:rtl w:val="true"/>
        </w:rPr>
        <w:t>]</w:t>
      </w:r>
      <w:bookmarkEnd w:id="38"/>
    </w:p>
    <w:p>
      <w:pPr>
        <w:pStyle w:val="BookText"/>
        <w:rPr/>
      </w:pPr>
      <w:r>
        <w:rPr>
          <w:rFonts w:ascii="IRNazanin" w:hAnsi="IRNazanin" w:eastAsia="IRNazanin"/>
          <w:color w:val="111111"/>
          <w:sz w:val="28"/>
          <w:sz w:val="28"/>
          <w:szCs w:val="28"/>
          <w:rtl w:val="true"/>
          <w:lang w:bidi="fa-IR"/>
        </w:rPr>
        <w:t>ثمّ لا یخفی أنّه بعد تقسیم المقدّمات إلی الداخلیّة و الخارجیّة و المتوسّطات لا وجه لتقسیمها إلی العقلیّة و الشرعیّة و العادیّة، إذ العقلیّة بعینها هی المقدّمات الخارجیّة، و الشرعیّة هی المتوسّطات التی من جهة نفس القیود خارجیّة و من جهة التقیّدات داخلیّة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العادیّة إن کان المراد منها ما جرت العادة علی إیجادها من دون توقّف لذیها علیها کلبس العمامة و الرداء للمشی إلی السوق، فمن الواضح خروجها عن حریم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منها ما یتوقّف علیها ذوها عادة من دون توقّف علیها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کنصب السلّم للکون علی السطح، فحیث إنّ طیّ هذه المسافة فی المثال ممّا لا بدّ منه عقلا، لاستحالة الطّفرة، و هو إمّا بنصب السلّم أو بالدّراج أو بالطیّارة، ففی حقّ من لا یتمکّن فعلا إلّا من نصب السلّم لا یکون النصب مقدّمة إلّا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داخلة فی المقدّمات الخارجیّة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لا وجه لتقسیمها إلی مقدّمة الوجود، و مقدّمة الصحّة، و مقدّمة الوجوب، و مقدّمة العلم، فإنّ مقدّمة الوجود هی الخارجیّة التی یتوقّف علیها وجود المأمور به فی الخارج، و مقدّمة الصحّة هی من المتوسّطات التی من ناحیة تقیّداتها داخلیّة و من ناحیة قیودها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مقدّمة الوجوب لا ربط لها بالمقام، فإنّ المبحوث عنه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الواجب، إذ لا معنی للنزاع فی وجوب مقدّمة الوجوب و عدمه، فإنّ الوجوب متأخّر عن المقدّمة، فما لم</w:t>
      </w:r>
      <w:bookmarkStart w:id="39" w:name="pg12910_138889"/>
    </w:p>
    <w:p>
      <w:pPr>
        <w:pStyle w:val="BookText"/>
        <w:rPr/>
      </w:pPr>
      <w:bookmarkEnd w:id="39"/>
      <w:r>
        <w:rPr>
          <w:rFonts w:ascii="IRNazanin" w:hAnsi="IRNazanin" w:eastAsia="IRNazanin"/>
          <w:color w:val="111111"/>
          <w:sz w:val="28"/>
          <w:sz w:val="28"/>
          <w:szCs w:val="28"/>
          <w:rtl w:val="true"/>
          <w:lang w:bidi="fa-IR"/>
        </w:rPr>
        <w:t>توجد لم یوجد الوجوب حتی یترشّح وجوب آخر إلی مقدّمته، و إذا وجدت فما معنی وجوبها و طلبها بعد وجودها و حصولها؟</w:t>
      </w:r>
    </w:p>
    <w:p>
      <w:pPr>
        <w:pStyle w:val="BookText"/>
        <w:rPr/>
      </w:pPr>
      <w:r>
        <w:rPr>
          <w:rFonts w:ascii="IRNazanin" w:hAnsi="IRNazanin" w:eastAsia="IRNazanin"/>
          <w:color w:val="111111"/>
          <w:sz w:val="28"/>
          <w:sz w:val="28"/>
          <w:szCs w:val="28"/>
          <w:rtl w:val="true"/>
          <w:lang w:bidi="fa-IR"/>
        </w:rPr>
        <w:t>و مقدّمة العلم أیضا خارجة عن محطّ البحث، فإنّه عن وجوب مقدّمة الواجب لا مقدّمة حصول العلم بتحقّق الواجب خارجا، کالصلاة إلی أربع جهات مقدّمة للعلم بإتیان الصلاة إلی القبلة</w:t>
      </w:r>
      <w:r>
        <w:rPr>
          <w:rFonts w:eastAsia="IRNazanin" w:cs="IRNazanin"/>
          <w:color w:val="111111"/>
          <w:sz w:val="28"/>
          <w:szCs w:val="28"/>
          <w:rtl w:val="true"/>
          <w:lang w:bidi="fa-IR"/>
        </w:rPr>
        <w:t>.</w:t>
      </w:r>
    </w:p>
    <w:p>
      <w:pPr>
        <w:pStyle w:val="Heading6"/>
        <w:numPr>
          <w:ilvl w:val="5"/>
          <w:numId w:val="1"/>
        </w:numPr>
        <w:rPr/>
      </w:pPr>
      <w:bookmarkStart w:id="40" w:name="__RefHeading___Toc3399518_3224264995"/>
      <w:bookmarkStart w:id="41" w:name="_Toc16"/>
      <w:bookmarkEnd w:id="40"/>
      <w:r>
        <w:rPr>
          <w:rtl w:val="true"/>
        </w:rPr>
        <w:t>[</w:t>
      </w:r>
      <w:r>
        <w:rPr>
          <w:rtl w:val="true"/>
        </w:rPr>
        <w:t>تقسیم المقدّمة إلی المقدّمة و المقارنة و المتأخّرة</w:t>
      </w:r>
      <w:r>
        <w:rPr>
          <w:rtl w:val="true"/>
        </w:rPr>
        <w:t>]</w:t>
      </w:r>
      <w:bookmarkEnd w:id="41"/>
    </w:p>
    <w:p>
      <w:pPr>
        <w:pStyle w:val="Heading6"/>
        <w:numPr>
          <w:ilvl w:val="5"/>
          <w:numId w:val="1"/>
        </w:numPr>
        <w:rPr/>
      </w:pPr>
      <w:bookmarkStart w:id="42" w:name="__RefHeading___Toc3399520_3224264995"/>
      <w:bookmarkStart w:id="43" w:name="_Toc17"/>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بقی الکلام فی تقسیمها إلی المتقدّمة و المقارنة و المتأخّرة، و صحّة هذا التقسیم مبنیّة علی معقولیّة الشرط المتأخّر، فلا بدّ من صرف عنان الکلام إلیها،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صاحب الکفایة</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للإشکال و قرّبه بوجهین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صدر عبارته، و هو أنّ العلّة یجب أن تکون بتمام أجزائها مقدّمة علی المعلول، و لا یعقل تأخّر شی‌ء منها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ذیل عبارته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التقارن الزمانی بین العلّة و المعلول ممّا لا محیص عنه، و لا یعقل تقدّمها و لا تأخّرها عنه زمانا، إذ فی صورة التقدّم یلزم تخلّف المعلول عن العلّة، و فی صورة التأخّر یلزم وجود المعلول بلا علّة، و المقام من قبیل الثانی، لکن لا ینحصر الإشکال بالشرط المتأخّر، بل یجری فی الشرط المتقدّم أیضا و کذا المرکّب المتصرّم بعض أجزائه حین تحقق الأثر</w:t>
      </w:r>
      <w:r>
        <w:rPr>
          <w:rFonts w:eastAsia="IRNazanin" w:cs="IRNazanin"/>
          <w:color w:val="111111"/>
          <w:sz w:val="28"/>
          <w:szCs w:val="28"/>
          <w:rtl w:val="true"/>
          <w:lang w:bidi="fa-IR"/>
        </w:rPr>
        <w:t>.</w:t>
      </w:r>
    </w:p>
    <w:p>
      <w:pPr>
        <w:pStyle w:val="Heading6"/>
        <w:numPr>
          <w:ilvl w:val="5"/>
          <w:numId w:val="1"/>
        </w:numPr>
        <w:rPr/>
      </w:pPr>
      <w:bookmarkStart w:id="44" w:name="__RefHeading___Toc3399522_3224264995"/>
      <w:bookmarkStart w:id="45" w:name="_Toc18"/>
      <w:bookmarkEnd w:id="44"/>
      <w:r>
        <w:rPr>
          <w:rtl w:val="true"/>
        </w:rPr>
        <w:t>[</w:t>
      </w:r>
      <w:r>
        <w:rPr>
          <w:rtl w:val="true"/>
        </w:rPr>
        <w:t>الکلام فی الشرط المتأخّر</w:t>
      </w:r>
      <w:r>
        <w:rPr>
          <w:rtl w:val="true"/>
        </w:rPr>
        <w:t>]</w:t>
      </w:r>
      <w:bookmarkEnd w:id="4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یتوهّم فساد التقریب الأوّل لأجل أنّه ثبت استحالة تأخّر ما هو متقدّم رتبة عن شی‌ء متأخّر عنه رتبة، و محلّ الکلام تأخّر ما هو متقدّم زمانا عمّا هو متأخّر کذلک، و الدلیل المذکور لا یثبت هذا المدّعی، إذ من الممکن أن یکون الشی‌ء متقدّما علی شی‌ء رتبة و متأخّرا بنحو آخر من أنحاء التأخّر، فإنّ</w:t>
      </w:r>
    </w:p>
    <w:p>
      <w:pPr>
        <w:pStyle w:val="BookText"/>
        <w:rPr/>
      </w:pPr>
      <w:r>
        <w:rPr>
          <w:rFonts w:ascii="IRNazanin" w:hAnsi="IRNazanin" w:eastAsia="IRNazanin"/>
          <w:color w:val="111111"/>
          <w:sz w:val="28"/>
          <w:sz w:val="28"/>
          <w:szCs w:val="28"/>
          <w:rtl w:val="true"/>
          <w:lang w:bidi="fa-IR"/>
        </w:rPr>
        <w:t>النبیّ صلّی اللّه علیه و آله متقدّم علی سائر الأنبیاء بالشرف و متأخّر عنهم بالزمان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فاسد، فإنّه بمدلوله المطابقی و إن کان لا یثبت المدّعی إلّا أنّه بلازمه یثبت، و هو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العلّة و المعلول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یکون ضرورة وجود المعلول بوجود علّته و بالعکس، و هذا کما فی العلل البسیطة و الجزء الأخیر من العلل التامّة المرکّبة، و قسم یکون ضرورة وجود العلّة بوجود المعلول و لا عکس، و هذا فی غیر الجزء الأخیر من المرکّبة لا غیر، و علی کلا التقدیرین لا یعقل وجود المعلول فی زمان قبل زمان وجود علّته، فإنّه خلف واضح، فهذا التقریب تامّ لا إشکال فیه، إنّما الإشکال فی التقریب الثانی، و فیه خلط واضح ناش من الخلط بین العلل التامّة و الناقصة، ضرورة أنّ تقارن العلّة و المعلول زمانا یعتبر فی العلل البسیطة أو الجزء الأخیر من العلل التامّة المرکّبة لا فی العلل الناقصة، أ فیشکّ فی أنّ المشی فی طریق الحجّ ممّا یتوقّف علیه و من مقدّماته العقلیّة مع تقدّمه علیه زمانا؟</w:t>
      </w:r>
    </w:p>
    <w:p>
      <w:pPr>
        <w:pStyle w:val="BookText"/>
        <w:rPr/>
      </w:pPr>
      <w:r>
        <w:rPr>
          <w:rFonts w:ascii="IRNazanin" w:hAnsi="IRNazanin" w:eastAsia="IRNazanin"/>
          <w:color w:val="111111"/>
          <w:sz w:val="28"/>
          <w:sz w:val="28"/>
          <w:szCs w:val="28"/>
          <w:rtl w:val="true"/>
          <w:lang w:bidi="fa-IR"/>
        </w:rPr>
        <w:t>و کیف کان، قد ورد فی الشریعة المقدّسة أمور بظاهرها شرائط متأخّرة، کالأغسال اللیلیّة، التی هی شرط لصحّة صوم المستحاضة، و الإجازة فی بیع الفضولی بناء علی الکشف، فلا بدّ من رفع الإشکال إمّا بمنع استحالة الشرط المتأخّر أو بإنکار شرطیّة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تصدّی صاحب الکفایة</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لرفع الإشکال بما حاصله أنّ هذه الشرائط إمّا شرائط للتکلیف أو الوضع أو المأمور به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إنّ التکلیف من الأمور التشریعیّة لا التکوینیّة و فعل</w:t>
      </w:r>
    </w:p>
    <w:p>
      <w:pPr>
        <w:pStyle w:val="BookText"/>
        <w:rPr/>
      </w:pPr>
      <w:r>
        <w:rPr>
          <w:rFonts w:ascii="IRNazanin" w:hAnsi="IRNazanin" w:eastAsia="IRNazanin"/>
          <w:color w:val="111111"/>
          <w:sz w:val="28"/>
          <w:sz w:val="28"/>
          <w:szCs w:val="28"/>
          <w:rtl w:val="true"/>
          <w:lang w:bidi="fa-IR"/>
        </w:rPr>
        <w:t>اختیاریّ للمولی ناش من لحاظ مصلحة کامنة فی متعلّقه فلا بدّ أوّلا من لحاظ المتعلّق و کلّ ما له دخل فی اتّصافه بکونه ذا مصلحة من المتقدّمات و المقارنات و المتأخّرات ثمّ الإرادة و الاختیار ثمّ التکلیف، فما هو شرط التکلیف فی الحقیقة هو لحاظ المتقدّم و المقارن و المتأخّر بوجودها الذهنی لا أنفسها بوجودها الخارجی، و من البدیهی أنّ لحاظ هذه الأمور لا یتقدّم و لا یتأخّر عن التکلیف، و لذا ربما یتخلّف اللحاظ عن الملحوظ، کما فی المولی العرفی، فیری دخل شی‌ء فی مصلحة شی‌ء، و الملحوظ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أنّ الوجود الخارجی لا ربط له بالجعل و التکلیف، و إنّما المربوط به هو اللحاظ و الوجود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المولی الحکیم العالم بجمیع الخصوصیّات لا یتصوّر تخلّف اللحاظ عن الملحوظ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ما نسمّیه بالشرائط لیست بشرائط واقعا، بل هی أطراف اللحاظ الّذی هو شرط فی کلّ فعل اختیاری و أحد مقدّماته، و إنّما شرائط التکلیف هی عبارة عن تصوّر متعلّقه و لحاظه بجمیع أجزائه و شرائطه، و التصدیق بکونه صلاحا أو محصّلا لغرضه و إرادته و اختیاره، و لیس شی‌ء آخر وراء ذلک شرطا للتکلیف، فلا انخرام للقاعدة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ما أفاده فی بیان رفع الإشکال فی شرائط التکلیف متقدّمة أو 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شیخنا الأستاذ</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اشتباه واضح ناش من خلط القضایا الخارجیّة بالقضایا الحقیقیّة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أفاده فی القضایا الخارجیّة متین جدّاً إلّا أنّ الأحکام الشرعیّة من قبیل</w:t>
      </w:r>
    </w:p>
    <w:p>
      <w:pPr>
        <w:pStyle w:val="BookText"/>
        <w:rPr/>
      </w:pPr>
      <w:r>
        <w:rPr>
          <w:rFonts w:ascii="IRNazanin" w:hAnsi="IRNazanin" w:eastAsia="IRNazanin"/>
          <w:color w:val="111111"/>
          <w:sz w:val="28"/>
          <w:sz w:val="28"/>
          <w:szCs w:val="28"/>
          <w:rtl w:val="true"/>
          <w:lang w:bidi="fa-IR"/>
        </w:rPr>
        <w:t>القضایا الحقیقیّة، فلا یفید هذا الجواب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القضیّة إمّا خارجیّة بمعنی أنّ الحکم فیها مترتّب علی الموضوع المتحقّق خارجا بجمیع شرائطه، 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هذا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کذلک، فلا بدّ للمولی من لحاظ الموضوع بجمیع شرائطه و إحراز أنّ کلّ ما له دخل فی حصول غرضه حاصل، متقدّما کان أو متقارنا أو متأخّرا، ثمّ الحکم بوجوب الإکرام، فإذا حکم، فلیس علی العبد إلّا الامتثال من دون حالة منتظرة له، لفعلیّة الحکم بفعلیّة موضوعه عند المولی، و لا عذر للعبد فی ترک الامتثال أصلا حتی فی صورة احتمال خطأ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حقیقیّة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ترتّب الحکم فیها علی الموضوع المقدّر وجوده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الحجّ علی 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القسم لا یصیر الحکم فعلیّا بمجرّد جعله بل هو حکم شأنی لم یکن فی الشرع ثمّ کان، و فعلیّته بفعلیّة موضوعه، فالمکلّف ما لم یصر مستطیعا لا إلزام فی حقّه و لا بعث نحوه، فلیس مثل هذا الجعل فی حقّه مناطا للإطاعة و العصیان و لا الثواب و العقاب، فإذا صار مستطیعا، ینقلب الموضوع من الفرض و التقدیر إلی الواقع و التحقیق، و ینقلب الحکم من الشأنیّة إلی الفعلیّة، و حینئذ ترتّبه علی موضوعه یکون کترتّب المعلول علی علّته التامّة و لا یعقل الانفکاک، فإنّه خلف محض، فکلّ موضوع من موضوعات الأحکام ما لم یتحقّق فی الخارج بجمیع أجزائه و شرائطه لا یعقل ترتّب الحکم، فتأخّر قید أو شرط من قیود الموضوع و شرائطه کتأخّر بعض أجزاء العلّة عن معلولها، و هو غیر معقول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الحقیقة هذا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مقام المجعول و الفعلیّة بمقام الجعل و الإنشاء، فإنّ لحاظ الموضوع بجمیع القیود المأخوذة فیه من شرائط الجعل</w:t>
      </w:r>
    </w:p>
    <w:p>
      <w:pPr>
        <w:pStyle w:val="BookText"/>
        <w:rPr/>
      </w:pPr>
      <w:r>
        <w:rPr>
          <w:rFonts w:ascii="IRNazanin" w:hAnsi="IRNazanin" w:eastAsia="IRNazanin"/>
          <w:color w:val="111111"/>
          <w:sz w:val="28"/>
          <w:sz w:val="28"/>
          <w:szCs w:val="28"/>
          <w:rtl w:val="true"/>
          <w:lang w:bidi="fa-IR"/>
        </w:rPr>
        <w:t>لا المجعول، و محلّ الکلام هو الثانی، و قد عرفت أنّ وجود الموضوع بتمام قیوده ممّا لا بدّ منه فی تحقّق المجعول و فعلیّته، و أنّ فرض تأخّر شی‌ء من القیود عن الحکم خارجا کفرض تأخّر العلّة عن معلولها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شرائط التکلیف، و الکلام فی شرائط الوضع هو الکلام فی شرائط التکلیف إشکالا و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جری الاصطلاح علی تسمیة قیود الموضوع فی موضوعات التکلیف شرائط، و فی باب الوضع أسبابا، و هذا مجرّد اصطلاح، فلو دلّ دلیل علی أنّ الرضی بوجوده المتأخّر یکفی فی سببیّة التجارة للملکیّة و صیرورتها تجارة عن تراض، نلتزم به بلا انخرام للقاعدة العقلیّة، فإنّ المتأخّر بوجوده التصوّری اللحاظی له دخل فی الحکم بالملکیّة لا بوجوده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ما أفاده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التکلیف و الوضع مع ما أورد علیه شیخنا الأستاذ قدّس سرّه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الإیراد ففی الجملة وارد متین، إذ لا ینبغی الإشکال فی أنّه من خلط مقام المجعول بمقام الجعل، لکن جعله کلّ موضوع شرطا و کلّ شرط موضوعا و کذا کلّ قید من قیود الموضوع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مکرّر فی کلامه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ما ینبغی، فإنّ قیود الموضوع لیست بأنفسها شروطا بل هی من المتوسّطات التی تقیّداتها شروط لا القیود، فإذا کلّما أحرز وجود التقیّد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القید سابقا أو متقارنا أو متأخّرا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الحکم فعلیّا قطعا، و له فی الشرع و العرف أمثلة کثیرة، فنری بحسب الارتکاز أنّ الموضوع غالبا لجواز التصرّف فی الحمّام هو الدخول مشروطا بإعطاء عشرین فلسا مثلا عند الخروج، فمن دخل قاصدا لإعطاء المبلغ المزبور، جاز له التصرّف مع أنّ القید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الإعطاء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عن جواز التصرّف، و نحکم بأنّه یستحبّ لمن یرید الحجّ توفیر الشعر و لمن یحجّ کذا و بعد الحجّ کذا، و قبل الصلاة کذا و حینها کذا و بعدها کذا، و یجب لمن یکون مکلّفا بالصلاة الوضوء قبلها و الطمأنینة حالها و سجدتا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 فی باب الوضع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غیر القاتل لأبیه یرث، و القاتل لا 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الشرط فی جمیع ذلک هو التقیّد بالقبلیّة و المقارنة و البعدیّة، لا القید المتقدّم أو المقارن أو المتأخّر حتی یلزم محذور یساوق محذور انفکاک المعلول عن علّته التامّة أو تأخّر بعض أجزاء العلّة عن وجود معلولها، الواضح استحالة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فعلیّة الموضوع المتقیّد بأمر غیر مقارن، بفعلیّة تقیّده، و هو 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ظهر عدم تمامیّة ما أفاده صاحب الکفایة لدفع الإشکال، و أنّه التزام بلا ملزم مع ما فیه من خلط مقام المجعول بمقام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لازمه فعلیّة کلّ تکلیف بنفس إنشائه، ضرورة أنّ الموضوع بجمیع أجزائه متحقّق بوجوده اللحاظی، و هو باطل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شرائط المأمور به فقد دفع الإشکال صاحب الکفایة</w:t>
      </w:r>
      <w:r>
        <w:rPr>
          <w:rStyle w:val="FootnoteAnchor"/>
          <w:rtl w:val="true"/>
        </w:rPr>
        <w:footnoteReference w:id="15"/>
      </w:r>
      <w:r>
        <w:rPr>
          <w:rFonts w:ascii="Amiri" w:hAnsi="Amiri" w:eastAsia="Amiri" w:cs="Amiri"/>
          <w:color w:val="111111"/>
          <w:sz w:val="28"/>
          <w:sz w:val="28"/>
          <w:szCs w:val="28"/>
          <w:rtl w:val="true"/>
          <w:lang w:bidi="ar-SA"/>
        </w:rPr>
        <w:t>بما ملخّصه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تفاوت حسن الأشیاء بالوجوه و الاعتبارات ممّا لا ینبغی الریب فیه، و یمکن دخل أمر سابق أو لاحق فی اتّصاف فعل بالحسن أو تعلّق الغرض به، کما هو واضح، و أمثلته فی العرفیّات کثیرة غیر محتاجة إلی البیان، فالمتقدّم أو المتأخّر إذ لم یکن شرطا فی تحقّق ما یقابله بل کان دخیلا فی صیرورته معنونا بعنوان حسن أو متعلّقا للغرض، لا یلزم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و شرائط المأمور به من هذا</w:t>
      </w:r>
    </w:p>
    <w:p>
      <w:pPr>
        <w:pStyle w:val="BookText"/>
        <w:rPr/>
      </w:pPr>
      <w:r>
        <w:rPr>
          <w:rFonts w:ascii="IRNazanin" w:hAnsi="IRNazanin" w:eastAsia="IRNazanin"/>
          <w:color w:val="111111"/>
          <w:sz w:val="28"/>
          <w:sz w:val="28"/>
          <w:szCs w:val="28"/>
          <w:rtl w:val="true"/>
          <w:lang w:bidi="fa-IR"/>
        </w:rPr>
        <w:t>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یتمّ علی مذهب العدلیّة القائلین بأنّ الأحکام تابعة للمصالح و المفاسد، فإنّ المصلحة أمر واقعی لا یتفاوت بالوجوه و الاعتبارات، فالمتأخّر إمّا دخیل فی ذلک الأمر النّفس الأمری المتقدّم الّذی هو المصلحة أولا، فإن کان له دخل، یلزم إشکال تأخّر العلّة عن معلولها، و إلّا فهو خلف، و لا ربط له بالمأمور به، فلما ذا جعل شرطا له؟</w:t>
      </w:r>
    </w:p>
    <w:p>
      <w:pPr>
        <w:pStyle w:val="BookText"/>
        <w:rPr/>
      </w:pPr>
      <w:r>
        <w:rPr>
          <w:rFonts w:ascii="IRNazanin" w:hAnsi="IRNazanin" w:eastAsia="IRNazanin"/>
          <w:color w:val="111111"/>
          <w:sz w:val="28"/>
          <w:sz w:val="28"/>
          <w:szCs w:val="28"/>
          <w:rtl w:val="true"/>
          <w:lang w:bidi="fa-IR"/>
        </w:rPr>
        <w:t>فظهر أنّ شیئا ممّا أفید فی المقام لیس بتامّ، فالصحیح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المتأخّر تارة یفرض کونه دخیلا فی ترتّب المصلحة علی المتقدّم، و أخری فی لحاظه، و ثالثة فی تعلّق الطلب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أمر واقعی لا یتفاوت الحال فیه، لوحظ أم لم یلحظ، تعلّق الأمر به أم لا، و أمثلته فی العرف إلی ما شاء اللّه،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التمشّی بعد شرب المسهل، فإنّ له دخلا واقعیّا فی ترتّب إصلاح المزاج و لینته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دخله فی اللحاظ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أمر واقعی بمعنی أنّ المولی إذا رأی شیئا مرکّبا ذا أجزاء و قیود متقدّمة أو مقارنة أو متأخّرة، له مصلحة واحدة أو تحت غرض واحد، یلاحظه شیئا واحدا فیطلبه و یأمر به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دخله فی تعلّق الطلب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اعتباری، فإنّ الشرطیّة و هکذا الجزئیّة و المانعیّة تنتزع من تعلّق الطلب بعدّة أمور مقیّدة بقیود وجودیّة أو عدمیّة، و لا یکون من باب التأثیر و التأثّر أصلا، و تعلّق طلب المولی بما هو کذلک بمکان من الإمکان، فما هو دخیل فی المصلحة أو فی اللحاظ من هذه الأقسام لا یعقل أن یکون متأخّرا عنها أو عنه، ضرورة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أمرا واقعیّا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تأخّر بعض أجزاء العلّة عن معلولها، و أمّا ما هو دخیل فی الواجب</w:t>
      </w:r>
    </w:p>
    <w:p>
      <w:pPr>
        <w:pStyle w:val="BookText"/>
        <w:rPr/>
      </w:pPr>
      <w:r>
        <w:rPr>
          <w:rFonts w:ascii="IRNazanin" w:hAnsi="IRNazanin" w:eastAsia="IRNazanin"/>
          <w:color w:val="111111"/>
          <w:sz w:val="28"/>
          <w:sz w:val="28"/>
          <w:szCs w:val="28"/>
          <w:rtl w:val="true"/>
          <w:lang w:bidi="fa-IR"/>
        </w:rPr>
        <w:t>و المأمور به فحیث لا واقع له إلّا تعلّق الطلب به و لا تأثیر له فی المتقدّم أصلا فلا مانع من تأخّره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تحقّق امتثال الأمر بالمقیّد بدونه لیس من باب أن القید له دخل فی تحقّق المقیّد، بل لأجل أنّ متعلّق الطلب هو طبیعة خاصّة مقیّدة، فما لم توجد بخصوصیّاتها و قیودها المأخوذة فیها لم یوجد مصداق الطبیعة المأمور بها، فالمطلوب من المستحاضة هو الصوم المتعقّب بالاغتسال فی اللیل، فلو فرض الإخلال بالاغتسال، لم یتحقّق الامتثال، لعدم تحقّق مصداق تلک الطبیعة المأمور بها، فهی کمن أمر بعتق رقبة مؤمنة و أعتق کافرة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مسلک العدلیة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تبعیة الأحکام للمصالح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یتوهّم دخل المتأخّر فی مصلحة المتقدّم، و قد مرّ أنّه أمر واقعی، و لا یعقل تأثّر المتقدّم عن المتأخّر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 هذا التوهّم بالالتزام بأحد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المصلحة لا تترتّب إلّا بعد وجود المتأخّر، کما هو ظاهر تعلّق الطلب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تتحقّق قبله لکنّ المتأخّر بنفسه لیس دخیلا فی مصلحة المتقدّم، بل التقیّد به هو الدخیل فیها،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دخل له لا بنفسه و لا بتقیّده، بل هو معرّف و کاشف عن خصوصیّة فی المتقدّم، ملازمة فی الوجود للمتأخّر و إن لم نعلمها، و لکن هذا خلاف ظاهر تعلّق الطلب به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فیما أفاده شیخنا</w:t>
      </w:r>
      <w:r>
        <w:rPr>
          <w:rStyle w:val="FootnoteAnchor"/>
          <w:rtl w:val="true"/>
        </w:rPr>
        <w:footnoteReference w:id="16"/>
      </w:r>
      <w:r>
        <w:rPr>
          <w:rFonts w:ascii="IRNazanin" w:hAnsi="IRNazanin" w:eastAsia="IRNazanin"/>
          <w:color w:val="111111"/>
          <w:sz w:val="28"/>
          <w:sz w:val="28"/>
          <w:szCs w:val="28"/>
          <w:rtl w:val="true"/>
          <w:lang w:bidi="fa-IR"/>
        </w:rPr>
        <w:t>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من أنّ شرائط التکلیف لا یعقل تأخّرها عنه بخلاف شرائط المکلّف به، فهو بمکان من</w:t>
      </w:r>
    </w:p>
    <w:p>
      <w:pPr>
        <w:pStyle w:val="BookText"/>
        <w:rPr/>
      </w:pPr>
      <w:r>
        <w:rPr>
          <w:rFonts w:ascii="IRNazanin" w:hAnsi="IRNazanin" w:eastAsia="IRNazanin"/>
          <w:color w:val="111111"/>
          <w:sz w:val="28"/>
          <w:sz w:val="28"/>
          <w:szCs w:val="28"/>
          <w:rtl w:val="true"/>
          <w:lang w:bidi="fa-IR"/>
        </w:rPr>
        <w:t>الإمکان، فإنّ شرائط المکلّف به تکون متعلّقة للأمر کالأجزاء، و کما أنّ الأجزاء لا إشکال فی تأخّر بعضها عن بعض کذلک لا إشکال فی تأخّر الشرائط عن مشروطها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 بأنّ الشرائط لا تقاس بالأجزاء، فإنّها داخلة فی المأمور به قیدا و تقیّدا، بخلاف الشرائط، فإنّها داخلة فی المأمور به تقیّدا و القید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بأنّه لمّا کان الضابط فی الفرق بین الأجزاء و الشرائط أنّ الأجزاء دخیلة فی المتعلّق بذواتها و بتقیّداتها، و الشروط دخیلة فی المتعلّق من حیث التقیّد بها فقط من دون أن یکون لذواتها دخل فیه، توهّم أنّ الأمر ینبسط علی ذوات الأجزاء بخلاف الشرائط، فإنّ التقیّد بها یکون تحت الأمر فقط من دون أن یکون لذواتها نصیب من الأمر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التوهّم فاسد، و الحقّ اشتراکها مع الأجزاء فی انبساط الأمر علی ذواتها أیضا، و ذلک لکون التقیّد أمرا انتزاعیّا یتحصّل من إضافة القید إلی المقیّد به، و من الواضح أنّ العناوین الانتزاعیّة حیث لا تحقّق لها خارجا یستحیل تعلّق الأمر بها بأنفسها، بل الأمر یتعلّق بمناشئ انتزاعها لا محالة، فانبساط الأمر بالمقیّد علی التقیّد مرجعه فی الحقیقة إلی انبساطه علی ذات القید، فالشرط لا محالة یکون متعلّقا للأمر کالجزء، و یکون الامتثال مراعی بإتیانه فی ظرفه، و الفرق بینهما من حیث تعلّق الأمر بالجزء من جهة دخله فی المتعلّق قیدا أو تقیّدا و بالشرط من جهة دخله تقیّدا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ما أفاده فی المقام، لکنّه محلّ للنظر و الإشکال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الکبری التی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تعلّق الأمر المتوجّه إلی العنوان</w:t>
      </w:r>
      <w:bookmarkStart w:id="46" w:name="pg12910_138898"/>
    </w:p>
    <w:p>
      <w:pPr>
        <w:pStyle w:val="BookText"/>
        <w:rPr/>
      </w:pPr>
      <w:bookmarkEnd w:id="46"/>
      <w:r>
        <w:rPr>
          <w:rFonts w:ascii="IRNazanin" w:hAnsi="IRNazanin" w:eastAsia="IRNazanin"/>
          <w:color w:val="111111"/>
          <w:sz w:val="28"/>
          <w:sz w:val="28"/>
          <w:szCs w:val="28"/>
          <w:rtl w:val="true"/>
          <w:lang w:bidi="fa-IR"/>
        </w:rPr>
        <w:t>الانتزاعی بمنشإ انتزاعه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مسلّمة إلّا أنّ تطبیقها علی المقام غیر تامّ، و ذلک لأنّ مثل السبق و اللحوق و التقدّم و التأخّر من العناوین الانتزاعیّة إنّما ینتزع من نفس السابق و اللاحق و المتقدّم و المتأخّر، و کذلک الفوقیّة و التحتیّة، فالشی‌ء بکونه فی مکان عال بالنسبة إلی شی‌ء آخر یکون فوقا، و ینتزع عنه الفوقیّة، و یکون الأمر بإیجاد الفوقیّة أمرا بإیجاد ذات یکون فوقا، و علی هذا فقس التحتیّة و السبق و اللحوق و غیر ذلک من العناوین الانتزاعیّة، فذات القید فی المقام لیس منشأ لانتزاع التقیّد، بل منشؤه علی ما بیّنّاه هو ذات الأمر المتقیّد به، و إنّما القید طرف الإضافة، فالشرط للمأمور به لیس منشأ لانتزاع ذلک العنوان الانتزاعی کی ینبسط الأمر بالمرکّب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تقدّم منه فی تقسیم المقدّمة إلی الداخلیّة و الخارجیّة من أنّ الشروط الشرعیّة داخلة فی المأمور به من حیث التقیّد و خارجة عنه من حیث أنفسها، و هذا تصریح منه بأنّ ذوات الشروط الشرعیّة لیست متعلّقة للأمر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الشرط المتأخّر، و قد ظهر لک جوازه فی الشرعیّات بالنسبة إلی التکلیف و الوضع و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الالتزام به فی مقام الإثبات یحتاج إلی الدلیل</w:t>
      </w:r>
      <w:r>
        <w:rPr>
          <w:rFonts w:eastAsia="IRNazanin" w:cs="IRNazanin"/>
          <w:color w:val="111111"/>
          <w:sz w:val="28"/>
          <w:szCs w:val="28"/>
          <w:rtl w:val="true"/>
          <w:lang w:bidi="fa-IR"/>
        </w:rPr>
        <w:t>.</w:t>
      </w:r>
    </w:p>
    <w:p>
      <w:pPr>
        <w:pStyle w:val="Heading5"/>
        <w:numPr>
          <w:ilvl w:val="4"/>
          <w:numId w:val="1"/>
        </w:numPr>
        <w:rPr/>
      </w:pPr>
      <w:bookmarkStart w:id="47" w:name="__RefHeading___Toc3399524_3224264995"/>
      <w:bookmarkStart w:id="48" w:name="_Toc19"/>
      <w:bookmarkEnd w:id="47"/>
      <w:r>
        <w:rPr>
          <w:rtl w:val="true"/>
        </w:rPr>
        <w:t>الأمر الرابع</w:t>
      </w:r>
      <w:r>
        <w:rPr>
          <w:rtl w:val="true"/>
        </w:rPr>
        <w:t xml:space="preserve">: </w:t>
      </w:r>
      <w:r>
        <w:rPr>
          <w:rtl w:val="true"/>
        </w:rPr>
        <w:t>فی تقسیمات الواجب،</w:t>
      </w:r>
      <w:bookmarkEnd w:id="48"/>
    </w:p>
    <w:p>
      <w:pPr>
        <w:pStyle w:val="Heading6"/>
        <w:numPr>
          <w:ilvl w:val="5"/>
          <w:numId w:val="1"/>
        </w:numPr>
        <w:rPr/>
      </w:pPr>
      <w:bookmarkStart w:id="49" w:name="__RefHeading___Toc3399526_3224264995"/>
      <w:bookmarkStart w:id="50" w:name="_Toc20"/>
      <w:bookmarkEnd w:id="49"/>
      <w:r>
        <w:rPr>
          <w:rtl w:val="true"/>
        </w:rPr>
        <w:t>و منها تقسیمه إلی المطلق و المشروط،</w:t>
      </w:r>
      <w:bookmarkEnd w:id="50"/>
    </w:p>
    <w:p>
      <w:pPr>
        <w:pStyle w:val="Heading6"/>
        <w:numPr>
          <w:ilvl w:val="5"/>
          <w:numId w:val="1"/>
        </w:numPr>
        <w:rPr/>
      </w:pPr>
      <w:bookmarkStart w:id="51" w:name="__RefHeading___Toc3399528_3224264995"/>
      <w:bookmarkStart w:id="52" w:name="_Toc21"/>
      <w:bookmarkEnd w:id="51"/>
      <w:r>
        <w:rPr>
          <w:rtl w:val="true"/>
        </w:rPr>
        <w:t>اشارة</w:t>
      </w:r>
      <w:bookmarkEnd w:id="52"/>
    </w:p>
    <w:p>
      <w:pPr>
        <w:pStyle w:val="BookText"/>
        <w:rPr/>
      </w:pPr>
      <w:r>
        <w:rPr>
          <w:rFonts w:ascii="IRNazanin" w:hAnsi="IRNazanin" w:eastAsia="IRNazanin"/>
          <w:color w:val="111111"/>
          <w:sz w:val="28"/>
          <w:sz w:val="28"/>
          <w:szCs w:val="28"/>
          <w:rtl w:val="true"/>
          <w:lang w:bidi="fa-IR"/>
        </w:rPr>
        <w:t>و الکلام فی شرح حقیقة القسمین کما ذکر فی المتن</w:t>
      </w:r>
      <w:r>
        <w:rPr>
          <w:rStyle w:val="FootnoteAnchor"/>
          <w:rtl w:val="true"/>
        </w:rPr>
        <w:footnoteReference w:id="17"/>
      </w:r>
      <w:r>
        <w:rPr>
          <w:rFonts w:ascii="IRNazanin" w:hAnsi="IRNazanin" w:eastAsia="IRNazanin"/>
          <w:color w:val="111111"/>
          <w:sz w:val="28"/>
          <w:sz w:val="28"/>
          <w:szCs w:val="28"/>
          <w:rtl w:val="true"/>
          <w:lang w:bidi="fa-IR"/>
        </w:rPr>
        <w:t>، فلا حاجة إلی التعرّض لذلک،</w:t>
      </w:r>
    </w:p>
    <w:p>
      <w:pPr>
        <w:pStyle w:val="Heading6"/>
        <w:numPr>
          <w:ilvl w:val="5"/>
          <w:numId w:val="1"/>
        </w:numPr>
        <w:rPr/>
      </w:pPr>
      <w:bookmarkStart w:id="53" w:name="__RefHeading___Toc3399530_3224264995"/>
      <w:bookmarkStart w:id="54" w:name="_Toc22"/>
      <w:bookmarkEnd w:id="53"/>
      <w:r>
        <w:rPr>
          <w:rtl w:val="true"/>
        </w:rPr>
        <w:t>[</w:t>
      </w:r>
      <w:r>
        <w:rPr>
          <w:rtl w:val="true"/>
        </w:rPr>
        <w:t>الکلام فی رجوع الشرط إلی الهیئة و المادة</w:t>
      </w:r>
      <w:r>
        <w:rPr>
          <w:rtl w:val="true"/>
        </w:rPr>
        <w:t>]</w:t>
      </w:r>
      <w:bookmarkEnd w:id="5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المهمّ فی المقام هو التعرّض لما یرجع إلیه الشرط فی الجملة الشرطیّة و تحقیق ما هو المشروط به، و فی ذلک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فی الکفایة</w:t>
      </w:r>
      <w:r>
        <w:rPr>
          <w:rStyle w:val="FootnoteAnchor"/>
          <w:rtl w:val="true"/>
        </w:rPr>
        <w:footnoteReference w:id="18"/>
      </w:r>
      <w:r>
        <w:rPr>
          <w:rFonts w:ascii="IRNazanin" w:hAnsi="IRNazanin" w:eastAsia="IRNazanin"/>
          <w:color w:val="111111"/>
          <w:sz w:val="28"/>
          <w:sz w:val="28"/>
          <w:szCs w:val="28"/>
          <w:rtl w:val="true"/>
          <w:lang w:bidi="fa-IR"/>
        </w:rPr>
        <w:t>من رجوعه إلی الهیئة، و یقیّد مفادها به، و نتیجة ذلک اشتراط نفس الوجوب بذلک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فی التقریرات إلی الشیخ الأعظم</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رجوعه إلی المادّة، و کون مفاد الجملة الشرطیة إیراد الطلب علی المادّة المقیّدة، و نتیجة ذلک إطلاق الوجوب و تحقّقه قبل تحقّق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من کلامه فی موضع من الرسائل و فی اشتراط عدم التعلیق فی صحّة العقد من المکاسب</w:t>
      </w:r>
      <w:r>
        <w:rPr>
          <w:rStyle w:val="FootnoteAnchor"/>
          <w:rtl w:val="true"/>
        </w:rPr>
        <w:footnoteReference w:id="20"/>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بإرجاع القید إلی الهیئة، و الالتزام بالواجب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به شیخنا الأستاذ</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الشیخ من رجوعه إلی المادّة المنتسبة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المشروط هو المادّة بقید تعلّق الوجوب بها، و أنّ کلام الشیخ ناظر إلی ذلک، لأنّ رجوعه إلی المادّة و کون الوجوب مطلقا لا یمکن المصیر إلیه بعد کون القضیّة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حقیقیة یمتنع فیها الحکم من دون فعلیّة الموضوع و تحقّقه، و کیف یمکن فعلیّة الوجوب للحجّ قبل تحقّق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لا یخفی رجوع ذلک عند التأمّل إلی الوجه الأوّل، إذ تقیّد المادّة من حیث انتساب الوجوب إلیها و تعلّقه بها لا معنی له إلّا أنّ تعلّق الوجوب بالمادّة منوط بحصول ذلک الشرط بعد فرض أنّ المادّة لیست مقیّدة</w:t>
      </w:r>
    </w:p>
    <w:p>
      <w:pPr>
        <w:pStyle w:val="BookText"/>
        <w:rPr/>
      </w:pPr>
      <w:r>
        <w:rPr>
          <w:rFonts w:ascii="IRNazanin" w:hAnsi="IRNazanin" w:eastAsia="IRNazanin"/>
          <w:color w:val="111111"/>
          <w:sz w:val="28"/>
          <w:sz w:val="28"/>
          <w:szCs w:val="28"/>
          <w:rtl w:val="true"/>
          <w:lang w:bidi="fa-IR"/>
        </w:rPr>
        <w:t>بذلک القید، فلا یمکن عدّ هذا وجها فی قبال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الوجه الثانی مخالف لما هو مقتضی القواعد العربیّة من کون مفاد الجملة الشرطیة هو ربط جملة بجملة و تعلیقها علیها، لا ربط المفرد بالجملة، فمقتضی القواعد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الشرط إلی الهیئة لزوما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أرید التعبیر عن تقیید المادّة بالجملة الشرطیّة، کان غلطا، فإنّه إذا قیل لبیان شرطیّة الوضوء للصلاة و عدم صحّتها بدونه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توضّأت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غلطا، بخلاف ما لو عبّر عن شرطیة الزمان لوجوب الصلاة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بغلط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أنّ رجوع الشرط إلی المادّة فی الجملة الشرطیّة مخالف للصراحة لا للظهور و قد اعترف فی التقریرات</w:t>
      </w:r>
      <w:r>
        <w:rPr>
          <w:rStyle w:val="FootnoteAnchor"/>
          <w:rtl w:val="true"/>
        </w:rPr>
        <w:footnoteReference w:id="22"/>
      </w:r>
      <w:r>
        <w:rPr>
          <w:rFonts w:ascii="IRNazanin" w:hAnsi="IRNazanin" w:eastAsia="IRNazanin"/>
          <w:color w:val="111111"/>
          <w:sz w:val="28"/>
          <w:sz w:val="28"/>
          <w:szCs w:val="28"/>
          <w:rtl w:val="true"/>
          <w:lang w:bidi="fa-IR"/>
        </w:rPr>
        <w:t>بذلک و أنّ المصیر إلی خلاف الظهور إنّما هو للبرهان العقلی المانع من الأخذ بمقتضی القواعد، و سیأتی الکلام فی البرهان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إلی هنا أنّ مقتضی القواعد لزوم المصیر إلی الوجه الأوّل، و هو مختار صاحب الکفایة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بوجوه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التقریرات</w:t>
      </w:r>
      <w:r>
        <w:rPr>
          <w:rStyle w:val="FootnoteAnchor"/>
          <w:rtl w:val="true"/>
        </w:rPr>
        <w:footnoteReference w:id="23"/>
      </w:r>
      <w:r>
        <w:rPr>
          <w:rFonts w:ascii="IRNazanin" w:hAnsi="IRNazanin" w:eastAsia="IRNazanin"/>
          <w:color w:val="111111"/>
          <w:sz w:val="28"/>
          <w:sz w:val="28"/>
          <w:szCs w:val="28"/>
          <w:rtl w:val="true"/>
          <w:lang w:bidi="fa-IR"/>
        </w:rPr>
        <w:t>من أنّ مفاد الهیئة من المعانی الحرفیّة، و هی جزئیّات حقیقیّة، فالطلب المنشأ بالهیئة جزئی حقیقی، فلا یمکن ورود القید علیه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تحقّق فی محلّه من عدم کون المعانی الحرفیّة من</w:t>
      </w:r>
    </w:p>
    <w:p>
      <w:pPr>
        <w:pStyle w:val="BookText"/>
        <w:rPr/>
      </w:pPr>
      <w:r>
        <w:rPr>
          <w:rFonts w:ascii="IRNazanin" w:hAnsi="IRNazanin" w:eastAsia="IRNazanin"/>
          <w:color w:val="111111"/>
          <w:sz w:val="28"/>
          <w:sz w:val="28"/>
          <w:szCs w:val="28"/>
          <w:rtl w:val="true"/>
          <w:lang w:bidi="fa-IR"/>
        </w:rPr>
        <w:t>الجزئیّات، و أنّ تقیّدها بمکان من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التقیّد ممکن و إن کان المعنی الحرفی جزئیّا حقیقیّا، و ذلک لأنّ الإطلاق و التقیید فی المقام لیس بمعنی الإطلاق و التقیید فی باب المطلق و المقیّد، کما توهّم، فإنّ الإطلاق فی ذلک الباب بمعنی سعة الدائرة و کثرة الحصص، و یقابله التقیید، و الإطلاق فی المقام بمعنی الإرسال و عدم الربط بشی‌ء آخر، و یقابله التقیید، بمعنی الربط، و هو ممکن التحقّق بالنسبة إلی الجزئی الحقیقی، فالإشکال ناش من الخلط بین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المصنّف من أنّ الجزئی الحقیقی إنّما یأبی من التقیّد بعد الإیجاد، و أمّا إیجاده مقیّدا و متضیّقا من أصله فلا محذور فیه، فهو إنّما یتمّ علی مبنی کون المعنی الحرفی کلّیّا فی نفسه، و أنّ الشخصیّة تکون بالاستعمال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مبنی الإیراد من کون المعنی الحرفی جزئیّا حقیقیّا فی حدّ نفسه قبل الاستعمال و أنّ اللفظ یستعمل فی معناه الّذی هو جزئیّ حقیقیّ فلا یتوجّه ذلک،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شیخنا الأستاذ</w:t>
      </w:r>
      <w:r>
        <w:rPr>
          <w:rStyle w:val="FootnoteAnchor"/>
          <w:rtl w:val="true"/>
        </w:rPr>
        <w:footnoteReference w:id="24"/>
      </w:r>
      <w:r>
        <w:rPr>
          <w:rFonts w:ascii="IRNazanin" w:hAnsi="IRNazanin" w:eastAsia="IRNazanin"/>
          <w:color w:val="111111"/>
          <w:sz w:val="28"/>
          <w:sz w:val="28"/>
          <w:szCs w:val="28"/>
          <w:rtl w:val="true"/>
          <w:lang w:bidi="fa-IR"/>
        </w:rPr>
        <w:t>من أنّ الإطلاق و التقیید من شئون المفاهیم الاسمیّة الاستقلالیّة، فلا یمکن تحقّقهما فی مفاد الهیئة، الّذی هو معنی حرفی و ملحوظ بنحو الآلیّة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فی مبحث المعنی الحرفی من عدم صحّة ما هو المعروف و المشهور من کون المفاهیم الحرفیّة ملحوظة باللحاظ الآلی، بل هی کالمفاهیم الاسمیّة ملحوظة بالاستقلال، فإنّ النفی و الإثبات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یتوجّهان إلی المعنی الحرفی المفاد</w:t>
      </w:r>
    </w:p>
    <w:p>
      <w:pPr>
        <w:pStyle w:val="BookText"/>
        <w:rPr/>
      </w:pP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الغالب فی الجمل الإیجابیّة و السلبیّة هو النّظر إلی المعانی الحرفیة بحیث تکون هی المقصودة بالإفادة، فکیف یکون المعنی الحرفی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ملحوظا آلیّا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ملحوظة فی الجمل الإیجابیّة أو السلبیّة بالاستقلال، کما هو الحال فی المعانی الاسمیّة التی تتضمّنها الجملة من دون فرق بینهما من تلک الجهة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المعنی الحرفی یختلف عن المعنی الاسمی فی نفسه، فهما سنخان من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الآلیّة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تقیید المعنی الحرفی قبل الاستعمال ثمّ تعلّق اللحاظ الآلی بذلک المقیّد، فی حال الاستعمال، فإنّ آلیّة اللحاظ المتعلّق به إنّما تکون فی حال استعمال اللفظ فیه، و هذا لا ینافی تعلّق اللحاظ الاستقلالی به قبل الاستعمال و تقیّده فی حال ذلک اللحاظ لیکون استعمال اللفظ فی ذلک المقیّد الملحوظ حال الاستعمال باللحاظ الآلی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ممّا أورد علی الوجه المزبور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الإنشاء بعد أن کانت هی الإیجاد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ذلک فی وعاء الاعتبار لا فی العالم الخارج، فلا یمکن تحقّق الإنشاء من دون تحقّق المنشأ، لأنّ الإیجاد یستحیل انفکاکه عن الوجود، إذ هما شی‌ء واحد، و الاختلاف بینهما بالاعتبار، فمن حیث الإضافة إلی الفاعل یکون إیجادا، و من حیث الإضافة إلی القابل یکون وجودا، فیستحیل تحقّق الإیجاد مع عدم تحقّق الوجود بالبداهة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یمکن تحقّق الإنشاء مع عدم تحقّق الطلب المنشأ به فی ذلک الظرف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هذه الشبهة أوجه الشبه التی أوردت علی الوجه المزبور، و أقواها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فی الکفایة</w:t>
      </w:r>
      <w:r>
        <w:rPr>
          <w:rStyle w:val="FootnoteAnchor"/>
          <w:rtl w:val="true"/>
        </w:rPr>
        <w:footnoteReference w:id="25"/>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المنشأ فی المقام هو الطلب علی تقدیر، لا الطلب الفعلی، و أنّ إنشاء أمر علی تقدیر بمکان من الإمکان، کالإخبار عن أمر علی تقدیر، و أنّ المنشأ إذا کان هو المعلّق، فلا بدّ من عدم تحقّق ذلک المنشأ قبل حصول المعلّق علیه، و إلّا لزم تخلّف المنشأ عن الإنشاء، فحیث إنّ المنشأ فی المقام هو الطلب علی تقدیر خاصّ فلا بدّ من عدم تحقّق الطلب و البعث قبل حصول التقدیر و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التأمّل یقتضی عدم صحّة هذا الجواب، إذ الإشکال إنّما هو من ناحیة عدم إمکان تفکیک المنشأ عن الإنشاء بعد أن کان حقیقة الإنشاء هی الإیجاد، إذ تحقّق الإیجاد فی الخارج من غیر أن یتحقّق الوجود مستحیل بالبداهة، فتحقّق إنشاء أمر علی تقدیر فرع إمکانه، و المستشکل یبرهن علی عدم إمکانه، فلا وقع لما ذکره فی الکفایة، إذ الکلام فی إمکان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فی وجه إمکان ذلک من قیاسه علی الإخبار فغیر تامّ، لتحقّق الفرق التامّ بین الإخبار و الإنشاء، إذ الإخبار هو الحکایة، و الحکایة عن أمر معلّق کالحکایة عن أمر منجّز فی الإمکان بالبداهة، فیمکن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بالفعل و المخبر عنه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اتّصاف متعلّق الإخبار بکونه مخبرا عنه و محکیّا عنه مقارن لتحقّق الإخبار، کما فی اتّصاف متعلّق الإنشاء بذلک، لکنّ الکلام لیس فی ذلک، بل فی التحقّق، و أنّه یمکن تحقّق الإخبار من دون تحقّق المخبر عنه فی الخارج</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الإنشاء فحقیقته الإیجاد علی الفرض، و تعلّق الإیجاد الفعلی بالأمر المستقبل مستحیل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قیاس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تعلّقه بالأمر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الإخبار فی غیر محلّه، و أنّ الشبهة المزبورة لا تندفع بما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الجواب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یظهر الفرق بین الواجب المطلق و المشروط و تندفع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بیان مقدّمات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الاعتبار کما یمکن تعلّقه بالأمر الفعلی یمکن تعلّقه أیضا بالأمر الاستقبالی، و ذلک لأنّ وعاء الوجود الاعتباری وسیع، نظیر وعاء الوجود الذهنی، فکما یمکن تصوّر الأمر المتأخّر کقیام زید فی الغد کذلک یمکن اعتباره بالفعل، و یساعد علی ذلک العرف و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الوصیّة و التدبیر، فإنّ الموصی یعتبر فعلا للموصی له ملکیته لشی‌ء بعد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المدبّر یعتبر فعلا انعتاق عبده بعد الموت، فصحّة الوصیّة و التدبیر عرفا و شرعا تدلّ علی إمکان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مثل ذلک فی الإجارة و البیع، و وجه ذلک واضح، فإنّ الشخص بعد ما یکون مالکا للعین و منافعها بالملکیّة الدائمیّة حسب الاعتبار العقلائی الّذی أمضاه الشارع و لذا یجوز له إیجار العین مدّة تکون أزید من عمره، کما هو ظاهر المشهور بین الفقهاء، فله أن یرفع الید عن بعضها کما له رفع الید عن جمیعها، فأیّة قطعة أراد رفع الید عنها کان له ذلک، فإذا رفع الید عن الجمیع أو عن القطعة منها المتّصلة بالعقد، کان العقد منجّزا، و إن رفع الید عن قطعة متأخّرة عنه، کان معلّقا، فتعلّق الاعتبار فی البیع و الإجارة بالملکیّة المتأخّرة ممکن، کما فی الوصیّة و التدبیر، إلّا أنّ الإجماع قد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بطلان التعلیق فی غیر الوصیّة و التدبیر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اعتبار الأمر المتأخّر بمکان من الإمکان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من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حقیقة الإنشاء، و المائز بینه و بین الإخبار، و قد تقدّم فی مبحث المشتقّ و فیما یتعلّق بصیغة الأمر و مادّته أنّ الإنشاء هو الإبراز و الحکایة کالإخبار بعینه، غایة الأمر أنّ المبرز فی الإخبار له تعلّق بأمر ربما یکون مطابقا للخارج و ربما یکون غیر مطابق له، و تحقّق الصدق و الکذب فیه من هذه الجهة، و المبرز فی الإنشاء لیس له تعلّق بمثل ذلک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مدلول الجمل الخبریة بمقتضی الظهور العرفی هو إرادة المتکلّم بها الإخبار و الحکایة عن أمر، کقیام زید، و لیس مدلولها ثبوت النسبة فی الخارج أو نفیها، و لذا لا یستفید السامع من نفس اللفظ التحقّق و الانتفاء، بل حصول ذلک یتوقّف علی القرائن، کعلمه بعدم کذب المتکلّم و غیر ذلک، و اللفظ فی نفسه محتمل للصدق و الکذب، و من هذه الجهة قلنا بوضع الألفاظ للمعانی المرادة، و مدلول الجمل الإنشائیّة هو إبراز الاعتبار النفسانیّ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فالإنشاء و الإخبار یشترکان فی أنّ حقیقتهما هی الإبراز و الحکایة، و احتمال الصدق و الکذب لیس من هذه الناحیة، و یفترقان فی أنّ المبرز و المحکیّ فی الإخبار له تعلّق بأمر باعتباره یتوجّه فیه احتمال الصدق و الکذب، و أنّ مبرز الإنشاء و محکیّة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الاعتبار النفسانیّ، کاعتبار الملکیّة و الزوجیّة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مثل ذلک التعلّق، و إنّما هو إبراز و کشف عمّا قام بالنفس من الاعتبار الّذی هو فعل من أفعالها، فما هو المعروف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الإنشاء هو الإیجاد فی عالم الاعتبار ممّا لا أساس له، فإنّ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موجدا للملکیّة فی اعتبار اللافظ و إنّما تتحقّق الملکیّة بفعل النّفس، و هو الاعتبار، فیتکلّم المعتبر بذلک اللفظ لإبراز ما تحقّق فی نفسه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 من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حقیقة ذلک المعتبر الّذی ینشأ بالهیئة</w:t>
      </w:r>
    </w:p>
    <w:p>
      <w:pPr>
        <w:pStyle w:val="BookText"/>
        <w:rPr/>
      </w:pPr>
      <w:r>
        <w:rPr>
          <w:rFonts w:ascii="IRNazanin" w:hAnsi="IRNazanin" w:eastAsia="IRNazanin"/>
          <w:color w:val="111111"/>
          <w:sz w:val="28"/>
          <w:sz w:val="28"/>
          <w:szCs w:val="28"/>
          <w:rtl w:val="true"/>
          <w:lang w:bidi="fa-IR"/>
        </w:rPr>
        <w:t>و یکون معلّقا علی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الوجوب، و هو لغة بمعنی الثبوت، و اصطلاحا ثبوت التکلیف فی ذمّة المکلّف فی عالم الاعتبار، کاعتبار ثبوت غیره فی الذمّة، کما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الشرعی المجعول من قبل المولی هو اللابدّیّة، و کون الفعل علی ذمّة المکلّف و عهدته فی عالم الاعتبار، و إمکان تعلّق الاعتبار بمثل ذلک بمکان من الإمکان و الوضوح، و منشأ اعتبار هذا الأمر قد یکون هو الشوق النفسانیّ المتعلّق بذلک الفعل، و قد یکون غیره، کما فی المولی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ظهر أنّ ما ذکرنا فی مبحث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المنشأ و المبرز فی صیغة الأمر و مادّته هو الشوق النفسانیّ، و أنّ الوجوب و الاستحباب أجنبیّان عن مفادهما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بل الصحیح هو أنّ الصیغة و کذلک المادّة مبرزة لاعتبار اللابدّیّة و الثبوت، الّذی منشؤه الشوق النفسانیّ تارة، و غیره أخری، و علیه یکون الوجوب و الاستحباب مجعولین، کما یساعد علی ذلک ما هو المعروف بینهم من کون الوجوب أمرا اعتباریّا، فلیسا هما حکمین 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یساوق الوجوب فیما ذکرنا من المعنی،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عدولنا عمّا اخترناه سابقا أنّ الشوق النفسانیّ لیس أمرا اعتباریّا، بل هو من الأمور التکوینیّة، فلا ینافیه ما ذکرنا من الإرسال و التعلیق، لأنّهما من شئون الأمور الاعتباریة، فلا بدّ من کون مفاد الهیئة الإنشائیة أمرا اعتباریّا کی یمکن فیه الإرسال و الاشتراط، و لیس ذلک إلّا ما قرّبناه من المعنی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المقدّمات الثلاث، و بملاحظة مجموعها یتّضح</w:t>
      </w:r>
      <w:bookmarkStart w:id="55" w:name="pg12910_138907"/>
    </w:p>
    <w:p>
      <w:pPr>
        <w:pStyle w:val="BookText"/>
        <w:rPr/>
      </w:pPr>
      <w:bookmarkEnd w:id="55"/>
      <w:r>
        <w:rPr>
          <w:rFonts w:ascii="IRNazanin" w:hAnsi="IRNazanin" w:eastAsia="IRNazanin"/>
          <w:color w:val="111111"/>
          <w:sz w:val="28"/>
          <w:sz w:val="28"/>
          <w:szCs w:val="28"/>
          <w:rtl w:val="true"/>
          <w:lang w:bidi="fa-IR"/>
        </w:rPr>
        <w:t>اندفاع الإشکال، إذ بعد کون مفاد الهیئة أمرا اعتباریّا بمقتضی المقدّمة الثالثة، و إمکان تعلّق الاعتبار بالأمر المستقبل بمقتضی المقدّمة الثانیة، و کون حقیقة الإنشاء هی الإبراز لا الإیجاد بمقتضی المقدّمة الأولی، لا یکون محذور فی تعلّق الإنشاء الفعلی بالوجوب و الإلزام الاستقبالی أصلا، لأنّ محذور انفکاک المنشأ عن الإنشاء یبتنی علی کون حقیقة الإنشاء هی الإیجاد، و قد ظهر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فتحقّق أنّ الواجب المطلق هو ما یکون المنشأ فیه اللابدّیّة الفعلیّة، و المشروط هو ما یکون المنشأ فیه هو اللابدّیّة الاستقبالیّة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علی تقدیر تسلیم المقدّمة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عنه و التزمت بأنّ الوجوب لیس أمرا مجعولا شرعیّا و أنّه لیس فی البین اعتبار اللابدّیّة و أنّ المتحقّق فی مقام الإنشاء لیس سوی الشوق النفسانیّ، فالتعلیق و الاشتراط ممّا لا محذور فیه أیضا، إذ بعد أن تکون الهیئة لإبراز الشوق، ففی الواجب المطلق یکون المبرز بها هو الشوق الفعلی، و فی المشروط یکون هو الشوق المتأخّر، و إبراز الشوق المتأخّر یکون بمکان من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یتعلّق بالإشکال علی الواجب المشروط فی مقام الإثبات و من جهة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الإشکالات إنّما ترد إذا کان الدالّ علی الوجوب، ما یکون بصیغة الإنشاء، و أمّا إذا کان بنحو الجملة الخبریّة، فلا محذور فیه أصلا</w:t>
      </w:r>
      <w:r>
        <w:rPr>
          <w:rFonts w:eastAsia="IRNazanin" w:cs="IRNazanin"/>
          <w:color w:val="111111"/>
          <w:sz w:val="28"/>
          <w:szCs w:val="28"/>
          <w:rtl w:val="true"/>
          <w:lang w:bidi="fa-IR"/>
        </w:rPr>
        <w:t>.</w:t>
      </w:r>
    </w:p>
    <w:p>
      <w:pPr>
        <w:pStyle w:val="Heading6"/>
        <w:numPr>
          <w:ilvl w:val="5"/>
          <w:numId w:val="1"/>
        </w:numPr>
        <w:rPr/>
      </w:pPr>
      <w:bookmarkStart w:id="56" w:name="__RefHeading___Toc3399532_3224264995"/>
      <w:bookmarkStart w:id="57" w:name="_Toc23"/>
      <w:bookmarkEnd w:id="56"/>
      <w:r>
        <w:rPr>
          <w:rtl w:val="true"/>
        </w:rPr>
        <w:t>[</w:t>
      </w:r>
      <w:r>
        <w:rPr>
          <w:rtl w:val="true"/>
        </w:rPr>
        <w:t>الکلام فی إمکان تصویر الواجب المشروط بالمعنی المشهور، و عدمه</w:t>
      </w:r>
      <w:r>
        <w:rPr>
          <w:rtl w:val="true"/>
        </w:rPr>
        <w:t>]</w:t>
      </w:r>
      <w:bookmarkEnd w:id="5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علی الواجب المشروط فی مقام الثبوت، و أنّ الواجب المشروط بالمعنی المشهور لا یمکن تصویره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الأقسام المتصوّرة فی مقام الالتفات خمسة،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عدم تعلّق الطلب به بعد الالتفات إلیه، و هی خارجة عن محلّ الکلام، و أربعة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تعلّق الطلب به، و فی جمیعها یکون الطلب فعلیّا، فلا محالة یکون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تعلّقه بذلک الفعل علی تقدیر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 إلی المادّة، فلیس فی مقام التصوّر صورة یکون الطلب فیها واقعا بعد الالتفات و التصوّر معلّقا علی تقدیر من التقادیر من دون فرق فی ذلک بین القول بتبعیّة الأحکام للمصالح و المفاسد فی المتعلّقات و القول بتبعیّتها لها فی أنفسها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فی الکفایة</w:t>
      </w:r>
      <w:r>
        <w:rPr>
          <w:rStyle w:val="FootnoteAnchor"/>
          <w:rtl w:val="true"/>
        </w:rPr>
        <w:footnoteReference w:id="26"/>
      </w:r>
      <w:r>
        <w:rPr>
          <w:rFonts w:ascii="IRNazanin" w:hAnsi="IRNazanin" w:eastAsia="IRNazanin"/>
          <w:color w:val="111111"/>
          <w:sz w:val="28"/>
          <w:sz w:val="28"/>
          <w:szCs w:val="28"/>
          <w:rtl w:val="true"/>
          <w:lang w:bidi="fa-IR"/>
        </w:rPr>
        <w:t>عن الإیراد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القسمة المزبورة و إن کانت مع الغضّ عن الطوارئ الخارجیّة حاصرة، إلّا أنّ هناک بلحاظ العوارض قسما آخر، و هو تحقّق المانع من الطلب الفعلی بالنسبة إلی الطلب الملتفت إلیه قبل حصول التقدیر الخاصّ، فحینئذ لا محالة یکون تحقّق الطلب معلّقا علی حصول ذلک التقدیر، و هذا هو الوجوب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أفاد بأنّ ذلک بناء علی تبعیّة الأحکام للمصالح فی أنفسها واضح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الطلب مع تحقّق المانع منه بالفعل لا یکون ذا مصلحة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تبعیّتها للمصالح و المفاسد فی المتعلّقات فربما یتوهّم عدم توجّهه، إذ بعد فرض تحقّق المصلحة فی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المقتضیة له و یکون الحکم دائرا مدارها 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مجال لعدم الطلب، إلّا أنّ التوهّم المزبور مردود بأنّ التبعیّة للمصالح فی المتعلّقات إنّما هی فی الأحکام الواقعیّة الإنشائیّة، و أمّا الأحکام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یدور مدار تلک المصلحة التی تکون فی المتعلّق، و لذا لم یکن کثیر من الأحکام فعلیّا فی أوّل البعثة، بل</w:t>
      </w:r>
    </w:p>
    <w:p>
      <w:pPr>
        <w:pStyle w:val="BookText"/>
        <w:rPr/>
      </w:pPr>
      <w:r>
        <w:rPr>
          <w:rFonts w:ascii="IRNazanin" w:hAnsi="IRNazanin" w:eastAsia="IRNazanin"/>
          <w:color w:val="111111"/>
          <w:sz w:val="28"/>
          <w:sz w:val="28"/>
          <w:szCs w:val="28"/>
          <w:rtl w:val="true"/>
          <w:lang w:bidi="fa-IR"/>
        </w:rPr>
        <w:t>بعضها لا یبلغ المرتبة الفعلیة إلی زمان ظهور الحقّ، فما هو المشروط و المعلّق علی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الحکم فی المرتبة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بتابع للمصلحة و المفسدة فی المتعلّق، و ما هو التابع لذلک لیس بمعلّق علی الشرط، بل یتحقّق من أوّل الأمر، فالمانع من تحقّق الطلب الّذی ذکرناه هو المانع عن بلوغ الحکم المرتبة الفعلیّة، و المراد من الطلب فی المقام هو البالغ تلک المرتبة، و الّذی یکون تابعا هو الحکم بالمرتبة الإنشائیة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یخفی أنّ ما أفاده فی المقام یبتنی علی ما أفاده فی حاشیة الرسائل</w:t>
      </w:r>
      <w:r>
        <w:rPr>
          <w:rStyle w:val="FootnoteAnchor"/>
          <w:rtl w:val="true"/>
        </w:rPr>
        <w:footnoteReference w:id="27"/>
      </w:r>
      <w:r>
        <w:rPr>
          <w:rFonts w:ascii="IRNazanin" w:hAnsi="IRNazanin" w:eastAsia="IRNazanin"/>
          <w:color w:val="111111"/>
          <w:sz w:val="28"/>
          <w:sz w:val="28"/>
          <w:szCs w:val="28"/>
          <w:rtl w:val="true"/>
          <w:lang w:bidi="fa-IR"/>
        </w:rPr>
        <w:t>فی مقام الجمع بین الحکم الظاهری و الواقعی، و فی موضع من الکفایة</w:t>
      </w:r>
      <w:r>
        <w:rPr>
          <w:rStyle w:val="FootnoteAnchor"/>
          <w:rtl w:val="true"/>
        </w:rPr>
        <w:footnoteReference w:id="28"/>
      </w:r>
      <w:r>
        <w:rPr>
          <w:rFonts w:ascii="IRNazanin" w:hAnsi="IRNazanin" w:eastAsia="IRNazanin"/>
          <w:color w:val="111111"/>
          <w:sz w:val="28"/>
          <w:sz w:val="28"/>
          <w:szCs w:val="28"/>
          <w:rtl w:val="true"/>
          <w:lang w:bidi="fa-IR"/>
        </w:rPr>
        <w:t>فی ذلک المقام أیضا من أنّ الحکم الفعلی مرتبة أخری مجعولة غیر الحکم الإنشائیّ، فالحکم الفعلی یغایر الحکم الإنشائیّ، و کلّ منهما یجعل بجعل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فی الکفایة</w:t>
      </w:r>
      <w:r>
        <w:rPr>
          <w:rStyle w:val="FootnoteAnchor"/>
          <w:rtl w:val="true"/>
        </w:rPr>
        <w:footnoteReference w:id="29"/>
      </w:r>
      <w:r>
        <w:rPr>
          <w:rFonts w:ascii="IRNazanin" w:hAnsi="IRNazanin" w:eastAsia="IRNazanin"/>
          <w:color w:val="111111"/>
          <w:sz w:val="28"/>
          <w:sz w:val="28"/>
          <w:szCs w:val="28"/>
          <w:rtl w:val="true"/>
          <w:lang w:bidi="fa-IR"/>
        </w:rPr>
        <w:t>فی هذا المقام بما هو الحقّ من أنّ المجموع حکم واحد، و أنّ فعلیّته بفعلیّة الموضوع و تحقّقه، فلیس هناک مرتبتان من الحکم، فما ذکره فی تقریب تحقّق المانع من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تبعیّة الأحکام للمصالح و المفاسد فی المتعلّقات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یتّجه، لابتنائه علی أساس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قرّبه بعض المحقّقین بما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المصالح و المفاسد لیست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من الإجابة عنه بجواب آخر یتّضح به الفرق بین الواجب المطلق</w:t>
      </w:r>
    </w:p>
    <w:p>
      <w:pPr>
        <w:pStyle w:val="BookText"/>
        <w:rPr/>
      </w:pPr>
      <w:r>
        <w:rPr>
          <w:rFonts w:ascii="IRNazanin" w:hAnsi="IRNazanin" w:eastAsia="IRNazanin"/>
          <w:color w:val="111111"/>
          <w:sz w:val="28"/>
          <w:sz w:val="28"/>
          <w:szCs w:val="28"/>
          <w:rtl w:val="true"/>
          <w:lang w:bidi="fa-IR"/>
        </w:rPr>
        <w:t>و المشروط لبّا، و هو یتوقّف علی تمهید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کان الحقّ عند العدلیّة من تبعیّة الأحکام للمصالح و المفاسد فی المتعلّقات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دخیلة فی اتّصاف المتعلّق بکونه ذا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یکون ذا مصلحة إذا لم یتحقّق القید، کما فی دخل المرض فی اتّصاف شرب الدواء بکونه ذا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تکون دخیلة فی فعلیّة المصلحة و ترتّبها علی المتعلّق، کما فی بعض الأمور الدخیلة فی ترتّب النّفع علی الدواء الّذی یشربه المریض، و الثانی إمّا أن یکون اختیاریّا أو یکون غیر اختیاریّ، فهذه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التفت المولی إلی فعل یکون مطلقا من حیث الاتّصاف بکونه ذا مصلحة کما یکون مطلقا من حیث ترتّب المصلحة علیه، و کان القید المزبور اختیاریّا، فلا بدّ من تعلّق طلبه فعلا بالقید و المقیّد معا علی تقدیر عدم تحقّق القید، و إلّا فبالمقیّد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کان القید المزبور غیر اختیاری، و کان متحقّقا، فإنّه لا بدّ من البعث بالفعل نحو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غیر متحقّق، فإمکان البعث الفعلی نحوه یبتنی علی إمکان الواجب المعلّق، کما سیأتی تحقیقه و أنّه لا محذور فیه، خلافا لشیخنا الأستاذ، و علی القول باستحالته فلا بدّ من إنشاء الطلب المشروط، المعلّق علی حصول ذلک الأمر الّذی یکون غیر اختیاریّ، و یکون المورد من موارد تحقّق المانع من الطلب الفعلی مع اشتمال الفعل علی المصلحة و الاتّصاف بکونه ذا مصلحة، و المانع هو استحالة الطلب فی مثل المقام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إذا کان القید دخیلا فی ترتّب المصلحة علی المتعلّق، و أمّا إذا کان دخیلا فی الاتّصاف، فلا مناص من کون البعث و الطلب معلّقا و مشروطا</w:t>
      </w:r>
    </w:p>
    <w:p>
      <w:pPr>
        <w:pStyle w:val="BookText"/>
        <w:rPr/>
      </w:pPr>
      <w:r>
        <w:rPr>
          <w:rFonts w:ascii="IRNazanin" w:hAnsi="IRNazanin" w:eastAsia="IRNazanin"/>
          <w:color w:val="111111"/>
          <w:sz w:val="28"/>
          <w:sz w:val="28"/>
          <w:szCs w:val="28"/>
          <w:rtl w:val="true"/>
          <w:lang w:bidi="fa-IR"/>
        </w:rPr>
        <w:t>بحصوله، سواء کان اختیاریّا أو غیر اختیاری، إذ لا مقتضی للبعث الفعلی، بل هو لغو بعد ما کانت الأحکام تابعة للمصالح و المفاسد فی المتعلّقات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الشوق النفسانیّ ربما یتعلّق به فعلا لکونه متّصفا بالمصلحة فی ظرف حصول القید، لإمکان تعلّق الشوق بمثل ذلک، لکنّه غیر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الأقسام لیست بمنحصرة بما ذکر فی التقریرات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الطلب فی کلامه إن کان المراد منه الإنشاء، فمن الواضح استحالة تعلیقه، لأنّه إمّا أن یحصل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به الشوق النفسانیّ، فهو و إن کان ممکن التعلّق فعلا بالأمر المستقبل، إلّا أنّه خارج عن محلّ الکلام کالإنشاء، إذ محلّ الکلام هو الوجوب و أنّه هل یمکن تعلیقه أو لا یمکن، فالشوق و الإنشاء خارجان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به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فالبعث یکون فعلیّا علی تقدیر دخالة القید فی ترتّب المصلحة و عدم المانع من فعلیّة البعث، و إلّا فإن کان دخیلا فی الاتّصاف أو فی الترتّب و کان مانع من البعث الفعلی، فلا محالة یکون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معلّقا و مشروطا بحصول القید، إذ فی الأوّل یکون لغوا، و فی الثانی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فیما یتعلّق بالواجب المشروط و إمکانه، بقی الکلام فیما تعرّض له صاحب الکفایة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فائدة الإنشاء</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یکن طلب فعلا، فلا حاجة إلی إنشائه</w:t>
      </w:r>
      <w:bookmarkStart w:id="58" w:name="pg12910_138912"/>
    </w:p>
    <w:p>
      <w:pPr>
        <w:pStyle w:val="BookText"/>
        <w:rPr/>
      </w:pPr>
      <w:bookmarkEnd w:id="58"/>
      <w:r>
        <w:rPr>
          <w:rFonts w:ascii="IRNazanin" w:hAnsi="IRNazanin" w:eastAsia="IRNazanin"/>
          <w:color w:val="111111"/>
          <w:sz w:val="28"/>
          <w:sz w:val="28"/>
          <w:szCs w:val="28"/>
          <w:rtl w:val="true"/>
          <w:lang w:bidi="fa-IR"/>
        </w:rPr>
        <w:t>أیضا، بل الإنشاء لغو،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لا یقدر علی الإنشاء حین وجود المصلحة، کما فی الوصیّة و التدبیر، إذ لیس الموصی قادرا علی الإنشاء حین وجود المصلحة، لأنّه میّت حینئذ، و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نمت فلا یدخل أحد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أنّه عند النوم لا تکون له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الخطاب علی نحو القضایا الحقیقیّة، کما فی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الأمر تکون فی الإطلاق و الاشتراط تابعة لذی المقدّمة</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منه أنّه بعد وجود شرط الوجوب لا تکون المقدّمة واجبة مطلقة، فهو حقّ، إذ لا ینقلب الواجب المشروط عن کونه واجبا مشروطا بوجود مقدّمته، فإذا لم یکن واجبا مشروطا</w:t>
      </w:r>
      <w:r>
        <w:rPr>
          <w:rStyle w:val="FootnoteAnchor"/>
          <w:rtl w:val="true"/>
        </w:rPr>
        <w:footnoteReference w:id="33"/>
      </w:r>
      <w:r>
        <w:rPr>
          <w:rFonts w:ascii="IRNazanin" w:hAnsi="IRNazanin" w:eastAsia="IRNazanin"/>
          <w:color w:val="111111"/>
          <w:sz w:val="28"/>
          <w:sz w:val="28"/>
          <w:szCs w:val="28"/>
          <w:rtl w:val="true"/>
          <w:lang w:bidi="fa-IR"/>
        </w:rPr>
        <w:t>فکیف یتعلّق بمقدّماته الوجودیة وجوب مطلق مع لزوم ترشّح سنخ الوجوب المتعلّق بالواجب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بدّ من کون وجوب المقدّمة الوجودیّة وجوبا مشروطا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أنّه قبل وجود مقدّمة الوجوب تکون المقدّمات الوجودیّة واجبة مشروطة، فهو فی حیّز المنع، إذ بعد عدم طلب فعلیّ کیف یترشّح الوجوب مع أنّه لیس هناک إلّا إنشاؤه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pStyle w:val="Heading6"/>
        <w:numPr>
          <w:ilvl w:val="5"/>
          <w:numId w:val="1"/>
        </w:numPr>
        <w:rPr/>
      </w:pPr>
      <w:bookmarkStart w:id="59" w:name="__RefHeading___Toc3399534_3224264995"/>
      <w:bookmarkStart w:id="60" w:name="_Toc24"/>
      <w:bookmarkEnd w:id="59"/>
      <w:r>
        <w:rPr>
          <w:rtl w:val="true"/>
        </w:rPr>
        <w:t>[</w:t>
      </w:r>
      <w:r>
        <w:rPr>
          <w:rtl w:val="true"/>
        </w:rPr>
        <w:t>وجوب التعلّم نفسیّا طریقیّا</w:t>
      </w:r>
      <w:r>
        <w:rPr>
          <w:rtl w:val="true"/>
        </w:rPr>
        <w:t>]</w:t>
      </w:r>
      <w:bookmarkEnd w:id="60"/>
    </w:p>
    <w:p>
      <w:pPr>
        <w:pStyle w:val="BookText"/>
        <w:rPr/>
      </w:pPr>
      <w:r>
        <w:rPr>
          <w:rFonts w:ascii="Amiri" w:hAnsi="Amiri" w:eastAsia="Amiri" w:cs="Amiri"/>
          <w:color w:val="111111"/>
          <w:sz w:val="28"/>
          <w:sz w:val="28"/>
          <w:szCs w:val="28"/>
          <w:rtl w:val="true"/>
          <w:lang w:bidi="ar-SA"/>
        </w:rPr>
        <w:t>ثمّ اعلم أنّ الحقّ کون التعلّم واجبا نفسیّا طریقیّا، لقوله تعالی</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فَلَوْ لا نَفَرَ مِنْ کُلِّ فِرْقَةٍ مِنْهُمْ طائِفَةٌ لِیَتَفَقَّهُوا فِی الدِّینِ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تعلّمت</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بعد سؤاله عن العمل، و غیرها من الآیات و الروایات الشاملة بإطلاقها للواجب المطلق و المشروط، الظاهرة فی أنّ التعلّم واجب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قلنا بالوجوب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به الأردبیلی و صاحب المدارک</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کلام، و أمّا لو لم نقل بالوجوب النفسیّ، فقد یقال بأنّه لا مانع من وجوبه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 أنّه قد یکون التعلّم من المقدّمات المفوّتة، و لا یمکنه الاحتیاط، کما إذا علم أنّه لو لم یتعلّم ینسی الواجب فی ظرفه فلم یقدر علی الاحتیاط، و کما إذا دار الأمر بین المحذورین، کما فی الشکّ بین الثلاث و الأربع، فإنّه لا یقدر علی إتیان رکعة منفصلة و متّصلة معا، أو لم یسع الوقت للاحتیاط، لکثرة 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قادرا علی الاحتیاط فی 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ففیما إذا کان قادرا علی الاحتیاط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التعلّم قبل حصول الشرط لا یجب، لعدم وجوب ذیها، و بعد حصول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لا یتمکّن من التعلّم لکنّه یتمکّن من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فبأصل البراءة و قبح العقاب بلا بیان یرفع، فلا یجب التعلّم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حیث لا یکون لدلیل حکم العقل بقبح العقاب بلا بیان فی المقام حکومة علی دلیل وجوب دفع الضرر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یکون کذلک فی الواجبات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بالبراءة العقلیّة فیها من هذه الجهة</w:t>
      </w:r>
      <w:r>
        <w:rPr>
          <w:rFonts w:eastAsia="IRNazanin" w:cs="IRNazanin"/>
          <w:color w:val="111111"/>
          <w:sz w:val="28"/>
          <w:szCs w:val="28"/>
          <w:rtl w:val="true"/>
          <w:lang w:bidi="fa-IR"/>
        </w:rPr>
        <w:t>.</w:t>
      </w:r>
      <w:bookmarkStart w:id="61" w:name="pg12910_138914"/>
    </w:p>
    <w:p>
      <w:pPr>
        <w:pStyle w:val="BookText"/>
        <w:rPr/>
      </w:pPr>
      <w:bookmarkEnd w:id="61"/>
      <w:r>
        <w:rPr>
          <w:rFonts w:ascii="IRNazanin" w:hAnsi="IRNazanin" w:eastAsia="IRNazanin"/>
          <w:color w:val="111111"/>
          <w:sz w:val="28"/>
          <w:sz w:val="28"/>
          <w:szCs w:val="28"/>
          <w:rtl w:val="true"/>
          <w:lang w:bidi="fa-IR"/>
        </w:rPr>
        <w:t>و السرّ فی عدم حکومته فی المقام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القبح إنّما یکون فی مورد عدم البیان، و لیس البیان من طرف المولی فیما نحن فیه إلّا جعل الأحکام فی منظر المکلّفین و مرآهم، و لا یحتاج إلی أزید من ذلک فی تمامیة البیان، فبمقتضی قاعدة وجوب دفع الضرر المحتمل یجب التعلّم قبلا،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لا یقدر علی الاحتیاط فی ظرفه فداخل فی المقدّمات الوجودیّة المفوّتة بل هو 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التعلّم لیس خارجا عن المقدّمات المفوّتة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التزم به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إنّما یخرج عنها لو کان التکلیف به فی ظرفه ممکنا لإمکان الاحتیاط أو شکّ فی إمکان الاحتیاط و عدمه، و أمّا لو لم یمکن، فهو داخل فی المقدّمات المفوّتة قطعا</w:t>
      </w:r>
      <w:r>
        <w:rPr>
          <w:rFonts w:eastAsia="IRNazanin" w:cs="IRNazanin"/>
          <w:color w:val="111111"/>
          <w:sz w:val="28"/>
          <w:szCs w:val="28"/>
          <w:rtl w:val="true"/>
          <w:lang w:bidi="fa-IR"/>
        </w:rPr>
        <w:t>.</w:t>
      </w:r>
    </w:p>
    <w:p>
      <w:pPr>
        <w:pStyle w:val="Heading6"/>
        <w:numPr>
          <w:ilvl w:val="5"/>
          <w:numId w:val="1"/>
        </w:numPr>
        <w:rPr/>
      </w:pPr>
      <w:bookmarkStart w:id="62" w:name="__RefHeading___Toc3399536_3224264995"/>
      <w:bookmarkStart w:id="63" w:name="_Toc25"/>
      <w:bookmarkEnd w:id="62"/>
      <w:r>
        <w:rPr>
          <w:rtl w:val="true"/>
        </w:rPr>
        <w:t>[</w:t>
      </w:r>
      <w:r>
        <w:rPr>
          <w:rtl w:val="true"/>
        </w:rPr>
        <w:t>الکلام فی المقدّمات المفوّتة</w:t>
      </w:r>
      <w:r>
        <w:rPr>
          <w:rtl w:val="true"/>
        </w:rPr>
        <w:t>]</w:t>
      </w:r>
      <w:bookmarkEnd w:id="63"/>
    </w:p>
    <w:p>
      <w:pPr>
        <w:pStyle w:val="Heading6"/>
        <w:numPr>
          <w:ilvl w:val="5"/>
          <w:numId w:val="1"/>
        </w:numPr>
        <w:rPr/>
      </w:pPr>
      <w:bookmarkStart w:id="64" w:name="__RefHeading___Toc3399538_3224264995"/>
      <w:bookmarkStart w:id="65" w:name="_Toc26"/>
      <w:bookmarkEnd w:id="64"/>
      <w:r>
        <w:rPr>
          <w:rtl w:val="true"/>
        </w:rPr>
        <w:t>اشارة</w:t>
      </w:r>
      <w:bookmarkEnd w:id="65"/>
    </w:p>
    <w:p>
      <w:pPr>
        <w:pStyle w:val="BookText"/>
        <w:rPr/>
      </w:pPr>
      <w:r>
        <w:rPr>
          <w:rFonts w:ascii="IRNazanin" w:hAnsi="IRNazanin" w:eastAsia="IRNazanin"/>
          <w:color w:val="111111"/>
          <w:sz w:val="28"/>
          <w:sz w:val="28"/>
          <w:szCs w:val="28"/>
          <w:rtl w:val="true"/>
          <w:lang w:bidi="fa-IR"/>
        </w:rPr>
        <w:t>و بعد ذلک یقع الکلام فی المقدّمات المفوّتة، و لا بدّ من تقدیم مقدّمتین</w:t>
      </w:r>
      <w:r>
        <w:rPr>
          <w:rFonts w:eastAsia="IRNazanin" w:cs="IRNazanin"/>
          <w:color w:val="111111"/>
          <w:sz w:val="28"/>
          <w:szCs w:val="28"/>
          <w:rtl w:val="true"/>
          <w:lang w:bidi="fa-IR"/>
        </w:rPr>
        <w:t>:</w:t>
      </w:r>
    </w:p>
    <w:p>
      <w:pPr>
        <w:pStyle w:val="Heading6"/>
        <w:numPr>
          <w:ilvl w:val="5"/>
          <w:numId w:val="1"/>
        </w:numPr>
        <w:rPr/>
      </w:pPr>
      <w:bookmarkStart w:id="66" w:name="__RefHeading___Toc3399540_3224264995"/>
      <w:bookmarkStart w:id="67" w:name="_Toc27"/>
      <w:bookmarkEnd w:id="66"/>
      <w:r>
        <w:rPr>
          <w:rtl w:val="true"/>
        </w:rPr>
        <w:t>الأولی</w:t>
      </w:r>
      <w:r>
        <w:rPr>
          <w:rtl w:val="true"/>
        </w:rPr>
        <w:t xml:space="preserve">: </w:t>
      </w:r>
      <w:r>
        <w:rPr>
          <w:rtl w:val="true"/>
        </w:rPr>
        <w:t>أنّ لنا قاعدة عقلیّة معروفة، و هی</w:t>
      </w:r>
      <w:r>
        <w:rPr>
          <w:rtl w:val="true"/>
        </w:rPr>
        <w:t xml:space="preserve">: </w:t>
      </w:r>
      <w:r>
        <w:rPr>
          <w:rtl w:val="true"/>
        </w:rPr>
        <w:t>أنّ الامتناع بالاختیار لا ینافی الاختیار،</w:t>
      </w:r>
      <w:bookmarkEnd w:id="67"/>
    </w:p>
    <w:p>
      <w:pPr>
        <w:pStyle w:val="Heading6"/>
        <w:numPr>
          <w:ilvl w:val="5"/>
          <w:numId w:val="1"/>
        </w:numPr>
        <w:rPr/>
      </w:pPr>
      <w:bookmarkStart w:id="68" w:name="__RefHeading___Toc3399542_3224264995"/>
      <w:bookmarkStart w:id="69" w:name="_Toc28"/>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و یستدلّ بهذه القاعدة فی مقامین</w:t>
      </w:r>
      <w:r>
        <w:rPr>
          <w:rFonts w:eastAsia="IRNazanin" w:cs="IRNazanin"/>
          <w:color w:val="111111"/>
          <w:sz w:val="28"/>
          <w:szCs w:val="28"/>
          <w:rtl w:val="true"/>
          <w:lang w:bidi="fa-IR"/>
        </w:rPr>
        <w:t>:</w:t>
      </w:r>
    </w:p>
    <w:p>
      <w:pPr>
        <w:pStyle w:val="Heading6"/>
        <w:numPr>
          <w:ilvl w:val="5"/>
          <w:numId w:val="1"/>
        </w:numPr>
        <w:rPr/>
      </w:pPr>
      <w:bookmarkStart w:id="70" w:name="__RefHeading___Toc3399544_3224264995"/>
      <w:bookmarkStart w:id="71" w:name="_Toc29"/>
      <w:bookmarkEnd w:id="70"/>
      <w:r>
        <w:rPr>
          <w:rtl w:val="true"/>
        </w:rPr>
        <w:t>الأوّل</w:t>
      </w:r>
      <w:r>
        <w:rPr>
          <w:rtl w:val="true"/>
        </w:rPr>
        <w:t xml:space="preserve">: </w:t>
      </w:r>
      <w:r>
        <w:rPr>
          <w:rtl w:val="true"/>
        </w:rPr>
        <w:t>فی ردّ الأشاعرة</w:t>
      </w:r>
      <w:bookmarkEnd w:id="71"/>
    </w:p>
    <w:p>
      <w:pPr>
        <w:pStyle w:val="BookText"/>
        <w:rPr/>
      </w:pPr>
      <w:r>
        <w:rPr>
          <w:rFonts w:ascii="IRNazanin" w:hAnsi="IRNazanin" w:eastAsia="IRNazanin"/>
          <w:color w:val="111111"/>
          <w:sz w:val="28"/>
          <w:sz w:val="28"/>
          <w:szCs w:val="28"/>
          <w:rtl w:val="true"/>
          <w:lang w:bidi="fa-IR"/>
        </w:rPr>
        <w:t>القائلین بأنّ الأفعال الصادرة عن العبید لا تکون إلّا عن قسر و جبر، بل کلّ شی‌ء فرض فی العالم لا یخلو عن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واجب أو ممتنع، إذ الشی‌ء إمّا أن توجد علّته التّامّة، فیکون ضروریّ الوجود، و إمّا أن لا توجد، فیکون ممتنع الوجود و لا واسطة فی البین، فأین ممکن الوجود؟ فالموجودات و المعدومات أمرها دائر بین ضرورة الوجود و امتناعه، و أفعالهم أیضا من هذا القبیل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الوجود و امتناعه و إن</w:t>
      </w:r>
      <w:bookmarkStart w:id="72" w:name="pg12910_138915"/>
    </w:p>
    <w:p>
      <w:pPr>
        <w:pStyle w:val="BookText"/>
        <w:rPr/>
      </w:pPr>
      <w:bookmarkEnd w:id="72"/>
      <w:r>
        <w:rPr>
          <w:rFonts w:ascii="IRNazanin" w:hAnsi="IRNazanin" w:eastAsia="IRNazanin"/>
          <w:color w:val="111111"/>
          <w:sz w:val="28"/>
          <w:sz w:val="28"/>
          <w:szCs w:val="28"/>
          <w:rtl w:val="true"/>
          <w:lang w:bidi="fa-IR"/>
        </w:rPr>
        <w:t>کان من جهة وجود العلّة و عدمها إلّا أنّ من أجزاء العلّة هو الاختیار الّذی هو فعل من أفعال النّفس، فالعبد إمّا أن یختار الوجود بعد تمامیّة باقی أجزاء العلّة، فیصیر الفعل واجب الوجود و ضروریّ الوجود بالاختیار، و إمّا أن یختار العدم و الترک، فیصیر الفعل ممتنع الوجود بالاختیار، و الامتناع أو الوجوب بالاختیار لا ینافی الاختیار، ففی الحقیقة أمر الوجوب و الامتناع یکون بید العبد، فمتی اختار الوجود فیوجد علّته فیجب وجوده، و متی اختار الترک و العدم یکون ممتنع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المخالف فی هذا المقام جمیع الأشاعرة</w:t>
      </w:r>
      <w:r>
        <w:rPr>
          <w:rFonts w:eastAsia="IRNazanin" w:cs="IRNazanin"/>
          <w:color w:val="111111"/>
          <w:sz w:val="28"/>
          <w:szCs w:val="28"/>
          <w:rtl w:val="true"/>
          <w:lang w:bidi="fa-IR"/>
        </w:rPr>
        <w:t>.</w:t>
      </w:r>
    </w:p>
    <w:p>
      <w:pPr>
        <w:pStyle w:val="Heading6"/>
        <w:numPr>
          <w:ilvl w:val="5"/>
          <w:numId w:val="1"/>
        </w:numPr>
        <w:rPr/>
      </w:pPr>
      <w:bookmarkStart w:id="73" w:name="__RefHeading___Toc3399546_3224264995"/>
      <w:bookmarkStart w:id="74" w:name="_Toc30"/>
      <w:bookmarkEnd w:id="73"/>
      <w:r>
        <w:rPr>
          <w:rtl w:val="true"/>
        </w:rPr>
        <w:t>المقام الثانی</w:t>
      </w:r>
      <w:r>
        <w:rPr>
          <w:rtl w:val="true"/>
        </w:rPr>
        <w:t xml:space="preserve">: </w:t>
      </w:r>
      <w:r>
        <w:rPr>
          <w:rtl w:val="true"/>
        </w:rPr>
        <w:t>فی ردّ مقالة أبی هاشم</w:t>
      </w:r>
      <w:bookmarkEnd w:id="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أنّه لو کان اختیار أمر شی‌ء بید العبد أوّلا فاختار الوجود أو العدم، و بعد ذلک خرج عن تحت اختیاره بحیث لو اختار بعد ذلک خلاف ما اختاره أوّلا من الوجود أو العدم و من الفعل أو الترک، لم یقدر علی ذلک، لا مانع من الخطاب بعد أن خرج عن تحت اختیاره بالاختیار، کما إذا قصد قتل أحد و أخرج السهم من القوس أو ألقاه من شاهق، فإنّ الفاعل بعد ذلک لا یقدر علی إمساک السهم أو الملقی من الشاهق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فیجیبون عنها بهذه القاعدة، و أنّ الامتناع بالاختیار لا ینافی الاختیار عقابا لا خطابا، إذ لا یمکن عقلا الخطاب بالحفظ و النهی عن القتل، لأنّه قبیح حینئذ، و لکن هذا لا ینافی استحقاق العقاب علی القتل، فالامتناع بالاختیار لا ینافی الاختیار لکن عقابا لا خطابا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المقامین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شبهة فی أنّ العقلاء یرون هذا الشخص مستحقّا للعقاب مع تقبیحهم الخطاب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نحوه</w:t>
      </w:r>
      <w:r>
        <w:rPr>
          <w:rFonts w:eastAsia="IRNazanin" w:cs="IRNazanin"/>
          <w:color w:val="111111"/>
          <w:sz w:val="28"/>
          <w:szCs w:val="28"/>
          <w:rtl w:val="true"/>
          <w:lang w:bidi="fa-IR"/>
        </w:rPr>
        <w:t>.</w:t>
      </w:r>
    </w:p>
    <w:p>
      <w:pPr>
        <w:pStyle w:val="Heading6"/>
        <w:numPr>
          <w:ilvl w:val="5"/>
          <w:numId w:val="1"/>
        </w:numPr>
        <w:rPr/>
      </w:pPr>
      <w:bookmarkStart w:id="75" w:name="__RefHeading___Toc3399548_3224264995"/>
      <w:bookmarkStart w:id="76" w:name="_Toc31"/>
      <w:bookmarkEnd w:id="75"/>
      <w:r>
        <w:rPr>
          <w:rtl w:val="true"/>
        </w:rPr>
        <w:t>المقدّمة الثانیة</w:t>
      </w:r>
      <w:r>
        <w:rPr>
          <w:rtl w:val="true"/>
        </w:rPr>
        <w:t>:</w:t>
      </w:r>
      <w:bookmarkEnd w:id="76"/>
    </w:p>
    <w:p>
      <w:pPr>
        <w:pStyle w:val="Heading6"/>
        <w:numPr>
          <w:ilvl w:val="5"/>
          <w:numId w:val="1"/>
        </w:numPr>
        <w:rPr/>
      </w:pPr>
      <w:bookmarkStart w:id="77" w:name="__RefHeading___Toc3399550_3224264995"/>
      <w:bookmarkStart w:id="78" w:name="_Toc32"/>
      <w:bookmarkEnd w:id="77"/>
      <w:r>
        <w:rPr>
          <w:rtl w:val="true"/>
        </w:rPr>
        <w:t>اشارة</w:t>
      </w:r>
      <w:bookmarkEnd w:id="7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قد سبق منّا قریبا أنّ الشروط و القیود علی قسمین،</w:t>
      </w:r>
      <w:bookmarkStart w:id="79" w:name="pg12910_138916"/>
    </w:p>
    <w:p>
      <w:pPr>
        <w:pStyle w:val="BookText"/>
        <w:rPr/>
      </w:pPr>
      <w:bookmarkEnd w:id="79"/>
      <w:r>
        <w:rPr>
          <w:rFonts w:ascii="IRNazanin" w:hAnsi="IRNazanin" w:eastAsia="IRNazanin"/>
          <w:color w:val="111111"/>
          <w:sz w:val="28"/>
          <w:sz w:val="28"/>
          <w:szCs w:val="28"/>
          <w:rtl w:val="true"/>
          <w:lang w:bidi="fa-IR"/>
        </w:rPr>
        <w:t>لأنّ منها ما لها دخل فی اتّصاف الفعل بالمصلحة، و منها ما لها دخل فی حصول المصلحة و تحقّقه</w:t>
      </w:r>
      <w:r>
        <w:rPr>
          <w:rFonts w:eastAsia="IRNazanin" w:cs="IRNazanin"/>
          <w:color w:val="111111"/>
          <w:sz w:val="28"/>
          <w:szCs w:val="28"/>
          <w:rtl w:val="true"/>
          <w:lang w:bidi="fa-IR"/>
        </w:rPr>
        <w:t>.</w:t>
      </w:r>
    </w:p>
    <w:p>
      <w:pPr>
        <w:pStyle w:val="Heading6"/>
        <w:numPr>
          <w:ilvl w:val="5"/>
          <w:numId w:val="1"/>
        </w:numPr>
        <w:rPr/>
      </w:pPr>
      <w:bookmarkStart w:id="80" w:name="__RefHeading___Toc3399552_3224264995"/>
      <w:bookmarkStart w:id="81" w:name="_Toc33"/>
      <w:bookmarkEnd w:id="80"/>
      <w:r>
        <w:rPr>
          <w:rtl w:val="true"/>
        </w:rPr>
        <w:t>[</w:t>
      </w:r>
      <w:r>
        <w:rPr>
          <w:rtl w:val="true"/>
        </w:rPr>
        <w:t>فی انقسام القدرة إلی العقلیّة و الشرعیّة</w:t>
      </w:r>
      <w:r>
        <w:rPr>
          <w:rtl w:val="true"/>
        </w:rPr>
        <w:t>]</w:t>
      </w:r>
      <w:bookmarkEnd w:id="81"/>
    </w:p>
    <w:p>
      <w:pPr>
        <w:pStyle w:val="BookText"/>
        <w:rPr/>
      </w:pPr>
      <w:r>
        <w:rPr>
          <w:rFonts w:ascii="IRNazanin" w:hAnsi="IRNazanin" w:eastAsia="IRNazanin"/>
          <w:color w:val="111111"/>
          <w:sz w:val="28"/>
          <w:sz w:val="28"/>
          <w:szCs w:val="28"/>
          <w:rtl w:val="true"/>
          <w:lang w:bidi="fa-IR"/>
        </w:rPr>
        <w:t>و اشتراط القدرة فی التکالیف أیضا علی قسمین و نحوین، لأنّها تارة تکون دخیلة فی حصول المصلحة و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الفعل تامّ المصلحة من جمیع الجهات، و لکنّ القدرة تحسّن الخطاب، و تکون شرطا فی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یتّصف بالمصلحة بدونها أیضا، کلزوم شرب الدواء للمریض، کان قادرا أم لا، لکن لا یحسن تکلیفه عقلا بذلک عند عدم قدرته علیه، فإنّ العقل یقبّح تکلیف العاجز، و هذا معنی القدرة العقلیة، و أغلب الأحکام تکون القدرة فیها شرطا بحسب العقل فی ظرف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رمضان</w:t>
      </w:r>
      <w:r>
        <w:rPr>
          <w:rStyle w:val="FootnoteAnchor"/>
          <w:rtl w:val="true"/>
        </w:rPr>
        <w:footnoteReference w:id="38"/>
      </w:r>
      <w:r>
        <w:rPr>
          <w:rFonts w:ascii="IRNazanin" w:hAnsi="IRNazanin" w:eastAsia="IRNazanin"/>
          <w:color w:val="111111"/>
          <w:sz w:val="28"/>
          <w:sz w:val="28"/>
          <w:szCs w:val="28"/>
          <w:rtl w:val="true"/>
          <w:lang w:bidi="fa-IR"/>
        </w:rPr>
        <w:t xml:space="preserve">یکون تامّ المصلحة من أوّل اللیل بحیث لو کان العبد قادرا علی إیجاد الیوم فی اللیل و الصوم فیه، لما کان نقص فی مصلحته، و لکن حیث یکون هذا الأمر محالا و غیر مقدور للمکلّف، فلا یکون الخطاب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من المولی، و هذا القسم من القدرة یسمّی بالقدرة العقلیّة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 یکون للقدرة دخل فی اتّصاف الفعل بالمصلحة، کما فی القدرة علی الحجّ، فإنّها دخیلة فی اتّصاف الحجّ بکونه ذا مصلحة، و غیر المستطیع لا تکون مصلحة ملزمة فی حجّة، فلو حجّ متسکّعا و بعد ذلک استطاع، لا یجزئ هذا الحجّ التسکّعی عن حجّة الإسلام، و کما فی القدرة علی الوضوء، فإنّ غیر واجد الماء و من لا یتمکّن من استعمال الماء لا یتّصف</w:t>
      </w:r>
      <w:bookmarkStart w:id="82" w:name="pg12910_138917"/>
    </w:p>
    <w:p>
      <w:pPr>
        <w:pStyle w:val="BookText"/>
        <w:rPr/>
      </w:pPr>
      <w:bookmarkEnd w:id="82"/>
      <w:r>
        <w:rPr>
          <w:rFonts w:ascii="IRNazanin" w:hAnsi="IRNazanin" w:eastAsia="IRNazanin"/>
          <w:color w:val="111111"/>
          <w:sz w:val="28"/>
          <w:sz w:val="28"/>
          <w:szCs w:val="28"/>
          <w:rtl w:val="true"/>
          <w:lang w:bidi="fa-IR"/>
        </w:rPr>
        <w:t>وضوؤه بکونه ذا مصلحة ملزمة، و الکاشف عنها أخذها فی لسان الدلیل، کما فی الحجّ و الوضوء، و هذا القسم من القدرة یسمّی بالقدرة الشرعیة</w:t>
      </w:r>
      <w:r>
        <w:rPr>
          <w:rFonts w:eastAsia="IRNazanin" w:cs="IRNazanin"/>
          <w:color w:val="111111"/>
          <w:sz w:val="28"/>
          <w:szCs w:val="28"/>
          <w:rtl w:val="true"/>
          <w:lang w:bidi="fa-IR"/>
        </w:rPr>
        <w:t>.</w:t>
      </w:r>
    </w:p>
    <w:p>
      <w:pPr>
        <w:pStyle w:val="Heading6"/>
        <w:numPr>
          <w:ilvl w:val="5"/>
          <w:numId w:val="1"/>
        </w:numPr>
        <w:rPr/>
      </w:pPr>
      <w:bookmarkStart w:id="83" w:name="__RefHeading___Toc3399554_3224264995"/>
      <w:bookmarkStart w:id="84" w:name="_Toc34"/>
      <w:bookmarkEnd w:id="83"/>
      <w:r>
        <w:rPr>
          <w:rtl w:val="true"/>
        </w:rPr>
        <w:t>[</w:t>
      </w:r>
      <w:r>
        <w:rPr>
          <w:rtl w:val="true"/>
        </w:rPr>
        <w:t>فی انقسام القدرة الشرعیّة إلی ثلاثة أقسام</w:t>
      </w:r>
      <w:r>
        <w:rPr>
          <w:rtl w:val="true"/>
        </w:rPr>
        <w:t>]</w:t>
      </w:r>
      <w:bookmarkEnd w:id="84"/>
    </w:p>
    <w:p>
      <w:pPr>
        <w:pStyle w:val="Heading6"/>
        <w:numPr>
          <w:ilvl w:val="5"/>
          <w:numId w:val="1"/>
        </w:numPr>
        <w:rPr/>
      </w:pPr>
      <w:bookmarkStart w:id="85" w:name="__RefHeading___Toc3399556_3224264995"/>
      <w:bookmarkStart w:id="86" w:name="_Toc35"/>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و هی علی أقسام ثلاثة، لأنّها تارة یکون وجودها فی وقت من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کالتعلّم قبل الصلاة و لو قبل حصول شرط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 لاتّصاف الواجب بالمصلحة فی زمانه، فالقدرة فی وقت ما کافیة فی اتّصاف الفعل بالمصلحة فی 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تکون القدرة فی زمان الوجوب قبل زمان الواجب موجبة لذلک، کالاستطاعة، فإنّ حصول الاستطاعة قبل مجی‌ء أیّام الحجّ یصیر موجبا لوجوبه فیها، و القدرة قبل مجی‌ء أیّام الحجّ دخیلة فی اتّصاف الحجّ فی ظرفه و أیّامه بالمصلحة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تکون القدرة فی زمان الواجب موجبة لذلک، و سیتّضح الفرق بین القسمین الأخیرین عند بیان أحکامهما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کان القدرة المأخوذة فیه قدرة عقلیة فلا محالة تکون المصلحة موجودة فی ظرفه، فیجب علی المکلّف حفظ هذه القدرة بمعنی أنّه لیس له أن یعجز نفسه حتی یفوت الواجب فی ظرفه، و إن فعل، کان معاقبا، لأنّ الفوت مستند إلی اختیاره، فامتناع تحصیل الغرض فی زمان الواجب یکون بالاختیار، و هو لا ینافی الاختیار عقابا و إن کان لا یمکن تکلیفه و ینافیه خطابا کما عرفت فی المقدّمة الأولی، و هذا کحفظ الماء لمن یعلم بعطش مولاه غدا و عدم تمکّنه من الماء فیه، أو عدم النوم لأن یصلّی فی الوقت لمن یعلم أنّه لو نام لما یستیقظ إلی مضیّ الوقت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کان القدرة المأخوذة فیه قدرة شرعیّة، فالقسم الأوّل منها کذلک</w:t>
      </w:r>
    </w:p>
    <w:p>
      <w:pPr>
        <w:pStyle w:val="BookText"/>
        <w:rPr/>
      </w:pPr>
      <w:r>
        <w:rPr>
          <w:rFonts w:ascii="IRNazanin" w:hAnsi="IRNazanin" w:eastAsia="IRNazanin"/>
          <w:color w:val="111111"/>
          <w:sz w:val="28"/>
          <w:sz w:val="28"/>
          <w:szCs w:val="28"/>
          <w:rtl w:val="true"/>
          <w:lang w:bidi="fa-IR"/>
        </w:rPr>
        <w:t>أیضا، أی حکمه حکم القدرة العقلیّة، فیجب التعلّم قبل حضور وقت الصلاة لمن یکون قادرا علیه، و یعلم بعدم تمکّنه منه بعد ذلک حتی ینجرّ ترکه فی هذا الوقت إلی ترک الصلاة و تفویت المصلحة الصلاتیة فی وقتها، إذ المفروض أنّه بمجرّد القدرة فی وقت ما یکون الواجب تامّ المصلحة و ذا ملاک ملزم، غایة الأمر لا یکون فعلا</w:t>
      </w:r>
      <w:r>
        <w:rPr>
          <w:rStyle w:val="FootnoteAnchor"/>
          <w:rtl w:val="true"/>
        </w:rPr>
        <w:footnoteReference w:id="39"/>
      </w:r>
      <w:r>
        <w:rPr>
          <w:rFonts w:ascii="IRNazanin" w:hAnsi="IRNazanin" w:eastAsia="IRNazanin"/>
          <w:color w:val="111111"/>
          <w:sz w:val="28"/>
          <w:sz w:val="28"/>
          <w:szCs w:val="28"/>
          <w:rtl w:val="true"/>
          <w:lang w:bidi="fa-IR"/>
        </w:rPr>
        <w:t>واجبا، لعدم مجی‌ء وقته، و یکون الوجوب فیه مشروطا بالوقت، فحینئذ لا بدّ من تهیئة مقدّماته المفوّتة، لا لوجوبه الفعلی، لأنّه مفقود علی الفرض، بل لحکم العقل بأنّ الامتناع بالاختیار لا ینافی الاختیار عقابا، فلا فرق بین القدرة العقلیّة و هذا القسم من القدرة الشرعیّة فی وجوب تهیئة مقدّماته المفوّتة، فیجب التعلّم عقلا الملازم للوجوب شرعا عند التمکّن لمن یعلم بعدم تمکّنه فی زمان وجوب الصلاة، کما یجب کذلک حفظ الماء و یحرم إراقته لمن یعلم بعدم وجدانه للماء فی الوقت و أنّه لا یتمکّن من الصلاة عن طهارة فیه و إن لم یکن الوجوب فعلیّا حینئذ، لعدم تحقّق شرطه و هو الوقت، لما سبق من أنّ الواجبات الموقّتة کلّها مشروطة بالوقت، و یعاقب علی ذلک لو فعل، لاستناد عدم التمکّن من الصلاة فی ظرفها باختیاره، فلا ینافی استحقاقه للعقاب علی ترک الصلاة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الثانی منها،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القدرة المأخوذة فیه هی القدرة الخاصّة و القدرة فی ظرف الوجوب و بعد حصول شرائط الوجوب، کالاستطاعة، بناء علی استقرار الحجّ لو صار مستطیعا فی الشوّال مثلا، فإنّ زمان الواجب بعد شهرین لکنّه استطاع بمعنی أنّه قدر علی المسیر إلی الحجّ، و تمکّن من الزاد و الراحلة، و لو ترک المسیر، لعجز عن الحجّ فی 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إمکان الواجب المعلّق فلا شبهة فی وجوب تلک المقدّمات بناء علی وجوب المقدّمة شرعا و التلازم بین الوجوبین،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ذی المقدّمة و وجوب المقدّمة، و أمّا بناء علی امتناع الواجب المعلّق تکون تلک المقدّمات واجبة بمقتضی قاعدة الامتناع بالاختیار لا ینافی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استقرّ علیه الوجوب بالاستطاعة، أمّا لو لم یستطع و لم یجب بذلک، فلا یجب تحصیل الاستطاعة و مقدّماتها و إن کان متمکّنا من ذلک، بل له أن یخرج نفسه عن موضوع المستطیع ما لم یستقرّ الوجوب علیه بأن وهب أمواله قبل ذلک، فإنّه لا یجب علیه أن یعمل عملا یصیر الحجّ بسببه ذا ملاک ملزم، کما لا یجب علیه عدم الخروج عن بلده و المسافرة إلی حدّ المسافة آخر شعبان حتی یجب علیه الصوم فی رمضان، بل له أن یسافر و یخرج نفسه عن موضوع الحاضر الّذی یجب علیه الصوم، و یدخل فی موضوع المسافر الّذی لا یجب علیه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 منها، و هو ما کان القدرة المأخوذة فیه هی القدرة الخاصّة و القدرة فی زمان الواجب، و فی هذا القسم لا یجب تحصیل المقدّمات الوجودیّة، کما فی الطهارات الثلاث بالنسبة إلی الصلاة، فإنّ التمکّن منها شرط فی زمان الواجب بحیث لا یجب علیه الوضوء مثلا قبل الوقت لم یعلم بأنّه لا یتمکّن منه بعد حضور الوقت، بل لو کان متطهّرا، له أن یجعل نفسه محدثا، و لا یکون معاقبا بذلک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ممّا ذکرنا أنّ المقدّمات المفوّتة منها ما لا یجب تحصیله، کما فی القسم الرابع، و منها ما یجب، کما فی سائر الأقسام</w:t>
      </w:r>
      <w:r>
        <w:rPr>
          <w:rFonts w:eastAsia="IRNazanin" w:cs="IRNazanin"/>
          <w:color w:val="111111"/>
          <w:sz w:val="28"/>
          <w:szCs w:val="28"/>
          <w:rtl w:val="true"/>
          <w:lang w:bidi="fa-IR"/>
        </w:rPr>
        <w:t>.</w:t>
      </w:r>
      <w:bookmarkStart w:id="87" w:name="pg12910_138920"/>
    </w:p>
    <w:p>
      <w:pPr>
        <w:pStyle w:val="Heading6"/>
        <w:numPr>
          <w:ilvl w:val="5"/>
          <w:numId w:val="1"/>
        </w:numPr>
        <w:rPr/>
      </w:pPr>
      <w:bookmarkStart w:id="88" w:name="__RefHeading___Toc3399558_3224264995"/>
      <w:bookmarkStart w:id="89" w:name="_Toc36"/>
      <w:bookmarkEnd w:id="87"/>
      <w:bookmarkEnd w:id="88"/>
      <w:r>
        <w:rPr>
          <w:rtl w:val="true"/>
        </w:rPr>
        <w:t>[</w:t>
      </w:r>
      <w:r>
        <w:rPr>
          <w:rtl w:val="true"/>
        </w:rPr>
        <w:t>فی أنّ معیّن کیفیّة أخذ القدرة هو لسان الدلیل</w:t>
      </w:r>
      <w:r>
        <w:rPr>
          <w:rtl w:val="true"/>
        </w:rPr>
        <w:t>]</w:t>
      </w:r>
      <w:bookmarkEnd w:id="89"/>
    </w:p>
    <w:p>
      <w:pPr>
        <w:pStyle w:val="BookText"/>
        <w:rPr/>
      </w:pPr>
      <w:r>
        <w:rPr>
          <w:rFonts w:ascii="IRNazanin" w:hAnsi="IRNazanin" w:eastAsia="IRNazanin"/>
          <w:color w:val="111111"/>
          <w:sz w:val="28"/>
          <w:sz w:val="28"/>
          <w:szCs w:val="28"/>
          <w:rtl w:val="true"/>
          <w:lang w:bidi="fa-IR"/>
        </w:rPr>
        <w:t>و کیفیّة أخذ القدرة و أنّه علی أیّ قسم من هذه الأقسام الأربعة تعلم من لسان الدلیل، فإنّه تارة لا تؤخذ فیه القدرة أصلا، فمن ذلک یعلم أنّ الملاک تامّ بدونها أیضا، و القدرة شرط عقلا، و تارة تؤخذ، فینظر إلی کیفیة أخذها، فإن أخذت مطلقة، فهی بالنتیجة کالقدرة العقلیّة، إذ فی کلیهما یجب تحصیل المقدّمات الوجودیّة بمجرّد القدرة و لکنّها فارقت القدرة المطلقة الشرعیة من جهة أخری، و هی أنّ الفعل قبل حصول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له ملاک ملزم، فلو عجز و لم یتمکّن منه، لم تفت منه مصلحة، و هذا بخلاف القدرة العقلیّة، إذ لا دخل لها فی المصلحة، فلو عجز یکون کالمریض الّذی لا بدّ أن یشرب الدواء لکنّه لا یقدر علی شربه، فتفوت منه المصلحة و لکن فی وجوب حفظ القدرة و تحصیل مقدّمات الواجب، کلاهما علی حدّ سواء بعد حصول القدرة و لو وقتا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أخذت فی زمان الوجوب، فلا یجب تحصیلها قبل زمان الوجوب، و یجب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أخذت فی زمان الواجب، فلا یجب تحصیلها إلّا فی ظرف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هذا الوجوب و إن کان بحکم العقل بمقتضی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یستکشف منه الحکم الشرعی، کقصد التقرّب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لیس له وجوب نفسی، بل له وجوب تهیّئیّ لحصول الغرض، و لذا لا یکون عند ترکه عقاب إلّا لترک ذیها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الواجبات الشرعیة أکثرها من قبیل الأوّل</w:t>
      </w:r>
      <w:bookmarkStart w:id="90" w:name="pg12910_138921"/>
    </w:p>
    <w:p>
      <w:pPr>
        <w:pStyle w:val="BookText"/>
        <w:rPr/>
      </w:pPr>
      <w:bookmarkEnd w:id="90"/>
      <w:r>
        <w:rPr>
          <w:rFonts w:ascii="IRNazanin" w:hAnsi="IRNazanin" w:eastAsia="IRNazanin"/>
          <w:color w:val="111111"/>
          <w:sz w:val="28"/>
          <w:sz w:val="28"/>
          <w:szCs w:val="28"/>
          <w:rtl w:val="true"/>
          <w:lang w:bidi="fa-IR"/>
        </w:rPr>
        <w:t>و الثانی، و منها التعلّم الّذی یعلم بترک الواجب فی ظرفه عند ترکه، و أمّا ما من قبیل الأخیرین ففی غایة الندرة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هناک فرقا بین التعلّم و سائر المقدّمات المفوّتة، فإنّ سائر المقدّمات کلّها یعلم أنّ الواجب یمتنع فی ظرفه بالإخلال بها، و لا یمکن تحصیل الغرض فی ظرف العمل بالاحتیاط، و أمّا التعلّم فربما یعلم بإمکان الاحتیاط و تحصیل الغرض فی مقام الامتثال به، و حینئذ لا وجه لوجوب التعلّم، و ربما یعلم بعدمه و لا إشکال فی وجوبه بمقتضی تلک القاعدة، و ربما یشک فی ذلک فیشکل جریان القاعدة فیه، إذ القاعدة تختصّ بما إذا علم بفوت الملاک الملزم فی ظرفه، و أمّا عند الشکّ فی ذلک فلا تجری، فمن شکّ فی ابتلائه بالشکّ فی عدد الرکعات لا یجب علیه تعلّم مسائل الشکّ قبل الصلاة، فلا وجه لفتوی جماعة من الأصحاب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نلتزم بوجوبه النفسیّ، کما نفینا البعد عنه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وجوب دفع الضرر المحتمل فمرفوع بقاعدة قبح العقاب بلا بیان، إذ کما أنّ قاعدة القبح رافعة للتکالیف الشرعیّة کذلک رافعة للأحکام العقلیّة، فلا مانع من جریان البراءة</w:t>
      </w:r>
      <w:r>
        <w:rPr>
          <w:rFonts w:eastAsia="IRNazanin" w:cs="IRNazanin"/>
          <w:color w:val="111111"/>
          <w:sz w:val="28"/>
          <w:szCs w:val="28"/>
          <w:rtl w:val="true"/>
          <w:lang w:bidi="fa-IR"/>
        </w:rPr>
        <w:t>.</w:t>
      </w:r>
    </w:p>
    <w:p>
      <w:pPr>
        <w:pStyle w:val="Heading6"/>
        <w:numPr>
          <w:ilvl w:val="5"/>
          <w:numId w:val="1"/>
        </w:numPr>
        <w:rPr/>
      </w:pPr>
      <w:bookmarkStart w:id="91" w:name="__RefHeading___Toc3399560_3224264995"/>
      <w:bookmarkStart w:id="92" w:name="_Toc37"/>
      <w:bookmarkEnd w:id="91"/>
      <w:r>
        <w:rPr>
          <w:rtl w:val="true"/>
        </w:rPr>
        <w:t>تذنیب</w:t>
      </w:r>
      <w:r>
        <w:rPr>
          <w:rtl w:val="true"/>
        </w:rPr>
        <w:t xml:space="preserve">: </w:t>
      </w:r>
      <w:r>
        <w:rPr>
          <w:rtl w:val="true"/>
        </w:rPr>
        <w:t>یذکر فیه أمران</w:t>
      </w:r>
      <w:r>
        <w:rPr>
          <w:rtl w:val="true"/>
        </w:rPr>
        <w:t>:</w:t>
      </w:r>
      <w:bookmarkEnd w:id="92"/>
    </w:p>
    <w:p>
      <w:pPr>
        <w:pStyle w:val="Heading6"/>
        <w:numPr>
          <w:ilvl w:val="5"/>
          <w:numId w:val="1"/>
        </w:numPr>
        <w:rPr/>
      </w:pPr>
      <w:bookmarkStart w:id="93" w:name="__RefHeading___Toc3399562_3224264995"/>
      <w:bookmarkStart w:id="94" w:name="_Toc38"/>
      <w:bookmarkEnd w:id="93"/>
      <w:r>
        <w:rPr>
          <w:rtl w:val="true"/>
        </w:rPr>
        <w:t>الأوّل</w:t>
      </w:r>
      <w:r>
        <w:rPr>
          <w:rtl w:val="true"/>
        </w:rPr>
        <w:t xml:space="preserve">: </w:t>
      </w:r>
      <w:r>
        <w:rPr>
          <w:rtl w:val="true"/>
        </w:rPr>
        <w:t>أنّ إطلاق الواجب علی الواجب المشروط قبل زمان الوجوب و قبل حصول شرط الوجوب یکون حقیقة أو مجازا؟ و لا یترتّب علی ذلک أثر عملی</w:t>
      </w:r>
      <w:r>
        <w:rPr>
          <w:rtl w:val="true"/>
        </w:rPr>
        <w:t>.</w:t>
      </w:r>
      <w:bookmarkEnd w:id="9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مسلک الشیخ و ما نسب إلیه فی الواجب المشروط، فلا شبهة فی صحّة إطلاق الواجب علیه، إذ الوجوب حاصل و إن کان ظرف</w:t>
      </w:r>
      <w:bookmarkStart w:id="95" w:name="pg12910_138922"/>
    </w:p>
    <w:p>
      <w:pPr>
        <w:pStyle w:val="BookText"/>
        <w:rPr/>
      </w:pPr>
      <w:bookmarkEnd w:id="95"/>
      <w:r>
        <w:rPr>
          <w:rFonts w:ascii="IRNazanin" w:hAnsi="IRNazanin" w:eastAsia="IRNazanin"/>
          <w:color w:val="111111"/>
          <w:sz w:val="28"/>
          <w:sz w:val="28"/>
          <w:szCs w:val="28"/>
          <w:rtl w:val="true"/>
          <w:lang w:bidi="fa-IR"/>
        </w:rPr>
        <w:t>الواجب متأخّرا أو یکون مقیّدا بقید غیر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المسلک الصحیح فإطلاقه بحسب زمان حصول الشرط یکون علی نحو الحقیقة، إذ المدار فی صحّة إطلاق المشتقّ و کونه حقیقة هو زمان الجری، فالفعل بعد حصول الشرط یکون واجبا حقیقة، فیصحّ بعد حصول الشرط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الفعل واجب الآن، و قبله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واجبا، و أمّا قبل حصول الشرط فصحّة إطلاقه و کونه علی نحو الحقیقة مشکل، بل یکون مجازا، و لا شبهة فیه، لأنّه من قبیل ما لم یتلبّس بعد بالمبدإ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إطلاق المطلوب علیه علی نحو الحقیقة، و ذلک لما مرّ فی بحث الطلب و الإرادة من أنّ الطلب لیس إلّا التصدّی نحو المطلوب، و التصدّی یکون حاصلا فی الواجب المشروط قبل حصول الشرط، إذ الإنشاء یکون نحوا من التصدّی نحو المطلوب و الفعل، فیتّصف الفعل حقیقة بکونه مطلوبا</w:t>
      </w:r>
      <w:r>
        <w:rPr>
          <w:rFonts w:eastAsia="IRNazanin" w:cs="IRNazanin"/>
          <w:color w:val="111111"/>
          <w:sz w:val="28"/>
          <w:szCs w:val="28"/>
          <w:rtl w:val="true"/>
          <w:lang w:bidi="fa-IR"/>
        </w:rPr>
        <w:t>.</w:t>
      </w:r>
    </w:p>
    <w:p>
      <w:pPr>
        <w:pStyle w:val="Heading6"/>
        <w:numPr>
          <w:ilvl w:val="5"/>
          <w:numId w:val="1"/>
        </w:numPr>
        <w:rPr/>
      </w:pPr>
      <w:bookmarkStart w:id="96" w:name="__RefHeading___Toc3399564_3224264995"/>
      <w:bookmarkStart w:id="97" w:name="_Toc39"/>
      <w:bookmarkEnd w:id="96"/>
      <w:r>
        <w:rPr>
          <w:rtl w:val="true"/>
        </w:rPr>
        <w:t>الثانی</w:t>
      </w:r>
      <w:r>
        <w:rPr>
          <w:rtl w:val="true"/>
        </w:rPr>
        <w:t xml:space="preserve">: </w:t>
      </w:r>
      <w:r>
        <w:rPr>
          <w:rtl w:val="true"/>
        </w:rPr>
        <w:t>أنّه هل یکون استعمال الهیئة فی الواجب المشروط حقیقة أو لا، بل یکون مجازا؟</w:t>
      </w:r>
      <w:bookmarkEnd w:id="97"/>
    </w:p>
    <w:p>
      <w:pPr>
        <w:pStyle w:val="BookText"/>
        <w:rPr/>
      </w:pPr>
      <w:r>
        <w:rPr>
          <w:rFonts w:ascii="IRNazanin" w:hAnsi="IRNazanin" w:eastAsia="IRNazanin"/>
          <w:color w:val="111111"/>
          <w:sz w:val="28"/>
          <w:sz w:val="28"/>
          <w:szCs w:val="28"/>
          <w:rtl w:val="true"/>
          <w:lang w:bidi="fa-IR"/>
        </w:rPr>
        <w:t>أمّا بناء علی ما نسب إلی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کونه حقیقة، لأنّ المفروض أنّ الوجوب حاصل، و الواجب مقیّد، فاستعمال الهیئة فی الوجوب حقیقة قبل حصول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المسلک المشهور المنصور، فالمسألة مبتنیة علی ما ذکروا فی بحث المطلق و المقیّد من أنّ اللفظ إنّما وضع للطبیعة المطلقة، و الاستعمال فی المقیّد یکون مجازا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المسلک المشهور قبل سلطان العلماء و لکن قد انقلب الأمر من زمانه إلی الآن، و ذهب جلّ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اللفظ لم یوضع للطبیعة</w:t>
      </w:r>
      <w:bookmarkStart w:id="98" w:name="pg12910_138923"/>
    </w:p>
    <w:p>
      <w:pPr>
        <w:pStyle w:val="BookText"/>
        <w:rPr/>
      </w:pPr>
      <w:bookmarkEnd w:id="98"/>
      <w:r>
        <w:rPr>
          <w:rFonts w:ascii="IRNazanin" w:hAnsi="IRNazanin" w:eastAsia="IRNazanin"/>
          <w:color w:val="111111"/>
          <w:sz w:val="28"/>
          <w:sz w:val="28"/>
          <w:szCs w:val="28"/>
          <w:rtl w:val="true"/>
          <w:lang w:bidi="fa-IR"/>
        </w:rPr>
        <w:t>المطلقة، بل کما لا یکون القید داخلا فی الموضوع له کذلک الإطلاق، فالإطلاق و التقیید خارجان عن الموضوع له، بل اللفظ قد وضع للماهیّة اللابشرط حتی من جهة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لفظ الرقبة إنّما وضع لتلک الماهیّة الخارج عن حقیقتها الإطلاق من جهة المؤمنة، و التقیّد بها، و کذلک لفظ الإنسان إنّما وضع للماهیّة الواجدة لذاتها و ذاتیّاتها بحیث تکون الکتابة و عدمها بالقیاس إلیها علی حدّ سواء، و فی جمیع الموارد إنّما یراد من اللفظ تلک الماهیّة، و الإطلاق و التقیید إنّما یفهمان من دالّ آخر، فالإطلاق إنّما یستفاد من مقدّمات الحکمة، و التقیید یستفاد من قرینة موجودة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تکن فی المقام قرینة و لم یکن المتکلّم فی مقام البیان، تبقی الماهیّة علی إجمالها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تعرف أنّ الهیئة إنّما وضعت للوجوب، أی لإبراز الاعتبار النفسانیّ، و الإطلاق و التقیید خارجان عن حقیقة الموضوع له، و کلّ منهما یعرف بدالّ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استعمال الهیئة فی الواجب المشروط یکون بنحو الحقیقة علی مذاق المشهور أیضا</w:t>
      </w:r>
      <w:r>
        <w:rPr>
          <w:rFonts w:eastAsia="IRNazanin" w:cs="IRNazanin"/>
          <w:color w:val="111111"/>
          <w:sz w:val="28"/>
          <w:szCs w:val="28"/>
          <w:rtl w:val="true"/>
          <w:lang w:bidi="fa-IR"/>
        </w:rPr>
        <w:t>.</w:t>
      </w:r>
    </w:p>
    <w:p>
      <w:pPr>
        <w:pStyle w:val="Heading6"/>
        <w:numPr>
          <w:ilvl w:val="5"/>
          <w:numId w:val="1"/>
        </w:numPr>
        <w:rPr/>
      </w:pPr>
      <w:bookmarkStart w:id="99" w:name="__RefHeading___Toc3399566_3224264995"/>
      <w:bookmarkStart w:id="100" w:name="_Toc40"/>
      <w:bookmarkEnd w:id="99"/>
      <w:r>
        <w:rPr>
          <w:rtl w:val="true"/>
        </w:rPr>
        <w:t>و من تقسیمات الواجب تقسیمه إلی المعلّق و المنجّز،</w:t>
      </w:r>
      <w:bookmarkEnd w:id="100"/>
    </w:p>
    <w:p>
      <w:pPr>
        <w:pStyle w:val="Heading6"/>
        <w:numPr>
          <w:ilvl w:val="5"/>
          <w:numId w:val="1"/>
        </w:numPr>
        <w:rPr/>
      </w:pPr>
      <w:bookmarkStart w:id="101" w:name="__RefHeading___Toc3399568_3224264995"/>
      <w:bookmarkStart w:id="102" w:name="_Toc41"/>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و هو برزخ بین المطلق و المشروط، و هذا التقسیم ممّا أفاده صاحب الفصول حیث قسّم الواجب إلی المطلق و المشروط، و المعلّق و المنجّز</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حقیقة الواجب المعلّق هی أنّه إذا کان الواجب مقیّدا بأمر، تارة یکون ذاک الأمر هو نفس الزمان أو الزمانیّ علی نحو یکون للتقیّد بالزمان مدخلیّة فی</w:t>
      </w:r>
    </w:p>
    <w:p>
      <w:pPr>
        <w:pStyle w:val="BookText"/>
        <w:rPr/>
      </w:pPr>
      <w:r>
        <w:rPr>
          <w:rFonts w:ascii="IRNazanin" w:hAnsi="IRNazanin" w:eastAsia="IRNazanin"/>
          <w:color w:val="111111"/>
          <w:sz w:val="28"/>
          <w:sz w:val="28"/>
          <w:szCs w:val="28"/>
          <w:rtl w:val="true"/>
          <w:lang w:bidi="fa-IR"/>
        </w:rPr>
        <w:t>الواجب، سواء کان بلا واسطة أو مع الواسطة، و الأوّل کالصوم المقیّد بالغد، و الثانی کالوقوف بالعرفات المقیّد بکونه فی یوم عرفة، و أخری لا یکون کذلک، کالاستطاعة و المجی‌ء، فإنّه و إن کان واقعا فی الزمان إلّا أنّ الزمان لم یؤخذ قیدا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ذهب إلیه 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یکون الواجب مقیّدا بزمان أو زمانیّ،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قبل مجی‌ء الزمان أو الزمانیّ یکون فعلیّا و إن کان الواجب استقبالیّا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فیما ذهب إلیه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ترشّح الوجوب من الأمر بذی المقدّمة إلی المقدّمة، إذ لو کان الوجوب أیضا استقبالیّا، لما کانت المقدّمة واجبة، و حیث نری بالضرورة من الشرع أنّ بعض المقدّمات لبعض الواجبات واجب قبل مجی‌ء وقت الواجب، کالغسل فی اللیل بالنسبة إلی الصوم، و کأخذ الرفقة، و رکوب الدابّة، و المشی إلی الحجّ مع أنّ الواجب لا یکون إلّا یوم عرفة و ما بعده، و حیث إنّ الوجوب فی هذه الأمور مسلّم و قد علم أنّ الوجوب فیها لیس نفسیّا بل یکون مقدّمیّا فألجئ صاحب الفصول إلی القول بکون الوجوب فعلیّا و الواجب استقبالیّا و سمّاه بالواجب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فی الکفایة</w:t>
      </w:r>
      <w:r>
        <w:rPr>
          <w:rStyle w:val="FootnoteAnchor"/>
          <w:rtl w:val="true"/>
        </w:rPr>
        <w:footnoteReference w:id="41"/>
      </w:r>
      <w:r>
        <w:rPr>
          <w:rFonts w:ascii="IRNazanin" w:hAnsi="IRNazanin" w:eastAsia="IRNazanin"/>
          <w:color w:val="111111"/>
          <w:sz w:val="28"/>
          <w:sz w:val="28"/>
          <w:szCs w:val="28"/>
          <w:rtl w:val="true"/>
          <w:lang w:bidi="fa-IR"/>
        </w:rPr>
        <w:t>علی هذا التقسیم بأنّ الغرض یحصل بصرف فعلیّة الوجوب لا به و بکون الواجب أیضا استقبالیّا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وجوب المقدّمات، الداعی إلی هذا الأمر إنّما یحصل بالقول بکون الوجوب فعلیّا، و لا مدخلیّة لاستقبالیّة الواجب فی هذا الأمر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صیرورة الوجوب و جعله فی هذه الموارد فعلیّا کما یمکن بالقول</w:t>
      </w:r>
    </w:p>
    <w:p>
      <w:pPr>
        <w:pStyle w:val="BookText"/>
        <w:rPr/>
      </w:pPr>
      <w:r>
        <w:rPr>
          <w:rFonts w:ascii="IRNazanin" w:hAnsi="IRNazanin" w:eastAsia="IRNazanin"/>
          <w:color w:val="111111"/>
          <w:sz w:val="28"/>
          <w:sz w:val="28"/>
          <w:szCs w:val="28"/>
          <w:rtl w:val="true"/>
          <w:lang w:bidi="fa-IR"/>
        </w:rPr>
        <w:t>بالواجب المعلّق، یمکن بالقول بالشرط المتأخّر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القید الّذی أرجعه صاحب الفصول إلی المادّة و صیّر الواجب استقبالیّا یمکن جعله شرطا للوجوب،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للصوم مشروط بمجی‌ء الغد بشرط متأخّر، و قد حقّقنا فی محلّه صحّة الشرط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الالتزام بالشرط المتأخّر ملازم مع القول بالواجب المعلّق، و القول بالواجب المعلّق أیضا ملازم مع القول بالشرط المتأخّر، فمن قال بالواجب لا بدّ له من الالتزام بالشرط المتأخّر، و من صحّح المقام بالشرط المتأخّر لا بدّ له من الالتزام بالواجب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إرجاع القید إلی الهیئة، و الالتزام بالشرط المتأخّر لا یدفع غائلة الواجب المعلّق، إذ یسأل بعد ذلک عن أنّ وجوب الصوم، المشروط بمجی‌ء الغد بالشرط المتأخّر یکون فعلیّا، فهل الواجب أیضا فعلیّ أو یتوقّف علی مجی‌ء الغد؟ لا یمکن المصیر إلی الأوّل، إذ لازم ذلک وجوب الصوم و الإمساک من أوّل اللیل، فلا بدّ من القول بتقییده بالغد، و هذا عین الواجب المعلّق، إذ الوجوب فعلیّ علی الفرض مشروط بالشرط المتأخّر، و الواجب استقبالی مقیّد بمجی‌ء الغد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یمکن أن یسأل القائل بالوجوب المعلّق عن أنّ القدرة و الحیاة و العقل هل تکون شروطا للتکلیف أم لا؟ لا مجال للمصیر إلی عدم الشرطیّة، فإذا کانت شروطا له، فهل تکون علی نحو الشرط المقارن أو المتأخّر؟ لا سبیل إلی الأوّل، إذ القدرة و الحیاة فی الغد لا یمکن تقارنهما مع الوجوب الفعلی فی اللیل، فلا بدّ من القول بأنّهما شرطان للوجوب متأخّران عنه، فعلی صاحب الفصول، القائل بالواجب المعلّق، المنکر للشرط المتأخّر،</w:t>
      </w:r>
      <w:bookmarkStart w:id="103" w:name="pg12910_138926"/>
    </w:p>
    <w:p>
      <w:pPr>
        <w:pStyle w:val="BookText"/>
        <w:rPr/>
      </w:pPr>
      <w:bookmarkEnd w:id="103"/>
      <w:r>
        <w:rPr>
          <w:rFonts w:ascii="Amiri" w:hAnsi="Amiri" w:eastAsia="Amiri" w:cs="Amiri"/>
          <w:color w:val="111111"/>
          <w:sz w:val="28"/>
          <w:sz w:val="28"/>
          <w:szCs w:val="28"/>
          <w:rtl w:val="true"/>
          <w:lang w:bidi="ar-SA"/>
        </w:rPr>
        <w:t>الالتزام به لا محالة</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3399570_3224264995"/>
      <w:bookmarkStart w:id="105" w:name="_Toc42"/>
      <w:bookmarkEnd w:id="104"/>
      <w:r>
        <w:rPr>
          <w:rtl w:val="true"/>
        </w:rPr>
        <w:t>ثمّ إنّه أورد علی الواجب المعلّق أمور ثلاث</w:t>
      </w:r>
      <w:r>
        <w:rPr>
          <w:rtl w:val="true"/>
        </w:rPr>
        <w:t>:</w:t>
      </w:r>
      <w:bookmarkEnd w:id="10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حکی عن بعض أهل النّظر</w:t>
      </w:r>
      <w:r>
        <w:rPr>
          <w:rStyle w:val="FootnoteAnchor"/>
          <w:rtl w:val="true"/>
        </w:rPr>
        <w:footnoteReference w:id="42"/>
      </w:r>
      <w:r>
        <w:rPr>
          <w:rFonts w:ascii="IRNazanin" w:hAnsi="IRNazanin" w:eastAsia="IRNazanin"/>
          <w:color w:val="111111"/>
          <w:sz w:val="28"/>
          <w:sz w:val="28"/>
          <w:szCs w:val="28"/>
          <w:rtl w:val="true"/>
          <w:lang w:bidi="fa-IR"/>
        </w:rPr>
        <w:t>، و هو المعروف المشهور عن السیّد المحقّق السید محمد الأصفهانی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التشریعیّة و الإرادة التکوینیّة لا فرق بینهما إلّا فی کون الأولی متعلّقة بفعل الغیر، و الثانیة بفعل نفس المرید، فکما لا ینفکّ و لا یتخلّف المراد التکوینی و تحریک العضلات عن زمان الإرادة التکوینیة و یکون تخلّفه عنه من قبیل تخلّف المعلول عن علّته التامّة فکذلک المراد التشریعی و تحریک عضلات العبد نحو الفعل لا ینفکّ عن الإرادة التشریعیّة و البعث، إذ بعث المولی و تحریکه و طلبه للفعل یکون بمنزلة إرادة العبد، فالبعث نحو الأمر المتأخّر غیر معقول، کما أنّ تعلّق الإرادة بالأمر المتأخّر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فی الکفایة</w:t>
      </w:r>
      <w:r>
        <w:rPr>
          <w:rStyle w:val="FootnoteAnchor"/>
          <w:rtl w:val="true"/>
        </w:rPr>
        <w:footnoteReference w:id="43"/>
      </w:r>
      <w:r>
        <w:rPr>
          <w:rFonts w:ascii="IRNazanin" w:hAnsi="IRNazanin" w:eastAsia="IRNazanin"/>
          <w:color w:val="111111"/>
          <w:sz w:val="28"/>
          <w:sz w:val="28"/>
          <w:szCs w:val="28"/>
          <w:rtl w:val="true"/>
          <w:lang w:bidi="fa-IR"/>
        </w:rPr>
        <w:t>بأنّه لا شبهة فی تعلّق الإرادة بأمر استقبالی، لوضوح أنّ تحمّل المشاقّ عند إرادة ما یتوقّف علی مقدّمات کثیرة لا یکون إلّا لفعلیّة الإرادة المتعلّقة بذیها، و إلّا ففی تلک المقدّمات لا شوق إلیها، بل قد تکون فی کمال الکراهیة، لو لم تکن بلحاظ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لیس القصور فی الإرادة، و إنّما المراد قاصر فی أن یتحقّق فی الخارج عاجلا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التحقیق أنّ مجرد هذا لا یندفع به الإشکال، و ذلک لأنّه لو قلنا</w:t>
      </w:r>
    </w:p>
    <w:p>
      <w:pPr>
        <w:pStyle w:val="BookText"/>
        <w:rPr/>
      </w:pPr>
      <w:r>
        <w:rPr>
          <w:rFonts w:ascii="IRNazanin" w:hAnsi="IRNazanin" w:eastAsia="IRNazanin"/>
          <w:color w:val="111111"/>
          <w:sz w:val="28"/>
          <w:sz w:val="28"/>
          <w:szCs w:val="28"/>
          <w:rtl w:val="true"/>
          <w:lang w:bidi="fa-IR"/>
        </w:rPr>
        <w:t>بکون الإرادة علّة للفعل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صاحب الکفایة قدّس سرّه، و جمیع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مدفع لهذا الإشکال، إذ لیس هذا إلّا عین تخلّف المعلول عن علّته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بأنّ الإرادة فعلا غیر موجودة، و الموجود لیس إلّا الشوق إلی فعل المقدّمات، و بعد إتیان المقدّمات تتجدّد الإرادة، فیمکن، لکنّه عین إنکار الواجب المعلّق، إذ المفروض فیه أنّ الوجوب فعلیّ و الإرادة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لا شبهة فی أنّ إتیان المقدّمات إنّما هو الإرادة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فرض علّیّة الإرادة للفعل و أنّه کالصفرة للوجل لا یمکن انفکاک الفعل عن الإرادة، و عند الانفکاک یعلم عدم العلّیّة، فلا یکون الوجوب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لکنّه قد سبق فی بحث الطلب و الإرادة فساد المبنی، و أنّ کون الأفعال معلولة للإرادة أمر غیر واقع بالوجدان و الضرورة، بل الإرادة بالمعنی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الشوق مطلقا، أو المؤکّد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صفة نفسانیّة لا علّیّة لها و لا مقدّمیّة لها بالنسبة إلی الأفعال الخارجیّة، بل لها شأنیّة لتحریک العضلات، و لا فعلیّة لها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الکلام فی بطلان کون الإرادة بالمعنی المعروف علّة للأفعال الخارجیة مستوفی، فلا إشکال من هذه الجهة فی الواجب المعلّق، إذ هذا الإشکال یبتنی علی علّیّة الإرادة للفعل الخارجی، و قد عرفت بطلانها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شیخنا الأستاذ</w:t>
      </w:r>
      <w:r>
        <w:rPr>
          <w:rStyle w:val="FootnoteAnchor"/>
          <w:rtl w:val="true"/>
        </w:rPr>
        <w:footnoteReference w:id="44"/>
      </w:r>
      <w:r>
        <w:rPr>
          <w:rFonts w:ascii="IRNazanin" w:hAnsi="IRNazanin" w:eastAsia="IRNazanin"/>
          <w:color w:val="111111"/>
          <w:sz w:val="28"/>
          <w:sz w:val="28"/>
          <w:szCs w:val="28"/>
          <w:rtl w:val="true"/>
          <w:lang w:bidi="fa-IR"/>
        </w:rPr>
        <w:t>المنکر للشرط المتأخّر من أنّ القول باستقبالیة الواجب و فعلیّة الوجوب مستلزم للقول بالشرط المتأخّر، إذ لو قلنا</w:t>
      </w:r>
    </w:p>
    <w:p>
      <w:pPr>
        <w:pStyle w:val="BookText"/>
        <w:rPr/>
      </w:pPr>
      <w:r>
        <w:rPr>
          <w:rFonts w:ascii="IRNazanin" w:hAnsi="IRNazanin" w:eastAsia="IRNazanin"/>
          <w:color w:val="111111"/>
          <w:sz w:val="28"/>
          <w:sz w:val="28"/>
          <w:szCs w:val="28"/>
          <w:rtl w:val="true"/>
          <w:lang w:bidi="fa-IR"/>
        </w:rPr>
        <w:t>بأنّ الوجوب فعلیّ، فلا بدّ من القول بکونه مشروطا بالقدرة و الحیاة و العقل و غیرها من الشرائط العامّة التی هی شرائط حین العمل و متأخّرة عن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الشرط المتأخّر مستحیل، فما هو مستلزم لذلک أیضا مستحیل،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الإشکال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باستحالة الشرط المتأخّر، و لکنّا حیث صحّحناه و أثبتنا إمکانه، فلا یرد علینا إشکال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أیضا شیخنا الأستاذ</w:t>
      </w:r>
      <w:r>
        <w:rPr>
          <w:rStyle w:val="FootnoteAnchor"/>
          <w:rtl w:val="true"/>
        </w:rPr>
        <w:footnoteReference w:id="45"/>
      </w:r>
      <w:r>
        <w:rPr>
          <w:rFonts w:ascii="IRNazanin" w:hAnsi="IRNazanin" w:eastAsia="IRNazanin"/>
          <w:color w:val="111111"/>
          <w:sz w:val="28"/>
          <w:sz w:val="28"/>
          <w:szCs w:val="28"/>
          <w:rtl w:val="true"/>
          <w:lang w:bidi="fa-IR"/>
        </w:rPr>
        <w:t>قدّس سرّه، و هی العویصة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القیود الدخیلة فی الواجب علی قسمین لا ثالث لهما،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تؤخذ مفروضة الوجود، فیلزم تأخیر الحکم عنه، و هذا هو الواجب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تؤخذ فی حیّز الخطاب و متعلّق التکلیف بحیث تکون هی أیضا تحت الخطاب و متعلّقة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إمّا أن یکون القید اختیاریّا، فهو الواجب المطلق و المنجّز، أو یکون غیر اختیاریّ کالزمان، فلا یعقل تعلّق الخطاب بالمقیّد به، إذ المقیّد بأمر غیر اختیاری غیر اختیاری أیضا فکما لا یمکن توجّه التکلیف بالأمر غیر الاختیاری کذلک لا یمکن بالمقیّد بذلک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لو أخذ الزمان المتأخّر أو الزمانیّ کذلک مفروض الوجود، فهو خلاف الفرض، إذ الوجوب یکون مشروطا علی ذلک، و لو أخذ الزمانیّ لا کذلک بل فی حیّز الخطاب و تحت التکلیف، فهو أیضا خلاف الفرض، إذ یکون الوجوب علی ذلک مطلقا و منجّزا لا معلّقا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أخذ الزمان فی حیّز الخطاب و متعلّق التکلیف، فهو و إن کان من المقام و من الواجب المعلّق إلّا أنّه</w:t>
      </w:r>
    </w:p>
    <w:p>
      <w:pPr>
        <w:pStyle w:val="BookText"/>
        <w:rPr/>
      </w:pPr>
      <w:r>
        <w:rPr>
          <w:rFonts w:ascii="IRNazanin" w:hAnsi="IRNazanin" w:eastAsia="IRNazanin"/>
          <w:color w:val="111111"/>
          <w:sz w:val="28"/>
          <w:sz w:val="28"/>
          <w:szCs w:val="28"/>
          <w:rtl w:val="true"/>
          <w:lang w:bidi="fa-IR"/>
        </w:rPr>
        <w:t>مستحیل،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کون الصوم فی الغد، أو الصلاة عند الدلوک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لتقیّده بأمر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یحتاج إلی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یدفع هذا الإشکال ما فی الکفایة من أنّ القدرة فی زمان الواجب کافیة فی تعلّق التکلیف الفعلی به</w:t>
      </w:r>
      <w:r>
        <w:rPr>
          <w:rStyle w:val="FootnoteAnchor"/>
          <w:rtl w:val="true"/>
        </w:rPr>
        <w:footnoteReference w:id="46"/>
      </w:r>
      <w:r>
        <w:rPr>
          <w:rFonts w:ascii="IRNazanin" w:hAnsi="IRNazanin" w:eastAsia="IRNazanin"/>
          <w:color w:val="111111"/>
          <w:sz w:val="28"/>
          <w:sz w:val="28"/>
          <w:szCs w:val="28"/>
          <w:rtl w:val="true"/>
          <w:lang w:bidi="fa-IR"/>
        </w:rPr>
        <w:t>، لوضوح أنّه بعد حلول الوقت إنّما تکون القدرة علی ذات المأمور به لا علی 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إنّما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فی زمان الواجب کافیة لو قدر علی ما کان عاجزا عنه قبلا، و فی المقام لیس کذلک، إذ ما کان عاجزا عنه قبلا یکون حین الوقت أیضا عاجزا عنه، إذ لا یقدر علی الصلاة المقیّدة بالدلوک حتی بعد تحقّق الدلوک، و إنّما یقدر علی ذات الصلاة، فلا یکفی هذا لصحّة التکلیف الفعلی،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أصل الشبهة أشبه شی‌ء بالمغالطة، و ذلک لأنّا ننقل الکلام إلی الواجب المشروط بشرط خارج عن تحت الاختیار،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حیث إنّ الوجوب فیه مشروط بالوقت، فلو حلّ الوقت و طلع الفجر أو دلکت الشمس مثلا، فهل یکون الصوم و الصلاة واجبة مطلقا أو مقیّدة بذاک المبدأ و المنتهی؟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دلوک الشمس إلی غسق اللیل فی الثانی، و من طلوع الفجر إلی اللیل فی الأوّل، فإن کان الواجب مطلقا و لیس مقیّدا بشی‌ء، فلازمه جواز تأخیر الصلاة إلی اللیل و جواز تأخیر الصوم إلی اللیل، إذ ما هو موجود شرط للوجوب و قد تحقّق، و لیس قیدا للواجب حتی یلزم إتیانه، و ذلک لأنّ تقیّد الواجب به یکون تکلیفا بما لا یطاق</w:t>
      </w:r>
      <w:r>
        <w:rPr>
          <w:rFonts w:eastAsia="IRNazanin" w:cs="IRNazanin"/>
          <w:color w:val="111111"/>
          <w:sz w:val="28"/>
          <w:szCs w:val="28"/>
          <w:rtl w:val="true"/>
          <w:lang w:bidi="fa-IR"/>
        </w:rPr>
        <w:t>.</w:t>
      </w:r>
      <w:bookmarkStart w:id="106" w:name="pg12910_138930"/>
    </w:p>
    <w:p>
      <w:pPr>
        <w:pStyle w:val="BookText"/>
        <w:rPr/>
      </w:pPr>
      <w:bookmarkEnd w:id="106"/>
      <w:r>
        <w:rPr>
          <w:rFonts w:ascii="IRNazanin" w:hAnsi="IRNazanin" w:eastAsia="IRNazanin"/>
          <w:color w:val="111111"/>
          <w:sz w:val="28"/>
          <w:sz w:val="28"/>
          <w:szCs w:val="28"/>
          <w:rtl w:val="true"/>
          <w:lang w:bidi="fa-IR"/>
        </w:rPr>
        <w:t>و بالجملة ما هو المحذور فی الواجب المعلّق بعینه موجود فی الواجب المشروط بعد تحقّق شرطه، و هو التکلیف بالمقیّد بأمر غیر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شقّا ثالثا، و هو تعلّق الطلب فعلا بالتقیّد بشی‌ء أخذ مفروض الوجود علی نحو الشرط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الزمان حیث إنّه غیر اختیاری لا یکون متعلّقا للطلب، بل تقیّد الفعل به و إضافته إلیه متعلّق للتکلیف، و هو أمر مقدور للمکلّف، و ما هو غیر مقدور هو أحد طرفی التقیید و الإضافة، و لا یضرّ بمقدوریّة أصل الإضافة و التقیید، کما أنّ الطهارة بالماء و الصلاة إلی القبلة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الصلاة فی المسجد عندئذ إیقاع الصلاة فیه، فیکون الواجب و ما هو تحت التکلیف تقیّد الصلاة بکونها واقعة فی المسجد أو إلی القبلة، و تقیّد الطهارة بکونها بالماء، و أمّا نفس القید فهو خارج عن دائرة التکلیف، فحینئذ لا إشکال فی تعلّق الوجوب فعلا إلی الصلاة أو الصوم المضاف إلی وقت حاصل بعدا، کما أنّ فی الواجب المشروط أیضا کذلک، لما عرفت من أنّ متعلّق الطلب هو تقیّد الفعل بالوقت، و إضافته إلیه، لا نفس الوقت قبل حصول القید و حلول الوقت أو بعده، فالأوّل هو الواجب التعلیقی، و الثانی هو الواجب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جمیع ما ذکرنا أنّ فعلیة الوجوب و استقبالیة الواجب لا تنافی مع کون القید المأخوذ فی الواجب مفروض الوجود</w:t>
      </w:r>
      <w:r>
        <w:rPr>
          <w:rFonts w:eastAsia="IRNazanin" w:cs="IRNazanin"/>
          <w:color w:val="111111"/>
          <w:sz w:val="28"/>
          <w:szCs w:val="28"/>
          <w:rtl w:val="true"/>
          <w:lang w:bidi="fa-IR"/>
        </w:rPr>
        <w:t>.</w:t>
      </w:r>
    </w:p>
    <w:p>
      <w:pPr>
        <w:pStyle w:val="Heading6"/>
        <w:numPr>
          <w:ilvl w:val="5"/>
          <w:numId w:val="1"/>
        </w:numPr>
        <w:rPr/>
      </w:pPr>
      <w:bookmarkStart w:id="107" w:name="__RefHeading___Toc3399572_3224264995"/>
      <w:bookmarkStart w:id="108" w:name="_Toc43"/>
      <w:bookmarkEnd w:id="107"/>
      <w:r>
        <w:rPr>
          <w:rtl w:val="true"/>
        </w:rPr>
        <w:t>[</w:t>
      </w:r>
      <w:r>
        <w:rPr>
          <w:rtl w:val="true"/>
        </w:rPr>
        <w:t>شبهتان أخریان فی تصویر الواجب المعلّق</w:t>
      </w:r>
      <w:r>
        <w:rPr>
          <w:rtl w:val="true"/>
        </w:rPr>
        <w:t>]</w:t>
      </w:r>
      <w:bookmarkEnd w:id="10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بقیت شبهتان أخریان فی تصویر الواجب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شیخنا الأستاذ</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 أنّه بعد تصویر الواجب المعلّق و إمکانه فلا وجه لاختصاصه بالزمان، بل یعمّ غیره من القیود غیر المقدورة، إذ الإشکال فی الواجب المعلّق منحصر فی القضایا الحقیقیّة، و أمّا الخارجیّة منها فلا إشکال فیه،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فعلا الصلاة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القضایا الحقیقیة حیث إنّ فعلیّة الحکم فیها متوقّفة علی کلّ قید أخذ فی الموضوع مفروض الوجود، فلا بدّ من تأخّر الحکم عن جمیع القیود، و حینئذ لا فرق بین الزمان و غیره، إذ المدار فی تأخّر الحکم عن موضوعه، و عدمه هو أخذ الموضوع مفروض الوجود، و عدمه، فإمّا لا یؤخذ الزمان و غیره مفروض الوجود، فلا بدّ من تعلّق الطلب به فعلا، أو یؤخذ کذلک، فلا بدّ من تأخّر الطلب عن وجوده بلا فرق بین الزمان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الفرق بین الزمان و بین البلوغ و العقل و أمثالهما أنّ القیود إذا کانت دخیلة فی اتّصاف الفعل بالمصلحة کالبلوغ و العقل، لا یمکن فعلیّة الحکم قبلها، بخلاف ما کان دخیلا فی وجود المصلحة، کالزمان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 بین سائر القیود الاختیاریة و بین الزمان فلا یعلم إلّا من لسان الدلیل، ففی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تزوّجت فأنفق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بداهة أنّ الموضوع و ما رتّب علیه الحکم هو التزویج، فلا یمکن أن یصیر الحکم فعلیّا قبله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فی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للرؤیة و أفطر للرؤیة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مِنْکُمُ الشَّهْرَ فَلْیَصُمْهُ</w:t>
      </w:r>
      <w:r>
        <w:rPr>
          <w:rStyle w:val="FootnoteAnchor"/>
          <w:rtl w:val="true"/>
        </w:rPr>
        <w:footnoteReference w:id="48"/>
      </w:r>
      <w:r>
        <w:rPr>
          <w:rFonts w:ascii="IRNazanin" w:hAnsi="IRNazanin" w:eastAsia="IRNazanin"/>
          <w:color w:val="111111"/>
          <w:sz w:val="28"/>
          <w:sz w:val="28"/>
          <w:szCs w:val="28"/>
          <w:rtl w:val="true"/>
          <w:lang w:bidi="fa-IR"/>
        </w:rPr>
        <w:t>یعلم أنّ الرؤیة موضوع لحکم وجوب الصوم، و هذا بخلاف الزمان و طلوع الفجر للصوم، فإنّه لم یترتّب حکم وجوب الصوم علیه</w:t>
      </w:r>
    </w:p>
    <w:p>
      <w:pPr>
        <w:pStyle w:val="BookText"/>
        <w:rPr/>
      </w:pPr>
      <w:r>
        <w:rPr>
          <w:rFonts w:ascii="IRNazanin" w:hAnsi="IRNazanin" w:eastAsia="IRNazanin"/>
          <w:color w:val="111111"/>
          <w:sz w:val="28"/>
          <w:sz w:val="28"/>
          <w:szCs w:val="28"/>
          <w:rtl w:val="true"/>
          <w:lang w:bidi="fa-IR"/>
        </w:rPr>
        <w:t>فی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بعض</w:t>
      </w:r>
      <w:r>
        <w:rPr>
          <w:rStyle w:val="FootnoteAnchor"/>
          <w:rtl w:val="true"/>
        </w:rPr>
        <w:footnoteReference w:id="49"/>
      </w:r>
      <w:r>
        <w:rPr>
          <w:rFonts w:ascii="IRNazanin" w:hAnsi="IRNazanin" w:eastAsia="IRNazanin"/>
          <w:color w:val="111111"/>
          <w:sz w:val="28"/>
          <w:sz w:val="28"/>
          <w:szCs w:val="28"/>
          <w:rtl w:val="true"/>
          <w:lang w:bidi="fa-IR"/>
        </w:rPr>
        <w:t>مشایخنا العظام من أنّه لا شبهة فی أنّ المولی لا بدّ له من غرض فی طلبه، و هو جعل الباعثیّة و المحرّکیّة للعبد، و أن یجعل ما یمکن أن یکون باعثا، و من الواضح أنّ جعل ما یمکن أن یکون باعثا إنّما یعقل فی مورد یمکن صیرورة العبد منبعثا، إذ البعث و الانبعاث من قبیل الکسر و الانکسار، فلو استحال انبعاث العبد، یستحیل بعث المولی، و ما نحن فیه من هذا القبیل، إذ الانبعاث و التحرّک فعلا نحو الفعل المتأخّر مستحیل، لأنّ الفعل مقیّد بزمان متأخّر لا یمکن إیجاده الآن، فالبعث أیضا تابع للانبعاث فی ذلک، فلا یمکن تعلّق الوجوب الفعلی بالأمر المتأخّر، إذ الوجوب لا یستفاد إلّا من بعث المولی و طلبه و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 بأنّه لا یمکن علی ذلک، البعث نحو الصلاة و لو بعد حضور وقت الصلاة لمن لا یتمکّن فعلا، لکونه جنبا أو غیر ذلک، لأنّ البعث الفعلی لا یمکن مع عدم إمکان الانبعاث فعلا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منقوض بالواجبات المطلقة المحتاجة إلی المقدّمات أیضا، کصلاة الظهر، فإنّها أوّل الظهر إمّا تجب أولا، لا سبیل إلی الثانی، و إلّا لم یجب تحصیل مقدّماتها، فلا محالة تکون واجبة، و حینئذ ربما لا تکون المقدّمات حاصلة، فلا یمکن الإتیان بها فی أوّل الوقت و الانبعاث ببعثها فیه، مع أنّها واجبة قطعا، فالوجوب فعلیّ و الواجب متأخّر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إنّما امتنع هذا الانبعاث لعارض و الکلام فی الامتناع الذاتی له، و من الواضح أنّه یمکن إتیان الصلاة فی أوّل الوقت لمن</w:t>
      </w:r>
    </w:p>
    <w:p>
      <w:pPr>
        <w:pStyle w:val="BookText"/>
        <w:rPr/>
      </w:pPr>
      <w:r>
        <w:rPr>
          <w:rFonts w:ascii="IRNazanin" w:hAnsi="IRNazanin" w:eastAsia="IRNazanin"/>
          <w:color w:val="111111"/>
          <w:sz w:val="28"/>
          <w:sz w:val="28"/>
          <w:szCs w:val="28"/>
          <w:rtl w:val="true"/>
          <w:lang w:bidi="fa-IR"/>
        </w:rPr>
        <w:t>حصل له المقدّمات، و هذا بخلاف ما التزموا فی الواجب التعلیقی، فإنّه لا یمکن إتیان الفعل فی زمان فعلیّة الوجوب بوجه من الوجوه، و مستحیل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المراد ممّا سبق أنّ البعث لا بدّ أن یکون نحو ما یمکن أن یکون باعثا ذاتا، و عدم المعلول لعدم علّته لا ینافی الإمکان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خلاصة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النقض منقوض بالأمر بالطیران فی الهواء، فإنّه ممکن ذاتا و إن کان محالا فعلا، مع أنّه لا نظنّ أن یلتزم به، فالمعیار هو الإمکان بالنسبة إلی هذا الشخص، و أنّه لا بدّ أن یکون إمکان البعث و الدعوة ممکنا بالنسبة إلی هذا الشخص المبعوث، لا فیما یمکن ذاتا و لو استحال بالنسبة إلیه، و إلّا فیکون الأمر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العادة مستحیلا و ممکنا بحسب ذاته غیر مستهجن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الدعوی ممنوع، فإنّه قد یکون البعث بمعنی التحریک الخارجی، فلا شبهة فی أنّه إنّما یکون فی مورد یمکن الانبعاث، لأنّه من قبیل الکسر و الانکسار، لکنّه إنّما هو فی ظرف الامتثال و الإتیان الخارجی، و الکلام فعلا فی الإنشاء، و قد سبق منّا أنّ الإنشاء لیس إلّا إظهار الشوق و اللّابدّیّة، و بعد الإنشاء ینتزع عن المنشئ و المنشأ و الموضوع أمور، کالطالبیّة و المطلوبیّة و المطلوب منهیّة، و هکذا الباعثیّة و المبعوثیّة و المبعوث‌إلیهیّة، و لیس هذا إلّا بعثا اعتباریّا قبال التحریک الخارجی، کاعتباریّة الوجوب و الإلزام و التکلیف المنتزع عن هذا الإنشاء أیضا، و من البدیهی أنّ مثل هذا البعث و التحریک لا یستتبع الانبعاث الخارجی و التحرّک کذلک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متی اشتاق إلی صدور فعل من عبده عن اختیار منه، یطلبه منه، و طلبه منه لیس بأن یوجد الفعل بنفسه، و إلّا لم یکن فعل</w:t>
      </w:r>
    </w:p>
    <w:p>
      <w:pPr>
        <w:pStyle w:val="BookText"/>
        <w:rPr/>
      </w:pPr>
      <w:r>
        <w:rPr>
          <w:rFonts w:ascii="IRNazanin" w:hAnsi="IRNazanin" w:eastAsia="IRNazanin"/>
          <w:color w:val="111111"/>
          <w:sz w:val="28"/>
          <w:sz w:val="28"/>
          <w:szCs w:val="28"/>
          <w:rtl w:val="true"/>
          <w:lang w:bidi="fa-IR"/>
        </w:rPr>
        <w:t>العبد، و لا بإجبار العبد و إلجائه، و إلّا لم یکن فعلا اختیاریّا له، و المفروض أنّه یشتاق إلی فعله الاختیاری، بل طلبه إظهاره له بأنّه یشتاق إلی هذا الفعل لما یری أنّ العبد لا یأتی به لو لا ذلک، لأنّه لا یری فی الفعل المصلحة التی یراها فیه، فهذا الطلب صدر من المولی لغرض أن یکون داعیا للعبد، و باعتبار أن یکون باعثا إیّاه إلی المطلوب منه فهو بعث اعتباری لا حقیقی، و لو کان بعثا حقیقیّا خارجیّا، لکان مستلزما للانبعاث و تابعا له فی الإمکان و الاستحالة، فإنّهما متّحدان خارجا متغایران اعتبارا، کالکسر و الانکسار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البعث بعثا اعتباریّا لا حقیقیّا، فلا ینافی استحالة الانبعاث الخارجی الحقیقی، بل ینافی استحالة الانبعاث الاعتباری، و من البدیهی أنّ الانبعاث الاعتباری غیر مستحیل بل واقع قطعا، فإذا بعث المولی اعتبارا، فالعبد منبعث اعتبارا یقینا، و ینتزع عن هذا البعث عناوین کثیرة، فالمولی یتّصف بأنّه باعث، و طالب، و آمر، و محرّک اعتبارا، و العبد یتّصف بأنّه مبعوث، و مأمور، و مطلوب منه، و منبعث، و متحرّک اعتبارا أیضا، و الفعل یتّصف بأنّه مبعوث إلیه، و مأمور به، و مطلوب، و محرّک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تحقّق أحد هذه العناوین، یستلزم تحقّق جمیعها، فإنّها من المتضایفات، کما أنّه فی البعث الحقیقی أیضا کذلک، و لا یعقل تحقّق أحد هذه العناوین حقیقة بدون تحقّق ما بقیها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حیث إن الوجوب لیس من قبیل البعث الخارجی، بل هو بعث اعتباریّ و طلب لغرض الداعویّة و باعتبار الباعثیّة فلا إشکال فی فعلیّته و تأخّر الواجب عنه، و لا محذور فیه إلّا محذور اللغویّة، المفقود فی المقام</w:t>
      </w:r>
      <w:r>
        <w:rPr>
          <w:rFonts w:eastAsia="IRNazanin" w:cs="IRNazanin"/>
          <w:color w:val="111111"/>
          <w:sz w:val="28"/>
          <w:szCs w:val="28"/>
          <w:rtl w:val="true"/>
          <w:lang w:bidi="fa-IR"/>
        </w:rPr>
        <w:t>.</w:t>
      </w:r>
      <w:bookmarkStart w:id="109" w:name="pg12910_138935"/>
    </w:p>
    <w:p>
      <w:pPr>
        <w:pStyle w:val="BookText"/>
        <w:rPr/>
      </w:pPr>
      <w:bookmarkEnd w:id="109"/>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فائدة هذا البعث الاعتباری قبل زمان الواجب مع أنّ العبد لا یمکنه الإتیان به قبله؟ و ما یخرجه عن اللغویّة مع ذلک؟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ذلک أن یکون البعث لتهیئة المقدّمات و توطین النّفس لإتیان الواجب فی ذلک الظرف، الّذی هو مرتبة من الانقیاد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إمکان الوجوب التعلیقی،</w:t>
      </w:r>
    </w:p>
    <w:p>
      <w:pPr>
        <w:pStyle w:val="Heading6"/>
        <w:numPr>
          <w:ilvl w:val="5"/>
          <w:numId w:val="1"/>
        </w:numPr>
        <w:rPr/>
      </w:pPr>
      <w:bookmarkStart w:id="110" w:name="__RefHeading___Toc3399574_3224264995"/>
      <w:bookmarkStart w:id="111" w:name="_Toc44"/>
      <w:bookmarkEnd w:id="110"/>
      <w:r>
        <w:rPr>
          <w:rtl w:val="true"/>
        </w:rPr>
        <w:t>[</w:t>
      </w:r>
      <w:r>
        <w:rPr>
          <w:rtl w:val="true"/>
        </w:rPr>
        <w:t>فی أنّ الالتزام بوقوع الواجب المعلّق فی الجملة ممّا لا بدّ منه</w:t>
      </w:r>
      <w:r>
        <w:rPr>
          <w:rtl w:val="true"/>
        </w:rPr>
        <w:t>]</w:t>
      </w:r>
      <w:bookmarkEnd w:id="111"/>
    </w:p>
    <w:p>
      <w:pPr>
        <w:pStyle w:val="BookText"/>
        <w:rPr/>
      </w:pPr>
      <w:r>
        <w:rPr>
          <w:rFonts w:ascii="IRNazanin" w:hAnsi="IRNazanin" w:eastAsia="IRNazanin"/>
          <w:color w:val="111111"/>
          <w:sz w:val="28"/>
          <w:sz w:val="28"/>
          <w:szCs w:val="28"/>
          <w:rtl w:val="true"/>
          <w:lang w:bidi="fa-IR"/>
        </w:rPr>
        <w:t>و أمّا الکلام فی وقوعه فهو أنّ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بالواجب التعلیقی فی جملة من الموارد، و لا یمکن الفرار عنه، و ذلک فی الواجبات المرکّبة التدریجیة، فإنّه لا ریب فی تعلّق الوجوب الواحد الفعلی بالضرورة بالواجبات التدریجیّة، کالصلاة و الصوم و غیر ذلک، مع أنّ الإمساک فی الساعة الحادیة عشرة أو الإتیان بالسلام متأخّر عن الإمساک فی أوّل الفجر أو الإتیان بالتکبیرة، و لا یمکن الامتثال فی زمان الوجوب، ففی الواجبات الضمنیة کلّها عدا الجزء الأوّل منها یکون وجوبها فعلیّا، و الواجب استقبالیّا لا یمکن الامتثال فی زمان الوجوب، بل یکون معلّقا علی مضیّ زمان الإتیان بسابقه، فإذا کانت القدرة فی ظرف العمل و الامتثال کافیة فی الواجبات الضمنیّة، فیکون فی الواجبات الاستقلالیة أیضا کذلک، إذ العقل لا یفرّق بینهما من حیث الإمکان و الاستحالة، و هو واضح جدّاً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 هذا الاستدلال بعض</w:t>
      </w:r>
      <w:r>
        <w:rPr>
          <w:rStyle w:val="FootnoteAnchor"/>
          <w:rtl w:val="true"/>
        </w:rPr>
        <w:footnoteReference w:id="51"/>
      </w:r>
      <w:r>
        <w:rPr>
          <w:rFonts w:ascii="IRNazanin" w:hAnsi="IRNazanin" w:eastAsia="IRNazanin"/>
          <w:color w:val="111111"/>
          <w:sz w:val="28"/>
          <w:sz w:val="28"/>
          <w:szCs w:val="28"/>
          <w:rtl w:val="true"/>
          <w:lang w:bidi="fa-IR"/>
        </w:rPr>
        <w:t>الأکابر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الامتثال کما أنّه تدریجیّ یحصل آناً فآنا فی الصوم و الصلاة و أمثال ذلک کذلک الوجوب تکون فعلیته تدریجیّة، فالوجوب المتعلّق بالجزء الأخیر لا یصیر فعلیّا إلّا بعد تحقّق شرطه، و هو إتیان سائر الأجزاء و استمرار الحیاة إلی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غیر تامّ نقضا و حلّا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لازمه الالتزام بالوجوبات غیر المتناهیة، أو الالتزام بالجزء اللّایتجزّأ، و کلاهما باطلان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لا یختصّ بما یسمّی اصطلاحا جزءا، کالقراءة و الرکوع و السجود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الرکوع لیس فعلیّا قبل الإتیان بالقراءة و استمرار الحیاة، و لکن وجوب القراءة فعلیّ بعد الإتیان بالتکبیرة، بل ننقل الکلام فی آیات القراءة و کلماتها و حروفها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للوجوب المتعلّق بتلفّظ ألف التکبیرة مشروط باستمرار الحیاة فی زمان التلفّظ بها بتمامها، ففی آن التلفّظ بالألف، القابل للانقسامات غیر المتناهیة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لبطلان الجزء الّذی لا یتجزّأ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وجوبات غیر متناهیة حسب الانقسامات غیر المتناهیة کلّ واحد منها مشروط بوجود القسم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عنوان الصلاة، المنطبق علی جمیع الأجزاء إمّا أن یکون هو متعلّق التکلیف و یجب أن یکون إتیانه بداعی أمره أولا، فإن لم یکن العنوان متعلّقا للتکلیف، فلازمه صحّة الصلاة فیما إذا أتی بالتکبیرة فقط بقصد أمره ثم بدا له أن یلحق بها سائر الأجزاء کلّا بقصد أمره، إذ المفروض أنّه قبل التکبیرة لا وجوب لسائر الأجزاء حتی یقصدها بتمامها، و هذا باطل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العنوان متعلّقا للتکلیف و یجب قصد هذا العنوان المنطبق علی مجموع الأجزاء حین الدخول فی الصلاة، فلا مناص من الالتزام بالوجوب التعلیقی و أنّ وجوب سائر الأجزاء فعلیّ، فاتّضح أنّ الوجوب التعلیقی غیر مستحیل، بل واقع فی الشریعة قطعا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أمران</w:t>
      </w:r>
      <w:r>
        <w:rPr>
          <w:rFonts w:eastAsia="IRNazanin" w:cs="IRNazanin"/>
          <w:color w:val="111111"/>
          <w:sz w:val="28"/>
          <w:szCs w:val="28"/>
          <w:rtl w:val="true"/>
          <w:lang w:bidi="fa-IR"/>
        </w:rPr>
        <w:t>:</w:t>
      </w:r>
      <w:bookmarkStart w:id="112" w:name="pg12910_138937"/>
    </w:p>
    <w:p>
      <w:pPr>
        <w:pStyle w:val="Heading6"/>
        <w:numPr>
          <w:ilvl w:val="5"/>
          <w:numId w:val="1"/>
        </w:numPr>
        <w:rPr/>
      </w:pPr>
      <w:bookmarkStart w:id="113" w:name="__RefHeading___Toc3399576_3224264995"/>
      <w:bookmarkStart w:id="114" w:name="_Toc45"/>
      <w:bookmarkEnd w:id="112"/>
      <w:bookmarkEnd w:id="113"/>
      <w:r>
        <w:rPr>
          <w:rtl w:val="true"/>
        </w:rPr>
        <w:t>[</w:t>
      </w:r>
      <w:r>
        <w:rPr>
          <w:rtl w:val="true"/>
        </w:rPr>
        <w:t>الامر الاول</w:t>
      </w:r>
      <w:r>
        <w:rPr>
          <w:rtl w:val="true"/>
        </w:rPr>
        <w:t xml:space="preserve">: </w:t>
      </w:r>
      <w:r>
        <w:rPr>
          <w:rtl w:val="true"/>
        </w:rPr>
        <w:t>عدم اختصاص الواجب المعلّق بما یتوقّف وجوده علی زمان متأخّر</w:t>
      </w:r>
      <w:r>
        <w:rPr>
          <w:rtl w:val="true"/>
        </w:rPr>
        <w:t>]</w:t>
      </w:r>
      <w:bookmarkEnd w:id="11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اعترض فی الکفایة</w:t>
      </w:r>
      <w:r>
        <w:rPr>
          <w:rStyle w:val="FootnoteAnchor"/>
          <w:rtl w:val="true"/>
        </w:rPr>
        <w:footnoteReference w:id="52"/>
      </w:r>
      <w:r>
        <w:rPr>
          <w:rFonts w:ascii="IRNazanin" w:hAnsi="IRNazanin" w:eastAsia="IRNazanin"/>
          <w:color w:val="111111"/>
          <w:sz w:val="28"/>
          <w:sz w:val="28"/>
          <w:szCs w:val="28"/>
          <w:rtl w:val="true"/>
          <w:lang w:bidi="fa-IR"/>
        </w:rPr>
        <w:t>علی 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وجه لتخصیص الواجب المعلّق بما یتوقّف وجوده علی زمان متأخّر الّذی هو غیر مقدور، بل ینبغی تعمیمه إلی ما یتوقّف وجوده علی أمر مقدور متأخّر، کان موردا للتکلیف و واجب التحصیل، کالطهارة بالقیاس إلی الصلاة، أو لم یکن موردا للتکلیف، کالتزویج بالقیاس إلی وجوب الإنفاق لو فرض فعلیّة وجوب الإنفاق قبل التزویج، فإنّ إتیان الصلاة المأمور بها أوّل الوقت غیر مقدور له، لاحتیاجه إلی صرف مقدار من الزمان فی تحصیل الطهارة، ففی هذا المقدار من الزمان الّذی یحصّل الطهارة، الوجوب فعلی، متعلّق بالصلاة الواجب امتثالها بعد تحصیل الطهارة و هکذا وجوب الإنفاق فعلیّ تعلّق بمن یتزوّج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أنّه لا وجه للتعمیم، إذ الأمر المقدور المورد للتکلیف حیث إنّه لا نزاع فیه و لا إشکال فی وجوب تحصیله لا موجب لذکره فی المقام، إذ الغرض من الالتزام بالوجوب التعلیقی الالتزام بوجوب مقدّمات الواجب قبل وقت الامتثال، و هذا لا یجری فیما هو واجب التحصیل قطعا، سواء کان الوجوب تعلیقیّا أو منجّزا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الأمر المقدور غیر المتعلّق للتکلیف فإن کان من القیود التی لها دخل فی اتّصاف الفعل بالمصلحة، فلا بدّ من وجود الوجوب بعد تحقّقه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مشروطا بوجوده، و هذا عین الواجب المشروط، و إن کان ممّا له دخل فی وجود المصلحة فلم لا یکون واجب التحصیل مع أنّه دخیل فی وجود المصلحة؟ فالأمر المقدور لا یتصوّر أن یکون غیر واجب التحصیل، و مع ذلک یکون الوجوب فعلیّا متعلّقا بالمتأخّر زمانا، فالأولی ما أفاده صاحب الفصول،</w:t>
      </w:r>
      <w:bookmarkStart w:id="115" w:name="pg12910_138938"/>
    </w:p>
    <w:p>
      <w:pPr>
        <w:pStyle w:val="BookText"/>
        <w:rPr/>
      </w:pPr>
      <w:bookmarkEnd w:id="115"/>
      <w:r>
        <w:rPr>
          <w:rFonts w:ascii="IRNazanin" w:hAnsi="IRNazanin" w:eastAsia="IRNazanin"/>
          <w:color w:val="111111"/>
          <w:sz w:val="28"/>
          <w:sz w:val="28"/>
          <w:szCs w:val="28"/>
          <w:rtl w:val="true"/>
          <w:lang w:bidi="fa-IR"/>
        </w:rPr>
        <w:t>إذ القسم الثانی قد عرفت أنّه لا نزاع فیه، و لا یتصوّر فی المقام قسم ثالث أصلا</w:t>
      </w:r>
      <w:r>
        <w:rPr>
          <w:rFonts w:eastAsia="IRNazanin" w:cs="IRNazanin"/>
          <w:color w:val="111111"/>
          <w:sz w:val="28"/>
          <w:szCs w:val="28"/>
          <w:rtl w:val="true"/>
          <w:lang w:bidi="fa-IR"/>
        </w:rPr>
        <w:t>.</w:t>
      </w:r>
    </w:p>
    <w:p>
      <w:pPr>
        <w:pStyle w:val="Heading6"/>
        <w:numPr>
          <w:ilvl w:val="5"/>
          <w:numId w:val="1"/>
        </w:numPr>
        <w:rPr/>
      </w:pPr>
      <w:bookmarkStart w:id="116" w:name="__RefHeading___Toc3399578_3224264995"/>
      <w:bookmarkStart w:id="117" w:name="_Toc46"/>
      <w:bookmarkEnd w:id="116"/>
      <w:r>
        <w:rPr>
          <w:rtl w:val="true"/>
        </w:rPr>
        <w:t>الأمر الثانی</w:t>
      </w:r>
      <w:r>
        <w:rPr>
          <w:rtl w:val="true"/>
        </w:rPr>
        <w:t>: [</w:t>
      </w:r>
      <w:r>
        <w:rPr>
          <w:rtl w:val="true"/>
        </w:rPr>
        <w:t>فی أنّ لزوم القول بالواجب المعلّق وجوب جمیع المقدّمات</w:t>
      </w:r>
      <w:r>
        <w:rPr>
          <w:rtl w:val="true"/>
        </w:rPr>
        <w:t>]</w:t>
      </w:r>
      <w:bookmarkEnd w:id="117"/>
    </w:p>
    <w:p>
      <w:pPr>
        <w:pStyle w:val="BookText"/>
        <w:rPr/>
      </w:pPr>
      <w:r>
        <w:rPr>
          <w:rFonts w:ascii="IRNazanin" w:hAnsi="IRNazanin" w:eastAsia="IRNazanin"/>
          <w:color w:val="111111"/>
          <w:sz w:val="28"/>
          <w:sz w:val="28"/>
          <w:szCs w:val="28"/>
          <w:rtl w:val="true"/>
          <w:lang w:bidi="fa-IR"/>
        </w:rPr>
        <w:t>أنّه أورد صاحب الکفایة</w:t>
      </w:r>
      <w:r>
        <w:rPr>
          <w:rStyle w:val="FootnoteAnchor"/>
          <w:rtl w:val="true"/>
        </w:rPr>
        <w:footnoteReference w:id="53"/>
      </w:r>
      <w:r>
        <w:rPr>
          <w:rFonts w:ascii="IRNazanin" w:hAnsi="IRNazanin" w:eastAsia="IRNazanin"/>
          <w:color w:val="111111"/>
          <w:sz w:val="28"/>
          <w:sz w:val="28"/>
          <w:szCs w:val="28"/>
          <w:rtl w:val="true"/>
          <w:lang w:bidi="fa-IR"/>
        </w:rPr>
        <w:t>علی نفسه بأنّ لازم القول بالوجوب التعلیقی وجوب جمیع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دلّ دلیل علی عدم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ثبت من الشرع وجوب واحد منها،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إبقاء الماء قبل الوقت لمن یعلم أنّه لا یکون واجدا له بعد الوقت إن أهرقه، حیث یستکشف لمّا أنّ الوجوب معلّق و فعلیّ، فیجب سائر مقدّمات الصلاة، فیجب الوضوء أیضا قبل الوقت إمّا موسّعا إن کان بعد الوقت أیضا مقدورا له، و إمّا مضیّقا إن لم یکن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لازمه جواز الوضوء بداعی الوجوب قبل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عنه بأنّه لا بدّ من الالتزام بذلک إلّا إذا کانت القدرة المأخوذة فی الواجب بالنسبة إلی سائر المقدّمات قدرة خاصّة،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فی ظرف الواجب لا القدرة مطلقا،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ظرف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 أنّ القدرة الدخیلة فی الملاک إمّا أن تکون القدرة المطلقة أو القدرة فی ظرف الامتثال، فإن کان فی الواقع، الأولی، فیجب المقدور قبل الوقت کما ذکر، و إن کانت الثانیة، فلا یجب علی المکلّف أن یعمل عملا به یصیر الفعل ذا ملاک ملزم فی حقّه، فحرمة إهراق الماء من جهة أنّه مقدور فعلا، و الدخیل فی الملاک بالنسبة إلیه هی القدرة المطلقة، فلا یجوز سلب القدرة عن نفسه، لأنّه مستلزم لتفویت الملاک الملزم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عدم وجوب الوضوء لمن لا یتمکّن بعد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جهة أنّ التمکّن من الوضوء فی ظرف العمل دخیل فی الملاک لا مطلقا، و المفروض</w:t>
      </w:r>
    </w:p>
    <w:p>
      <w:pPr>
        <w:pStyle w:val="BookText"/>
        <w:rPr/>
      </w:pPr>
      <w:r>
        <w:rPr>
          <w:rFonts w:ascii="IRNazanin" w:hAnsi="IRNazanin" w:eastAsia="IRNazanin"/>
          <w:color w:val="111111"/>
          <w:sz w:val="28"/>
          <w:sz w:val="28"/>
          <w:szCs w:val="28"/>
          <w:rtl w:val="true"/>
          <w:lang w:bidi="fa-IR"/>
        </w:rPr>
        <w:t>أنّه لا یتمکّن بعد دخول الوقت، فلا یجب لا بعده، لعدم تمکّنه، و لا قبله، لأنّه و إن کان مقدورا له إلّا أنّه لا یجب علیه إعمال هذه القدرة، لعدم دخلها فی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المتقیّدة بالطهارة المتمکّن منها بعد دخول الوقت لها ملاک ملزم، فإذا فرض أنّه لا یتمکّن من تحصیل الطهارة بعد دخول الوقت، فلا تکون الصلاة مع الطهارة واجبة علیه حتی تجب مقدّمتها، و إن فرض أنّه تمکّن منها کذلک، فیجب جمیع مقدّماتها و منها إبقاء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الإیراد کجوابه أمر وهمیّ لا واقع له، و لا مصداق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الإشکال الثانی و هکذا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جواز الوضوء بقصد الوجوب قبل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وهمیّ فرضیّ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صدر عن بعض الأکابر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الطهارة تکون بعد دخول الوقت مقدّمة للصلاة، و أمّا قبله فلا تتّصف بالمقدّمیّة شرعا، فلا تجب، و لا یجوز إتیانها بقصد الوجوب أیضا قبل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فرض محض و دعوی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عدم جواز الصلاة مع الوضوء الّذی أتی به قبل الوقت بقصد الاستحباب حیث إنّه علی ذلک لم یأت بمقدّمة الصلاة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ادّعی شیخنا الأستاذ</w:t>
      </w:r>
      <w:r>
        <w:rPr>
          <w:rStyle w:val="FootnoteAnchor"/>
          <w:rtl w:val="true"/>
        </w:rPr>
        <w:footnoteReference w:id="54"/>
      </w:r>
      <w:r>
        <w:rPr>
          <w:rFonts w:ascii="IRNazanin" w:hAnsi="IRNazanin" w:eastAsia="IRNazanin"/>
          <w:color w:val="111111"/>
          <w:sz w:val="28"/>
          <w:sz w:val="28"/>
          <w:szCs w:val="28"/>
          <w:rtl w:val="true"/>
          <w:lang w:bidi="fa-IR"/>
        </w:rPr>
        <w:t>ورود روایة صحیحة دالّة علی وجوب إبقاء الماء قبل الوقت، و نحن تتبّعنا کتب الأخبار، و لم نجدها فی شی‌ء منها، فراجعناه فانکشف أنّه کان اشتباها منه قدّس سرّه</w:t>
      </w:r>
      <w:r>
        <w:rPr>
          <w:rFonts w:eastAsia="IRNazanin" w:cs="IRNazanin"/>
          <w:color w:val="111111"/>
          <w:sz w:val="28"/>
          <w:szCs w:val="28"/>
          <w:rtl w:val="true"/>
          <w:lang w:bidi="fa-IR"/>
        </w:rPr>
        <w:t>.</w:t>
      </w:r>
      <w:bookmarkStart w:id="118" w:name="pg12910_138940"/>
    </w:p>
    <w:p>
      <w:pPr>
        <w:pStyle w:val="Heading6"/>
        <w:numPr>
          <w:ilvl w:val="5"/>
          <w:numId w:val="1"/>
        </w:numPr>
        <w:rPr/>
      </w:pPr>
      <w:bookmarkStart w:id="119" w:name="__RefHeading___Toc3399580_3224264995"/>
      <w:bookmarkStart w:id="120" w:name="_Toc47"/>
      <w:bookmarkEnd w:id="118"/>
      <w:bookmarkEnd w:id="119"/>
      <w:r>
        <w:rPr>
          <w:rtl w:val="true"/>
        </w:rPr>
        <w:t xml:space="preserve">الکلام فی تأسیس الأصل </w:t>
      </w:r>
      <w:r>
        <w:rPr>
          <w:rtl w:val="true"/>
        </w:rPr>
        <w:t>[</w:t>
      </w:r>
      <w:r>
        <w:rPr>
          <w:rtl w:val="true"/>
        </w:rPr>
        <w:t>و تعیینه عند الشکّ فی أنّ القید هل هو راجع إلی الهیئة أو المادّة؟</w:t>
      </w:r>
      <w:r>
        <w:rPr>
          <w:rtl w:val="true"/>
        </w:rPr>
        <w:t>]</w:t>
      </w:r>
      <w:bookmarkEnd w:id="120"/>
    </w:p>
    <w:p>
      <w:pPr>
        <w:pStyle w:val="Heading6"/>
        <w:numPr>
          <w:ilvl w:val="5"/>
          <w:numId w:val="1"/>
        </w:numPr>
        <w:rPr/>
      </w:pPr>
      <w:bookmarkStart w:id="121" w:name="__RefHeading___Toc3399582_3224264995"/>
      <w:bookmarkStart w:id="122" w:name="_Toc48"/>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قد عرفت أنّ القید یمکن أن یکون راجعا إلی الهیئة، کما یمکن أن یکون راجعا إلی المادّة، و أنّ المیزان فی تشخیصه لسان الدلیل، فإن علم أنّه راجع إلی الهیئة بنحو الشرط المتأخّر أو المقارن، أو علم أنّه راجع إلی المادّة بنحو یجب تحصیله أو لا یجب تحصیله، فهو، و إلّا فیقع الکلام فی أنّه هل یکون أصل أوّلی فی البین یقتضی إرجاعه إلی الهیئة أو إلی المادّة أم لا؟</w:t>
      </w:r>
    </w:p>
    <w:p>
      <w:pPr>
        <w:pStyle w:val="BookText"/>
        <w:rPr/>
      </w:pPr>
      <w:r>
        <w:rPr>
          <w:rFonts w:ascii="IRNazanin" w:hAnsi="IRNazanin" w:eastAsia="IRNazanin"/>
          <w:color w:val="111111"/>
          <w:sz w:val="28"/>
          <w:sz w:val="28"/>
          <w:szCs w:val="28"/>
          <w:rtl w:val="true"/>
          <w:lang w:bidi="fa-IR"/>
        </w:rPr>
        <w:t>و لا یخفی أنّ من یقول باستحالة رجوع القید إلی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کالشیخ 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الثبوت یکون فی سعة من ذلک، و لا بدّ له من إرجاعه فی مقام الإثبات أیضا إلی المادّة، و لا یتصوّر له شکّ، و لا معنی لنزاعه إلّا علی سبیل التنزیل، کما أنّ من یقول باستحالة الشرط المتأخّر و الوجوب التعلیقی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کشیخنا الأستاذ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له من إرجاعه إلی الهیئة بنحو الشرط المقارن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القید تارة یعلم رجوعه إلی الهیئة و الشکّ فی أنّه علی نحو الشرط المقارن أو المتأخّر، و أخری یعلم رجوعه إلی المادّة و لا یتصوّر الشکّ فی أنّه علی نحو یجب تحصیله أو لا فی هذا القسم، کما سیجی‌ء، و ثالثة یشکّ فی أصل رجوعه إلی الهیئة أو المادّة، و لا تخلو الصور من هذه الثلاث</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علمنا بوجوب الصلاة عن الطهارة مثلا أو وجوب الصوم عند طلوع الفجر بحیث تکون الطهارة و الطلوع قیدین للواجب لا الوجوب، فلا یعقل الشکّ، إذ القید إمّا أن یکون اختیاریّا أو غیر اختیاری، فالأوّل لا ریب فی وجوب تحصیله، کما فی المثال الأوّل، إذ المفروض أنّه دخیل فی الواجب</w:t>
      </w:r>
      <w:bookmarkStart w:id="123" w:name="pg12910_138941"/>
    </w:p>
    <w:p>
      <w:pPr>
        <w:pStyle w:val="BookText"/>
        <w:rPr/>
      </w:pPr>
      <w:bookmarkEnd w:id="123"/>
      <w:r>
        <w:rPr>
          <w:rFonts w:ascii="IRNazanin" w:hAnsi="IRNazanin" w:eastAsia="IRNazanin"/>
          <w:color w:val="111111"/>
          <w:sz w:val="28"/>
          <w:sz w:val="28"/>
          <w:szCs w:val="28"/>
          <w:rtl w:val="true"/>
          <w:lang w:bidi="fa-IR"/>
        </w:rPr>
        <w:t>و فی وجود المصلحة، و الثانی لا ریب فی عدم وجوب تحصیله، بل لا یعقل کونه تحت التکلیف حیث إنّه غیر مقدور للمکلّف، و کیف یعقل التکلیف بإیجاد طلوع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إن علمنا برجوعه إلی الهیئة و شککنا فی أنّه علی نحو الشرط المقارن حتی یکون الوجوب مشروطا، أو المتأخّر حتی یکون الوجوب فعلیّا، و مرجع هذا الشکّ إلی الشکّ فی أنّ الوجوب و الإلزام فعلیّ أو مشروط و لا یکون إلّا بعد وجود القید المتأخّر، فمقتضی أدلّة البراءة من العقلیّة و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حتی یتحقّق القید، و لا فرق فی ذلک بین أن یکون القید اختیاریّا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لم نعلم بأنّ القید راجع إلی أیّتهما و شککنا فی أنّه راجع إلی الهیئة علی نحو الشرط المقارن حتی یکون الوجوب مشروطا، و القید غیر واجب التحصیل، أو علی نحو الشرط المتأخّر حتی یکون فعلیّا، و القید أیضا غیر واجب التحصیل مطلقا، أو أنّه راجع إلی المادّة حتی یکون الوجوب فعلیّا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التحصیل إن کان اختیاریّا، و غیر واجب التحصیل إن لم یکن، ففی جمیع الصور تجری البراءة، إذ یترتّب علی هذا الشکّ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 فی الإلزام و التکلیف الفعلی،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وجوب تحصیل القید، و حدیث الرفع و قاعدة قبح العقاب یرفعان کلیهما، ففی جمیع صور الشکّ تجری البراءة و یکون فی النتیجة کالواجب المشروط، و أن یکون القید قیدا للهیئة و إن لم یثبت کونه واجبا مشروطا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p>
    <w:p>
      <w:pPr>
        <w:pStyle w:val="Heading6"/>
        <w:numPr>
          <w:ilvl w:val="5"/>
          <w:numId w:val="1"/>
        </w:numPr>
        <w:rPr/>
      </w:pPr>
      <w:bookmarkStart w:id="124" w:name="__RefHeading___Toc3399584_3224264995"/>
      <w:bookmarkStart w:id="125" w:name="_Toc49"/>
      <w:bookmarkEnd w:id="124"/>
      <w:r>
        <w:rPr>
          <w:rtl w:val="true"/>
        </w:rPr>
        <w:t>و للشیخ الأنصاری</w:t>
      </w:r>
      <w:r>
        <w:rPr>
          <w:rtl w:val="true"/>
        </w:rPr>
        <w:t xml:space="preserve">- </w:t>
      </w:r>
      <w:r>
        <w:rPr>
          <w:rtl w:val="true"/>
        </w:rPr>
        <w:t>أعلی اللّه مقامه</w:t>
      </w:r>
      <w:r>
        <w:rPr>
          <w:rtl w:val="true"/>
        </w:rPr>
        <w:t xml:space="preserve">- </w:t>
      </w:r>
      <w:r>
        <w:rPr>
          <w:rtl w:val="true"/>
        </w:rPr>
        <w:t>تقریبان فی استظهار تقیید المادّة دون الهیئة</w:t>
      </w:r>
      <w:r>
        <w:rPr>
          <w:rtl w:val="true"/>
        </w:rPr>
        <w:t>:</w:t>
      </w:r>
      <w:bookmarkEnd w:id="125"/>
    </w:p>
    <w:p>
      <w:pPr>
        <w:pStyle w:val="Heading6"/>
        <w:numPr>
          <w:ilvl w:val="5"/>
          <w:numId w:val="1"/>
        </w:numPr>
        <w:rPr/>
      </w:pPr>
      <w:bookmarkStart w:id="126" w:name="__RefHeading___Toc3399586_3224264995"/>
      <w:bookmarkStart w:id="127" w:name="_Toc50"/>
      <w:bookmarkEnd w:id="126"/>
      <w:r>
        <w:rPr>
          <w:rtl w:val="true"/>
        </w:rPr>
        <w:t>اشارة</w:t>
      </w:r>
      <w:bookmarkEnd w:id="12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للشیخ الأنصاری</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تقریبان فی استظهار تقیید المادّة دون الهیئة</w:t>
      </w:r>
      <w:r>
        <w:rPr>
          <w:rFonts w:eastAsia="IRNazanin" w:cs="IRNazanin"/>
          <w:color w:val="111111"/>
          <w:sz w:val="28"/>
          <w:szCs w:val="28"/>
          <w:rtl w:val="true"/>
          <w:lang w:bidi="fa-IR"/>
        </w:rPr>
        <w:t>:</w:t>
      </w:r>
      <w:bookmarkStart w:id="128" w:name="pg12910_138942"/>
    </w:p>
    <w:p>
      <w:pPr>
        <w:pStyle w:val="Heading6"/>
        <w:numPr>
          <w:ilvl w:val="5"/>
          <w:numId w:val="1"/>
        </w:numPr>
        <w:rPr/>
      </w:pPr>
      <w:bookmarkStart w:id="129" w:name="__RefHeading___Toc3399588_3224264995"/>
      <w:bookmarkStart w:id="130" w:name="_Toc51"/>
      <w:bookmarkEnd w:id="128"/>
      <w:bookmarkEnd w:id="129"/>
      <w:r>
        <w:rPr>
          <w:rtl w:val="true"/>
        </w:rPr>
        <w:t>أحدهما</w:t>
      </w:r>
      <w:r>
        <w:rPr>
          <w:rtl w:val="true"/>
        </w:rPr>
        <w:t xml:space="preserve">: </w:t>
      </w:r>
      <w:r>
        <w:rPr>
          <w:rtl w:val="true"/>
        </w:rPr>
        <w:t>أنّ إطلاق الهیئة شمولی و إطلاق المادّة بدلی،</w:t>
      </w:r>
      <w:bookmarkEnd w:id="130"/>
    </w:p>
    <w:p>
      <w:pPr>
        <w:pStyle w:val="BookText"/>
        <w:rPr/>
      </w:pPr>
      <w:r>
        <w:rPr>
          <w:rFonts w:ascii="IRNazanin" w:hAnsi="IRNazanin" w:eastAsia="IRNazanin"/>
          <w:color w:val="111111"/>
          <w:sz w:val="28"/>
          <w:sz w:val="28"/>
          <w:szCs w:val="28"/>
          <w:rtl w:val="true"/>
          <w:lang w:bidi="fa-IR"/>
        </w:rPr>
        <w:t>و کلّما دار أمر التقیید بین الإطلاق الشمولی و البدلی تقدّم البدلی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شمولیّة إطلاق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الإمساک مثلا فی أیّ زمان کان طلع الفجر أم لا بحیث تکون هناک عند الانحلال أحکام و وجوبات متعدّدة متعلّقة بموضوعات متعدّدة، کما أنّ حرمة الإکرام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تنحلّ بأحکام عدیدة للموضوعات المتعدّدة، فوجوب الإمساک ثابت لکلّ زمان من الأزمنة، کما أنّ حرمة الإکرام ثابتة لکلّ فرد من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بدلیّة إطلاق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الإمساک و إن کان مطلقا بالقیاس إلی هذا الزمان و ذاک الزمان و هکذا إلّا أنّ المأمور به حیث إنّه طبیعة الإمساک، و امتثالها یتحقّق بإتیان فرد من الأفراد فی ضمن زمان من الأزمنة، فالمأمور به فی الحقیقة هو الفرد المنتشر المطلق من حیث هذا الزمان و ذلک الزمان لا کلّ فرد، کما أنّ المأمور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الفرد المنتشر المطلق من حیث الکبر و الصغر، و العدالة و الفسق، و غیر ذلک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تقدیم الإطلاق الشمولی علی البدلی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تعارض الأحوال</w:t>
      </w:r>
      <w:r>
        <w:rPr>
          <w:rStyle w:val="FootnoteAnchor"/>
          <w:rtl w:val="true"/>
        </w:rPr>
        <w:footnoteReference w:id="56"/>
      </w:r>
      <w:r>
        <w:rPr>
          <w:rFonts w:ascii="IRNazanin" w:hAnsi="IRNazanin" w:eastAsia="IRNazanin"/>
          <w:color w:val="111111"/>
          <w:sz w:val="28"/>
          <w:sz w:val="28"/>
          <w:szCs w:val="28"/>
          <w:rtl w:val="true"/>
          <w:lang w:bidi="fa-IR"/>
        </w:rPr>
        <w:t xml:space="preserve">من أنّ حرمة الإکرام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مقدّمات الحکمة ثابتة لکلّ فرد من أفراده بحیث یکون کلّ فرد محکوما بهذا الحکم، سواء تساوت الأفراد أم لا، و التقیید فی الواقع تخصیص بصورة،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النهی عن الصلاة سواء کانت النجاسة هی البول أو الدم أو الملاقی لأحدهما، مع أنّها متفاوتة من حیث</w:t>
      </w:r>
    </w:p>
    <w:p>
      <w:pPr>
        <w:pStyle w:val="BookText"/>
        <w:rPr/>
      </w:pPr>
      <w:r>
        <w:rPr>
          <w:rFonts w:ascii="Amiri" w:hAnsi="Amiri" w:eastAsia="Amiri" w:cs="Amiri"/>
          <w:color w:val="111111"/>
          <w:sz w:val="28"/>
          <w:sz w:val="28"/>
          <w:szCs w:val="28"/>
          <w:rtl w:val="true"/>
          <w:lang w:bidi="ar-SA"/>
        </w:rPr>
        <w:t>الشدّة و الضعف بالضرورة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وجوب الإکرام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بمقدّمات الحکمة إلّا تعلّقه بفرد من الأفراد، لا کلّ فرد، فالمأمور به هو الفرد الواحد المنتشر المطلق من هذا القید و ذاک القید، و أمّا تطبیق الفرد المأمور به علی کلّ من العادل و الفاسق، و تخییر المکلّف فی اختیار أیّ ما شاء فی مقام الامتثال فإنّما هو بمقدّمة أخری عقلیة غیر مقدّمات الحکمة، و هی أنّه کلّما تساوت أقدام أفراد المأمور به عند المولی فالمکلّف مخیّر فی اختیار کلّ ما شاء منها، فمتی أحرز العقل تساویها یحکم بالتخییر، و إلّا فلا، و إذا فرض وجود دلیل دالّ علی حرمة إکرام الفاسق من العلماء فکیف یحرز العقل تساوی العالم الفاسق و غیر الفاسق فی وجوب الإکرام، و یحکم بالتخییر فی مقام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فحجّیّة الإطلاق البدلی متوقّفة علی إثبات تساوی الأفراد بالقیاس إلی غرض المولی و بالنسبة إلی الملاک الملزم الکائن فیه، و تساوی الأفراد کذلک متوقّف علی عدم ورود دلیل دالّ علی الخلاف، فمع ورود الدلیل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القول بحجّیّة ظهور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العادل و الفاسق، و لا تتوقّف 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فإنّه دور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الإطلاق الشمولی مقدّم علی الإطلاق البدلی و أنّ المطلق البدلی یسقط عن الحجّیّة فی مورد التعارض بحکم العقل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المنفصلین، و أمّا فی المتّصلین، فحیث إنّ المیزان فی سقوط العامّ عن الحجّیّة فی العموم احتفاف الکلام بما یصلح للمانعیّة و القرینیّة، و کلّ ما لا یصلح للقرینیة إذا کان منفصلا لا یصلح إذا کان متّصلا</w:t>
      </w:r>
    </w:p>
    <w:p>
      <w:pPr>
        <w:pStyle w:val="BookText"/>
        <w:rPr/>
      </w:pPr>
      <w:r>
        <w:rPr>
          <w:rFonts w:ascii="IRNazanin" w:hAnsi="IRNazanin" w:eastAsia="IRNazanin"/>
          <w:color w:val="111111"/>
          <w:sz w:val="28"/>
          <w:sz w:val="28"/>
          <w:szCs w:val="28"/>
          <w:rtl w:val="true"/>
          <w:lang w:bidi="fa-IR"/>
        </w:rPr>
        <w:t>أیضا، فمقتضی القاعدة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الإطلاق الشمولی فی المتّصلین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ثبتت هذه الکبری الکلّیة یثبت مدّعاه قدّس سرّه،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إطلاق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التقدیم هذا، و نظره بما ذکرنا و إن لم تکن عبارته فی الرسائل</w:t>
      </w:r>
      <w:r>
        <w:rPr>
          <w:rStyle w:val="FootnoteAnchor"/>
          <w:rtl w:val="true"/>
        </w:rPr>
        <w:footnoteReference w:id="57"/>
      </w:r>
      <w:r>
        <w:rPr>
          <w:rFonts w:ascii="IRNazanin" w:hAnsi="IRNazanin" w:eastAsia="IRNazanin"/>
          <w:color w:val="111111"/>
          <w:sz w:val="28"/>
          <w:sz w:val="28"/>
          <w:szCs w:val="28"/>
          <w:rtl w:val="true"/>
          <w:lang w:bidi="fa-IR"/>
        </w:rPr>
        <w:t>وافیة بذلک بحسب الظاهر، إلّا أنّه یظهر منه ذلک بعد التأمّل و الدقّة، و من هنا عبّر عن حجّیّة الإطلاق الشمولی بأنّها تنجیزیّة، و عن البدلی بأنّها تعلیقیّة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فی الکبری، و هو کما أفاده فیها، لکنّ المقام لیس من صغریاتها، حیث إنّ هذه القاعدة جاریة فی موارد التعارض و التزاحم بین الدلیلین لا فیما لا تعارض بین الدلیلین أصلا لکن علم بتقیید أحدهما إجمالا و لو کان عموم أحدهما بالوضع و فی أعلی مراتب الظهور، و الآخر بمقدّمات الحکمة و فی أدنی مراتبه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 خمر استصغره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علمنا إجمالا بکذب أحدهما و أنّ أحدهما مقیّد یقینا، فمقتضی القاعدة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الرجوع إلی المرجّحات السندیة، و لو لا المرجّح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کلیهما عن الحجّیّة، لأنّ العلم الإجمالی بالنسبة إلی کلّ منهما علی حدّ سواء، فترجیح أحدهما علی الآخر یکون بلا مرجّح، و لا معنی للتقیّد، إذ لا تعارض حیث إنّ التعارض یکون فیما إذا کان کلّ منهما یثبت ما ینفیه الآخر، و لیس کذلک فی المقام، فإنّ وجوب الإمساک فی کلّ زمان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مفاد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یعارض إطلاق الإمساک فی کلّ زمان بالضرورة، غایة الأمر أنّا نعلم بتقیید أحدهما</w:t>
      </w:r>
    </w:p>
    <w:p>
      <w:pPr>
        <w:pStyle w:val="BookText"/>
        <w:rPr/>
      </w:pPr>
      <w:r>
        <w:rPr>
          <w:rFonts w:ascii="IRNazanin" w:hAnsi="IRNazanin" w:eastAsia="IRNazanin"/>
          <w:color w:val="111111"/>
          <w:sz w:val="28"/>
          <w:sz w:val="28"/>
          <w:szCs w:val="28"/>
          <w:rtl w:val="true"/>
          <w:lang w:bidi="fa-IR"/>
        </w:rPr>
        <w:t>إجمالا، فلا یحکم بالتقیید لا بالنسبة إلی الهیئة و لا بالنسبة إلی المادّة، بل اللازم الرجوع إلی الأصول العملیة، و قد عرفت أنّ مقتضاها هو البراءة فی جمیع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اعترض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الکفایة</w:t>
      </w:r>
      <w:r>
        <w:rPr>
          <w:rStyle w:val="FootnoteAnchor"/>
          <w:rtl w:val="true"/>
        </w:rPr>
        <w:footnoteReference w:id="58"/>
      </w:r>
      <w:r>
        <w:rPr>
          <w:rFonts w:ascii="IRNazanin" w:hAnsi="IRNazanin" w:eastAsia="IRNazanin"/>
          <w:color w:val="111111"/>
          <w:sz w:val="28"/>
          <w:sz w:val="28"/>
          <w:szCs w:val="28"/>
          <w:rtl w:val="true"/>
          <w:lang w:bidi="fa-IR"/>
        </w:rPr>
        <w:t>بأنّ المناط فی تقدیم أحد الإطلاقین هو أقوائیّة الظهور بأن یکون أحدهما بالوضع و الآخر بمقدّمات الحکمة، و شمولیة الإطلاق لا توجب التقدیم، و قد عرفت أنّ الإطلاق الشمولی موجب لسقوط حجّیّة البدلی علی الإطلاق، و أنّه أقوی ظهورا من البدلی فی المتعارضین و إن کان المقام لیس من هذا القبیل، أی من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أفاده شیخنا الأستاذ</w:t>
      </w:r>
      <w:r>
        <w:rPr>
          <w:rStyle w:val="FootnoteAnchor"/>
          <w:rtl w:val="true"/>
        </w:rPr>
        <w:footnoteReference w:id="59"/>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أنّ الإطلاق سواء کان شمولیّا أو بدلیّا لا یعارض العموم کذلک، بداهة أنّ ظهور العموم شمولا أو بدلا فی العموم کذلک فعلیّ غیر مشروط بشی‌ء، و لکن ظهور الإطلاق مطلقا فی الإطلاق کذلک مشروط بعدم وجود القرینة علی التقیید، و هو أحد مقدّمات الحکمة، فبدونه لا یکون هناک ظهور فی الإطلاق أصلا، و من المعلوم أنّ العامّ یصلح للقرینیّة دون العکس، إذ ظهور العامّ غیر مشروط بعدم وجود مطلق علی الخلاف، و إلّا یلزم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کثیرا ما یقع موردا للابتلاء فی الفقه،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یراه ماء المطر فقد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مقدّم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مرّتین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الإطلاقان سواء کانا شمولیّین أو بدلیّین فیتعارضان، و یسقطان کلاهما عن الحجّیّة، فالکبری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تقدّم الإطلاق الشمولی علی البدلی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bookmarkStart w:id="131" w:name="pg12910_138946"/>
    </w:p>
    <w:p>
      <w:pPr>
        <w:pStyle w:val="BookText"/>
        <w:rPr/>
      </w:pPr>
      <w:bookmarkEnd w:id="131"/>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تمامیّة الإطلاق البدلی لیست من ناحیة مقدّمة زائدة علی مقدّمات الحکمة، و هی إحراز العقل تساوی أقدام أفراد المأمور به بالقیاس إلی غرض المولی، و إلّا لوجب حکم العقل بالتخییر فیما إذا احتمل أهمیّة إنقاذ أحد الغریقین اللذین لا یمکن إنقاذ کلیهما، أو فیما احتمل أعلمیّة أحد المجتهدین، و لزم عدم توقّفه فی الحکم بالتخییر إلّا فی صورة العلم بعدم التساوی، و من المعلوم خلافه، بل التمامیّة فی الإطلاق البدلی أیضا بنفس مقدّمات الحکمة، کما فی الشمولی، إذ القید فی مقام الثبوت إمّا لا یکون دخیلا فی الغرض لا وجودا و لا عدما، و إمّا یکون دخیلا فیه وجودا أو 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یقیّد المولی أولا، و علی الثانی إمّا أن یکون فی مقام البیان أولا، لا کلام فی الأوّل 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الإطلاق و عدم التقیید بالوجود و العدم بنفس مقدّمات الحکمة، التی منها کون المولی فی مقام البیان، فحیث لم یبیّن أنّ العدالة لها دخل فی الغرض أو عدم الفسق کذلک و کان فی مقام البیان، فیحکم العقل بالتخییر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هناک إطلاقان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شمولی، و الآخر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کلا الإطلاقین یثبت بمقدّمات الحکمة بدون تفاوت بینهما أصلا، فیتعارضان، و یسقطان عن الحجّیّة، کما إذا کانا شمولیّین أو بدلیّین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فالمرجع فی مقام الشکّ علی کلّ حال هو الرجوع إلی الأصل العملی، و هو البراءة، کما عرفت، و هذه القاعدة لا محصّل لها لا صغری و لا کبری</w:t>
      </w:r>
      <w:r>
        <w:rPr>
          <w:rFonts w:eastAsia="IRNazanin" w:cs="IRNazanin"/>
          <w:color w:val="111111"/>
          <w:sz w:val="28"/>
          <w:szCs w:val="28"/>
          <w:rtl w:val="true"/>
          <w:lang w:bidi="fa-IR"/>
        </w:rPr>
        <w:t>.</w:t>
      </w:r>
    </w:p>
    <w:p>
      <w:pPr>
        <w:pStyle w:val="Heading6"/>
        <w:numPr>
          <w:ilvl w:val="5"/>
          <w:numId w:val="1"/>
        </w:numPr>
        <w:rPr/>
      </w:pPr>
      <w:bookmarkStart w:id="132" w:name="__RefHeading___Toc3399590_3224264995"/>
      <w:bookmarkStart w:id="133" w:name="_Toc52"/>
      <w:bookmarkEnd w:id="132"/>
      <w:r>
        <w:rPr>
          <w:rtl w:val="true"/>
        </w:rPr>
        <w:t>التقریب الثانی الّذی استظهر به رجوع القید إلی المادّة دون الهیئة</w:t>
      </w:r>
      <w:r>
        <w:rPr>
          <w:rtl w:val="true"/>
        </w:rPr>
        <w:t>:</w:t>
      </w:r>
      <w:bookmarkEnd w:id="13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w:t>
      </w:r>
    </w:p>
    <w:p>
      <w:pPr>
        <w:pStyle w:val="BookText"/>
        <w:rPr/>
      </w:pPr>
      <w:r>
        <w:rPr>
          <w:rFonts w:ascii="IRNazanin" w:hAnsi="IRNazanin" w:eastAsia="IRNazanin"/>
          <w:color w:val="111111"/>
          <w:sz w:val="28"/>
          <w:sz w:val="28"/>
          <w:szCs w:val="28"/>
          <w:rtl w:val="true"/>
          <w:lang w:bidi="fa-IR"/>
        </w:rPr>
        <w:t>تقیید الهیئة یستلزم تقیید المادّة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بطلان محلّ إطلاقها، لعدم صحّة الصلاة بدون الطهارة من جهة عدم وجوبها بدون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عکس، و کلّما دار الأمر بین تقیید أمر مستلزم لبطلان محلّ الإطلاق فی الآخر و تقیید أمر غیر مستلزم لذلک، کان الثانی أولی، لأنّ التقیید خلاف الأصل، و لا فرق بین التقیید و بین أن یعمل عملا یوجب بطلان محلّ الإطلاق فی النتیجة، فبهذه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استلزام تقیید الهیئة لتقیید المادّة أیضا دون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بتلک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أولویة تقیید ما لا یستلزم بطلان محلّ الإطلاق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المدّعی، و هو وجوب رجوع القید إلی المادّة دون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صاحب الکفایة</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یتمّ فی المتّصل،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عن 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 القرینة المتّصلة مانعة عن انعقاد الظهور فی الإطلاق، فلا یکون هناک ظهور فی الإطلاق لا فی المادّة، و لا فی الهیئة، لعدم تمامیة مقدّمات الحکمة حتی یکون التقیید فی الهیئة، الموجب لبطلان محلّ الإطلاق فی المادّة خلاف الأصل، و تقیید المادّة غیر الموجب لذلک أولی، إذ لا إطلاق کی یبطل بذلک محلّه، فالقضیة سالبة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القید المنفصل حیث ینعقد الظهور لکلا الإطلاقین یمکن القول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التقریب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أفاده صاحب الکفایة قدّس سرّه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القید 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هناک أمرا متیقّنا، و هو بطلان الصلاة مثلا بدون الطهارة إمّا لعدم تعلّق الطلب بها إن کان القید راجعا إلی الهیئة، أو لعدم</w:t>
      </w:r>
    </w:p>
    <w:p>
      <w:pPr>
        <w:pStyle w:val="BookText"/>
        <w:rPr/>
      </w:pPr>
      <w:r>
        <w:rPr>
          <w:rFonts w:ascii="IRNazanin" w:hAnsi="IRNazanin" w:eastAsia="IRNazanin"/>
          <w:color w:val="111111"/>
          <w:sz w:val="28"/>
          <w:sz w:val="28"/>
          <w:szCs w:val="28"/>
          <w:rtl w:val="true"/>
          <w:lang w:bidi="fa-IR"/>
        </w:rPr>
        <w:t>کونها مأمورا بها إن رجع إلی المادّة، و أمرا مشکوکا، و هو وجوب تحصیل القید و عدمه، و مرجع الشکّ إلی أنّ الطهارة هل أخذت مفروضة الوجود، کالاستطاعة بالقیاس إلی الحجّ حتی لا تکون واجبة التحصیل، أو لم تؤخذ کذلک، أی مفروضة الوجود، بل أخذت فی الواجب و وقعت فی حیّز الخطاب حتی تکون واجبة التحصیل؟ و من المعلوم أنّ بین وجوب التحصیل و عدمه تناقضا و تباینا، و لا یکون قدر متیقّن فی البین حتی یؤخذ، و یدفع الزائد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أنّه فی القید غیر الاختیاری لا نشکّ فی ذلک أیضا، حیث إنّه غیر واجب التحصیل یقینا، فلا معنی للنزاع فیه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لشیخنا الأستاذ فی المقام کلام</w:t>
      </w:r>
      <w:r>
        <w:rPr>
          <w:rStyle w:val="FootnoteAnchor"/>
          <w:rtl w:val="true"/>
        </w:rPr>
        <w:footnoteReference w:id="62"/>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الشیخ من رجوع القید إلی المادّة دون الهیئة فی محلّه، و أنّ التعبیر عنه بدوران الأمر بین تقیید و تقییدین فی غیر محلّه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مرّ أنّ القید فی الواجب المشروط راجع إلی المادّة المنتسبة لا الهیئة و لا ذات المادة، فالشکّ فی المقام راجع إلی أنّ القید راجع إلی نفس المادّة أو إلی المادّة حال انتسابها إلی الهیئة، فرجوعه إلی نفس المادة متیقّن، و أمّا رجوعه إلی المادّة فی حال الانتساب مشکوک یحتاج إلی مئونة زائدة یدفعها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رجوع القید إلی المادّة حال الانتساب موجب لأخذه مفروض الوجود، و هذا أیضا مئونة أخری زائدة یدفعها إطلاق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القید یمکن أن یکون راجعا إلی الهیئة، و لا معنی لرجوعه إلی المادّة المنتسبة بالتقریب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المطلق و المشروط قسمان لمطلق الواجب، کما أنّ الماء المطلق و الماء المضاف یکونان قسمین لمطلق الماء، فیکون بینهما التباین، لا أنّ الواجب المشروط عین الواجب المطلق مع الزیادة حتی یتصوّر قدر متیقّن فی البین، و یدفع الزائد بالتمسّک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أخذ القید مفروض الوجود فی الواجب المشروط لیس مئونة زائدة حتی یتمسّک بإطلاق القید، و یدفع الزائد، إذ فی الواجب المطلق أیضا یحتاج إلی مئونة،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القید فی متعلّق التکلیف و فی حیّز الخطاب بحیث یجب تحصیله، فأیّ قدر متیقّن بین ما أخذ إمّا مفروض الوجود أو فی متعلّق التکلیف؟</w:t>
      </w:r>
    </w:p>
    <w:p>
      <w:pPr>
        <w:pStyle w:val="BookText"/>
        <w:rPr/>
      </w:pPr>
      <w:r>
        <w:rPr>
          <w:rFonts w:ascii="IRNazanin" w:hAnsi="IRNazanin" w:eastAsia="IRNazanin"/>
          <w:color w:val="111111"/>
          <w:sz w:val="28"/>
          <w:sz w:val="28"/>
          <w:szCs w:val="28"/>
          <w:rtl w:val="true"/>
          <w:lang w:bidi="fa-IR"/>
        </w:rPr>
        <w:t>فانقدح أن لا أصل لفظی فی البین یقتضی تقیید المادّة، و أنّ ما ذکره الشیخ و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ذلک غیر تامّ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لشیخنا الأستاذ</w:t>
      </w:r>
      <w:r>
        <w:rPr>
          <w:rStyle w:val="FootnoteAnchor"/>
          <w:rtl w:val="true"/>
        </w:rPr>
        <w:footnoteReference w:id="63"/>
      </w:r>
      <w:r>
        <w:rPr>
          <w:rFonts w:ascii="IRNazanin" w:hAnsi="IRNazanin" w:eastAsia="IRNazanin"/>
          <w:color w:val="111111"/>
          <w:sz w:val="28"/>
          <w:sz w:val="28"/>
          <w:szCs w:val="28"/>
          <w:rtl w:val="true"/>
          <w:lang w:bidi="fa-IR"/>
        </w:rPr>
        <w:t>کلام متین،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مورد للشکّ فی رجوع القید إلی المادّة أو الهیئة، لأنّ جمیع ملابسات الفعل حتی الحال ظاهر فی رجوع القید إلی المادّة لا الهیئة،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عن 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متطهّرا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ذلک</w:t>
      </w:r>
      <w:r>
        <w:rPr>
          <w:rFonts w:eastAsia="IRNazanin" w:cs="IRNazanin"/>
          <w:color w:val="111111"/>
          <w:sz w:val="28"/>
          <w:szCs w:val="28"/>
          <w:rtl w:val="true"/>
          <w:lang w:bidi="fa-IR"/>
        </w:rPr>
        <w:t>.</w:t>
      </w:r>
      <w:bookmarkStart w:id="134" w:name="pg12910_138950"/>
    </w:p>
    <w:p>
      <w:pPr>
        <w:pStyle w:val="Heading6"/>
        <w:numPr>
          <w:ilvl w:val="5"/>
          <w:numId w:val="1"/>
        </w:numPr>
        <w:rPr/>
      </w:pPr>
      <w:bookmarkStart w:id="135" w:name="__RefHeading___Toc3399592_3224264995"/>
      <w:bookmarkStart w:id="136" w:name="_Toc53"/>
      <w:bookmarkEnd w:id="134"/>
      <w:bookmarkEnd w:id="135"/>
      <w:r>
        <w:rPr>
          <w:rtl w:val="true"/>
        </w:rPr>
        <w:t>و من التقسیمات</w:t>
      </w:r>
      <w:r>
        <w:rPr>
          <w:rtl w:val="true"/>
        </w:rPr>
        <w:t xml:space="preserve">: </w:t>
      </w:r>
      <w:r>
        <w:rPr>
          <w:rtl w:val="true"/>
        </w:rPr>
        <w:t>تقسیم الواجب إلی النفسیّ و الغیری،</w:t>
      </w:r>
      <w:bookmarkEnd w:id="136"/>
    </w:p>
    <w:p>
      <w:pPr>
        <w:pStyle w:val="Heading6"/>
        <w:numPr>
          <w:ilvl w:val="5"/>
          <w:numId w:val="1"/>
        </w:numPr>
        <w:rPr/>
      </w:pPr>
      <w:bookmarkStart w:id="137" w:name="__RefHeading___Toc3399594_3224264995"/>
      <w:bookmarkStart w:id="138" w:name="_Toc54"/>
      <w:bookmarkEnd w:id="137"/>
      <w:r>
        <w:rPr>
          <w:rtl w:val="true"/>
        </w:rPr>
        <w:t>اشارة</w:t>
      </w:r>
      <w:bookmarkEnd w:id="138"/>
    </w:p>
    <w:p>
      <w:pPr>
        <w:pStyle w:val="BookText"/>
        <w:rPr/>
      </w:pPr>
      <w:r>
        <w:rPr>
          <w:rFonts w:ascii="IRNazanin" w:hAnsi="IRNazanin" w:eastAsia="IRNazanin"/>
          <w:color w:val="111111"/>
          <w:sz w:val="28"/>
          <w:sz w:val="28"/>
          <w:szCs w:val="28"/>
          <w:rtl w:val="true"/>
          <w:lang w:bidi="fa-IR"/>
        </w:rPr>
        <w:t>و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شکّ فی واجب أنّه نفسی أو غیری، کما فی غسل الجنابة، فإنّه علی قول جماعة من الفقهاء واجب نفسی، الأصل اللفظی أو العملی ما یقتضی فی المقام؟</w:t>
      </w:r>
    </w:p>
    <w:p>
      <w:pPr>
        <w:pStyle w:val="Heading6"/>
        <w:numPr>
          <w:ilvl w:val="5"/>
          <w:numId w:val="1"/>
        </w:numPr>
        <w:rPr/>
      </w:pPr>
      <w:bookmarkStart w:id="139" w:name="__RefHeading___Toc3399596_3224264995"/>
      <w:bookmarkStart w:id="140" w:name="_Toc55"/>
      <w:bookmarkEnd w:id="139"/>
      <w:r>
        <w:rPr>
          <w:rtl w:val="true"/>
        </w:rPr>
        <w:t>أمّا المقام الأوّل</w:t>
      </w:r>
      <w:r>
        <w:rPr>
          <w:rtl w:val="true"/>
        </w:rPr>
        <w:t>: [</w:t>
      </w:r>
      <w:r>
        <w:rPr>
          <w:rtl w:val="true"/>
        </w:rPr>
        <w:t>فی تعریفهما</w:t>
      </w:r>
      <w:r>
        <w:rPr>
          <w:rtl w:val="true"/>
        </w:rPr>
        <w:t>]</w:t>
      </w:r>
      <w:bookmarkEnd w:id="140"/>
    </w:p>
    <w:p>
      <w:pPr>
        <w:pStyle w:val="BookText"/>
        <w:rPr/>
      </w:pPr>
      <w:r>
        <w:rPr>
          <w:rFonts w:ascii="IRNazanin" w:hAnsi="IRNazanin" w:eastAsia="IRNazanin"/>
          <w:color w:val="111111"/>
          <w:sz w:val="28"/>
          <w:sz w:val="28"/>
          <w:szCs w:val="28"/>
          <w:rtl w:val="true"/>
          <w:lang w:bidi="fa-IR"/>
        </w:rPr>
        <w:t>فالمشهور فی تعریفهما أنّ الواجب النفسیّ ما یکون واجبا لا لواجب آخر، و الواجب الغیری ما هو واجب لواجب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w:t>
      </w:r>
      <w:r>
        <w:rPr>
          <w:rStyle w:val="FootnoteAnchor"/>
          <w:rtl w:val="true"/>
        </w:rPr>
        <w:footnoteReference w:id="64"/>
      </w:r>
      <w:r>
        <w:rPr>
          <w:rFonts w:ascii="IRNazanin" w:hAnsi="IRNazanin" w:eastAsia="IRNazanin"/>
          <w:color w:val="111111"/>
          <w:sz w:val="28"/>
          <w:sz w:val="28"/>
          <w:szCs w:val="28"/>
          <w:rtl w:val="true"/>
          <w:lang w:bidi="fa-IR"/>
        </w:rPr>
        <w:t>علی ذلک بأنّه لا یتمّ علی مسلک العدلیة القائلین بتبعیّة الأحکام للمصالح و المفاسد الواقعیّة، حیث إنّ جلّ الواجبات علی هذا المسلک واجبة، لما فیها من المصلحة الواجب تحصیلها، فلازمه الالتزام بأنّ جمیع الواجبات 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w:t>
      </w:r>
      <w:r>
        <w:rPr>
          <w:rStyle w:val="FootnoteAnchor"/>
          <w:rtl w:val="true"/>
        </w:rPr>
        <w:footnoteReference w:id="65"/>
      </w:r>
      <w:r>
        <w:rPr>
          <w:rFonts w:ascii="IRNazanin" w:hAnsi="IRNazanin" w:eastAsia="IRNazanin"/>
          <w:color w:val="111111"/>
          <w:sz w:val="28"/>
          <w:sz w:val="28"/>
          <w:szCs w:val="28"/>
          <w:rtl w:val="true"/>
          <w:lang w:bidi="fa-IR"/>
        </w:rPr>
        <w:t>عن هذا الإشکال بأنّ الواجب النفسیّ ما هو واجب لا لواجب آخر، لا أنّه ما یکون واجبا لا لشی‌ء آخر، و المصلحة المترتّبة علی الأفعال حیث إنّها لیست تحت اختیار المکلّف و قدرته فلیست بواجبة، فلا یکون الفعل واجبا لواجب آخر حتی یکون غیریّا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فی الکفایة</w:t>
      </w:r>
      <w:r>
        <w:rPr>
          <w:rStyle w:val="FootnoteAnchor"/>
          <w:rtl w:val="true"/>
        </w:rPr>
        <w:footnoteReference w:id="66"/>
      </w:r>
      <w:r>
        <w:rPr>
          <w:rFonts w:ascii="IRNazanin" w:hAnsi="IRNazanin" w:eastAsia="IRNazanin"/>
          <w:color w:val="111111"/>
          <w:sz w:val="28"/>
          <w:sz w:val="28"/>
          <w:szCs w:val="28"/>
          <w:rtl w:val="true"/>
          <w:lang w:bidi="fa-IR"/>
        </w:rPr>
        <w:t>عن هذا الجواب بأنّه یکفی فی تعلّق التکلیف و جوازه بشی‌ء أن یکون مقدورا و لو بالواسطة، و إلّا لما صحّ وقوع مثل التطهیر و التملیک و التزویج و غیر ذلک من المسبّبات التولیدیة موردا للحکم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عدل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فرارا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إلی تعریف آخر</w:t>
      </w:r>
      <w:r>
        <w:rPr>
          <w:rStyle w:val="FootnoteAnchor"/>
          <w:rtl w:val="true"/>
        </w:rPr>
        <w:footnoteReference w:id="67"/>
      </w:r>
      <w:r>
        <w:rPr>
          <w:rFonts w:ascii="IRNazanin" w:hAnsi="IRNazanin" w:eastAsia="IRNazanin"/>
          <w:color w:val="111111"/>
          <w:sz w:val="28"/>
          <w:sz w:val="28"/>
          <w:szCs w:val="28"/>
          <w:rtl w:val="true"/>
          <w:lang w:bidi="fa-IR"/>
        </w:rPr>
        <w:t>، و هو أنّ الفعل إذا کان معنونا بعنوان حسن به یصیر واجبا، فهو واجب نفسی و إن کان مقدّمة لأمر مطلوب و واجب تحصیله واقعا، و إذا کان وجوبه لأجل المقدّمیّة فهو واجب غیریّ و إن کان معنونا بعنوان حسن أیضا، کما فی الوضوء، حیث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نور و تجدیده نور علی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شیخنا الأستاذ</w:t>
      </w:r>
      <w:r>
        <w:rPr>
          <w:rStyle w:val="FootnoteAnchor"/>
          <w:rtl w:val="true"/>
        </w:rPr>
        <w:footnoteReference w:id="68"/>
      </w:r>
      <w:r>
        <w:rPr>
          <w:rFonts w:ascii="IRNazanin" w:hAnsi="IRNazanin" w:eastAsia="IRNazanin"/>
          <w:color w:val="111111"/>
          <w:sz w:val="28"/>
          <w:sz w:val="28"/>
          <w:szCs w:val="28"/>
          <w:rtl w:val="true"/>
          <w:lang w:bidi="fa-IR"/>
        </w:rPr>
        <w:t>بأنّ حسن الفعل إن کان ناشئا من الفائدة التی تکون فیها، فهو عین الوجوب الغیری، و إن کان هذا الحسن ذاتیّا ناشئا من مقدّمیّتها لتلک الفائدة المترتّبة علیها، فلازمه ثبوت ملاک الوجوب النفسیّ و الغیری فی هذا الفعل کما فی صلاة الظهر، فإنّه باعتبار أنّها مقدّمة لصحّة صلاة العصر فیها ملاک الوجوب الغیری، و باعتبار أنّها معنونة بعنوان حسن لها ملاک النفسیّ، فلا یصحّ التقسیم، إذ الواجب حینئذ ینقسم إلی الغیری و ما یکون نفسیّا و غیریّا باعتبارین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أنّا نسأل أنّه هل وردت آیة أو روایة دالّة علی حسن الأفعال ذاتا؟ و من أخبرنا بذلک؟ و من أین یستکشف ذلک؟</w:t>
      </w:r>
    </w:p>
    <w:p>
      <w:pPr>
        <w:pStyle w:val="BookText"/>
        <w:rPr/>
      </w:pPr>
      <w:r>
        <w:rPr>
          <w:rFonts w:ascii="IRNazanin" w:hAnsi="IRNazanin" w:eastAsia="IRNazanin"/>
          <w:color w:val="111111"/>
          <w:sz w:val="28"/>
          <w:sz w:val="28"/>
          <w:szCs w:val="28"/>
          <w:rtl w:val="true"/>
          <w:lang w:bidi="fa-IR"/>
        </w:rPr>
        <w:t>نعم، هذا حسن فی مثل الرکوع و السجود و مطلق الخضوع و الخشوع و التعظیم للمولی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الفائدة و المصلحة المترتّبة علی الأفعال غیر مقدورة لا بدون الواسطة و لا بالواسطة، حیث إنّ ترتّبها کترتّب المعلول علی علله المعدّة، لا کترتّب المسبّبات التولیدیّة علی أسبابها، و ذلک لما ذکرنا سابقا من</w:t>
      </w:r>
    </w:p>
    <w:p>
      <w:pPr>
        <w:pStyle w:val="BookText"/>
        <w:rPr/>
      </w:pPr>
      <w:r>
        <w:rPr>
          <w:rFonts w:ascii="IRNazanin" w:hAnsi="IRNazanin" w:eastAsia="IRNazanin"/>
          <w:color w:val="111111"/>
          <w:sz w:val="28"/>
          <w:sz w:val="28"/>
          <w:szCs w:val="28"/>
          <w:rtl w:val="true"/>
          <w:lang w:bidi="fa-IR"/>
        </w:rPr>
        <w:t>أنّ الأفعال یتوسّط بینها و بین ما یترتّب علیها من المصالح أمور غیر اختیاریّة، فلا یمکن أن تکون تلک المصالح متعلّقة للتکلیف</w:t>
      </w:r>
      <w:r>
        <w:rPr>
          <w:rStyle w:val="FootnoteAnchor"/>
          <w:rtl w:val="true"/>
        </w:rPr>
        <w:footnoteReference w:id="69"/>
      </w:r>
      <w:r>
        <w:rPr>
          <w:rFonts w:ascii="IRNazanin" w:hAnsi="IRNazanin" w:eastAsia="IRNazanin"/>
          <w:color w:val="111111"/>
          <w:sz w:val="28"/>
          <w:sz w:val="28"/>
          <w:szCs w:val="28"/>
          <w:rtl w:val="true"/>
          <w:lang w:bidi="fa-IR"/>
        </w:rPr>
        <w:t>، فلا إشکال فی تعریف المشهور أصلا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فی بحث الصحیح و الأعمّ مفصّلا بیان هذا الکلام و الجواب عنه، و ذکرنا أنّ للمولی غرضین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غرضا أقصی، و هو الّذی یتوسّط بینه و بین الأفعال أمور غیر اختیاریّة، و غرضا آخر یترتّب علی نفس المأمور به، کترتّب المعلول علی علّته التامّة، و مثّلنا له مثالا عرفیّا،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إذا أراد أن یطبخ الطبیخ، یأمر أحد عبیده باشتراء الحطب، و الآخر باشتراء التمّن، و الثالث باشتراء الدهن، و هکذا، فله غرض 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تحصیل الطبیخ، و من المعلوم أنّه لا یترتّب علی مجرّد فعل العبد الأوّل، و هو اشتراء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أغراض أخر مترتّب واحد منها علی اشتراء الحطب، و هو التمکّن من الطبیخ، و الآخر علی اشتراء التمّن، و الثالث علی اشتراء الدهن، و لا ریب فی أنّ ترتّب التمکّن من الطبخ علی اشتراء الحطب ترتّب المعلول علی علّته التامّة، و لا یعقل أن یأمر المولی بفعل لا یترتّب علیه فائدة، إذ هو لغو محض، فما یترتّب علی الفعل هو المتعلّق للتکلیف، و هو مقدور بالواسطة، دون الغرض الأقصی، و هو المعرفة، فلا یندفع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یسهّل الخطب أنّه یشترط فی جواز التکلیف بشی‌ء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مقدورا و لو مع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المفاهیم العرفیة، و من الأمور التی یفهمها العرف، و المصالح و إن کانت مقدورة بالواسطة لکن لا تکون ممّا یفهمه العرف، ضرورة أنّ العرف إذا قیل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انهوا أنفسکم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یعدّون المتکلّم بهذا الکلام متکلّما بکلام عبرانی، و لا یفهمون شیئا منه، فلا یصحّ الأمر بذلک، بل الأمر تعلّق بنفس الفعل، فیصحّ تعریف القوم بأنّ الواجب النفسیّ ما یکون واجبا لا لواجب آخر، و الغیری ما یکون واجبا لواجب آخر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الجواب لا یتمّ فی کثیر من الواجبات التی تکون ملاکاتها معلومة لنا، کردّ الأمانة، الّذی ملاکه حفظ النظام، و هکذا حفظ النّفس، و الحرف التی یتوقّف حفظ النظام علیها، و دفن المیّت، فإنّ ملاکه حفظه عن تغیّر ریحه و هتک حرمته، و غیر ذلک من الواجبات التی تکون المصالح المترتّبة علیها و ملاکاتها من المفاهیم التی یفهمها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فی الجواب أنّ المقدّمة 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حکاه صاحب المعالم</w:t>
      </w:r>
      <w:r>
        <w:rPr>
          <w:rStyle w:val="FootnoteAnchor"/>
          <w:rtl w:val="true"/>
        </w:rPr>
        <w:footnoteReference w:id="72"/>
      </w:r>
      <w:r>
        <w:rPr>
          <w:rFonts w:ascii="IRNazanin" w:hAnsi="IRNazanin" w:eastAsia="IRNazanin"/>
          <w:color w:val="111111"/>
          <w:sz w:val="28"/>
          <w:sz w:val="28"/>
          <w:szCs w:val="28"/>
          <w:rtl w:val="true"/>
          <w:lang w:bidi="fa-IR"/>
        </w:rPr>
        <w:t>فیه عن السیّد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عن حریم النزاع فی بحث وجوب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البعث و التحریک لا بدّ و أن یتعلّق بفعل اختیاریّ للعبد، فإن کان هناک فعلان اختیاریّان، یمکن تعلّق الإیجابین بهما و أن یکون المکلّف مبعوثا ببعثین، و أمّا لو کان أحد الفعلین یترتّب علی الآخر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کترتّب المصلحة علی الفعل، و ترتّب القتل علی ضرب العنق، و التطهیر علی الغسل، و أمثال ذلک من المسبّبات المترتّبة علی أسبابها من دون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یکون السبب واجبا بإیجاب غیر إیجاب المسبّب، إذ تعلّق الإیجابین و بعثین و تحریکین علیهما لغو محض، حیث إنّ الصادر من العبد حرکة واحدة و فعل واحد، کضرب العنق مثلا، و إنّما یترتّب علیه أمر لیس تحت اختیار المکلّف و هو القتل، فلا بدّ من البعث الواحد إمّا نحو السبب أو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یفهم الفرق 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عنق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المعنی الواحد عبّر بتعبیرین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کثیرا یقصد معنی واحد من عبارتین کذلک،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تطهیر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نعبّر عن أمثال ذلک مسامحة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خلاف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بالعناوین التولیدیّة، و ینتج ذلک نتیجة نتکلّم فیها فی آخر البحث إن شاء اللّه، و هی حرمة مقدّمة الحرام إن کانت سببیّة بعین هذا التقریب و إن کان المختار عدم حرمة مقدّمة الحرام فی غیر السببیّة، فارتفع الإشکال و صحّ تعریف الواجب النفسیّ بما یکون واجبا لا لواجب آخر، و الغیری بما یکون واجبا لواجب آخر، إذ المصالح حیث إنّها تترتّب علی الأفعال قهرا فإیجابها بإیجاب آخر غیر إیجاب الأفعال لغو محض، فلا تکون واجبة حتی تصیر</w:t>
      </w:r>
      <w:bookmarkStart w:id="141" w:name="pg12910_138955"/>
    </w:p>
    <w:p>
      <w:pPr>
        <w:pStyle w:val="BookText"/>
        <w:rPr/>
      </w:pPr>
      <w:bookmarkEnd w:id="141"/>
      <w:r>
        <w:rPr>
          <w:rFonts w:ascii="Amiri" w:hAnsi="Amiri" w:eastAsia="Amiri" w:cs="Amiri"/>
          <w:color w:val="111111"/>
          <w:sz w:val="28"/>
          <w:sz w:val="28"/>
          <w:szCs w:val="28"/>
          <w:rtl w:val="true"/>
          <w:lang w:bidi="ar-SA"/>
        </w:rPr>
        <w:t>الواجبات جلّها غیریّة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أجاب عن هذا الإشکال بعض مشایخنا</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 یرجع إلی ما أفاده شیخنا الأستاذ بتقریب آخر لا یهمّنا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تعریفهما</w:t>
      </w:r>
      <w:r>
        <w:rPr>
          <w:rFonts w:eastAsia="IRNazanin" w:cs="IRNazanin"/>
          <w:color w:val="111111"/>
          <w:sz w:val="28"/>
          <w:szCs w:val="28"/>
          <w:rtl w:val="true"/>
          <w:lang w:bidi="fa-IR"/>
        </w:rPr>
        <w:t>.</w:t>
      </w:r>
    </w:p>
    <w:p>
      <w:pPr>
        <w:pStyle w:val="Heading6"/>
        <w:numPr>
          <w:ilvl w:val="5"/>
          <w:numId w:val="1"/>
        </w:numPr>
        <w:rPr/>
      </w:pPr>
      <w:bookmarkStart w:id="142" w:name="__RefHeading___Toc3399598_3224264995"/>
      <w:bookmarkStart w:id="143" w:name="_Toc56"/>
      <w:bookmarkEnd w:id="142"/>
      <w:r>
        <w:rPr>
          <w:rtl w:val="true"/>
        </w:rPr>
        <w:t>المقام الثانی</w:t>
      </w:r>
      <w:r>
        <w:rPr>
          <w:rtl w:val="true"/>
        </w:rPr>
        <w:t>: [</w:t>
      </w:r>
      <w:r>
        <w:rPr>
          <w:rtl w:val="true"/>
        </w:rPr>
        <w:t>فی أنّ أیّهما مقتضی الأصل اللفظی؟</w:t>
      </w:r>
      <w:r>
        <w:rPr>
          <w:rtl w:val="true"/>
        </w:rPr>
        <w:t>]</w:t>
      </w:r>
      <w:bookmarkEnd w:id="143"/>
    </w:p>
    <w:p>
      <w:pPr>
        <w:pStyle w:val="BookText"/>
        <w:rPr/>
      </w:pPr>
      <w:r>
        <w:rPr>
          <w:rFonts w:ascii="IRNazanin" w:hAnsi="IRNazanin" w:eastAsia="IRNazanin"/>
          <w:color w:val="111111"/>
          <w:sz w:val="28"/>
          <w:sz w:val="28"/>
          <w:szCs w:val="28"/>
          <w:rtl w:val="true"/>
          <w:lang w:bidi="fa-IR"/>
        </w:rPr>
        <w:t>لا کلام فی صورة العلم بأحدهما، و أمّا إذا شکّ فی واجب أنّه نفسی أو غیری فهل هناک أصل لفظی یقتضی أحدهما أم لا؟ و علی الثانی مقتضی الأصل العملی ما ذا؟ فیقع الکلام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الأصل اللفظی، فتقول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النفسیّ قسیم للواجب الغیری، و کلاهما قسمان لمطلق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ممّا ذکرنا فی تعریفهما أنّ کلّ واحد منهما مقیّد بقید، و لا إطلاق فی مقام الثبوت أصلا، إذ المفروض أنّ الواجب النفسیّ هو الواجب لا لواجب آخر، فهو مقیّد بقید عدمی، و الواجب الغیری هو الواجب لواجب آخر، فهو مقیّد بقید 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مقام الإثبات فیمکن إثبات النفسیّة بأحد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 دلیل هذا الواجب المشکوک النفسیّة و الغیریّة، فإنّ المولی إذا کان فی مقام البیان و لم یبیّن مربوطیّة هذا الواجب بشی‌ء و أطلق الدلیل 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تقییده بأمر آخر واجب، فمقتضی الإطلاق هو أن یکون هذا الفعل واجبا، سواء وجب ذاک الفعل أم لا، إذ لو کان وجوبه غیریّا مترشّحا من واجب آخر، لکان علیه البیان و التقیید، فحیث لم یبیّن و لم یقیّد یثبت أنّ وجوبه نفسی غیر مترشّح من وجوب آخر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 دلیل</w:t>
      </w:r>
      <w:r>
        <w:rPr>
          <w:rStyle w:val="FootnoteAnchor"/>
          <w:rtl w:val="true"/>
        </w:rPr>
        <w:footnoteReference w:id="74"/>
      </w:r>
      <w:r>
        <w:rPr>
          <w:rFonts w:ascii="IRNazanin" w:hAnsi="IRNazanin" w:eastAsia="IRNazanin"/>
          <w:color w:val="111111"/>
          <w:sz w:val="28"/>
          <w:sz w:val="28"/>
          <w:szCs w:val="28"/>
          <w:rtl w:val="true"/>
          <w:lang w:bidi="fa-IR"/>
        </w:rPr>
        <w:t>ذاک الواجب الّذی یحتمل أن یکون هذا</w:t>
      </w:r>
    </w:p>
    <w:p>
      <w:pPr>
        <w:pStyle w:val="BookText"/>
        <w:rPr/>
      </w:pPr>
      <w:r>
        <w:rPr>
          <w:rFonts w:ascii="IRNazanin" w:hAnsi="IRNazanin" w:eastAsia="IRNazanin"/>
          <w:color w:val="111111"/>
          <w:sz w:val="28"/>
          <w:sz w:val="28"/>
          <w:szCs w:val="28"/>
          <w:rtl w:val="true"/>
          <w:lang w:bidi="fa-IR"/>
        </w:rPr>
        <w:t>الواجب</w:t>
      </w:r>
      <w:r>
        <w:rPr>
          <w:rStyle w:val="FootnoteAnchor"/>
          <w:rtl w:val="true"/>
        </w:rPr>
        <w:footnoteReference w:id="75"/>
      </w:r>
      <w:r>
        <w:rPr>
          <w:rFonts w:ascii="IRNazanin" w:hAnsi="IRNazanin" w:eastAsia="IRNazanin"/>
          <w:color w:val="111111"/>
          <w:sz w:val="28"/>
          <w:sz w:val="28"/>
          <w:szCs w:val="28"/>
          <w:rtl w:val="true"/>
          <w:lang w:bidi="fa-IR"/>
        </w:rPr>
        <w:t xml:space="preserve">مقدّمة له، حیث إنّ مقتضی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الصلاة واجبة، سواء أتی بالوضوء أم لا، فإنّ لازمه العقلی هو عدم مقدّمیّة الوضوء للصلاة، و لازم ذلک عدم کون الوضوء واجبا غیریّا، و قد تقرّر فی محلّه أنّ الأصول اللفظیة لوازمها و مثبتاتها کلّها حجّة، فعلی هذا تثبت النفسیّة بلازم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تثبت بنفس دلیل هذا الواجب،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إشکال قد أبداه شیخنا العلّامة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أفاده صاحب التقریرات</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مفاد الهیئة حیث إنّه جزئی لا یقبل الإطلاق و التقیید، فلا یمکن التمسّک بالإطلاق فی إثبات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صاحب الکفایة</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مفاد الهیئة لیس هو حقیقة الطلب و واقعه حتی یکون جزئیّا و غیر قابل للإطلاق و التقیید، بل مفادها هو مفهوم الطلب، إذ لا یعقل إیجاد واقعه الّذی هو الصفة النفسانیّة التی هی الحبّ و الشوق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قبیل اشتباه المفهوم بالمصداق</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مرارا أنّ الجمل الإنشائیة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لإبراز ما فی النّفس من اعتبار الملکیة بالعوض أو بلا عوض، و الاعتبار النفسانیّ سنخه سنخ الوجود الذهنی یمکن تعلّقه بأمر متأخّر، کما یمکن تصوّر الأمر المتأخّر، مثلا یمکن اعتبار الملکیّة بعد الموت فی حال الحیاة، و هکذا الإیجاب الّذی هو جعل الفعل علی ذمّة المکلّف یمکن فی مقام الثبوت تعلّقه بأمر علی تقدیر مجی‌ء زید، و یمکن تعلّقه به مطلقا، و الأمر لیس إلّا إبراز هذا الاعتبار النفسانیّ، فالمولی إذا أراد جعل الفعل علی ذمّة عبده و اعتبر فی نفسه</w:t>
      </w:r>
    </w:p>
    <w:p>
      <w:pPr>
        <w:pStyle w:val="BookText"/>
        <w:rPr/>
      </w:pPr>
      <w:r>
        <w:rPr>
          <w:rFonts w:ascii="IRNazanin" w:hAnsi="IRNazanin" w:eastAsia="IRNazanin"/>
          <w:color w:val="111111"/>
          <w:sz w:val="28"/>
          <w:sz w:val="28"/>
          <w:szCs w:val="28"/>
          <w:rtl w:val="true"/>
          <w:lang w:bidi="fa-IR"/>
        </w:rPr>
        <w:t>لا بدّیّة عبده لهذا الفعل، 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یبرز ما فی نفسه بهذا اللفظ أو بمبرز آخر، فإمّا أن یقیّد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کذا علی تقدیر 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یطلق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فانقدح أنّ مفاد الهیئة لیس هو معنی جزئی هو واقع الطلب، بل هو إظهار الاعتبار النفسانیّ الّذی هو إمّا مطلق أو مقیّد، فإذا کان فی مقام البیان و أطلق کلامه، یتمسّک بإطلاقه، و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لا ریب فی عدم إمکان إنکار الواجب الغیری، بخلاف الواجب المشروط حیث یمکن إنکاره، و الالتزام بالوجوب التعلیقی، کما نسب إلیه قدّس سرّه، فلا محذور فی التمسّک بإطلاقه المادّة فی المقام،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یرجع إلی کلام الشیخ قدّس سرّه، و أمّا ما أفاده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مفاد الهیئة مفهوم الطلب لا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فساده ممّا ذکرنا سابقا من أنّ الطلب لیس من الصفات النفسانیّة و بمعنی الحبّ، و لا یقال لمن یحبّ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عبارة عن التصدّی نحو تحصیل المراد، و إظهار المولی ما فی نفسه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من التصدّی و أحد مصادیق الطلب لا مفهومه، فاشتباه المفهوم بالمصداق منه لا من الشیخ 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هناک إطلاق، و أمّا لو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جهة عدم الدلیل اللفظی، أو من جهة عدم کون المتکلّم فی مقام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النوبة إلی الأصل العملی، و ینبغی التکلّم فی ثلاثة موارد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هناک أمران علم بوجوب کلیهما و احتمل کون أحدهما مقدّمة و قیدا للآخر، کما إذا علمنا بوجوب الصلاة و الوضوء و شککنا فی أنّ وجوب الوضوء نفسی أو غیری مترشّح من الصلاة، و مقتضی القاعدة فی هذا القسم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ترتیب آثار النفسیّة و الغیریّة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بالوضوء، لا إجراء</w:t>
      </w:r>
    </w:p>
    <w:p>
      <w:pPr>
        <w:pStyle w:val="BookText"/>
        <w:rPr/>
      </w:pPr>
      <w:r>
        <w:rPr>
          <w:rFonts w:ascii="IRNazanin" w:hAnsi="IRNazanin" w:eastAsia="IRNazanin"/>
          <w:color w:val="111111"/>
          <w:sz w:val="28"/>
          <w:sz w:val="28"/>
          <w:szCs w:val="28"/>
          <w:rtl w:val="true"/>
          <w:lang w:bidi="fa-IR"/>
        </w:rPr>
        <w:t>البراءة عن تقیید الصلاة بالوضوء لإثبات النفسیّة لوجوب الوضوء، کما أفاده شیخنا الأستاذ</w:t>
      </w:r>
      <w:r>
        <w:rPr>
          <w:rStyle w:val="FootnoteAnchor"/>
          <w:rtl w:val="true"/>
        </w:rPr>
        <w:footnoteReference w:id="78"/>
      </w:r>
      <w:r>
        <w:rPr>
          <w:rFonts w:ascii="IRNazanin" w:hAnsi="IRNazanin" w:eastAsia="IRNazanin"/>
          <w:color w:val="111111"/>
          <w:sz w:val="28"/>
          <w:sz w:val="28"/>
          <w:szCs w:val="28"/>
          <w:rtl w:val="true"/>
          <w:lang w:bidi="fa-IR"/>
        </w:rPr>
        <w:t xml:space="preserve">، إذ هذا الأصل معارض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 البراءة الشرعیّة یحتاج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کون المجری مشکوک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أمرین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التوسعة علی العبد، لأنّها صدرت امتنانا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لمّا کانت أصلا تأمینیّا یؤمّن من العقاب، فلا بدّ من وجود احتمال العقاب، فإذا کان العقاب معلوما وجودا أو عدما، فلا مجال لجریان أصالة البراءة، و کلا الأمرین مفقود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النفسیّة و إن کانت مشکوکة علی الفرض إلّا أنّ رفعها یوجب الضیق علی المکلّف، بخلاف رفع الغیریة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وجوب الوضوء إذا کان غیریّا، فلا بدّ أوّلا من لزوم إیقاعه قبل ذلک الواجب المحتمل تقیّده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لزوم عدم إبطاله حتی یأتی بذلک الواجب، و أمّا إذا کان نفسیّا فالمکلّف فی سعة من هذا، سواء أتی به قبل ذلک الواجب أم لا، و سواء أبطله أم لا، فرفع النفسیّة خلاف الامتنان فلا تجری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العقاب علی ترک الوضوء قطعیّ إمّا لترک نفسه إذا کان نفسیّا أو ترک ذلک الواجب إذا کان مقدّمة له، فجریان البراءة عن وجوبه النفسیّ لا یوجب التأمین من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عدم الفرق بین هذا القسم و القسم الثانی، فلما ذا لم یقل هناک بالاحتیاط؟</w:t>
      </w:r>
    </w:p>
    <w:p>
      <w:pPr>
        <w:pStyle w:val="BookText"/>
        <w:rPr/>
      </w:pPr>
      <w:r>
        <w:rPr>
          <w:rFonts w:ascii="IRNazanin" w:hAnsi="IRNazanin" w:eastAsia="IRNazanin"/>
          <w:color w:val="111111"/>
          <w:sz w:val="28"/>
          <w:sz w:val="28"/>
          <w:szCs w:val="28"/>
          <w:rtl w:val="true"/>
          <w:lang w:bidi="fa-IR"/>
        </w:rPr>
        <w:t>و بالجملة یرد علیه النقض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ذکر من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توفّر شرط جریان الأصل فی جانب نفسیّة وجوب الوضوء، فتجری البراءة فی جانب تقیّد الواجب بالوضوء، فینحلّ العلم الإجمالی حکما، فیحکم بوجوبه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النائینی أیضا أنّ إجراء البراءة عن تقیّد الواجب بالوضوء لنفی وجوبه الغیری مثبت، لأنّ لازم عدم التقیّد عقلا عدم وجوبه الغیری، فلا مجال لجریان البراءة عن التقیّد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تقیّد الواجب بالوضوء نفس غیریّة وجوبه لا أن یکون أحدهما لازما و الآخر ملزوما عقلا حتی یلزم الإثبات، بل هذان کما یقال عندنا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علی خواجه چه خواجه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عبارتان عن واقع واحد، فالأصل فی أحدهما عین الأصل فی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بأصالة عدم النفسیّة، و عدم کون</w:t>
      </w:r>
    </w:p>
    <w:p>
      <w:pPr>
        <w:pStyle w:val="BookText"/>
        <w:rPr/>
      </w:pPr>
      <w:r>
        <w:rPr>
          <w:rFonts w:ascii="IRNazanin" w:hAnsi="IRNazanin" w:eastAsia="IRNazanin"/>
          <w:color w:val="111111"/>
          <w:sz w:val="28"/>
          <w:sz w:val="28"/>
          <w:szCs w:val="28"/>
          <w:rtl w:val="true"/>
          <w:lang w:bidi="fa-IR"/>
        </w:rPr>
        <w:t>المکلّف معاقبا من ناحیة ترک الوضوء، و نحن نعلم بالمخالفة العملیة إذا ترکنا الوضوء، فلا مورد لإجراء البراءة، بل مقتضی القاعدة الاحتیاط و ترتیب آثار النفسیّة و الغیریّة بأن أتی المکلّف بالوضوء سواء أتی بالصلاة أو لم یأت بها عصیانا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هناک أمران علم بوجوب أحدهما إمّا نفسیّا أو غیریّا و احتمل وجوب الآخر فعلیّا مقیّدا بهذا الوجوب، کما إذا علمنا بوجوب الوضوء إمّا نفسا أو مقدّمة للصلاة التی نحتمل وجوبها و لم یصل وجوبها إلینا، و مقتضی القاعدة هنا إجراء البراءة بالقیاس إلی الصلاة حیث إنّ الشکّ بدویّ، و الحکم بالاشتغال بالقیاس إلی الوضوء، إذ نحن نعلم بمخالفة المولی إذا ترکنا الوضوء إمّا من ناحیة نفسه إن کان وجوبه نفسیّا، أو من ناحیة الصلاة إن کان غیریّا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نعلم باستحقاق العقاب علی ترک الوضوء إمّا لنفسه أو لکونه مقدّمة للصلاة التی تکون واجبة فعلا قطعا علی هذا الفرض</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البناء علی التفکیک فی التنجّز فی بحث الأقلّ و الأکثر الارتباطیّین و الحکم بوجوب غیر السورة ممّا علم بوجوبه إمّا نفسا أو مقدّمة لواجب فعلی، و هو الصلاة، و عدم وجوبها یوجب التفکیک فی المقام أیضا، حیث إنّ المقام صغری من صغریات هذه القاعدة الکلّیّة التی أثبتت هناک من وجوب الإتیان بما علم وجوبه إمّا لنفسه أو لتوقّف واجب فعلیّ علیه، للعلم باستحقاق العقاب علی ترکه</w:t>
      </w:r>
      <w:r>
        <w:rPr>
          <w:rFonts w:eastAsia="IRNazanin" w:cs="IRNazanin"/>
          <w:color w:val="111111"/>
          <w:sz w:val="28"/>
          <w:szCs w:val="28"/>
          <w:rtl w:val="true"/>
          <w:lang w:bidi="fa-IR"/>
        </w:rPr>
        <w:t>.</w:t>
      </w:r>
      <w:bookmarkStart w:id="144" w:name="pg12910_138960"/>
    </w:p>
    <w:p>
      <w:pPr>
        <w:pStyle w:val="BookText"/>
        <w:rPr/>
      </w:pPr>
      <w:bookmarkEnd w:id="144"/>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علمنا بوجوب الوضوء إمّا نفسا أو مقدّمة للصلاة التی لم یکن وجوبها فعلیّا لحیض أو نفاس، و مقتضی القاعدة فیه البراءة، و ذلک واضح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5" w:name="__RefHeading___Toc3399600_3224264995"/>
      <w:bookmarkStart w:id="146" w:name="_Toc57"/>
      <w:bookmarkEnd w:id="145"/>
      <w:r>
        <w:rPr>
          <w:rtl w:val="true"/>
        </w:rPr>
        <w:t>بقی أمران</w:t>
      </w:r>
      <w:r>
        <w:rPr>
          <w:rtl w:val="true"/>
        </w:rPr>
        <w:t>:</w:t>
      </w:r>
      <w:bookmarkEnd w:id="146"/>
    </w:p>
    <w:p>
      <w:pPr>
        <w:pStyle w:val="Heading6"/>
        <w:numPr>
          <w:ilvl w:val="5"/>
          <w:numId w:val="1"/>
        </w:numPr>
        <w:rPr/>
      </w:pPr>
      <w:bookmarkStart w:id="147" w:name="__RefHeading___Toc3399602_3224264995"/>
      <w:bookmarkStart w:id="148" w:name="_Toc58"/>
      <w:bookmarkEnd w:id="147"/>
      <w:r>
        <w:rPr>
          <w:rtl w:val="true"/>
        </w:rPr>
        <w:t>الأوّل</w:t>
      </w:r>
      <w:r>
        <w:rPr>
          <w:rtl w:val="true"/>
        </w:rPr>
        <w:t xml:space="preserve">: </w:t>
      </w:r>
      <w:r>
        <w:rPr>
          <w:rtl w:val="true"/>
        </w:rPr>
        <w:t>أنّ المشهور أنّ ترتّب الثواب علی الواجبات النفسیّة یکون بالاستحقاق لا بالتفضّل</w:t>
      </w:r>
      <w:r>
        <w:rPr>
          <w:rtl w:val="true"/>
        </w:rPr>
        <w:t>.</w:t>
      </w:r>
      <w:bookmarkEnd w:id="148"/>
    </w:p>
    <w:p>
      <w:pPr>
        <w:pStyle w:val="Heading6"/>
        <w:numPr>
          <w:ilvl w:val="5"/>
          <w:numId w:val="1"/>
        </w:numPr>
        <w:rPr/>
      </w:pPr>
      <w:bookmarkStart w:id="149" w:name="__RefHeading___Toc3399604_3224264995"/>
      <w:bookmarkStart w:id="150" w:name="_Toc59"/>
      <w:bookmarkEnd w:id="149"/>
      <w:r>
        <w:rPr>
          <w:rtl w:val="true"/>
        </w:rPr>
        <w:t>اشارة</w:t>
      </w:r>
      <w:bookmarkEnd w:id="150"/>
    </w:p>
    <w:p>
      <w:pPr>
        <w:pStyle w:val="BookText"/>
        <w:rPr/>
      </w:pPr>
      <w:r>
        <w:rPr>
          <w:rFonts w:ascii="IRNazanin" w:hAnsi="IRNazanin" w:eastAsia="IRNazanin"/>
          <w:color w:val="111111"/>
          <w:sz w:val="28"/>
          <w:sz w:val="28"/>
          <w:szCs w:val="28"/>
          <w:rtl w:val="true"/>
          <w:lang w:bidi="fa-IR"/>
        </w:rPr>
        <w:t>و خالف فی ذلک المفید</w:t>
      </w:r>
      <w:r>
        <w:rPr>
          <w:rStyle w:val="FootnoteAnchor"/>
          <w:rtl w:val="true"/>
        </w:rPr>
        <w:footnoteReference w:id="81"/>
      </w:r>
      <w:r>
        <w:rPr>
          <w:rFonts w:ascii="IRNazanin" w:hAnsi="IRNazanin" w:eastAsia="IRNazanin"/>
          <w:color w:val="111111"/>
          <w:sz w:val="28"/>
          <w:sz w:val="28"/>
          <w:szCs w:val="28"/>
          <w:rtl w:val="true"/>
          <w:lang w:bidi="fa-IR"/>
        </w:rPr>
        <w:t>قدّس سرّه، و تبعه شیخنا الأستاذ</w:t>
      </w:r>
      <w:r>
        <w:rPr>
          <w:rStyle w:val="FootnoteAnchor"/>
          <w:rtl w:val="true"/>
        </w:rPr>
        <w:footnoteReference w:id="82"/>
      </w:r>
      <w:r>
        <w:rPr>
          <w:rFonts w:ascii="IRNazanin" w:hAnsi="IRNazanin" w:eastAsia="IRNazanin"/>
          <w:color w:val="111111"/>
          <w:sz w:val="28"/>
          <w:sz w:val="28"/>
          <w:szCs w:val="28"/>
          <w:rtl w:val="true"/>
          <w:lang w:bidi="fa-IR"/>
        </w:rPr>
        <w:t>و جماعة من المحقّقین، فالتزموا بأنّه بالتفضّل لا بالاستحقاق، نظرا إلی أنّ وجوب إطاعته و ترک مخالفته ممّا یحکم به العقل قطعا، و العبد لیس أجیرا فی العمل علی وفق العبودیّة حتی یستحقّ منه شیئا، و یکون له مطالبته، و هکذا التائب لا یستحقّ العفو، فإنّ التوبة واجبة علیه بحکم العقل فورا، فإذا تاب عمل بوظیفته، و من المعلوم أنّ هذا لا یوجب العفو و سقوط معاصیه السابقة، فإعطاء الثواب و عفو التائب و کونه کمن لا ذنب له من باب التفضّل لا غیره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 النزاع بین الفریقین لفظی، حیث لا یظنّ بأحد أن یلتزم</w:t>
      </w:r>
      <w:bookmarkStart w:id="151" w:name="pg12910_138961"/>
    </w:p>
    <w:p>
      <w:pPr>
        <w:pStyle w:val="BookText"/>
        <w:rPr/>
      </w:pPr>
      <w:bookmarkEnd w:id="151"/>
      <w:r>
        <w:rPr>
          <w:rFonts w:ascii="IRNazanin" w:hAnsi="IRNazanin" w:eastAsia="IRNazanin"/>
          <w:color w:val="111111"/>
          <w:sz w:val="28"/>
          <w:sz w:val="28"/>
          <w:szCs w:val="28"/>
          <w:rtl w:val="true"/>
          <w:lang w:bidi="fa-IR"/>
        </w:rPr>
        <w:t>باستحقاق العبد بمعنی أنّ له مطالبة الثواب، و یجب علی المولی إعطاؤه، کما فی المعاوضات کیف لا و لا یقدر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أطاع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شکر نعمة من نعمه تعالی، و إنّما معنی استحقاق الثواب أنّه إذا أثیب العبد المطیع عند العقلاء هذه الإثابة، وقعت فی محلّها و ینبغی له، بخلاف إثابة العاصی، فإنّها لیست إلّا تفضّلا صرفا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کلام فی ترتّب الثواب علی الواجبات النفسیّة،</w:t>
      </w:r>
    </w:p>
    <w:p>
      <w:pPr>
        <w:pStyle w:val="Heading6"/>
        <w:numPr>
          <w:ilvl w:val="5"/>
          <w:numId w:val="1"/>
        </w:numPr>
        <w:rPr/>
      </w:pPr>
      <w:bookmarkStart w:id="152" w:name="__RefHeading___Toc3399606_3224264995"/>
      <w:bookmarkStart w:id="153" w:name="_Toc60"/>
      <w:bookmarkEnd w:id="152"/>
      <w:r>
        <w:rPr>
          <w:rtl w:val="true"/>
        </w:rPr>
        <w:t>[</w:t>
      </w:r>
      <w:r>
        <w:rPr>
          <w:rtl w:val="true"/>
        </w:rPr>
        <w:t>فی ترتّب الثواب علی الواجبات الغیریّة و عدمه</w:t>
      </w:r>
      <w:r>
        <w:rPr>
          <w:rtl w:val="true"/>
        </w:rPr>
        <w:t>]</w:t>
      </w:r>
      <w:bookmarkEnd w:id="153"/>
    </w:p>
    <w:p>
      <w:pPr>
        <w:pStyle w:val="BookText"/>
        <w:rPr/>
      </w:pPr>
      <w:r>
        <w:rPr>
          <w:rFonts w:ascii="IRNazanin" w:hAnsi="IRNazanin" w:eastAsia="IRNazanin"/>
          <w:color w:val="111111"/>
          <w:sz w:val="28"/>
          <w:sz w:val="28"/>
          <w:szCs w:val="28"/>
          <w:rtl w:val="true"/>
          <w:lang w:bidi="fa-IR"/>
        </w:rPr>
        <w:t>و إنّما الکلام فی الواجبات الغیریّة، و الأقوال المعروفة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الثواب مطلقا، و عدمه کذلک، و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المحقّق القمّی</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کون الواجب الغیری أصلیّا، أی مدلولا لخطاب مستقلّ، کما فی إِذا قُمْتُمْ إِلَی الصَّلاةِ فَاغْسِلُوا وُجُوهَکُمْ</w:t>
      </w:r>
      <w:r>
        <w:rPr>
          <w:rStyle w:val="FootnoteAnchor"/>
          <w:rtl w:val="true"/>
        </w:rPr>
        <w:footnoteReference w:id="84"/>
      </w:r>
      <w:r>
        <w:rPr>
          <w:rFonts w:ascii="IRNazanin" w:hAnsi="IRNazanin" w:eastAsia="IRNazanin"/>
          <w:color w:val="111111"/>
          <w:sz w:val="28"/>
          <w:sz w:val="28"/>
          <w:szCs w:val="28"/>
          <w:rtl w:val="true"/>
          <w:lang w:bidi="fa-IR"/>
        </w:rPr>
        <w:t>إلی آخره، و بین أن یکون تبعیّا، أی غیر مدلول لخطاب مستقلّ، کما فی تحصیل الماء للطهارة مثلا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الواجب الغیری إن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بداعی امتثال الأمر النفسیّ یثاب علیه مطلقا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العبد الآتی بمقدّمات المأمور به مضافا إلی مولاه و انقیادا له و طالبا رضاه و احترازا عن مخالفته لا یکون مساویا </w:t>
      </w:r>
      <w:r>
        <w:rPr>
          <w:rStyle w:val="FootnoteAnchor"/>
          <w:rtl w:val="true"/>
        </w:rPr>
        <w:footnoteReference w:id="85"/>
      </w:r>
      <w:r>
        <w:rPr>
          <w:rFonts w:ascii="IRNazanin" w:hAnsi="IRNazanin" w:eastAsia="IRNazanin"/>
          <w:color w:val="111111"/>
          <w:sz w:val="28"/>
          <w:sz w:val="28"/>
          <w:szCs w:val="28"/>
          <w:rtl w:val="true"/>
          <w:lang w:bidi="fa-IR"/>
        </w:rPr>
        <w:t>عند العقل</w:t>
      </w:r>
      <w:bookmarkStart w:id="154" w:name="pg12910_138962"/>
    </w:p>
    <w:p>
      <w:pPr>
        <w:pStyle w:val="BookText"/>
        <w:rPr/>
      </w:pPr>
      <w:bookmarkEnd w:id="154"/>
      <w:r>
        <w:rPr>
          <w:rFonts w:ascii="IRNazanin" w:hAnsi="IRNazanin" w:eastAsia="IRNazanin"/>
          <w:color w:val="111111"/>
          <w:sz w:val="28"/>
          <w:sz w:val="28"/>
          <w:szCs w:val="28"/>
          <w:rtl w:val="true"/>
          <w:lang w:bidi="fa-IR"/>
        </w:rPr>
        <w:t>للعبد الآتی بها بدواعیه النفسانیّة فی الثواب و إن أتیا کلاهما بالمأمور به، بل للأوّل فی کلّ مقدّمة ثواب لیس للثانی و إن أتی بها أیضا بعین هذا البیان، و لا إشکال فی تعدّد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أنّ ما ورد فی الأخبار من الثواب علی المقدّمات لا یحتاج إلی التأویل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الثواب، و أمّا العقاب فلا یکون إلّا علی تقدیر مخالفة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المقدّمات هنا لا یعدّ مخالفة ما لم ینجرّ إلی ترک ذیها، و إذا انجرّ، فلا یکون هناک إلّا طغیان واحد و مخالفة واحدة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بما ذکرنا ظهر أنّ حکم الواجبات الغیریّة بعینه حکم الواجبات التوصّلیّة فی استحقاق الثواب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فرق فی ذلک بین الالتزام بوجوب المقدّمة أو عدمه، کان الوجوب أصلیّا أو تبعیّا، لأنّ المناط فی استحقاق الثواب إتیان المقدّمة بقصد الأمر النفسیّ و مضافا إلی المولی، سواء تعلّق به الأمر أو لا، و سواء کان مدلولا للخطاب أم لم یکن، فإنّ العقل یستقلّ باستحقاق الثواب بالمعنی الّذی ذکرنا للعبد الّذی مشی فی طریق رضی مولاه و أتی بما لا یکون مأمورا به ممّا یتوقّف المأمور به علیه توصّلا إلی ما یکون مأمورا به و انقیادا لسیّده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إشکالان</w:t>
      </w:r>
      <w:r>
        <w:rPr>
          <w:rFonts w:eastAsia="IRNazanin" w:cs="IRNazanin"/>
          <w:color w:val="111111"/>
          <w:sz w:val="28"/>
          <w:szCs w:val="28"/>
          <w:rtl w:val="true"/>
          <w:lang w:bidi="fa-IR"/>
        </w:rPr>
        <w:t>:</w:t>
      </w:r>
    </w:p>
    <w:p>
      <w:pPr>
        <w:pStyle w:val="Heading6"/>
        <w:numPr>
          <w:ilvl w:val="5"/>
          <w:numId w:val="1"/>
        </w:numPr>
        <w:rPr/>
      </w:pPr>
      <w:bookmarkStart w:id="155" w:name="__RefHeading___Toc3399608_3224264995"/>
      <w:bookmarkStart w:id="156" w:name="_Toc61"/>
      <w:bookmarkEnd w:id="155"/>
      <w:r>
        <w:rPr>
          <w:rtl w:val="true"/>
        </w:rPr>
        <w:t>[</w:t>
      </w:r>
      <w:r>
        <w:rPr>
          <w:rtl w:val="true"/>
        </w:rPr>
        <w:t>وجه ترتب الثواب علی الطهارات الثلاث</w:t>
      </w:r>
      <w:r>
        <w:rPr>
          <w:rtl w:val="true"/>
        </w:rPr>
        <w:t>]</w:t>
      </w:r>
      <w:bookmarkEnd w:id="15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ترتّب الثواب علی الطهارات الثلاث مع أنّ الأمر المتعلّق بها غیریّ و هو توصّلیّ لا یترتّب علی امتثاله الثواب و علی مخالفته</w:t>
      </w:r>
      <w:bookmarkStart w:id="157" w:name="pg12910_138963"/>
    </w:p>
    <w:p>
      <w:pPr>
        <w:pStyle w:val="BookText"/>
        <w:rPr/>
      </w:pPr>
      <w:bookmarkEnd w:id="157"/>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ذکرنا من استحقاق الثواب علی المقدّمة إذا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بداعی امتثال الأمر النفسیّ یندفع هذا الإشکال</w:t>
      </w:r>
      <w:r>
        <w:rPr>
          <w:rFonts w:eastAsia="IRNazanin" w:cs="IRNazanin"/>
          <w:color w:val="111111"/>
          <w:sz w:val="28"/>
          <w:szCs w:val="28"/>
          <w:rtl w:val="true"/>
          <w:lang w:bidi="fa-IR"/>
        </w:rPr>
        <w:t>.</w:t>
      </w:r>
    </w:p>
    <w:p>
      <w:pPr>
        <w:pStyle w:val="Heading6"/>
        <w:numPr>
          <w:ilvl w:val="5"/>
          <w:numId w:val="1"/>
        </w:numPr>
        <w:rPr/>
      </w:pPr>
      <w:bookmarkStart w:id="158" w:name="__RefHeading___Toc3399610_3224264995"/>
      <w:bookmarkStart w:id="159" w:name="_Toc62"/>
      <w:bookmarkEnd w:id="158"/>
      <w:r>
        <w:rPr>
          <w:rtl w:val="true"/>
        </w:rPr>
        <w:t>[</w:t>
      </w:r>
      <w:r>
        <w:rPr>
          <w:rtl w:val="true"/>
        </w:rPr>
        <w:t>الثانی</w:t>
      </w:r>
      <w:r>
        <w:rPr>
          <w:rtl w:val="true"/>
        </w:rPr>
        <w:t xml:space="preserve">: </w:t>
      </w:r>
      <w:r>
        <w:rPr>
          <w:rtl w:val="true"/>
        </w:rPr>
        <w:t>وجه اعتبار قصد التقرّب فی مقدّمیّة الطهارات الثلاث</w:t>
      </w:r>
      <w:r>
        <w:rPr>
          <w:rtl w:val="true"/>
        </w:rPr>
        <w:t>]</w:t>
      </w:r>
      <w:bookmarkEnd w:id="15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شکّ فی أنّ الطهارات الثلاث لا یکفی إتیانها کیف ما اتّفق، کغسل الثوب و نحوه، و إنّما تکون مقدّمة للصلاة و نحوها بما أنّها عبادة، مع أنّ الواجب الغیری لا یعتبر فی سقوطه قصد القربة و إن کان معتبرا فی استحقاق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أجیب عن هذا الإشکال بأجوبة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صاحب الکفایة</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المقدّمة فیها عبادة بنفسها، و الصلاة و نحوها من الغایات تتوقّف علی إحدی هذه المستحبّات و العبادات، فلا بدّ فی سقوط أوامرها من إتیانها عبادة لأجل أنّها بأنفسها عبادات، لا أنّها مقدّمات للعبادة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منه اجتماع الحکمین المتضادّین فی أمر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کثیر إشکال و لا یختصّ بها، بل لها نظائر فی الفقه، کما إذا نذر أن یصلّی صلاة اللیل أو حلف أن یبنی المسجد، فإنّه فی صلاة اللیل أو بناء المسجد یجتمع حکمان متضادّان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الوضوء مثلا یکتسب العبادیّة من أمره النفسیّ المتعلّق به، و یکتسب الإلزام من أمره الغیری، و بالأمر الغیری یزید و یتأکّد مصلحته غیر الملزمة، و یصل إلی حدّ الإلزام، لا أنّه بعد مجی‌ء الأمر الغیری یکون ذا</w:t>
      </w:r>
    </w:p>
    <w:p>
      <w:pPr>
        <w:pStyle w:val="BookText"/>
        <w:rPr/>
      </w:pPr>
      <w:r>
        <w:rPr>
          <w:rFonts w:ascii="IRNazanin" w:hAnsi="IRNazanin" w:eastAsia="IRNazanin"/>
          <w:color w:val="111111"/>
          <w:sz w:val="28"/>
          <w:sz w:val="28"/>
          <w:szCs w:val="28"/>
          <w:rtl w:val="true"/>
          <w:lang w:bidi="fa-IR"/>
        </w:rPr>
        <w:t>مصلحتین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ملزمة، و الأخری غیر ملزمة حتی یحکم بحکمین متضادّین لوجود ملاکهما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یتمّ فی التیمّم حیث لم یثبت استحبابه النفسیّ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مستحبّ نفسی، لما ورد من أنّه أحد الطهورین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دفع المحذور احتمال استحبابه النفسیّ و إمکانه و إن لا یساعده الدلیل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الجوابان کلاهما ساقطان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لم ترد روایة دالّة علی أنّ التیمّم مستحبّ نفسی، و الوارد هو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أحد الطهورین، یکفیک عشر سنین</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التیمّم، الحدیث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أجنبیّة عن المقام،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هذا الاحتمال یکفی إذا لم یکن هنا جواب آخر قطعی یدفع المحذور، و یأتی الجواب الّذی یغنینا عن هذه التکلّفات إن شاء اللّه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من الإشکالات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علی نفسه</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القول بأنّ الطهارات الثلاث مستحبّات نفسیّة، و غایاتها متوقّفة علی إحدی هذه المستحبّات و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یکفی إتیانها بقصد أمرها الغیری و أن یشترط إتیانها بداعی امتثال أمرها النفسیّ حیث لا یکون قصد الأمر الغیری مقرّبا و لا یجعلها عبادة مع أنّه لا خلاف فی کفایته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عنه بأنّ الاکتفاء بقصد الأمر الغیری من جهة أنّه یدعو إلی ما یتعلّق به، و هو عبادة، فقصد الأمر الغیری طریق إلی قصد الأمر النفسیّ، فیقصد تبعا و ضمنا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لا یفیده شیئا، لأنّا نفرض ما إذا غفل عن أمره النفسیّ أو قطع بعدمه و لم یقصده، فهل یعقل قصده تبعا و ضمنا؟ و هل یمکن الالتزام بأنّ المغفول عنه و غیر المقصود یکون داعیا له أیضا؟</w:t>
      </w:r>
    </w:p>
    <w:p>
      <w:pPr>
        <w:pStyle w:val="BookText"/>
        <w:rPr/>
      </w:pPr>
      <w:r>
        <w:rPr>
          <w:rFonts w:ascii="IRNazanin" w:hAnsi="IRNazanin" w:eastAsia="IRNazanin"/>
          <w:color w:val="111111"/>
          <w:sz w:val="28"/>
          <w:sz w:val="28"/>
          <w:szCs w:val="28"/>
          <w:rtl w:val="true"/>
          <w:lang w:bidi="fa-IR"/>
        </w:rPr>
        <w:t>فالأولی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العبادیّة تحصل بمجرد إضافة الفعل إلی المولی، و لا یعتبر فی المقرّبیّة و العبادیّة أزید من استناد الفعل إلی اللّه تعالی بنحو من أنحاء الاستناد و منها إتیانه بداعی امتثال أمره الغیری، فلا یبقی محذور فی جوابه عن الإشکال إلّا النقض بالتیمّم، و هو وارد لا یمکن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شیخنا الأستاذ</w:t>
      </w:r>
      <w:r>
        <w:rPr>
          <w:rStyle w:val="FootnoteAnchor"/>
          <w:rtl w:val="true"/>
        </w:rPr>
        <w:footnoteReference w:id="90"/>
      </w:r>
      <w:r>
        <w:rPr>
          <w:rFonts w:ascii="IRNazanin" w:hAnsi="IRNazanin" w:eastAsia="IRNazanin"/>
          <w:color w:val="111111"/>
          <w:sz w:val="28"/>
          <w:sz w:val="28"/>
          <w:szCs w:val="28"/>
          <w:rtl w:val="true"/>
          <w:lang w:bidi="fa-IR"/>
        </w:rPr>
        <w:t>من أنّ مبنی الإشکال علی حصر منشأ العبادیّة فی أمرها الغیری و النفسیّ و لیس کذلک، و هذا الحصر غیر حاصر، بل هناک شقّ ثالث، و هو تعلّق الأمر النفسیّ المتعلّق بالصلاة بها أیضا، فإنّه ینحلّ و ینبسط إلی جمیع الأجزاء و الشرائط، و لا فرق بینهما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 بأنّه ما الفرق بین الطهارات الثلاث و سائر المقدّمات التی لا یعتبر فیها إتیانها عبادة مع أنّ الأمر واحد، و تعلّقه أیضا علی نحو واحد؟</w:t>
      </w:r>
    </w:p>
    <w:p>
      <w:pPr>
        <w:pStyle w:val="BookText"/>
        <w:rPr/>
      </w:pPr>
      <w:r>
        <w:rPr>
          <w:rFonts w:ascii="IRNazanin" w:hAnsi="IRNazanin" w:eastAsia="IRNazanin"/>
          <w:color w:val="111111"/>
          <w:sz w:val="28"/>
          <w:sz w:val="28"/>
          <w:szCs w:val="28"/>
          <w:rtl w:val="true"/>
          <w:lang w:bidi="fa-IR"/>
        </w:rPr>
        <w:t>ثمّ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الغرض المتعلّق بالطهارات لا یحصل إلّا بإتیانها عبادة، بخلاف بقیة المقدّمات، و لا محذور فی اختلاف الشرائط من هذه الجهة، بل لا مانع فی اختلاف الأجزاء أیضا و إن لم تکن کذلک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سابقا مثالا لتعلّق الأمر الواحد بمرکّب من أمرین</w:t>
      </w:r>
    </w:p>
    <w:p>
      <w:pPr>
        <w:pStyle w:val="BookText"/>
        <w:rPr/>
      </w:pPr>
      <w:r>
        <w:rPr>
          <w:rFonts w:ascii="IRNazanin" w:hAnsi="IRNazanin" w:eastAsia="IRNazanin"/>
          <w:color w:val="111111"/>
          <w:sz w:val="28"/>
          <w:sz w:val="28"/>
          <w:szCs w:val="28"/>
          <w:rtl w:val="true"/>
          <w:lang w:bidi="fa-IR"/>
        </w:rPr>
        <w:t>ارتباطیّین أحدهما تعبّدی، و الآخر توصّلیّ، کما إذا نذر شخص أن یصلّی رکعتین، و یکرم عالما فی هذا الیوم مثلا بنحو الارتباط، فإنّ الأمر بوفاء النذر واحد تعلّق بمجموع الصلاة و الإکرام اللذین أحدهما تعبّدیّ و الآخر توصّلیّ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مع ذلک هذا الجواب غیر تامّ، لما عرفت فی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أقسام المقدّمة</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من أنّ الطهارات الثلاث من المتوسّطات التی تکون بأنفسها خارجة عن المأمور به و بتقیّداتها داخلة فیه، فما یکون تحت الأمر النفسیّ المتعلّق بالطهارات هو تقیّد الصلاة بإحداها، لا نفس الوضوء و الغسل و التیمّم و الحرکات الخاصّة، و إلّا فلا یعقل تعلّق الأمر الغیری بها أیضا، و یکون البحث عن وجوب مقدّمة الواجب لغوا محضا لا یترتّب علیه أثر إلّا مجرّد إتعاب النّفس و إتلاف العمر، إذ علی هذا یکون جمیع المقدّمات واجبة نفسیّة، کالأجزاء، و الفرق بینها و بین الأجزاء لا یکون إلّا بالعبادیّة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بالتعبّدیّة و التوصّلیّة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العلّامة الأنصاری</w:t>
      </w:r>
      <w:r>
        <w:rPr>
          <w:rStyle w:val="FootnoteAnchor"/>
          <w:rtl w:val="true"/>
        </w:rPr>
        <w:footnoteReference w:id="93"/>
      </w:r>
      <w:r>
        <w:rPr>
          <w:rFonts w:ascii="IRNazanin" w:hAnsi="IRNazanin" w:eastAsia="IRNazanin"/>
          <w:color w:val="111111"/>
          <w:sz w:val="28"/>
          <w:sz w:val="28"/>
          <w:szCs w:val="28"/>
          <w:rtl w:val="true"/>
          <w:lang w:bidi="fa-IR"/>
        </w:rPr>
        <w:t>من أنّ النّفس الغسلتین و المسحتین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إنّها لا تکون مقدّمة، بل بما أنّ هذه الحرکات معنونة بعنوان خاصّ مجهول لنا، فلا بدّ فی إتیانها بهذا العنوان الخاصّ من قصد أمرها الّذی یدعو إلی ما هو المقدّمة واقعا، فیکون قصد الأمر الغیری إشارة إجمالیة، و طریقا إلی إتیان ما هو مقدّمة واقعا إجمالا، لا موجبا لعبادیّة نفس الحرکات حتی یعود الإشکال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کونها معنونة بعنوان مجهول لنا، بل ظاهر الآیة فی قوله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إِلَی الصَّلاةِ فَاغْسِلُوا وُجُوهَکُمْ وَ أَیْدِیَکُمْ</w:t>
      </w:r>
      <w:r>
        <w:rPr>
          <w:rStyle w:val="FootnoteAnchor"/>
          <w:rtl w:val="true"/>
        </w:rPr>
        <w:footnoteReference w:id="94"/>
      </w:r>
      <w:r>
        <w:rPr>
          <w:rFonts w:ascii="IRNazanin" w:hAnsi="IRNazanin" w:eastAsia="IRNazanin"/>
          <w:color w:val="111111"/>
          <w:sz w:val="28"/>
          <w:sz w:val="28"/>
          <w:szCs w:val="28"/>
          <w:rtl w:val="true"/>
          <w:lang w:bidi="fa-IR"/>
        </w:rPr>
        <w:t>إلی آخره،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إتیانها بعناوینها بنحو آخر، مثل قصد أمرها وصفا لا غایة بحیث لا یکون الداعی هو أمرها الغیری بل شیئا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دفعه المحذور الأوّل، و هو إشکال ترتّب الثواب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أیضا العلّامة الأنصاری</w:t>
      </w:r>
      <w:r>
        <w:rPr>
          <w:rStyle w:val="FootnoteAnchor"/>
          <w:rtl w:val="true"/>
        </w:rPr>
        <w:footnoteReference w:id="95"/>
      </w:r>
      <w:r>
        <w:rPr>
          <w:rFonts w:ascii="IRNazanin" w:hAnsi="IRNazanin" w:eastAsia="IRNazanin"/>
          <w:color w:val="111111"/>
          <w:sz w:val="28"/>
          <w:sz w:val="28"/>
          <w:szCs w:val="28"/>
          <w:rtl w:val="true"/>
          <w:lang w:bidi="fa-IR"/>
        </w:rPr>
        <w:t>و هو أنّه من الممکن أنّ لزوم إتیانها عبادة یکون لأجل أنّ الغرض من غایاتها لا یحصل إلّا بإتیانها عبادة، لا أنّ العبادیّة فیها کانت من ناحیة الأمر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یدفع إشکال ترتّب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أفید فی بحث التعبّدی و التوصّلیّ لتصحیح قصد الأمر فی العبادات من الالتزام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متعلّق بذات الصلاة مثلا، و الآخر بإتیانها بداعی امتثال أمره الأوّل، فکذا فی المقام نلتزم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متعلّق بذات الوضوء، و الآخر بإتیانه بداعی هذا الأمر المتعلّق بذوات الحرکات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الجواب أیضا غیر تامّ فی المقام و إن قلنا بصحّته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ذات الوضوء لیست مقدّمة حتی یتعلّق بها أمر غیری، و إلّا لوجب سقوط الأمر الغیری بمجرّد إتیانها من غیر قصد غایة من الغایات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التزم بعض</w:t>
      </w:r>
      <w:r>
        <w:rPr>
          <w:rStyle w:val="FootnoteAnchor"/>
          <w:rtl w:val="true"/>
        </w:rPr>
        <w:footnoteReference w:id="96"/>
      </w:r>
      <w:r>
        <w:rPr>
          <w:rFonts w:ascii="IRNazanin" w:hAnsi="IRNazanin" w:eastAsia="IRNazanin"/>
          <w:color w:val="111111"/>
          <w:sz w:val="28"/>
          <w:sz w:val="28"/>
          <w:szCs w:val="28"/>
          <w:rtl w:val="true"/>
          <w:lang w:bidi="fa-IR"/>
        </w:rPr>
        <w:t>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ورود هذا الإشکال بدعوی أنّ المقدّمة إذا کانت الوضوء المقیّد بداعی الأمر، یکون الوضوء المطلق أیضا مقدّمة للصلاة، إذ مقدّمة المقدّمة لشی‌ء مقدّمة لذلک الشی‌ء</w:t>
      </w:r>
    </w:p>
    <w:p>
      <w:pPr>
        <w:pStyle w:val="BookText"/>
        <w:rPr/>
      </w:pPr>
      <w:r>
        <w:rPr>
          <w:rFonts w:ascii="IRNazanin" w:hAnsi="IRNazanin" w:eastAsia="IRNazanin"/>
          <w:color w:val="111111"/>
          <w:sz w:val="28"/>
          <w:sz w:val="28"/>
          <w:szCs w:val="28"/>
          <w:rtl w:val="true"/>
          <w:lang w:bidi="fa-IR"/>
        </w:rPr>
        <w:t>أیضا، فیترشّح من الأمر بالمقیّد أمر بالمطلق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سیجی‌ء مفصّلا فی بحث الأقلّ و الأکثر أنّ الأجزاء العقلیّة لا تکون متعلّقة للأمر، و الأمر لا ینحلّ و لا ینبسط إلّا إلی الأجزاء الخارجیّة،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ینحلّ الأمر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أوامر أحدها متعلّق بجوهریته، و الآخر بجسمیّته، و الثالث بنامیّته، و الرابع بحیوانیّته، و هکذا، بخلاف المرکّب الخارجی، فإذا تعلّق أمر بعتق رقبة مقیّدا بکونها مؤمنة، لا یقبل الانحلال إلی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بذات الرقبة، و الآخر بکونها مؤمنة، و هکذا فی المقام لا یمکن انحلال الأمر الوضوئی إلی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بذات الوضوء، و الآخر بتقیّده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هذا الجواب أیضا غیر سدید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الطهارات مقدّمة لغایاتها بما أنّها مضافة إلی المولی بنحو إضافة، لا أنّها مستحبّات 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 فی الکفایة</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ینتقض بالتیمّم، و لا أنّها بذواتها مقدّمة، و یجب إتیانها عبادة حتی یعود الإشکال، بل لأجل أنّه من الإجماع و الروایات الواردة فی الباب، الدالّة علی وجوب إتیانها عبادة یستکشف أنّ ما هو مقدّمة هذه الحرکات الخاصّة إذا أضیفت إلی المولی، و إلّا فلا تکون بمقدّمة أصلا، و حینئذ فیکفی إتیانها بداعی غایة من الغایات، لما عرفت من تحقّق الإضافة و العبادیة بمجرّد قصد الأمر الغیری فی إتیانها، و عرفت أنّ الثواب أیضا یترتّب علیه لما یکون المکلّف فی مقام الانقیاد و الإطاعة عند إتیانها إذا قصد التوصّل إلی الصلاة مثلا، و ذلک یوجب استحقاقه الثواب بالمعنی الّذی ذکرنا، فعلی هذا إذا ثبت الاستحباب النفسیّ فی الوضوء، لا إشکال فی عدم لزوم الإتیان بداعی غایة من</w:t>
      </w:r>
    </w:p>
    <w:p>
      <w:pPr>
        <w:pStyle w:val="BookText"/>
        <w:rPr/>
      </w:pPr>
      <w:r>
        <w:rPr>
          <w:rFonts w:ascii="IRNazanin" w:hAnsi="IRNazanin" w:eastAsia="IRNazanin"/>
          <w:color w:val="111111"/>
          <w:sz w:val="28"/>
          <w:sz w:val="28"/>
          <w:szCs w:val="28"/>
          <w:rtl w:val="true"/>
          <w:lang w:bidi="fa-IR"/>
        </w:rPr>
        <w:t>الغایات، بل یکفی الإتیان بداعی المحبوبیة للمولی، و إلّا لا أثر له إلّا بداعی إحدی الغایات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لا إشکال فی استحباب الغسل نفسا، و کذا لا إشکال فی عدم محبوبیة التیمّم کذلک</w:t>
      </w:r>
      <w:r>
        <w:rPr>
          <w:rStyle w:val="FootnoteAnchor"/>
          <w:rtl w:val="true"/>
        </w:rPr>
        <w:footnoteReference w:id="98"/>
      </w:r>
      <w:r>
        <w:rPr>
          <w:rFonts w:ascii="IRNazanin" w:hAnsi="IRNazanin" w:eastAsia="IRNazanin"/>
          <w:color w:val="111111"/>
          <w:sz w:val="28"/>
          <w:sz w:val="28"/>
          <w:szCs w:val="28"/>
          <w:rtl w:val="true"/>
          <w:lang w:bidi="fa-IR"/>
        </w:rPr>
        <w:t>، و فی الوضوء خلاف لیس هنا محلّ ذکره و بیان ما هو الحقّ فیه، فارتفع الإشکال بأسره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استحقاق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عرفت من أنّها مضافة إلی المولی تکون مقدّمة، و لا یعتبر فی استحقاق الثواب إلّا الإضافة إلی المولی فیما یکون قابلا للإضافة إمّا بنفسه، کالصلاة و الصوم، أو بواسطة أمر کذلک، کغسل الثوب، فسواء أتی بالطهارات بداعی المحبوبیة فیما یکون کذلک، أو بداعی أمرها الغیری، تتحقّق الإضافة، و یوجب استحقاق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إشکال قربیّتها و عدم سقوطها بدون إتیانها عبادة مع کونها توصّلیّة فهو أیضا ظهر ممّا ذکرنا من أنّ متعلّق الأمر یکون هذه الحرکات الخاصّة مضافة إلی المولی لا ذواتها مجرّدة عن هذه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فرض عدم تمامیّة هذا الجواب، یمکن الجواب عنه بالالتزام بتعدّد الأمر، و لا محذور فیه علی ما هو المختار فی بحث الأقلّ و الأکثر الارتباطیّین من جریان البراءة العقلیة فیما إذا شکّ فی شرطیّة شی‌ء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بنحو الإجمال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المرکّبات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حقیقیّة و اعتباریّة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الحقیقیّة منها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مرکّب من الجوهریة و الجسمیة و الحیوانیة و الناطقیة، فلا یکون الأمر المتعلّق بها قابلا للانحلال،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هناک إلّا أمر واحد متعلّق بموجود واحد، فالمطلوب أیضا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الاعتباریة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تکون مرکّبة من أجزاء یکون کلّ واحد منها دخیلا فی غرض واحد، و لذا اعتبرها المعتبر شیئا واحدا، و أمر بها أمرا واحدا، کالصلاة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قیل بجریان البراءة العقلیّة فی الأجزاء فقط دون الشرائط حیث ینحلّ الأمر إلی الأجزاء، لأنّها وجودات متعدّدة فی الخارج کلّ واحد منها قابل لتعلّق 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لیس بإزائها شی‌ء فی الخارج، بل هناک وجود واحد ذو إضافات متعدّدة، و لا یتکثّر الواحد بتکثّر الإضافات، فلا تقبل إلّا تعلّق أمر واحد بالمشروط بها، و لا ینحلّ الأمر بالمشروط من ناحیتها و إن کان لا مانع من انحلاله من ناحیة الأجزاء، فحینئذ لا تجری البراءة العقلیّة عند الشکّ فی شرطیّة شی‌ء 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الانحلال من ناحیة الشرائط أیضا، فإنّ الإضافات و إن کانت لا توجب الکثرة فی المشروط، إلّا أنّها کلّها مئونة زائدة لا بدّ للمولی من لحاظها، و التکلیف بإیجادها فی ضمن متعلّقاتها، فلا محالة ینحلّ الأمر بالنسبة إلیها أیضا، فتجری البراءة فی مقام الشکّ بالنسبة إلیها أیضا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فاعلم أنّه لا مانع من الالتزام بأمرین، و ذلک لانحلال الأمر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المتعلّق بالوضوء المقیّد بکونه مضافا إلی أمر المولی و بداعی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متعلّق بذات الوضوء و الآخر بإتیانه بداعی الأمر، إذ ملاک الأمر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فإنّ إتیان ذات الوضوء ممّا یتوقف علیه الوضوء المقیّد بداعی الأمر قطعا، ضرورة أنّ المطلق ما یتوقّف علیه وجود المقیّد</w:t>
      </w:r>
      <w:r>
        <w:rPr>
          <w:rFonts w:eastAsia="IRNazanin" w:cs="IRNazanin"/>
          <w:color w:val="111111"/>
          <w:sz w:val="28"/>
          <w:szCs w:val="28"/>
          <w:rtl w:val="true"/>
          <w:lang w:bidi="fa-IR"/>
        </w:rPr>
        <w:t>.</w:t>
      </w:r>
      <w:bookmarkStart w:id="160" w:name="pg12910_138971"/>
    </w:p>
    <w:p>
      <w:pPr>
        <w:pStyle w:val="BookText"/>
        <w:rPr/>
      </w:pPr>
      <w:bookmarkEnd w:id="160"/>
      <w:r>
        <w:rPr>
          <w:rFonts w:ascii="IRNazanin" w:hAnsi="IRNazanin" w:eastAsia="IRNazanin"/>
          <w:color w:val="111111"/>
          <w:sz w:val="28"/>
          <w:sz w:val="28"/>
          <w:szCs w:val="28"/>
          <w:rtl w:val="true"/>
          <w:lang w:bidi="fa-IR"/>
        </w:rPr>
        <w:t>و قد ظهر أنّه لا مانع من انحلال الأمر المتعلق بالمقیّد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تعلّق بذات المقیّد، و الآخر بإیجادها مقیّدة بکذا، فإذا أتی بالوضوء بداعی الأمر المتعلّق بذاته، فقد تحقّق العبادیة، و امتثل الأمر الغیری المتعلّق بالمقیّد، و یندفع کلا المحذورین، کما لا یخفی</w:t>
      </w:r>
      <w:r>
        <w:rPr>
          <w:rFonts w:eastAsia="IRNazanin" w:cs="IRNazanin"/>
          <w:color w:val="111111"/>
          <w:sz w:val="28"/>
          <w:szCs w:val="28"/>
          <w:rtl w:val="true"/>
          <w:lang w:bidi="fa-IR"/>
        </w:rPr>
        <w:t>.</w:t>
      </w:r>
    </w:p>
    <w:p>
      <w:pPr>
        <w:pStyle w:val="Heading5"/>
        <w:numPr>
          <w:ilvl w:val="4"/>
          <w:numId w:val="1"/>
        </w:numPr>
        <w:rPr/>
      </w:pPr>
      <w:bookmarkStart w:id="161" w:name="__RefHeading___Toc3399612_3224264995"/>
      <w:bookmarkStart w:id="162" w:name="_Toc63"/>
      <w:bookmarkEnd w:id="161"/>
      <w:r>
        <w:rPr>
          <w:rtl w:val="true"/>
        </w:rPr>
        <w:t>الأمر الخامس</w:t>
      </w:r>
      <w:r>
        <w:rPr>
          <w:rtl w:val="true"/>
        </w:rPr>
        <w:t xml:space="preserve">: </w:t>
      </w:r>
      <w:r>
        <w:rPr>
          <w:rtl w:val="true"/>
        </w:rPr>
        <w:t>لا ریب فی أنّ وجوب المقدّمة تابع لوجوب ذیها فی الإطلاق و الاشتراط</w:t>
      </w:r>
      <w:bookmarkEnd w:id="162"/>
    </w:p>
    <w:p>
      <w:pPr>
        <w:pStyle w:val="Heading6"/>
        <w:numPr>
          <w:ilvl w:val="5"/>
          <w:numId w:val="1"/>
        </w:numPr>
        <w:rPr/>
      </w:pPr>
      <w:bookmarkStart w:id="163" w:name="__RefHeading___Toc3399614_3224264995"/>
      <w:bookmarkStart w:id="164" w:name="_Toc64"/>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حیث إنّ وجوبها ترشّحیّ تبعیّ، فالتخلّف خلف محض بعد الالتزام بالملازمة العقلیّة بین الوجوبین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فساد ما فی المعالم</w:t>
      </w:r>
      <w:r>
        <w:rPr>
          <w:rStyle w:val="FootnoteAnchor"/>
          <w:rtl w:val="true"/>
        </w:rPr>
        <w:footnoteReference w:id="99"/>
      </w:r>
      <w:r>
        <w:rPr>
          <w:rFonts w:ascii="IRNazanin" w:hAnsi="IRNazanin" w:eastAsia="IRNazanin"/>
          <w:color w:val="111111"/>
          <w:sz w:val="28"/>
          <w:sz w:val="28"/>
          <w:szCs w:val="28"/>
          <w:rtl w:val="true"/>
          <w:lang w:bidi="fa-IR"/>
        </w:rPr>
        <w:t>فی بحث الضدّ من أنّ حجّة القول بوجوب المقدّمة علی تقدیر تسلیمها إنّما تنهض دلیلا علی الوجوب فی حال کون المکلّف مریدا للفعل المتوقّف علیها، إذ بعد ما تبیّن أنّ وجوب المقدّمة من تبعات وجوب ذیها و رشحاته لا یعقل الانفکاک، ففی صورة عدم إرادة المکلّف إتیان ذی المقدّمة، کما لا یعقل عدم وجوب ذیها و اشتراطه بالإرادة، ضرورة أنّ لازمه التخلّف و عدم الوجوب، و الإباحة، کذلک لا یعقل عدم وجوب المقدّمة بناء علی الملازمة و التبعیّة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یقع الکلام فی أنّ المقدّمة هل تتّصف بالوجوب و المطلوبیّة فیما إذا لم یقصد التوصّل إلی ذیها و لم یترتّب علیها، و لا یشترط شی‌ء من الأمرین فی اتّصافها بالوجوب، کما هو مختار صاحب الکفایة</w:t>
      </w:r>
      <w:r>
        <w:rPr>
          <w:rStyle w:val="FootnoteAnchor"/>
          <w:rtl w:val="true"/>
        </w:rPr>
        <w:footnoteReference w:id="100"/>
      </w:r>
      <w:r>
        <w:rPr>
          <w:rFonts w:ascii="IRNazanin" w:hAnsi="IRNazanin" w:eastAsia="IRNazanin"/>
          <w:color w:val="111111"/>
          <w:sz w:val="28"/>
          <w:sz w:val="28"/>
          <w:szCs w:val="28"/>
          <w:rtl w:val="true"/>
          <w:lang w:bidi="fa-IR"/>
        </w:rPr>
        <w:t xml:space="preserve">، أو یشترط کلا الأمرین فی ذلک، کما </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یشترط الأوّل دون الثانی، کما عن شیخنا</w:t>
      </w:r>
      <w:bookmarkStart w:id="165" w:name="pg12910_138972"/>
    </w:p>
    <w:p>
      <w:pPr>
        <w:pStyle w:val="BookText"/>
        <w:rPr/>
      </w:pPr>
      <w:bookmarkEnd w:id="165"/>
      <w:r>
        <w:rPr>
          <w:rFonts w:ascii="IRNazanin" w:hAnsi="IRNazanin" w:eastAsia="IRNazanin"/>
          <w:color w:val="111111"/>
          <w:sz w:val="28"/>
          <w:sz w:val="28"/>
          <w:szCs w:val="28"/>
          <w:rtl w:val="true"/>
          <w:lang w:bidi="fa-IR"/>
        </w:rPr>
        <w:t>العلّامة الأنصاری</w:t>
      </w:r>
      <w:r>
        <w:rPr>
          <w:rStyle w:val="FootnoteAnchor"/>
          <w:rtl w:val="true"/>
        </w:rPr>
        <w:footnoteReference w:id="102"/>
      </w:r>
      <w:r>
        <w:rPr>
          <w:rFonts w:ascii="IRNazanin" w:hAnsi="IRNazanin" w:eastAsia="IRNazanin"/>
          <w:color w:val="111111"/>
          <w:sz w:val="28"/>
          <w:sz w:val="28"/>
          <w:szCs w:val="28"/>
          <w:rtl w:val="true"/>
          <w:lang w:bidi="fa-IR"/>
        </w:rPr>
        <w:t>قدّس سرّه، أو یشترط الثانی، کما عن صاحب الفصول</w:t>
      </w:r>
      <w:r>
        <w:rPr>
          <w:rStyle w:val="FootnoteAnchor"/>
          <w:rtl w:val="true"/>
        </w:rPr>
        <w:footnoteReference w:id="103"/>
      </w:r>
      <w:r>
        <w:rPr>
          <w:rFonts w:ascii="Amiri" w:hAnsi="Amiri" w:eastAsia="Amiri" w:cs="Amiri"/>
          <w:color w:val="111111"/>
          <w:sz w:val="28"/>
          <w:sz w:val="28"/>
          <w:szCs w:val="28"/>
          <w:rtl w:val="true"/>
          <w:lang w:bidi="ar-SA"/>
        </w:rPr>
        <w:t>قدّس سرّه؟</w:t>
      </w:r>
    </w:p>
    <w:p>
      <w:pPr>
        <w:pStyle w:val="BookText"/>
        <w:rPr/>
      </w:pPr>
      <w:r>
        <w:rPr>
          <w:rFonts w:ascii="IRNazanin" w:hAnsi="IRNazanin" w:eastAsia="IRNazanin"/>
          <w:color w:val="111111"/>
          <w:sz w:val="28"/>
          <w:sz w:val="28"/>
          <w:szCs w:val="28"/>
          <w:rtl w:val="true"/>
          <w:lang w:bidi="fa-IR"/>
        </w:rPr>
        <w:t>وجوه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جهتین</w:t>
      </w:r>
      <w:r>
        <w:rPr>
          <w:rFonts w:eastAsia="IRNazanin" w:cs="IRNazanin"/>
          <w:color w:val="111111"/>
          <w:sz w:val="28"/>
          <w:szCs w:val="28"/>
          <w:rtl w:val="true"/>
          <w:lang w:bidi="fa-IR"/>
        </w:rPr>
        <w:t>:</w:t>
      </w:r>
    </w:p>
    <w:p>
      <w:pPr>
        <w:pStyle w:val="Heading6"/>
        <w:numPr>
          <w:ilvl w:val="5"/>
          <w:numId w:val="1"/>
        </w:numPr>
        <w:rPr/>
      </w:pPr>
      <w:bookmarkStart w:id="166" w:name="__RefHeading___Toc3399616_3224264995"/>
      <w:bookmarkStart w:id="167" w:name="_Toc65"/>
      <w:bookmarkEnd w:id="166"/>
      <w:r>
        <w:rPr>
          <w:rtl w:val="true"/>
        </w:rPr>
        <w:t>الأولی</w:t>
      </w:r>
      <w:r>
        <w:rPr>
          <w:rtl w:val="true"/>
        </w:rPr>
        <w:t xml:space="preserve">: </w:t>
      </w:r>
      <w:r>
        <w:rPr>
          <w:rtl w:val="true"/>
        </w:rPr>
        <w:t>فی اعتبار قصد التوصّل و عدمه</w:t>
      </w:r>
      <w:r>
        <w:rPr>
          <w:rtl w:val="true"/>
        </w:rPr>
        <w:t>.</w:t>
      </w:r>
      <w:bookmarkEnd w:id="167"/>
    </w:p>
    <w:p>
      <w:pPr>
        <w:pStyle w:val="BookText"/>
        <w:rPr/>
      </w:pPr>
      <w:r>
        <w:rPr>
          <w:rFonts w:ascii="IRNazanin" w:hAnsi="IRNazanin" w:eastAsia="IRNazanin"/>
          <w:color w:val="111111"/>
          <w:sz w:val="28"/>
          <w:sz w:val="28"/>
          <w:szCs w:val="28"/>
          <w:rtl w:val="true"/>
          <w:lang w:bidi="fa-IR"/>
        </w:rPr>
        <w:t>و حاصل ما أفاده صاحب الکفایة</w:t>
      </w:r>
      <w:r>
        <w:rPr>
          <w:rStyle w:val="FootnoteAnchor"/>
          <w:rtl w:val="true"/>
        </w:rPr>
        <w:footnoteReference w:id="104"/>
      </w:r>
      <w:r>
        <w:rPr>
          <w:rFonts w:ascii="IRNazanin" w:hAnsi="IRNazanin" w:eastAsia="IRNazanin"/>
          <w:color w:val="111111"/>
          <w:sz w:val="28"/>
          <w:sz w:val="28"/>
          <w:szCs w:val="28"/>
          <w:rtl w:val="true"/>
          <w:lang w:bidi="fa-IR"/>
        </w:rPr>
        <w:t>فی تحقیق مرامه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المقدّمة، الّذی یکون بحکم العقل لیس إلّا لتوقّف إتیان ذیها علیها، و من المعلوم عدم مدخلیّة قصد التوصّل فیما هو ملاک الوجوب، و هو التوقّف و المقدّمیّة، فتتّصف المقدّمة بالوجوب و المطلوبیّة، کما فی بقیة الواجبات التوصّلیّة عدا الطهارات الثلاث، و لا یبقی علی حکمه السابق من الحرمة أو غیر ذلک، فیتفرّع علی هذا أنّ الدخول فی ملک الغیر فیما إذا توقّف إنقاذ غریق علیه، واجب لا حرام و لو لم یقصد التوصّل به إلیه، بل کان الداعی له التفرّج، کما أنّ غسل الثوب واجب و لو غسل بداعی التنظیف دون التوصّل، فالتخصیص بخصوص ما قصد به التوصّل یکون بلا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هو نفس المقدّمة لا هی بعنوان المقدّمیّة، لعدم دخل العنوان فی ملاک الوجوب و حصول الغرض، و إلّا لوجب إتیانها ثانیا إن أتی بدون قصد التوصّل حیث لم یأت بما هو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بشی‌ء یسقط الوجوب، لحصول الغرض و إن لم یأت بالواجب، کما إذا أتی بالفرد المحرّم منها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الواجب به من جهة أنّه یحصل به الغرض، کغیره، و الحرمة مانعة من اتّصافها بالوجوب، و المانع هنا مفقود، فیؤثّر المقتضی</w:t>
      </w:r>
    </w:p>
    <w:p>
      <w:pPr>
        <w:pStyle w:val="BookText"/>
        <w:rPr/>
      </w:pPr>
      <w:r>
        <w:rPr>
          <w:rFonts w:ascii="IRNazanin" w:hAnsi="IRNazanin" w:eastAsia="IRNazanin"/>
          <w:color w:val="111111"/>
          <w:sz w:val="28"/>
          <w:sz w:val="28"/>
          <w:szCs w:val="28"/>
          <w:rtl w:val="true"/>
          <w:lang w:bidi="fa-IR"/>
        </w:rPr>
        <w:t>أثره، و هو سقوط الواجب، و اتّصافها بالمطلوبیّة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لبعض مشایخنا</w:t>
      </w:r>
      <w:r>
        <w:rPr>
          <w:rStyle w:val="FootnoteAnchor"/>
          <w:rtl w:val="true"/>
        </w:rPr>
        <w:footnoteReference w:id="105"/>
      </w:r>
      <w:r>
        <w:rPr>
          <w:rFonts w:ascii="IRNazanin" w:hAnsi="IRNazanin" w:eastAsia="IRNazanin"/>
          <w:color w:val="111111"/>
          <w:sz w:val="28"/>
          <w:sz w:val="28"/>
          <w:szCs w:val="28"/>
          <w:rtl w:val="true"/>
          <w:lang w:bidi="fa-IR"/>
        </w:rPr>
        <w:t>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حاصله بتوضیح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التوصّل دخیل فی اتّصاف المقدّمة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یتّضح ذلک بمقدّمتین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الحیثیّات التعلیلیّة فی الأحکام العقلیّة ترجع إلی الحیثیّات التقییدیّة و إن لم تکن فی الأحکام الشرعیّة کذلک، و ذلک لأنّ الأحکام العقلیّة کلّها ترجع إلی حسن العدل و قبح الظلم، فمتی ما تحقّق عنوان العدل یستقلّ العقل بحسنه، کما فی ضرب الیتیم للتأدیب، فإنّه لغایة التأدیب عدل، فیحکم بحسنه لا مطلقا، فالغایات دخیلة فی موضوعات الأحکام العقلیّة و عناوین لها بحیث لو ضرب الیتیم لا لغایة التأدیب بل ظلما، لا یحکم العقل بحسنه و لو ترتّب علیه التأدیب قهرا حیث لا ینطبق علیه بدونها عنوان العدل، فلا یتحقّق موضوعه، فلا یکون له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لا یقع علی صفة الوجوب و مصداقا للواجب إلّا إذا أتی به عن قصد و عمد، ضرورة أنّ التکلیف لا یتعلّق إلّا بالفعل الاختیاری، فالغسل الصادر لا عن اختیار لا یمکن أن یکون مصداقا للواجب و إن کان مسقطا له و محصّلا لغرضه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المقدّمة حیث إنّه بحکم العقل لأجل التوصّل بها إلی الواجب و مقدّمیّتها له، فالواجب بمقتضی المقدّمة الأولی هو</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المقدّمة، لا ذاتها، فإذا کان المطلوب و الواجب هو العنوان، فلا بدّ فی مقام الامتثال من إتیان ذات المقدّمة بقصد التوصّل و بعنوان المقدّمیّة بمقتضی</w:t>
      </w:r>
    </w:p>
    <w:p>
      <w:pPr>
        <w:pStyle w:val="BookText"/>
        <w:rPr/>
      </w:pPr>
      <w:r>
        <w:rPr>
          <w:rFonts w:ascii="IRNazanin" w:hAnsi="IRNazanin" w:eastAsia="IRNazanin"/>
          <w:color w:val="111111"/>
          <w:sz w:val="28"/>
          <w:sz w:val="28"/>
          <w:szCs w:val="28"/>
          <w:rtl w:val="true"/>
          <w:lang w:bidi="fa-IR"/>
        </w:rPr>
        <w:t xml:space="preserve">المقدّمة الثانیة، فإذا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بقصد التوصّل و لا بعنوان المقدّمیّة، لم یأت بما هو واجب، إذ لم یقصده، و ما قصده و أتی به لا یکون مصداقا للواجب، و مسقطیّته للواجب و کونه محصّلا للغرض لا دخل له فیما نحن بصدده، و هو الوقوع علی صفة الوجوب، فلا یکون تخصیص الوجوب بما قصد به التوصّل لا بمخصّص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متین لا شبهة فیه من حیث الکبری </w:t>
      </w:r>
      <w:r>
        <w:rPr>
          <w:rStyle w:val="FootnoteAnchor"/>
          <w:rtl w:val="true"/>
        </w:rPr>
        <w:footnoteReference w:id="106"/>
      </w:r>
      <w:r>
        <w:rPr>
          <w:rFonts w:ascii="IRNazanin" w:hAnsi="IRNazanin" w:eastAsia="IRNazanin"/>
          <w:color w:val="111111"/>
          <w:sz w:val="28"/>
          <w:sz w:val="28"/>
          <w:szCs w:val="28"/>
          <w:rtl w:val="true"/>
          <w:lang w:bidi="fa-IR"/>
        </w:rPr>
        <w:t>، لکنّه لا ینطبق علی المقام، إذ الوجوب فی المقام لیس ممّا حکم به العقل مستقلّا حتی یجری فیه ما ذکر، بل هو ممّا حکم به الشرع، و إنّما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مسلک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یدرکه و یستکشفه، نظیر حجیّة الظنّ عند الانسداد علی القول بالکشف، فإنّ العقل علی هذا القول یکشف عن حکم الشارع بالحجّیّة عند ذلک، و یدرک هذا الحکم الشرعی، لا أنّه نفسه یحکم بذلک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یتمّ ما أفاده فی الأحکام العقلیّة العلمیّة النظریّة التی کلّها راجعة إلی اجتماع النقیضین و ارتفاعهما و العملیّة التی کلّها راجعة إلی حسن العدل و قبح الظلم، و من المعلوم المفروض أنّ المقام لیس من قبیل شی‌ء منهما، کما أنّ النزاع بین الأخباری و الأصولی یکون فی القسم الأوّل من هذه الأقسام الثلاثة،</w:t>
      </w:r>
      <w:bookmarkStart w:id="168" w:name="pg12910_138975"/>
    </w:p>
    <w:p>
      <w:pPr>
        <w:pStyle w:val="BookText"/>
        <w:rPr/>
      </w:pPr>
      <w:bookmarkEnd w:id="168"/>
      <w:r>
        <w:rPr>
          <w:rFonts w:ascii="IRNazanin" w:hAnsi="IRNazanin" w:eastAsia="IRNazanin"/>
          <w:color w:val="111111"/>
          <w:sz w:val="28"/>
          <w:sz w:val="28"/>
          <w:szCs w:val="28"/>
          <w:rtl w:val="true"/>
          <w:lang w:bidi="fa-IR"/>
        </w:rPr>
        <w:t>لا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لا وجه لاعتبار قصد التوصّل فی اتّصاف المقدّمة علی صفة الوجوب، فما یقصد التوصّل به و ما لا یقصد من المقدّمات سواء فی ذلک</w:t>
      </w:r>
      <w:r>
        <w:rPr>
          <w:rFonts w:eastAsia="IRNazanin" w:cs="IRNazanin"/>
          <w:color w:val="111111"/>
          <w:sz w:val="28"/>
          <w:szCs w:val="28"/>
          <w:rtl w:val="true"/>
          <w:lang w:bidi="fa-IR"/>
        </w:rPr>
        <w:t>.</w:t>
      </w:r>
    </w:p>
    <w:p>
      <w:pPr>
        <w:pStyle w:val="Heading6"/>
        <w:numPr>
          <w:ilvl w:val="5"/>
          <w:numId w:val="1"/>
        </w:numPr>
        <w:rPr/>
      </w:pPr>
      <w:bookmarkStart w:id="169" w:name="__RefHeading___Toc3399618_3224264995"/>
      <w:bookmarkStart w:id="170" w:name="_Toc66"/>
      <w:bookmarkEnd w:id="169"/>
      <w:r>
        <w:rPr>
          <w:rtl w:val="true"/>
        </w:rPr>
        <w:t>الجهة الثانیة</w:t>
      </w:r>
      <w:r>
        <w:rPr>
          <w:rtl w:val="true"/>
        </w:rPr>
        <w:t xml:space="preserve">: </w:t>
      </w:r>
      <w:r>
        <w:rPr>
          <w:rtl w:val="true"/>
        </w:rPr>
        <w:t>فی اشتراط ترتّب ذی المقدّمة علی المقدّمة و إیصالها إلیه فی وقوعها علی صفة الوجوب و عدمه</w:t>
      </w:r>
      <w:r>
        <w:rPr>
          <w:rtl w:val="true"/>
        </w:rPr>
        <w:t>.</w:t>
      </w:r>
      <w:bookmarkEnd w:id="170"/>
    </w:p>
    <w:p>
      <w:pPr>
        <w:pStyle w:val="Heading6"/>
        <w:numPr>
          <w:ilvl w:val="5"/>
          <w:numId w:val="1"/>
        </w:numPr>
        <w:rPr/>
      </w:pPr>
      <w:bookmarkStart w:id="171" w:name="__RefHeading___Toc3399620_3224264995"/>
      <w:bookmarkStart w:id="172" w:name="_Toc67"/>
      <w:bookmarkEnd w:id="171"/>
      <w:r>
        <w:rPr>
          <w:rtl w:val="true"/>
        </w:rPr>
        <w:t>اشارة</w:t>
      </w:r>
      <w:bookmarkEnd w:id="172"/>
    </w:p>
    <w:p>
      <w:pPr>
        <w:pStyle w:val="BookText"/>
        <w:rPr/>
      </w:pPr>
      <w:r>
        <w:rPr>
          <w:rFonts w:ascii="IRNazanin" w:hAnsi="IRNazanin" w:eastAsia="IRNazanin"/>
          <w:color w:val="111111"/>
          <w:sz w:val="28"/>
          <w:sz w:val="28"/>
          <w:szCs w:val="28"/>
          <w:rtl w:val="true"/>
          <w:lang w:bidi="fa-IR"/>
        </w:rPr>
        <w:t>و قد استدلّ صاحب الکفایة</w:t>
      </w:r>
      <w:r>
        <w:rPr>
          <w:rStyle w:val="FootnoteAnchor"/>
          <w:rtl w:val="true"/>
        </w:rPr>
        <w:footnoteReference w:id="107"/>
      </w:r>
      <w:r>
        <w:rPr>
          <w:rFonts w:ascii="Amiri" w:hAnsi="Amiri" w:eastAsia="Amiri" w:cs="Amiri"/>
          <w:color w:val="111111"/>
          <w:sz w:val="28"/>
          <w:sz w:val="28"/>
          <w:szCs w:val="28"/>
          <w:rtl w:val="true"/>
          <w:lang w:bidi="ar-SA"/>
        </w:rPr>
        <w:t>لعدم الاشتراط بوجوه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 إیجاب المقدّمة لیس إلّا إمکان حصول ذی المقدّمة، و لا تفاوت فی ذلک الغرض بین الموصلة منها و غیرها، و لا یمکن أن یکون ترتّب الواجب و الوصول إلیه غرضا من الإیجاب، ضرورة أنّه لیس أثر تمام المقدّمات فضلا عن بعضها، إذ بعد إتیان جمیع المقدّمات یختار المکلّف تارة إتیان الواجب و أخری عدم إتیانه فی غیر الأفعال التسبیبیّة و التولیدیّة، إلی آخر ما أفاده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سقوط الواجب الغیری بمجرّد إتیان المقدّمة من دون توقّع و انتظار لحصول ذیها، و لیس علّة السقوط إلّا الموافقة، أو العصیان أو انعدام الموضوع، و لا شکّ أنّ إتیان المقدّمة لیس من قبیل الثانی و الثالث، فیتعین الأوّل و أنّ علّة السقوط هی الموافقة بمعنی إتیان ما هو واجب و مطلوب للمولی، و هذا هو المطلوب</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w:t>
      </w:r>
      <w:r>
        <w:rPr>
          <w:rStyle w:val="FootnoteAnchor"/>
          <w:rtl w:val="true"/>
        </w:rPr>
        <w:footnoteReference w:id="108"/>
      </w:r>
      <w:r>
        <w:rPr>
          <w:rFonts w:ascii="IRNazanin" w:hAnsi="IRNazanin" w:eastAsia="IRNazanin"/>
          <w:color w:val="111111"/>
          <w:sz w:val="28"/>
          <w:sz w:val="28"/>
          <w:szCs w:val="28"/>
          <w:rtl w:val="true"/>
          <w:lang w:bidi="fa-IR"/>
        </w:rPr>
        <w:t>تطفّلا فی ضمن أجوبة صاحب الفصول من أنّ الإیصال وصف منتزع عن الإتیان بذی المقدّمة بعد إتیان المقدّمة، فلو أخذ هذا</w:t>
      </w:r>
    </w:p>
    <w:p>
      <w:pPr>
        <w:pStyle w:val="BookText"/>
        <w:rPr/>
      </w:pPr>
      <w:r>
        <w:rPr>
          <w:rFonts w:ascii="IRNazanin" w:hAnsi="IRNazanin" w:eastAsia="IRNazanin"/>
          <w:color w:val="111111"/>
          <w:sz w:val="28"/>
          <w:sz w:val="28"/>
          <w:szCs w:val="28"/>
          <w:rtl w:val="true"/>
          <w:lang w:bidi="fa-IR"/>
        </w:rPr>
        <w:t>القید فی وقوع المقدّمة علی صفة الوجوب، لزم لا محالة قیدیّة الواجب النفسیّ لوقوع المقدّمة علی صفة الوجوب و لاتّصافها بالوجوب، فیلزم أن یکون الواجب النفسیّ مقدّمة للمقدّمة و واجبا لوجوب ناش عن وجوب المقدّمة، و المفروض أنّ وجوب المقدّمة أیضا ناش عن وجوب ذیها، و هذا دور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التزم شیخنا الأستاذ</w:t>
      </w:r>
      <w:r>
        <w:rPr>
          <w:rStyle w:val="FootnoteAnchor"/>
          <w:rtl w:val="true"/>
        </w:rPr>
        <w:footnoteReference w:id="109"/>
      </w:r>
      <w:r>
        <w:rPr>
          <w:rFonts w:ascii="IRNazanin" w:hAnsi="IRNazanin" w:eastAsia="IRNazanin"/>
          <w:color w:val="111111"/>
          <w:sz w:val="28"/>
          <w:sz w:val="28"/>
          <w:szCs w:val="28"/>
          <w:rtl w:val="true"/>
          <w:lang w:bidi="fa-IR"/>
        </w:rPr>
        <w:t>بإهمال المقدّمة من حیث الإیصال و عدمه، بدعوی أنّ التقیید حیث إنّه مستحیل، فیکون الإطلاق أیضا مستحیلا، إذ التقابل بین الإطلاق و التقیید من تقابل العدم و الملکة لا تقابل السلب و الإیجاب حتی یوجب استحالة التقیید فی أحدهما ضروریّة الإطلاق فی الآخر، فتکون النتیجة هو إهمال وجوب المقدّمة من حیث التقیید بالإیصال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 بحث التعبّدی و التوصّلی أنّ استحالة التقیید مطلقا لا تکون موجبة لاستحالة الإطلاق، بل إن کانت الاستحالة نشأت من ثبوت الحکم للمقیّد، کتکلیف العاجز عن القیام، به، فلا محالة توجب استحالة الإطلاق أیضا، إذ کما یستحیل ثبوت الحکم لفرد یستحیل شموله له بالإطلاق أیضا، أمّا لو نشأت من ناحیة التقیید فربما توجب ضروریة الإطلاق، و ربما توجب جواز الإطلاق و التقیید بطرف العدم، و ربما توجب التقیید بجانب عدم القید، کما مرّ مفصّلا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کون التقابل بین الإطلاق و التقیید تقابل العدم و الملکة لا یوجب ذلک، إذ لیس الفرق بینه و بین تقابل السلب و الإیجاب إلّا أنّه فی الأوّل یمکن ارتفاع کلا المتقابلین،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الجدار لیس ببصیر و لا أعمی، و لا یمکن</w:t>
      </w:r>
    </w:p>
    <w:p>
      <w:pPr>
        <w:pStyle w:val="BookText"/>
        <w:rPr/>
      </w:pPr>
      <w:r>
        <w:rPr>
          <w:rFonts w:ascii="IRNazanin" w:hAnsi="IRNazanin" w:eastAsia="IRNazanin"/>
          <w:color w:val="111111"/>
          <w:sz w:val="28"/>
          <w:sz w:val="28"/>
          <w:szCs w:val="28"/>
          <w:rtl w:val="true"/>
          <w:lang w:bidi="fa-IR"/>
        </w:rPr>
        <w:t>ذلک فی الثانی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قائم هذا و لا لا قائم، و من المعلوم أنّ هذا الفرق لا یوجب ما ذکر، 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بین العلم و الجهل و القدرة و العجز و الغنی و الفقر تقابل العدم و الملکة، و یستحیل اتّصافه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بالجهل و العجز و الفقر مع أنّ اتّصافه بالعلم و القدرة و الغنی ضروریّ له، و فی الممکن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فی تقابل العدم و الملکة أن یکون أحد الأمرین له شأنیّة الوجود و لو باعتبار نوعه أو جنسه، کما فی العقرب،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شأن نوعه أن یکون بصیرا لکن یکون من شأن جنسه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ما یرجع إلی کلام شیخنا الأستاذ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عمّا أفاده فی الکفایة من الوجوه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إمکان حصول ذی المقدّمة إن کان الإمکان الذاتی، فلا یفرق بین إتیان المقدّمات و عدمه فی إمکان حصول ذی المقدّمة ذاتا، فهو ممکن قبل إتیان مقدّماته و بعده، کما أنّ القدرة علیه حاصلة، سواء أتی بمقدّماته أو لم یأت، غایة الأمر تکون القدرة فی صورة عدم الإتیان بالواسطة و فی صورة الإتیان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منه الإمکان القیاسی بمعنی الإمکان بالقیاس إلی عدم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الغرض من الإیجاب تمکّن الوصول من ناحیة هذه المقدّمة، فأیّ غرض یترتّب علی إیجاب هذه المقدّمة، و أیّ فائدة تحصل من إتیانها مع عدم حصول الواجب و ترتّبه علی إتیان ما یکون واجبا حیث إنّ الاختیار من المقدّمات؟ و علی مسلکه لا یمکن تعلّق التکلیف به، و إنّما هو لغو محض</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فالإنصاف أنّ إمکان الحصول لیس غرضا، بل الغرض هو إمکان</w:t>
      </w:r>
    </w:p>
    <w:p>
      <w:pPr>
        <w:pStyle w:val="BookText"/>
        <w:rPr/>
      </w:pPr>
      <w:r>
        <w:rPr>
          <w:rFonts w:ascii="IRNazanin" w:hAnsi="IRNazanin" w:eastAsia="IRNazanin"/>
          <w:color w:val="111111"/>
          <w:sz w:val="28"/>
          <w:sz w:val="28"/>
          <w:szCs w:val="28"/>
          <w:rtl w:val="true"/>
          <w:lang w:bidi="fa-IR"/>
        </w:rPr>
        <w:t>الوصول بالاختیار من ناحیة هذه المقدّمة، و سدّ باب عدم ذی المقدّمة من ناحیة هذه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الّذی یقتضیه النّظر الدّقیق هو أنّ الغرض لیس ذلک أیضا، إذ لا فائدة فی إتیان بعض المقدّمات دون بعض، و لا یتعلّق به غرض حتی یوجبه، بل الغرض من الإیجاب لیس إلّا الإیصال، و حیث إنّ الأمر المتعلّق بالواجب النفسیّ واحد، و الوجوب یترشّح منه إلی المقدّمة، و الغرض من إیجاب جمیعها واحد، فلیس هناک إلّا أمر واحد و إیجاب غیریّ واحد لغرض واحد ناش من إیجاب أمر نفسیّ واحد متعلّق بجمیع المقدّمات التی منها الاختیار، فإنّه علی مسلکنا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اختیاریّ، و اختیاریّته، بنفس ذاته لا بشی‌ء آخر، فجمیع المقدّمات تکون واجبة بإیجاب واحد بحیث لو أتی بالبعض لم یأت بالواجب الغیریّ أصلا، کما أنّه لو لم یأت بجزء من أجزاء الصلاة، لم یمتثل أمرها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بذلک أنّ المتّصف بالوجوب هو الموصلة من المقدّمات فقط، لما عرفت من أنّ بعض المقدّمات لا یتّصف بالوجوب، و الکلّ المتّصف بالوجوب یترتّب علیه ذو المقدّمة قهرا، و موصل إلیه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الجواب عن الوجه الثانی، إذ الحال فی إتیان بعض المقدّمات بعینه علی هذا هو الحال فی إتیان بعض الأجزاء، و الإشکال یجری هناک أیضا، و الجواب فی المقامین هو أنّ السقوط یکون بالموافقة لکن لا مطلقا، بل مراعی بإتیان بقیة الأجزاء أو المقدّمات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الجواب عن الثالث أیضا حیث إنّ الموصلیّة علی ذلک عنوان مشیر إلی جمیع المقدّمات، الملازم لوجود ذیها، فلا یلزم 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اندفع</w:t>
      </w:r>
      <w:bookmarkStart w:id="173" w:name="pg12910_138979"/>
    </w:p>
    <w:p>
      <w:pPr>
        <w:pStyle w:val="BookText"/>
        <w:rPr/>
      </w:pPr>
      <w:bookmarkEnd w:id="173"/>
      <w:r>
        <w:rPr>
          <w:rFonts w:ascii="IRNazanin" w:hAnsi="IRNazanin" w:eastAsia="IRNazanin"/>
          <w:color w:val="111111"/>
          <w:sz w:val="28"/>
          <w:sz w:val="28"/>
          <w:szCs w:val="28"/>
          <w:rtl w:val="true"/>
          <w:lang w:bidi="fa-IR"/>
        </w:rPr>
        <w:t>الإشکالات بأسرها</w:t>
      </w:r>
      <w:r>
        <w:rPr>
          <w:rFonts w:eastAsia="IRNazanin" w:cs="IRNazanin"/>
          <w:color w:val="111111"/>
          <w:sz w:val="28"/>
          <w:szCs w:val="28"/>
          <w:rtl w:val="true"/>
          <w:lang w:bidi="fa-IR"/>
        </w:rPr>
        <w:t>.</w:t>
      </w:r>
    </w:p>
    <w:p>
      <w:pPr>
        <w:pStyle w:val="Heading6"/>
        <w:numPr>
          <w:ilvl w:val="5"/>
          <w:numId w:val="1"/>
        </w:numPr>
        <w:rPr/>
      </w:pPr>
      <w:bookmarkStart w:id="174" w:name="__RefHeading___Toc3399622_3224264995"/>
      <w:bookmarkStart w:id="175" w:name="_Toc68"/>
      <w:bookmarkEnd w:id="174"/>
      <w:r>
        <w:rPr>
          <w:rtl w:val="true"/>
        </w:rPr>
        <w:t>بقی الکلام فیما استدلّ به صاحب الفصول علی اختصاص الموصلة من المقدّمات بالوقوع علی صفة الوجوب،</w:t>
      </w:r>
      <w:bookmarkEnd w:id="175"/>
    </w:p>
    <w:p>
      <w:pPr>
        <w:pStyle w:val="BookText"/>
        <w:rPr/>
      </w:pPr>
      <w:r>
        <w:rPr>
          <w:rFonts w:ascii="IRNazanin" w:hAnsi="IRNazanin" w:eastAsia="IRNazanin"/>
          <w:color w:val="111111"/>
          <w:sz w:val="28"/>
          <w:sz w:val="28"/>
          <w:szCs w:val="28"/>
          <w:rtl w:val="true"/>
          <w:lang w:bidi="fa-IR"/>
        </w:rPr>
        <w:t>بقی الکلام فیما استدلّ به صاحب الفصول</w:t>
      </w:r>
      <w:r>
        <w:rPr>
          <w:rStyle w:val="FootnoteAnchor"/>
          <w:rtl w:val="true"/>
        </w:rPr>
        <w:footnoteReference w:id="110"/>
      </w:r>
      <w:r>
        <w:rPr>
          <w:rFonts w:ascii="IRNazanin" w:hAnsi="IRNazanin" w:eastAsia="IRNazanin"/>
          <w:color w:val="111111"/>
          <w:sz w:val="28"/>
          <w:sz w:val="28"/>
          <w:szCs w:val="28"/>
          <w:rtl w:val="true"/>
          <w:lang w:bidi="fa-IR"/>
        </w:rPr>
        <w:t>علی اختصاص الموصلة من المقدّمات بالوقوع علی صفة الوجوب،</w:t>
      </w:r>
    </w:p>
    <w:p>
      <w:pPr>
        <w:pStyle w:val="BookText"/>
        <w:rPr/>
      </w:pPr>
      <w:r>
        <w:rPr>
          <w:rFonts w:ascii="IRNazanin" w:hAnsi="IRNazanin" w:eastAsia="IRNazanin"/>
          <w:color w:val="111111"/>
          <w:sz w:val="28"/>
          <w:sz w:val="28"/>
          <w:szCs w:val="28"/>
          <w:rtl w:val="true"/>
          <w:lang w:bidi="fa-IR"/>
        </w:rPr>
        <w:t>و عمدتها</w:t>
      </w:r>
      <w:r>
        <w:rPr>
          <w:rStyle w:val="FootnoteAnchor"/>
          <w:rtl w:val="true"/>
        </w:rPr>
        <w:footnoteReference w:id="111"/>
      </w:r>
      <w:r>
        <w:rPr>
          <w:rFonts w:ascii="IRNazanin" w:hAnsi="IRNazanin" w:eastAsia="IRNazanin"/>
          <w:color w:val="111111"/>
          <w:sz w:val="28"/>
          <w:sz w:val="28"/>
          <w:szCs w:val="28"/>
          <w:rtl w:val="true"/>
          <w:lang w:bidi="fa-IR"/>
        </w:rPr>
        <w:t xml:space="preserve">وجهان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الوجدان بأنّ من یرید شیئا لأجل حصول شی‌ء آخر لا یکون ذاته مطلوبا له مطلقا و لو لم یحصل مطلوبه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یصحّ نهی المولی عن المقدّمة غیر الموصلة بأن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تخرج إلی السوق لغیر اشتراء اللحم و اخرج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آیة عدم اتّصاف غیر الموصلة منها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فی الکفایة</w:t>
      </w:r>
      <w:r>
        <w:rPr>
          <w:rStyle w:val="FootnoteAnchor"/>
          <w:rtl w:val="true"/>
        </w:rPr>
        <w:footnoteReference w:id="113"/>
      </w:r>
      <w:r>
        <w:rPr>
          <w:rFonts w:ascii="IRNazanin" w:hAnsi="IRNazanin" w:eastAsia="IRNazanin"/>
          <w:color w:val="111111"/>
          <w:sz w:val="28"/>
          <w:sz w:val="28"/>
          <w:szCs w:val="28"/>
          <w:rtl w:val="true"/>
          <w:lang w:bidi="fa-IR"/>
        </w:rPr>
        <w:t>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کون الغرض من الإیجاب الغیری هو حصول المطلوب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الوجدان یقضی بخلافه، و أنّ ما أرید لأجل غایة و تجرّد عن الغایة یقع علی صفة المطلوبیّة الغیریّة، کما إذا ترتّب الغایة،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 الثانی بجوابین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صحّة النهی عن غیر الموصلة منها لا نسلّم کون ذلک آیة عدم اتّصاف غیر الموصلة منها بالوجوب، ضرورة أنّ عدم الاتّصاف فیه لیس إلّا لأجل المنع من غیر الموصلة، و أمّا إذا لم یکن منع فی البین، فلا مانع</w:t>
      </w:r>
    </w:p>
    <w:p>
      <w:pPr>
        <w:pStyle w:val="BookText"/>
        <w:rPr/>
      </w:pPr>
      <w:r>
        <w:rPr>
          <w:rFonts w:ascii="IRNazanin" w:hAnsi="IRNazanin" w:eastAsia="IRNazanin"/>
          <w:color w:val="111111"/>
          <w:sz w:val="28"/>
          <w:sz w:val="28"/>
          <w:szCs w:val="28"/>
          <w:rtl w:val="true"/>
          <w:lang w:bidi="fa-IR"/>
        </w:rPr>
        <w:t>من اتّصاف غیر الموصلة بالوجوب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صحّة النهی و عدم المحذور فیه، یجب، إذ المفروض أنّ المقدّمة فی ذاتها مغضوبة للمولی، و الکلام فی هذه الصورة، و أثر النزاع یظهر فی هذا المورد، و لیس لنا شغل بما إذا تعدّد الطریق أو لا تکون المقدّمة مغضوبة فی ذاتها، فإذا کانت مغضوبة و لا محذور فی النهی فلم لا ینهی المولی عنه؟</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النهی صحیحا، یلزم جواز ترک الواجب اختیارا، و عدم تحقّق العصیان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الإیجاب الفعلی بالنسبة إلی ذی المقدّمة یتوقّف علی القدرة علی إتیان ذی المقدّمة، و القدرة علیه متوقّفة علی القدرة علی الإتیان بمقدّمته و جوازها شرعا، و جوازها شرعا متوقّف علی الإتیان بالواجب، و ترتّب ذی المقدّمة، فینتج أنّ الإیجاب متوقّف علی الإتیان بالواجب، فیجوز ترک الواجب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یلزم أن یختصّ الإیجاب و الطلب بصورة الإتیان بالواجب، و من المعلوم أنّ تعلّق الطلب بالمأتی به یکون من طلب الحاصل،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المقدّمة فعلیّ لا یتوقّف علی الإتیان بذی المقدّمة و ترتّب الواجب النفسیّ، و إنّما ترتّب الواجب و الإیصال و إتیان الواجب بعد إتیان المقدّمة قید للجائز لا الجواز</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الإیصال قید للمادّة </w:t>
      </w:r>
      <w:r>
        <w:rPr>
          <w:rStyle w:val="FootnoteAnchor"/>
          <w:rtl w:val="true"/>
        </w:rPr>
        <w:footnoteReference w:id="114"/>
      </w:r>
      <w:r>
        <w:rPr>
          <w:rFonts w:ascii="IRNazanin" w:hAnsi="IRNazanin" w:eastAsia="IRNazanin"/>
          <w:color w:val="111111"/>
          <w:sz w:val="28"/>
          <w:sz w:val="28"/>
          <w:szCs w:val="28"/>
          <w:rtl w:val="true"/>
          <w:lang w:bidi="fa-IR"/>
        </w:rPr>
        <w:t>لا الهیئة، 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bookmarkStart w:id="176" w:name="pg12910_138981"/>
    </w:p>
    <w:p>
      <w:pPr>
        <w:pStyle w:val="BookText"/>
        <w:rPr/>
      </w:pPr>
      <w:bookmarkEnd w:id="176"/>
      <w:r>
        <w:rPr>
          <w:rFonts w:ascii="IRNazanin" w:hAnsi="IRNazanin" w:eastAsia="IRNazanin"/>
          <w:color w:val="111111"/>
          <w:sz w:val="28"/>
          <w:sz w:val="28"/>
          <w:szCs w:val="28"/>
          <w:rtl w:val="true"/>
          <w:lang w:bidi="fa-IR"/>
        </w:rPr>
        <w:t>لا یتوقّف علی الإیصال، بل الإیصال قید لمتعلّق الجواز بمعنی أنّ جواز المقدّمة و إن کان مطلقا غیر مشروط بشی‌ء إلّا أنّه یتعلّق بالمقدّمة الموصلة، و هی تقع علی صفة الوجوب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الجواب عن إشکال طلب الحاصل، فإنّ الإیجاب موجود قبل الإتیان، و إنّما الّذی یوجد و یتحقّق بعد الإتیان هو متعلّق الإیجاب و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أنّ کلام صاحب الفصول متین جدّاً، و لا بدّ من الالتزام بتعلّق الوجوب بالمقدّمة الموصلة دون غیرها، و ظهر أنّ ما أفاده فی الکفایة فی ردّ 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w:t>
      </w:r>
    </w:p>
    <w:p>
      <w:pPr>
        <w:pStyle w:val="Heading6"/>
        <w:numPr>
          <w:ilvl w:val="5"/>
          <w:numId w:val="1"/>
        </w:numPr>
        <w:rPr/>
      </w:pPr>
      <w:bookmarkStart w:id="177" w:name="__RefHeading___Toc3399624_3224264995"/>
      <w:bookmarkStart w:id="178" w:name="_Toc69"/>
      <w:bookmarkEnd w:id="177"/>
      <w:r>
        <w:rPr>
          <w:rtl w:val="true"/>
        </w:rPr>
        <w:t>الکلام فی ثمرة البحث،</w:t>
      </w:r>
      <w:bookmarkEnd w:id="17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أحسن ثمرة تکون فی بحث مقدّمة الواجب هی ما أشرنا إلیه سابقا من أنّه إذا توقّف واجب فعلیّ نفسیّ علی فعل حرام و کان الواجب أهمّ، کما إذا توقّف إنقاذ غریق علی الدخول فی أرض الغیر، فعلی</w:t>
      </w:r>
    </w:p>
    <w:p>
      <w:pPr>
        <w:pStyle w:val="BookText"/>
        <w:rPr/>
      </w:pPr>
      <w:r>
        <w:rPr>
          <w:rFonts w:ascii="IRNazanin" w:hAnsi="IRNazanin" w:eastAsia="IRNazanin"/>
          <w:color w:val="111111"/>
          <w:sz w:val="28"/>
          <w:sz w:val="28"/>
          <w:szCs w:val="28"/>
          <w:rtl w:val="true"/>
          <w:lang w:bidi="fa-IR"/>
        </w:rPr>
        <w:t>القول بوجوب المقدّمة مطلقا أوصلت أم لا، یجوز الدخول لکلّ من یجب علیه الإنقاذ و لو لم ینقذ، بل و لو کان للتفرّج علی القول بعدم اشتراط قصد التوصّل فی اتّصاف المقدّمة بالوجوب، و یقع هذا الدخول المحرّم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طریان المقدّمیّة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صفة الوجوب و المطلوبیة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هذه ثمرة شریفة جیّدة کثیرا ما یقع الابتلاء بها فی الفقه، و أمّا بقیّة الثمرات التی ذکرت فی المقام فکلّها غیر مثمرة، و عمدتها ما أفاده صاحب الکفایة</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لصاحب الفصول</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فساد العبادة فیما إذا کان ترکها مقدّمة لواجب أهمّ، کترک الصلاة، الّذی مقدّمة للإزالة علی القول بوجوب المقدّمة مطلقا، و أمّا علی القول بوجوب المقدّمة الموصلة فقط فلا یحکم بفساد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الصلاة، الّذی هو واجب مطلقا یحرم نقیضه، و هو الصلاة علی القول بوجوب المقدّمة مطلقا، فتکون منهیّا عنها، فتفسد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بوجوب المقدّمة الموصلة فقط، فالواجب هو الترک الخاصّ یعنی ترک الصلاة، المترتّب علیه الإزالة، و نقیضه ترک هذا الترک الخاصّ، لا الصلاة، فلا تکون الصلاة منهیّا عنها، فتصحّ</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w:t>
      </w:r>
      <w:r>
        <w:rPr>
          <w:rStyle w:val="FootnoteAnchor"/>
          <w:rtl w:val="true"/>
        </w:rPr>
        <w:footnoteReference w:id="117"/>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لهذا النقیض مصداقین و فردین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 المجرّد،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فکما أنّ وجوب الترک المطلق یقتضی حرمة ما ینطبق نقیضه علیه و هو الصلاة، کذلک یجب أن یکون وجوب الترک الخاصّ مقتضیا لحرمة ما ینطبق علیه نقیضه، غایة الأمر أنّه فی الأوّل واحد، و فی الثانی</w:t>
      </w:r>
      <w:bookmarkStart w:id="179" w:name="pg12910_138983"/>
    </w:p>
    <w:p>
      <w:pPr>
        <w:pStyle w:val="BookText"/>
        <w:rPr/>
      </w:pPr>
      <w:bookmarkEnd w:id="179"/>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تارة، و الترک المجرّد أخری، إذ فی کلتا الصورتین نفس النقیض لا یحکم بالحرمة حیث إنّ نقیض کلّ شی‌ء رفعه، فالصلاة تکون مصداق النقیض فی کلتا الصورتین لا نفسه، فلا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بما حاصله بتوضیح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نقیض الشی‌ء ما یعانده و ینافیه، کما فی وجود کلّ شی‌ء مع عدمه، و وجود التناقض بین الوجود و العدم من البدیهیّات الأوّلیّة، و أوّل ما یدرکه الإنسان عند بلوغه إلی مرتبة الإدراک و التمیز هو تناقض وجوده مع عدمه، و تعانده و تنافیه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 فی کتاب الحاشیة و أمثاله من أنّ نقیض کلّ شی‌ء رفعه، مسامحة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یتّضح الفرق، فإنّ نقیض الترک المطلق هو نفس الصلاة، بخلاف نقیض الترک الخاصّ، فإنّه قد تقرّر فی مقرّه أنّه لا یمکن أن یکون للشی‌ء الواحد نقیضان، فلا یمکن القول بأنّ الصلاة و الترک المجرّد نقیضان للترک الخاصّ، فالنقیض هنا هو ترک الترک الخاصّ، و الترک المجرّد و الصلاة یکونان من مقارناته، و من المعلوم أنّ الأمر بالشی‌ء لا یقتضی النهی عن مقارنه، فثبت الفرق بین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من الفرق فی غایة الجودة لکن غیر تامّ من جهة أخری، و هی ما سیأتی إن شاء اللّه من أنّ النهی الغیری لا یوجب فساد العبادة، فلا تکون هذه أیضا کبقیة ما ذکر من الثمرات ثمرة لهذا البحث، و إنّما الثمرة المثمرة الکثیرة الفائدة هی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المقدّمة الموصلة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80" w:name="__RefHeading___Toc3399626_3224264995"/>
      <w:bookmarkStart w:id="181" w:name="_Toc70"/>
      <w:bookmarkEnd w:id="180"/>
      <w:r>
        <w:rPr>
          <w:rtl w:val="true"/>
        </w:rPr>
        <w:t>و من تقسیمات الواجب</w:t>
      </w:r>
      <w:r>
        <w:rPr>
          <w:rtl w:val="true"/>
        </w:rPr>
        <w:t xml:space="preserve">: </w:t>
      </w:r>
      <w:r>
        <w:rPr>
          <w:rtl w:val="true"/>
        </w:rPr>
        <w:t>تقسیمه إلی الأصلی و التبعی</w:t>
      </w:r>
      <w:r>
        <w:rPr>
          <w:rtl w:val="true"/>
        </w:rPr>
        <w:t>.</w:t>
      </w:r>
      <w:bookmarkEnd w:id="181"/>
    </w:p>
    <w:p>
      <w:pPr>
        <w:pStyle w:val="BookText"/>
        <w:rPr/>
      </w:pPr>
      <w:r>
        <w:rPr>
          <w:rFonts w:ascii="IRNazanin" w:hAnsi="IRNazanin" w:eastAsia="IRNazanin"/>
          <w:color w:val="111111"/>
          <w:sz w:val="28"/>
          <w:sz w:val="28"/>
          <w:szCs w:val="28"/>
          <w:rtl w:val="true"/>
          <w:lang w:bidi="fa-IR"/>
        </w:rPr>
        <w:t>و أفاد فی الکفایة</w:t>
      </w:r>
      <w:r>
        <w:rPr>
          <w:rStyle w:val="FootnoteAnchor"/>
          <w:rtl w:val="true"/>
        </w:rPr>
        <w:footnoteReference w:id="119"/>
      </w:r>
      <w:r>
        <w:rPr>
          <w:rFonts w:ascii="IRNazanin" w:hAnsi="IRNazanin" w:eastAsia="IRNazanin"/>
          <w:color w:val="111111"/>
          <w:sz w:val="28"/>
          <w:sz w:val="28"/>
          <w:szCs w:val="28"/>
          <w:rtl w:val="true"/>
          <w:lang w:bidi="fa-IR"/>
        </w:rPr>
        <w:t>أنّ هذا التقسیم ظاهرا یکون بالقیاس إلی مقام الثبوت و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الشی‌ء المطلوب إمّا أن یکون ملحوظا و ملتفتا إلیه تفصیلا أو ملحوظا إجمالا و ارتکازا، فالأوّل أصلیّ و الثانی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الإثبات بمعنی أنّ الشی‌ء المطلوب إمّا مقصود بالتفهیم فی مقام الإفادة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الواجب نفسیّا أو غیریّا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یکون مقصودا بالتفهیم تبعا و التزاما کذلک، و ذلک لأنّ التقسیم إن کان بالقیاس إلی عالم الإثبات و الدلالة، لا یصیر الحصر حاصرا، إذ یکون هناک شقّ ثالث، و هو ما لا یکون أصلیّا و لا تبعیّا، کما إذا لم یکن بعد مفاد خطاب، بل ثبت وجوبه بالإجماع أو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بخلاف ما إذا کان التقسیم بالنسبة إلی مقام الثبوت، فإنّ الحصر علیه حاصر، غایة الأمر أنّ الواجب النفسیّ متمحّض علی هذا</w:t>
      </w:r>
      <w:r>
        <w:rPr>
          <w:rStyle w:val="FootnoteAnchor"/>
          <w:rtl w:val="true"/>
        </w:rPr>
        <w:footnoteReference w:id="120"/>
      </w:r>
      <w:r>
        <w:rPr>
          <w:rFonts w:ascii="IRNazanin" w:hAnsi="IRNazanin" w:eastAsia="IRNazanin"/>
          <w:color w:val="111111"/>
          <w:sz w:val="28"/>
          <w:sz w:val="28"/>
          <w:szCs w:val="28"/>
          <w:rtl w:val="true"/>
          <w:lang w:bidi="fa-IR"/>
        </w:rPr>
        <w:t>فی الأصلیّة حیث إنّه مطلوب نفسا و له مصلحة مستقلّة، فیتعلّق به طلب مستقلّ و إرادة مستقلّة کان هناک شی‌ء آخر مطلوب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التقسیم بلحاظ حال اللحاظ و الالتفات و أنّ الواجب إمّا ملحوظ تفصیلا أو إجمالا و ارتکازا، فلا یتفاوت الحال فی النفسیّ و الغیری، و کما یجری هذا التقسیم فی الواجب الغیری یجری فی الواجب النفسیّ أیضا، و هذا کما إذا غرق ولد المولی و هو غافل عنه، فإنّ الإنقاذ حینئذ مطلوب نفسا و مراد مستقلّا فی مقام الثبوت و الواقع و تعلّق الشوق، لکنّه غیر ملحوظ تفصیلا، بل لوحظ إجمالا و ارتکازا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یسهّل الخطب أنّ هذا التقسیم لیس له ثمرة أصلا، کما لا یخفی،</w:t>
      </w:r>
    </w:p>
    <w:p>
      <w:pPr>
        <w:pStyle w:val="BookText"/>
        <w:rPr/>
      </w:pPr>
      <w:r>
        <w:rPr>
          <w:rFonts w:ascii="IRNazanin" w:hAnsi="IRNazanin" w:eastAsia="IRNazanin"/>
          <w:color w:val="111111"/>
          <w:sz w:val="28"/>
          <w:sz w:val="28"/>
          <w:szCs w:val="28"/>
          <w:rtl w:val="true"/>
          <w:lang w:bidi="fa-IR"/>
        </w:rPr>
        <w:t>و لعلّه لذلک أهمله شیخنا الأستاذ، و لم یتعرّض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 فرض ترتّب الثمرة علیه إذا شکّ فی واجب أنّه أصلیّ أو تبعیّ، قال صاحب الکفایة</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الأصل هو التبعیّة و عدم تعلّق التفات تفصیلی و إرادة مستقلّة بهذا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بعض</w:t>
      </w:r>
      <w:r>
        <w:rPr>
          <w:rStyle w:val="FootnoteAnchor"/>
          <w:rtl w:val="true"/>
        </w:rPr>
        <w:footnoteReference w:id="122"/>
      </w:r>
      <w:r>
        <w:rPr>
          <w:rFonts w:ascii="IRNazanin" w:hAnsi="IRNazanin" w:eastAsia="IRNazanin"/>
          <w:color w:val="111111"/>
          <w:sz w:val="28"/>
          <w:sz w:val="28"/>
          <w:szCs w:val="28"/>
          <w:rtl w:val="true"/>
          <w:lang w:bidi="fa-IR"/>
        </w:rPr>
        <w:t>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الأصالة و التبعیّة إن کانت باعتبار تعلّق اللحاظ التفصیلیّ و الإجمالی بالواجب، فمقتضی الأصل هو التبعیّة، و إن کانت باعتبار تعلّق الإرادة الاستقلالیّة و عدمه به، فمقتضی الأصل هو النفسیّة لا التبعیّة، لأنّ الأصل عدم دخل الغیر فی مطلوبیّته و محبوبیّته، بل هو محبوب نفسا و مطلوب مستقلّا، فیختلف الأصل باختلاف الاعتبارین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التحقیق فی المقام أنّ الأصل لا یثبت شیئا منهما بکلا الاعتبارین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إمّا من قبیل الموضوعات المرکّبة التی لا ارتباط بین أجزائها من حیث اتّصاف أحدها بالآخر و عدمه، و إنّما هو صرف الاجتماع فی الزمان، 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بکذا إن مات زید و قام بأمر الناس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ممّا یکون فیه ارتباط لکن ارتباط عدم الاتّصاف لا الاتّصاف بالعدم، و القضیّة السالبة لا المعدولة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المحمولی لا النعتیّ، کما إذا فرض أنّ العالم غیر المتّصف بالفسق یجب إکرامه، و المرأة غیر المتّصفة بالقرشیّة تحیض إلی خمسین، أو من قبیل ارتباط الاتّصاف بالعدم بأن یکون موضوع الحکم فی المثالین العالم المتّصف بعدم الفسق، و المرأة المتّصفة بغیر القرشیّة، فإن کان الموضوع المرکّب من قبیل القسم الأوّل أو الثانی، یجری فیه</w:t>
      </w:r>
      <w:bookmarkStart w:id="182" w:name="pg12910_138986"/>
    </w:p>
    <w:p>
      <w:pPr>
        <w:pStyle w:val="BookText"/>
        <w:rPr/>
      </w:pPr>
      <w:bookmarkEnd w:id="182"/>
      <w:r>
        <w:rPr>
          <w:rFonts w:ascii="IRNazanin" w:hAnsi="IRNazanin" w:eastAsia="IRNazanin"/>
          <w:color w:val="111111"/>
          <w:sz w:val="28"/>
          <w:sz w:val="28"/>
          <w:szCs w:val="28"/>
          <w:rtl w:val="true"/>
          <w:lang w:bidi="fa-IR"/>
        </w:rPr>
        <w:t>الأصل، و یثبت الحکم بضمیمة الوجدان، و إن کان من قبیل الثالث، فلا یجری الأصل، فإنّه مثبت، بمعنی أنّ استصحاب عدم الفسق و عدم القرشیّة لا یثبت اتّصافه بالعدم، فإنّ ما له حالة سابقة هو عدم الاتّصاف بالفسق و القرشیّة، و هو لا یفید لإثبات الاتّصاف بعدم الفسق و 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المقام من هذا القبیل، لأنّ التبعی بالاعتبار الأوّل هو ما یکون متّصفا بعدم کونه ملحوظا تفصیلا، فأصالة عدم الاتّصاف بکونه ملحوظا تفصیلا لا یثبت التبعیّة بهذا الاعتبار، و هو بالاعتبار الثانی ما یکون متّصفا بعدم کونه مرادا مستقلّا، و من المعلوم أنّ أصالة عدم کونه مرادا مستقلّا لا یثبت ذلک، فیکون الأصل بکلا الاعتبارین مثبتا، و لا یفید لإثبات الأصلیّة أو التبعیّة أصلا</w:t>
      </w:r>
      <w:r>
        <w:rPr>
          <w:rFonts w:eastAsia="IRNazanin" w:cs="IRNazanin"/>
          <w:color w:val="111111"/>
          <w:sz w:val="28"/>
          <w:szCs w:val="28"/>
          <w:rtl w:val="true"/>
          <w:lang w:bidi="fa-IR"/>
        </w:rPr>
        <w:t>.</w:t>
      </w:r>
    </w:p>
    <w:p>
      <w:pPr>
        <w:pStyle w:val="Heading4"/>
        <w:numPr>
          <w:ilvl w:val="3"/>
          <w:numId w:val="1"/>
        </w:numPr>
        <w:rPr/>
      </w:pPr>
      <w:bookmarkStart w:id="183" w:name="__RefHeading___Toc3399628_3224264995"/>
      <w:bookmarkStart w:id="184" w:name="_Toc71"/>
      <w:bookmarkEnd w:id="183"/>
      <w:r>
        <w:rPr>
          <w:rtl w:val="true"/>
        </w:rPr>
        <w:t>الکلام فی ثمرة البحث عن وجوب المقدّمة</w:t>
      </w:r>
      <w:r>
        <w:rPr>
          <w:rtl w:val="true"/>
        </w:rPr>
        <w:t>.</w:t>
      </w:r>
      <w:bookmarkEnd w:id="184"/>
    </w:p>
    <w:p>
      <w:pPr>
        <w:pStyle w:val="BookText"/>
        <w:rPr/>
      </w:pPr>
      <w:r>
        <w:rPr>
          <w:rFonts w:ascii="IRNazanin" w:hAnsi="IRNazanin" w:eastAsia="IRNazanin"/>
          <w:color w:val="111111"/>
          <w:sz w:val="28"/>
          <w:sz w:val="28"/>
          <w:szCs w:val="28"/>
          <w:rtl w:val="true"/>
          <w:lang w:bidi="fa-IR"/>
        </w:rPr>
        <w:t>و قد عرفت سابقا أنّه یترتّب علی هذا البحث ثمرة عملیّة فقهیّة شریفة قابلة لأن تدوّن فی الفقه، و هی أنّه إذا توقّف واجب فعلیّ علی مقدّمة حرام، کتوقّف إنقاذ الغریق علی الدخول فی الأرض المغصوبة، فإن قلنا بعدم وجوب المقدّمة، فیکون المقام من باب تزاحم التکلیفین الإلزامیّین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الدخول و وجوب الإنقاذ، فیجب الأخذ بالأهمّ منهما، و هو الإنقاذ فی المثال، فیجوز الدخول للوصول إلی هذا الواجب بحکم العقل، و لا یجوز الدخول لمجرّد التفریح و التفرّج حیث لا یحکم العقل بأزید من ذلک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 بوجوب المقدّمة الموصلة لا مطلقا، فیکون المقام أیضا من باب التزاحم بین وجوب المقدّمة شرعا، الثابت بحکم العقل و حرمتها الذاتیّة، فیتّصف الموصلة منها بالوجوب، لمکان أهمّیّة ذیها، و عدم اجتماع المحبوبیّة و المبغوضیّة، فلا یجوز أیضا الدخول لمجرّد التفرّج</w:t>
      </w:r>
      <w:r>
        <w:rPr>
          <w:rFonts w:eastAsia="IRNazanin" w:cs="IRNazanin"/>
          <w:color w:val="111111"/>
          <w:sz w:val="28"/>
          <w:szCs w:val="28"/>
          <w:rtl w:val="true"/>
          <w:lang w:bidi="fa-IR"/>
        </w:rPr>
        <w:t>.</w:t>
      </w:r>
      <w:bookmarkStart w:id="185" w:name="pg12910_138987"/>
    </w:p>
    <w:p>
      <w:pPr>
        <w:pStyle w:val="BookText"/>
        <w:rPr/>
      </w:pPr>
      <w:bookmarkEnd w:id="185"/>
      <w:r>
        <w:rPr>
          <w:rFonts w:ascii="IRNazanin" w:hAnsi="IRNazanin" w:eastAsia="IRNazanin"/>
          <w:color w:val="111111"/>
          <w:sz w:val="28"/>
          <w:sz w:val="28"/>
          <w:szCs w:val="28"/>
          <w:rtl w:val="true"/>
          <w:lang w:bidi="fa-IR"/>
        </w:rPr>
        <w:t>و إن قلنا بوجوب المقدّمة مطلقا، فلا إشکال فی جواز الدخول مطلقا سواء کان للإیصال أو لم یکن، بل کان لمجرّد التفریح و التفرّج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مسألة فرعیّة عملیّة یجب أن یجیب عنها الفقیه إذا سئل، و لا تعلم إلّا بالبحث عن وجوب المقدّمة، فأیّ ثمرة أحسن منها؟</w:t>
      </w:r>
    </w:p>
    <w:p>
      <w:pPr>
        <w:pStyle w:val="Heading4"/>
        <w:numPr>
          <w:ilvl w:val="3"/>
          <w:numId w:val="1"/>
        </w:numPr>
        <w:rPr/>
      </w:pPr>
      <w:bookmarkStart w:id="186" w:name="__RefHeading___Toc3399630_3224264995"/>
      <w:bookmarkStart w:id="187" w:name="_Toc72"/>
      <w:bookmarkEnd w:id="186"/>
      <w:r>
        <w:rPr>
          <w:rtl w:val="true"/>
        </w:rPr>
        <w:t>[</w:t>
      </w:r>
      <w:r>
        <w:rPr>
          <w:rtl w:val="true"/>
        </w:rPr>
        <w:t>فی ذکر ثمرات أخری للبحث عن وجوب المقدّمة</w:t>
      </w:r>
      <w:r>
        <w:rPr>
          <w:rtl w:val="true"/>
        </w:rPr>
        <w:t>]</w:t>
      </w:r>
      <w:bookmarkEnd w:id="187"/>
    </w:p>
    <w:p>
      <w:pPr>
        <w:pStyle w:val="BookText"/>
        <w:rPr/>
      </w:pPr>
      <w:r>
        <w:rPr>
          <w:rFonts w:ascii="IRNazanin" w:hAnsi="IRNazanin" w:eastAsia="IRNazanin"/>
          <w:color w:val="111111"/>
          <w:sz w:val="28"/>
          <w:sz w:val="28"/>
          <w:szCs w:val="28"/>
          <w:rtl w:val="true"/>
          <w:lang w:bidi="fa-IR"/>
        </w:rPr>
        <w:t>و قد ذکرت ثمرات أخر لهذا البحث لا محصّل لشی‌ء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فی الکفایة</w:t>
      </w:r>
      <w:r>
        <w:rPr>
          <w:rStyle w:val="FootnoteAnchor"/>
          <w:rtl w:val="true"/>
        </w:rPr>
        <w:footnoteReference w:id="123"/>
      </w:r>
      <w:r>
        <w:rPr>
          <w:rFonts w:ascii="IRNazanin" w:hAnsi="IRNazanin" w:eastAsia="IRNazanin"/>
          <w:color w:val="111111"/>
          <w:sz w:val="28"/>
          <w:sz w:val="28"/>
          <w:szCs w:val="28"/>
          <w:rtl w:val="true"/>
          <w:lang w:bidi="fa-IR"/>
        </w:rPr>
        <w:t>من استنتاج حکم کلّیّ فرعیّ، و هو وجوب ما یتوقّف علیه الواجب شرعا بتشکیل قیاس استثنائی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الصلاة واجبة لکانت مقدّماتها واجبة، للملازمة العقلیّة بین الوجوبین، لکن الصلاة واجبة، فالمقدّمات أیضا واجبة، أو بترتیب قیاس اقترانی کبراه ما ثبت فی هذا المبحث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مقدّمة للصلاة الواجبة، و کلّ مقدّمة الواجب واجب، للملازمة بین الوجوبین عقلا، فالوضوء واجب</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وجوب المقدّمة حیث لا یکون مناطا لاستحقاق تارکها العقاب و فاعلها الأمن من العذاب و لا یکون فیه باعثیة و محرّکیّة غیر ما یکون فی ذیها، لا یمکن أن یکون ثمرة لهذا البحث، إذ لا یترتّب علیه أثر عملیّ، فأیّ فائدة فی العلم </w:t>
      </w:r>
      <w:r>
        <w:rPr>
          <w:rStyle w:val="FootnoteAnchor"/>
          <w:rtl w:val="true"/>
        </w:rPr>
        <w:footnoteReference w:id="124"/>
      </w:r>
      <w:r>
        <w:rPr>
          <w:rFonts w:ascii="IRNazanin" w:hAnsi="IRNazanin" w:eastAsia="IRNazanin"/>
          <w:color w:val="111111"/>
          <w:sz w:val="28"/>
          <w:sz w:val="28"/>
          <w:szCs w:val="28"/>
          <w:rtl w:val="true"/>
          <w:lang w:bidi="fa-IR"/>
        </w:rPr>
        <w:t>بهذا الوجوب الّذی لیس له أثر عملیّ، و لا یکون إثباته إثبات حکم کلّیّ</w:t>
      </w:r>
    </w:p>
    <w:p>
      <w:pPr>
        <w:pStyle w:val="BookText"/>
        <w:rPr/>
      </w:pPr>
      <w:r>
        <w:rPr>
          <w:rFonts w:ascii="IRNazanin" w:hAnsi="IRNazanin" w:eastAsia="IRNazanin"/>
          <w:color w:val="111111"/>
          <w:sz w:val="28"/>
          <w:sz w:val="28"/>
          <w:szCs w:val="28"/>
          <w:rtl w:val="true"/>
          <w:lang w:bidi="fa-IR"/>
        </w:rPr>
        <w:t>عملیّ یترتّب علیه تحریک عملیّ قابل لأن یعنون فی الکتب الفقهیّة؟ إذ لا یبحث فی الفقه عمّا لا أثر عملیّ فیه من الأحکام، و الشاهد علی ذلک أنّه یعتبر فی حجیّة الأمارات و الأصول أن یکون لمؤدّاها أثر شرعیّ عملیّ، و بدونه لا اعتبار بها، و من هنا لا تثبت طهارة کرة المرّیخ بقاعدة الطهارة،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التقرّب بإتیان المقدّمات إن قلنا بوجوبها، و عدمه إن قلنا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سابقا من أنّ مناط حصول التقرّب و صیرورة الفعل قربیّا فی المقدّمات قصد التوصّل إلی محبوب المولی و تحصیل رضاه، سواء قلنا بوجوب المقدّمة أو لم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یستنتج من هذا البحث صغری لکبری مسلّمة فقهیّة، و هی أنّه إذا أمر أحد أحدا بعمل فعمل، یستحقّ منه أجرة المثل، فإذا ثبت وجوب المقدّمة و أنّها مأمور بها شرعا فإذا أتی العامل بالمقدّمات دون ذیها، فیترتّب قیاس، 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المقدّمات مأمور بها، لثبوت الملازمة عقلا بین الأمرین، و کلّ مأمور بعمل یستحقّ من الآمر أجرة المثل، فیستحقّ هذا العامل أجرة المثل علی عمل هذه المقدّمات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ثبت فی محلّه أنّ مدرک ضمان أجرة المثل إنّما هو المعاملة الضمنیّة الثابتة ببناء العرف و العقلاء و السیرة فیما إذا لم تکن قرینة حالیّة أو مقالیّة علی المجّانیّة و بلا عوض، بخلاف ما إذا قام قرینة علی المجّانیّة، کأمر أحد آخر بسقی الماء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بالماء لأشربه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یکون ضمان فی هذه الصورة، لانتفاء بناء العرف و عدم جریان السیرة، فحینئذ إن کانت المقدّمات ممّا جرت السیرة العقلائیة علی عدم مجّانیّتها، فیستحقّ العامل بها أجرة المثل،</w:t>
      </w:r>
    </w:p>
    <w:p>
      <w:pPr>
        <w:pStyle w:val="BookText"/>
        <w:rPr/>
      </w:pPr>
      <w:r>
        <w:rPr>
          <w:rFonts w:ascii="IRNazanin" w:hAnsi="IRNazanin" w:eastAsia="IRNazanin"/>
          <w:color w:val="111111"/>
          <w:sz w:val="28"/>
          <w:sz w:val="28"/>
          <w:szCs w:val="28"/>
          <w:rtl w:val="true"/>
          <w:lang w:bidi="fa-IR"/>
        </w:rPr>
        <w:t>قلنا بوجوب المقدّمة أو لم نقل، و إن لم تجر السیرة علی الضمان و اللامجّانیّة، فلا یستحقّ، قلنا بوجوب المقدّمة أولا، فالمدار فی الضمان و عدمه هو بناء العرف و العقلاء علی اللامجّانیة و عدمه، و لا ربط له بوجوب المقدّمة و عدمه، فلا یمکن أن یکون هذا أیضا ثمرة لهذا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نذر أحد أن یعطی درهما لمن یأتی بواجب، فإن قلنا بوجوب المقدّمة، یحصل البرّ فیما إذا أعطی لمن یأتی بمقدّمات الواجب، و إن قلنا بعدمه، فلا یحصل البرّ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ثمرة المسألة الأصولیّة و ما یستنتج منها یجب أن تکون حکما کلّیّا فرعیّا من وجوب شی‌ء أو حرمة شی‌ء أو غیر ذلک، و من المعلوم أنّ مثل حصول برّ النذر لیس إلّا مصداق الحکم الکلّی، المعلوم لنا، المتعلّق بالنذر، و هو وجوب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الوفاء و عدمه لا یمکن أن یکون ثمرة للمسألة الأصولیّة، و لو کان مثل هذه ثمرة للمسألة الأصولیة، لکان أکثر مسائل العلوم مسألة أصولیة إذا ظهر ثمرة فی النذر و کان یبحث فی الأصول عن أنّ العبّاسی هل یکون مصداقا للسیّد أم لا؟ بدعوی ظهور الثمرة فی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الفسق بترک واجب له مقدّمات إن قلنا بوجوبها، لتحقّق الإصرار، و عدمه إن لم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یکون قابلا لأن یکون ثمرة له، إذ مفهوم الکبیرة و الصغیرة </w:t>
      </w:r>
      <w:r>
        <w:rPr>
          <w:rStyle w:val="FootnoteAnchor"/>
          <w:rtl w:val="true"/>
        </w:rPr>
        <w:footnoteReference w:id="125"/>
      </w:r>
      <w:r>
        <w:rPr>
          <w:rFonts w:ascii="IRNazanin" w:hAnsi="IRNazanin" w:eastAsia="IRNazanin"/>
          <w:color w:val="111111"/>
          <w:sz w:val="28"/>
          <w:sz w:val="28"/>
          <w:szCs w:val="28"/>
          <w:rtl w:val="true"/>
          <w:lang w:bidi="fa-IR"/>
        </w:rPr>
        <w:t>معلوم من الشرع، و المسألة الأصولیّة أجنبیّة عن تعیین مصادیقهما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الإصرار علی الصغیرة إن کان المراد منه هو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w:t>
      </w:r>
    </w:p>
    <w:p>
      <w:pPr>
        <w:pStyle w:val="BookText"/>
        <w:rPr/>
      </w:pPr>
      <w:r>
        <w:rPr>
          <w:rFonts w:ascii="IRNazanin" w:hAnsi="IRNazanin" w:eastAsia="IRNazanin"/>
          <w:color w:val="111111"/>
          <w:sz w:val="28"/>
          <w:sz w:val="28"/>
          <w:szCs w:val="28"/>
          <w:rtl w:val="true"/>
          <w:lang w:bidi="fa-IR"/>
        </w:rPr>
        <w:t>یعصی مرّة ثم یعصی مرّة أخری، 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المعلوم أنّ المقام لیس من هذا القبیل، إذ لم تتحقّق المعصیة الصغیرة من تارک الواجب إلّا مرّة واحدة، إذ بترک إحدی المقدّمات امتنع علیه إتیان الواجب، فمرّة واحدة تحقّق منه عصیانات متعدّدة، کالنظر مرّة واحدة بأجنبیّات متعدّدة، و لا تکرّر فیها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الإصرار هو التعدّد، سواء کان مرّة واحدة أو مرّات عدیدة، فلا یفید أیضا، لما ذکرنا سابقا من أنّ ترک الواجبات الغیریّة لا یکون مبعّدا و موجبا للفسق زائدا علی مبعّدیّة الواجب النفسیّ و موجبیّته للفسق، فعلی القول بوجوب المقدّمة و إن ترک واجبات متعدّدة إلّا أنّ المعصیة واحدة، و لیست بمتعدّدة، فلیست هذه الثمرة أیضا بثمرة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أخذ الأجرة علیها إن قلنا بوجوبها، و الجواز إن قلنا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وجوب الشی‌ء لا یکون مانعا من جواز أخذ الأجرة علیه ما لم یعلم من دلیل الوجوب أنّه وجب مجّانا و أراد المولی و ألزم المکلّف علیه مشروطا، بأن لا یأخذ الأجرة بإزائه، و کثیر من الواجبات الکفائیة من هذا القبیل، کالخیاطة و الطبابة و الصیاغة و غیر ذلک ممّا لا إشکال فی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الأجرة علیها مع أنّها ممّا یجب کفایة، لاختلال النظام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العبادیّة 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أخذ الأجرة علی العبادة، و لکن لا ربط له بالمقام، إذ المانعیّة ثابتة فی المقدّمات العبادیة سواء قلنا بوجوبها أم لا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المقدّمة العبادیة إن کانت محرّمة، کالوضوء فی الدار الغصبیّة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بجواز اجتماع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 بوجوب المقدّمة،</w:t>
      </w:r>
    </w:p>
    <w:p>
      <w:pPr>
        <w:pStyle w:val="BookText"/>
        <w:rPr/>
      </w:pPr>
      <w:r>
        <w:rPr>
          <w:rFonts w:ascii="IRNazanin" w:hAnsi="IRNazanin" w:eastAsia="IRNazanin"/>
          <w:color w:val="111111"/>
          <w:sz w:val="28"/>
          <w:sz w:val="28"/>
          <w:szCs w:val="28"/>
          <w:rtl w:val="true"/>
          <w:lang w:bidi="fa-IR"/>
        </w:rPr>
        <w:t>و بطلانها إن لم نقل بوجوبها، أو قلنا بالوجوب و لم نقل بجواز اجتماع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فی الکفایة</w:t>
      </w:r>
      <w:r>
        <w:rPr>
          <w:rStyle w:val="FootnoteAnchor"/>
          <w:rtl w:val="true"/>
        </w:rPr>
        <w:footnoteReference w:id="126"/>
      </w:r>
      <w:r>
        <w:rPr>
          <w:rFonts w:ascii="Amiri" w:hAnsi="Amiri" w:eastAsia="Amiri" w:cs="Amiri"/>
          <w:color w:val="111111"/>
          <w:sz w:val="28"/>
          <w:sz w:val="28"/>
          <w:szCs w:val="28"/>
          <w:rtl w:val="true"/>
          <w:lang w:bidi="ar-SA"/>
        </w:rPr>
        <w:t>بوجوه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 المقدّمة حیثیّة تعلیلیّة لا تقییدیّة، فالمأمور به علی القول بالملازمة هو ذات المقدّمة و ما یکون بالحمل الشائع مقدّمة، لا عنوان المقدّمة، و حینئذ فالمقام من باب النهی فی العبادة أو المعاملة، لا من باب اجتماع الأمر و النهی، فإنّ ذات المقدّمة محرّمة، و هی بعینها أیضا مأمور بها علی الملازمة، فالنهی تعلّق بذات المقدّمة التی تکون عبادة بمقتضی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الإیراد غیر وارد، إذ المقدّمیّة و إن کانت حیثیّة تعلیلیّة لا تقییدیّة فتکون ذات المقدّمة مأمورا بها إلّا أنّ الواجب علی ذلک إنّما هو طبیعیّ المقدّمة لا خصوص الفرد المحرّم منها، و النهی المتعلّق بهذا الفرد لیس بعنوان المقدّمیّة حتی یکون من قبیل النهی فی العبادة، بل بعنوان آخر، کالغصب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فی الدار الغصبیّة مأمور به من جهة کونه مقدّمة بالحمل الشائع، و منهیّ عنه من جهة صدق عنوان الغصب، و هذا بعینه هو اجتماع الأمر و النهی فی أمر واحد شخصی من جهتین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یلزم الاجتماع علی تقدیر کونه من هذا الباب، لأنّ المقدّمة المحرّمة إمّا منحصرة أو لا، فعلی الثانی یختصّ الوجوب بالمباحة، لأنّ الوجوب بحکم العقل، و هو لا یحکم أزید من هذا المقدار، و علی الأوّل یکون من باب التزاحم، فإمّا أن تسقط الحرمة من المقدّمة إن کان وجوب ذیها أهمّ،</w:t>
      </w:r>
    </w:p>
    <w:p>
      <w:pPr>
        <w:pStyle w:val="BookText"/>
        <w:rPr/>
      </w:pPr>
      <w:r>
        <w:rPr>
          <w:rFonts w:ascii="IRNazanin" w:hAnsi="IRNazanin" w:eastAsia="IRNazanin"/>
          <w:color w:val="111111"/>
          <w:sz w:val="28"/>
          <w:sz w:val="28"/>
          <w:szCs w:val="28"/>
          <w:rtl w:val="true"/>
          <w:lang w:bidi="fa-IR"/>
        </w:rPr>
        <w:t>أو یسقط الوجوب و تثبت الحرمة لها إن کانت الحرمة أهمّ، أو یتخیّر بینهما إن لم یکن ترجیح فی البین، فلا یجتمع الأمر و النهی فی المقام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مضروب علیه فی بعض نسخ الکفایة، و حکی عن بعض تلامذته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عن ذلک فی مجلس الدرس، لعدم تمامیّته عنده حیث إنّ الملازمة عقلیّة، و مناط حکم العقل لیس إلّا إمکان التوصّل بذی المقدّمة، و هو موجود فی المحرّم منها و المباح منها، و لا خصوصیّة لأحدهما موجبة لعدم ترشّح الوجوب، و إنّما یقال باختصاص الوجوب بها من باب الاجتماع، لا عدم حکم العقل أزید من 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الاجتماع و عدمه لا دخل له فی التوصّل بالمقدّمة المحرّمة و عدمه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المقدّمة إمّا توصّلیّة أو تعبّدیّة، فإن کانت توصّلیّة، فیمکن التوصّل بها إلی ذیها، قلنا بجواز الاجتماع أو لم نقل به، و إن کانت تعبّدیّة، فحیث عرفت أنّ العبادیّة فی المقدّمات العبادیّة و الطهارات الثلاث لیست من ناحیة الأمر الغیری، بل تکون من ناحیة الأمر النفسیّ المتعلّق بها، و علی ما قرّبناه سابقا من إضافته إلی المولی، فعلی القول بجواز اجتماع الأمر النفسیّ و النهی الذاتی یمکن التوصّل بها، قلنا بوجوبها الغیری أو لم نقل، و علی القول بالامتناع لا یمکن، قلنا بوجوبها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الإشکال متین جدّاً و إن لم یکن الإیرادان السابقان بواردین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 شیئا من هذه المذکورات لا یمکن أن یکون ثمرة لهذا البحث، و الثمرة المثمرة</w:t>
      </w:r>
      <w:r>
        <w:rPr>
          <w:rStyle w:val="FootnoteAnchor"/>
          <w:rtl w:val="true"/>
        </w:rPr>
        <w:footnoteReference w:id="127"/>
      </w:r>
      <w:r>
        <w:rPr>
          <w:rFonts w:ascii="IRNazanin" w:hAnsi="IRNazanin" w:eastAsia="IRNazanin"/>
          <w:color w:val="111111"/>
          <w:sz w:val="28"/>
          <w:sz w:val="28"/>
          <w:szCs w:val="28"/>
          <w:rtl w:val="true"/>
          <w:lang w:bidi="fa-IR"/>
        </w:rPr>
        <w:t>هی التی ذکرناها</w:t>
      </w:r>
      <w:r>
        <w:rPr>
          <w:rFonts w:eastAsia="IRNazanin" w:cs="IRNazanin"/>
          <w:color w:val="111111"/>
          <w:sz w:val="28"/>
          <w:szCs w:val="28"/>
          <w:rtl w:val="true"/>
          <w:lang w:bidi="fa-IR"/>
        </w:rPr>
        <w:t>.</w:t>
      </w:r>
      <w:bookmarkStart w:id="188" w:name="pg12910_138993"/>
    </w:p>
    <w:p>
      <w:pPr>
        <w:pStyle w:val="Heading4"/>
        <w:numPr>
          <w:ilvl w:val="3"/>
          <w:numId w:val="1"/>
        </w:numPr>
        <w:rPr/>
      </w:pPr>
      <w:bookmarkStart w:id="189" w:name="__RefHeading___Toc3399632_3224264995"/>
      <w:bookmarkStart w:id="190" w:name="_Toc73"/>
      <w:bookmarkEnd w:id="188"/>
      <w:bookmarkEnd w:id="189"/>
      <w:r>
        <w:rPr>
          <w:rtl w:val="true"/>
        </w:rPr>
        <w:t>الکلام فی تأسیس الأصل فی المقام ثم فی الأدلّة الاجتهادیّة الدالّة علی وجوب المقدّمة، فهنا مقامان</w:t>
      </w:r>
      <w:r>
        <w:rPr>
          <w:rtl w:val="true"/>
        </w:rPr>
        <w:t>.</w:t>
      </w:r>
      <w:bookmarkEnd w:id="190"/>
    </w:p>
    <w:p>
      <w:pPr>
        <w:pStyle w:val="Heading5"/>
        <w:numPr>
          <w:ilvl w:val="4"/>
          <w:numId w:val="1"/>
        </w:numPr>
        <w:rPr/>
      </w:pPr>
      <w:bookmarkStart w:id="191" w:name="__RefHeading___Toc3399634_3224264995"/>
      <w:bookmarkStart w:id="192" w:name="_Toc74"/>
      <w:bookmarkEnd w:id="191"/>
      <w:r>
        <w:rPr>
          <w:rtl w:val="true"/>
        </w:rPr>
        <w:t>الأوّل</w:t>
      </w:r>
      <w:r>
        <w:rPr>
          <w:rtl w:val="true"/>
        </w:rPr>
        <w:t xml:space="preserve">: </w:t>
      </w:r>
      <w:r>
        <w:rPr>
          <w:rtl w:val="true"/>
        </w:rPr>
        <w:t>فی مقتضی الأصول العملیّة،</w:t>
      </w:r>
      <w:bookmarkEnd w:id="192"/>
    </w:p>
    <w:p>
      <w:pPr>
        <w:pStyle w:val="BookText"/>
        <w:rPr/>
      </w:pPr>
      <w:r>
        <w:rPr>
          <w:rFonts w:ascii="IRNazanin" w:hAnsi="IRNazanin" w:eastAsia="IRNazanin"/>
          <w:color w:val="111111"/>
          <w:sz w:val="28"/>
          <w:sz w:val="28"/>
          <w:szCs w:val="28"/>
          <w:rtl w:val="true"/>
          <w:lang w:bidi="fa-IR"/>
        </w:rPr>
        <w:t>و هو إمّا بالنسبة إلی المسألة الأصولیّة، و إمّا بالنسبة إلی المسألة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عدم جریان الأصل بالنسبة إلی الأولی، و هی ثبوت الملازمة بین الوجوبین و عدمه، و ذلک لأنّ الملازمة إن کانت ثابتة، فهی ثابتة أزلا و أبدا، و لیس لها حالة سابقة لا العدم المحمولی و لا النعتیّ حتی تستصحب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بالقیاس إلی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وجوب المقدّمة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فالتزم صاحب الکفایة</w:t>
      </w:r>
      <w:r>
        <w:rPr>
          <w:rStyle w:val="FootnoteAnchor"/>
          <w:rtl w:val="true"/>
        </w:rPr>
        <w:footnoteReference w:id="128"/>
      </w:r>
      <w:r>
        <w:rPr>
          <w:rFonts w:ascii="IRNazanin" w:hAnsi="IRNazanin" w:eastAsia="IRNazanin"/>
          <w:color w:val="111111"/>
          <w:sz w:val="28"/>
          <w:sz w:val="28"/>
          <w:szCs w:val="28"/>
          <w:rtl w:val="true"/>
          <w:lang w:bidi="fa-IR"/>
        </w:rPr>
        <w:t>بجریان الاستصحاب، إذ الوجوب أمر حادث حدث بوجوب الغیر و مسبوق بالعدم، فتشمله أدلّة الاستصحاب و البراءة، فیثبت بها عدمه عند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أمور توهّم مانعیّتها عن التمسّک بالأصل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فی الکفایة</w:t>
      </w:r>
      <w:r>
        <w:rPr>
          <w:rStyle w:val="FootnoteAnchor"/>
          <w:rtl w:val="true"/>
        </w:rPr>
        <w:footnoteReference w:id="129"/>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الأصول تجری عند الشکّ فی الوقوع و عدمه بعد الفراغ عن إمکان طرفیه، و لا تجری فی صورة احتمال استحالة أحد طرفیه، و من الواضح أنّ الملازمة الواقعیة فی المقام مشکوکة لنا، و نحتمل استحالة انفکاک الوجوب عن المقدّمة، لمکان احتمال التلازم الذاتی، و مع ذلک لا مجال لجریان الأصول و التعبّد بعدم الوجوب</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أجیب عنه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بضمّ الوجدان إلی الأصل نستکشف عدم ثبوت الملازمة بین الوجوبین، إذ وجوب ذی المقدّمة وجدانی لنا، و الأصل</w:t>
      </w:r>
    </w:p>
    <w:p>
      <w:pPr>
        <w:pStyle w:val="BookText"/>
        <w:rPr/>
      </w:pPr>
      <w:r>
        <w:rPr>
          <w:rFonts w:ascii="IRNazanin" w:hAnsi="IRNazanin" w:eastAsia="IRNazanin"/>
          <w:color w:val="111111"/>
          <w:sz w:val="28"/>
          <w:sz w:val="28"/>
          <w:szCs w:val="28"/>
          <w:rtl w:val="true"/>
          <w:lang w:bidi="fa-IR"/>
        </w:rPr>
        <w:t>عدم وجوب المقدّمة، فینتج عدم ثبوت الملازمة، فیدفع احتمال التلازم الواقعی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یدفع الملازمة بین الوجوبین الفعلیّین لا الواقعیّین، و النزاع لا یکون فی مقام الفعلیّة حتی لا یصحّ التمسّک بالأصل، بل فی مقام الإنشاء 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بظاهره مخدوش، فإنّ من الواضح أنّ النزاع لیس فی مقام الإنشاء، بل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یظهر من بعض نسخ الکفایة من عطف الإنشاء علی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الفعلیة و البعث و التحریک، و أنّه هل تکون الملازمة بین البعثین و التحریکین و الطلبین الفعلیّین أم لا؟</w:t>
      </w:r>
    </w:p>
    <w:p>
      <w:pPr>
        <w:pStyle w:val="BookText"/>
        <w:rPr/>
      </w:pPr>
      <w:r>
        <w:rPr>
          <w:rFonts w:ascii="IRNazanin" w:hAnsi="IRNazanin" w:eastAsia="IRNazanin"/>
          <w:color w:val="111111"/>
          <w:sz w:val="28"/>
          <w:sz w:val="28"/>
          <w:szCs w:val="28"/>
          <w:rtl w:val="true"/>
          <w:lang w:bidi="fa-IR"/>
        </w:rPr>
        <w:t>و یمکن توجیه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جریان الأصل لإثبات عدم الوجوب فی مرتبة التنجّز لا ینافی التلازم بحسب الواقع و مقام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یمکن إثبات عدم التلازم فی مقام الفعلیّة بجریان الأصل فی مقام التنجّز و مرتبة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أین هذا من ذلک؟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 الجواب أنّ احتمال الاستحالة فی الواقع فی مورد لا یکون مانعا للتعبّد بأحد طرفیه، و ذلک لأنّ بناء العقلاء و سیرتهم علی العمل بالظهورات ما لم تنکشف استحالة مؤدّاها، فلو أمر المولی عبده باشتراء اللحم مثلا و احتمل العبد عدم قدرته، لا یعذر عند المخالفة، و لیس له حجة علی المولی إلّا بعد الإقدام علی العمل و الامتثال و انکشاف الاستحالة و عدم القدرة، و لذا قلنا بأنّه لو لم نقدر علی جواب شبهات ابن قبة و احتملنا عدم معقولیّة التعبّد بالظنّ، لا یضرّ مع ذلک بالحجّیّة، و یأتی تفصیل الکلام إن شاء اللّه فی بحث خروج أطراف العلم الإجمالی عن طرف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 أنّ احتمال الاستحالة لا یصلح للمانعیّة، بل المانع هو ثبوت الاستحالة، و علی فرض کون الاحتمال أیضا مانعا فی المرتبة الفعلیة و الواقع لا یضرّ بجریان الأصل فی مرتبة الوصول و التنجّز و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ما أشار إلیه فی الکفایة</w:t>
      </w:r>
      <w:r>
        <w:rPr>
          <w:rStyle w:val="FootnoteAnchor"/>
          <w:rtl w:val="true"/>
        </w:rPr>
        <w:footnoteReference w:id="130"/>
      </w:r>
      <w:r>
        <w:rPr>
          <w:rFonts w:ascii="IRNazanin" w:hAnsi="IRNazanin" w:eastAsia="IRNazanin"/>
          <w:color w:val="111111"/>
          <w:sz w:val="28"/>
          <w:sz w:val="28"/>
          <w:szCs w:val="28"/>
          <w:rtl w:val="true"/>
          <w:lang w:bidi="fa-IR"/>
        </w:rPr>
        <w:t>من أنّ وجوب المقدّمة من قبیل لوازم الماهیّة، و لا یمکن تعلّق الجعل به، فلا یمکن رفعه بالأصل کما لا یمکن 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و إن لم یکن مجعولا مستقلّا لا جعلا بسیطا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و جعل الشی‌ء کخلق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 و جعل الشی‌ء شیئا کجعل الرّجل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مجعول تبعا لجعل وجوب ذی المقدّمة و من لوازمه، فیکون تحت القدرة بالواسطة، و یمکن جعله بواسطة جعل ذی المقدّمة، فله أن یجعله و أن لا یجعله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من إمکان تعلّق الجعل بلوازم الماهیّة، لأنّها مقدورة بالواسطة، متین لا ریب فیه کبری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تسلیم أنّ الوجوب فی المقام من قبیل لوازم الماهیّة و صغری لتلک الکبری المسلّمة فممنوع، إذ لازم الماهیّة إمّا یطلق علی خارج المحمول، کالإمکان بالنسبة إلی الإنسان الّذی لم یکن شی‌ء بإزائه فی الخارج، و إمّا یطلق علی لازم جمیع الوجودات فی أیّ وعاء کان، کالزوجیّة للأربعة، و من المعلوم أنّ وجوب المقدّمة لیس من قبیل شی‌ء منهما، بل هو معلول لوجوب ذیها، کما أنّ الحرارة معلولة لوجود النار، فوجوب المقدّمة و وجوب ذیها وجودان مستقلّان فی الخارج غایة الأمر أنّ أحدهما یتبع الآخر بوجوده الواقعی، فهو</w:t>
      </w:r>
      <w:bookmarkStart w:id="193" w:name="pg12910_138996"/>
    </w:p>
    <w:p>
      <w:pPr>
        <w:pStyle w:val="BookText"/>
        <w:rPr/>
      </w:pPr>
      <w:bookmarkEnd w:id="193"/>
      <w:r>
        <w:rPr>
          <w:rFonts w:ascii="IRNazanin" w:hAnsi="IRNazanin" w:eastAsia="IRNazanin"/>
          <w:color w:val="111111"/>
          <w:sz w:val="28"/>
          <w:sz w:val="28"/>
          <w:szCs w:val="28"/>
          <w:rtl w:val="true"/>
          <w:lang w:bidi="fa-IR"/>
        </w:rPr>
        <w:t>من لوازم الوجود الخارجی لا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التحقیق أنّه لا تجری الأصول فی المقام بوجه، و ذلک لأنّ جریان البراءة العقلیّة لقبح العقاب بلا بیان، و قد عرفت أنّه لا یترتّب علی ترک المقدّمات عقاب أزید من العقاب المترتّب علی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الرفع فی البراءة الشرعیة فی مقام الامتنان، و من الواضح أنّه لا منّة فی رفع مثل هذا الوجوب الّذی لا یترتّب علی ترکه العقاب، مضافا إلی أنّ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حکم العقل بوجوب الإتیان للوصول إلی الواجب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لا یترتّب علیه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 فلا یجری إلّا فی حکم شرعی أو موضوع ذی حکم شرعی، و الکلّ منتف فی المقام، لأنّ عدم الوجوب لا حکم شرعی و لا ذو حکم شرعی، و أیّ ثمرة فی إثبات عدم الوجوب شرعا للمقدّمة؟</w:t>
      </w:r>
    </w:p>
    <w:p>
      <w:pPr>
        <w:pStyle w:val="Heading5"/>
        <w:numPr>
          <w:ilvl w:val="4"/>
          <w:numId w:val="1"/>
        </w:numPr>
        <w:rPr/>
      </w:pPr>
      <w:bookmarkStart w:id="194" w:name="__RefHeading___Toc3399636_3224264995"/>
      <w:bookmarkStart w:id="195" w:name="_Toc75"/>
      <w:bookmarkEnd w:id="194"/>
      <w:r>
        <w:rPr>
          <w:rtl w:val="true"/>
        </w:rPr>
        <w:t>المقام الثانی</w:t>
      </w:r>
      <w:r>
        <w:rPr>
          <w:rtl w:val="true"/>
        </w:rPr>
        <w:t xml:space="preserve">: </w:t>
      </w:r>
      <w:r>
        <w:rPr>
          <w:rtl w:val="true"/>
        </w:rPr>
        <w:t>فی الأدلّة الاجتهادیة،</w:t>
      </w:r>
      <w:bookmarkEnd w:id="195"/>
    </w:p>
    <w:p>
      <w:pPr>
        <w:pStyle w:val="BookText"/>
        <w:rPr/>
      </w:pPr>
      <w:r>
        <w:rPr>
          <w:rFonts w:ascii="Amiri" w:hAnsi="Amiri" w:eastAsia="Amiri" w:cs="Amiri"/>
          <w:color w:val="111111"/>
          <w:sz w:val="28"/>
          <w:sz w:val="28"/>
          <w:szCs w:val="28"/>
          <w:rtl w:val="true"/>
          <w:lang w:bidi="ar-SA"/>
        </w:rPr>
        <w:t>و استدلّ لوجوب المقدّمة شرعا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شیخنا</w:t>
      </w:r>
      <w:r>
        <w:rPr>
          <w:rStyle w:val="FootnoteAnchor"/>
          <w:rtl w:val="true"/>
        </w:rPr>
        <w:footnoteReference w:id="131"/>
      </w:r>
      <w:r>
        <w:rPr>
          <w:rFonts w:ascii="IRNazanin" w:hAnsi="IRNazanin" w:eastAsia="IRNazanin"/>
          <w:color w:val="111111"/>
          <w:sz w:val="28"/>
          <w:sz w:val="28"/>
          <w:szCs w:val="28"/>
          <w:rtl w:val="true"/>
          <w:lang w:bidi="fa-IR"/>
        </w:rPr>
        <w:t>الأستاذ من أنّ الإرادة التشریعیّة عین الإرادة التکوینیّة، و الفرق أنّ الثانیة تتعلّق بفعل نفسه و الأولی بفعل غیره، فکما أنّ الإرادة التکوینیّة تتعلّق بمقدّمات الفعل تبعا لإرادة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کإرادة المشی إلی السوق مقدّمة لاشتراء اللحم و تبعا لإرادته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إذا أمر المولی عبده باشتراء اللحم، فیترشّح من هذه الإرادة إرادة أخری متعلّقة بالمشی إلی السوق، فیرید من عبده المشی إلی السوق</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الفرق بین الإرادتین و أنّ متعلّق الإرادة التکوینیّة فعل نفسه، فلا یمکن الوصول إلی المراد الأصلی إلّا بإرادة ما یتوقّف علیه، و أمّا</w:t>
      </w:r>
    </w:p>
    <w:p>
      <w:pPr>
        <w:pStyle w:val="BookText"/>
        <w:rPr/>
      </w:pPr>
      <w:r>
        <w:rPr>
          <w:rFonts w:ascii="IRNazanin" w:hAnsi="IRNazanin" w:eastAsia="IRNazanin"/>
          <w:color w:val="111111"/>
          <w:sz w:val="28"/>
          <w:sz w:val="28"/>
          <w:szCs w:val="28"/>
          <w:rtl w:val="true"/>
          <w:lang w:bidi="fa-IR"/>
        </w:rPr>
        <w:t>متعلّق الإرادة التشریعیّة فهو فعل العبد، و یمکن للمولی الوصول إلی المراد بإیجاب ذی المقدّمة علی العبد و إرادته، و أمّا إرادة المقدّمات فلا ربط لها بالمولی، و إنّما هی من توابع إرادة العبد، فحیث إنّ العبد لا یصل إلی مراد مولاه إلّا بإتیان تلک المقدّمات فالعقل یحکم بإتیانها تحصیلا لغرض المولی، فاللزوم عقلیّ لا شرعیّ یکشفه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صاحب الکفایة</w:t>
      </w:r>
      <w:r>
        <w:rPr>
          <w:rStyle w:val="FootnoteAnchor"/>
          <w:rtl w:val="true"/>
        </w:rPr>
        <w:footnoteReference w:id="132"/>
      </w:r>
      <w:r>
        <w:rPr>
          <w:rFonts w:ascii="IRNazanin" w:hAnsi="IRNazanin" w:eastAsia="IRNazanin"/>
          <w:color w:val="111111"/>
          <w:sz w:val="28"/>
          <w:sz w:val="28"/>
          <w:szCs w:val="28"/>
          <w:rtl w:val="true"/>
          <w:lang w:bidi="fa-IR"/>
        </w:rPr>
        <w:t>من أنّا إذا راجعنا إلی أنفسنا نری أنّ الإنسان إذا أراد شیئا أراد مقدّماته لو التفت إلیها، و لذا ربما یجعلها فی حیّز الطلب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لیس فی الأمر النفسانیّ الّذی هو الشوق و الحبّ، بل الکلام فی الوجوب الّذی هو اعتبار اللابدّیّة و جعل شی‌ء علی عاتق العبد، و أنّه هل تعلّق بالمقدّمة کما تعلّق بذیها أم لا؟ و إلّا لا معنی للنزاع فی الأمر النفسانیّ، إذ هو لیس قابلا للوضع و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الوجدان شاهد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فی الکفایة</w:t>
      </w:r>
      <w:r>
        <w:rPr>
          <w:rStyle w:val="FootnoteAnchor"/>
          <w:rtl w:val="true"/>
        </w:rPr>
        <w:footnoteReference w:id="133"/>
      </w:r>
      <w:r>
        <w:rPr>
          <w:rFonts w:ascii="IRNazanin" w:hAnsi="IRNazanin" w:eastAsia="IRNazanin"/>
          <w:color w:val="111111"/>
          <w:sz w:val="28"/>
          <w:sz w:val="28"/>
          <w:szCs w:val="28"/>
          <w:rtl w:val="true"/>
          <w:lang w:bidi="fa-IR"/>
        </w:rPr>
        <w:t>أیضا من وجود الأوامر الغیریّة المولویّة، کالأمر بالوضوء و الغسل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دلیل علی وجود مناط الأمر الغیری فی جمیع المقدّمات، إذ لا فرق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تحقّق فی محلّه من أنّ الأوامر المتعلّقة بالأجزاء و الشرائط کلّها إرشاد إلی الجزئیة و الشرطیّة و المانعیّة، فهی أوامر إرشادیّة لا مولویة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أبی الحسن البصری</w:t>
      </w:r>
      <w:r>
        <w:rPr>
          <w:rStyle w:val="FootnoteAnchor"/>
          <w:rtl w:val="true"/>
        </w:rPr>
        <w:footnoteReference w:id="134"/>
      </w:r>
      <w:r>
        <w:rPr>
          <w:rFonts w:ascii="IRNazanin" w:hAnsi="IRNazanin" w:eastAsia="IRNazanin"/>
          <w:color w:val="111111"/>
          <w:sz w:val="28"/>
          <w:sz w:val="28"/>
          <w:szCs w:val="28"/>
          <w:rtl w:val="true"/>
          <w:lang w:bidi="fa-IR"/>
        </w:rPr>
        <w:t>من أنّه لو لم تجب المقدّمة لجاز ترکها، و حینئذ لو بقی الواجب علی وجوبه، یلزم التکلیف بما لا یطاق، و إلّا</w:t>
      </w:r>
    </w:p>
    <w:p>
      <w:pPr>
        <w:pStyle w:val="BookText"/>
        <w:rPr/>
      </w:pPr>
      <w:r>
        <w:rPr>
          <w:rFonts w:ascii="IRNazanin" w:hAnsi="IRNazanin" w:eastAsia="IRNazanin"/>
          <w:color w:val="111111"/>
          <w:sz w:val="28"/>
          <w:sz w:val="28"/>
          <w:szCs w:val="28"/>
          <w:rtl w:val="true"/>
          <w:lang w:bidi="fa-IR"/>
        </w:rPr>
        <w:t>خرج الواجب المطلق عن کونه واجبا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المراد من الجواز الإباحة، فالملازمة الأولی ممنوعة، لأنّ الأشیاء و إن لا تخلو عن حکم من الأحکام إلّا أنّها کذلک فی نفسها من دون طریان مانع و عروض عنوان ثانوی، و أمّا معه فیمکن أن یکون الشی‌ء غیر محکوم بحکم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مثل استدبار الجدی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لاستقبال القبلة، فإنّه فی نفسه مباح شرعا لکنّه بعد وجوب استقبال القبلة للصلاة لا یحکم بحکم شرعا، إذ الوجوب مولویّا لغو بعد حکم العقل مستقلّا بلزوم الإتیان لتحصیل غرض المولی، و الحرمة منافیة لوجوب الاستقبال، و الإباحة الشرعیة ترخیص فی ترک الواجب، فهو غیر محکوم بحکم من الأحکام، و هکذا المقدّمة فی نفسها لها حکم لکن بعد طروّ عنوان المقدّمیّة و وجوب ذیها غیر محکوم بحکم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الجواز عدم المنع الشرعی، فلزوم أحد المحذورین المذکورین ممنوع، لأنّها لو لم تکن ممنوعة شرعا و حکم العقل بلزوم الإتیان للوصول إلی مراد المولی، لا یلزم شی‌ء من المحذورین، کحکم العقل بوجوب الصلاة إلی أربع جوانب، فإنّ عدم المنع شرعا لا ینافی إلزام العقل بالإتیان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عدم المنع شرعا و عقلا، فهو واضح البطلان و خلاف الوجدان و ما یقتضیه واضح البرهان من حکم العقل بلزوم إتیان ما یتوقّف تحصیل غرض المولی علیه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قاعدة الملازمة بین الحکمین و أنّ کلّ ما حکم به العقل حکم به الشرع لا تجری هنا، إذ موردها الأحکام المستقلّة العقلیّة، کحسن العدل و قبح</w:t>
      </w:r>
      <w:bookmarkStart w:id="196" w:name="pg12910_138999"/>
    </w:p>
    <w:p>
      <w:pPr>
        <w:pStyle w:val="BookText"/>
        <w:rPr/>
      </w:pPr>
      <w:bookmarkEnd w:id="196"/>
      <w:r>
        <w:rPr>
          <w:rFonts w:ascii="IRNazanin" w:hAnsi="IRNazanin" w:eastAsia="IRNazanin"/>
          <w:color w:val="111111"/>
          <w:sz w:val="28"/>
          <w:sz w:val="28"/>
          <w:szCs w:val="28"/>
          <w:rtl w:val="true"/>
          <w:lang w:bidi="fa-IR"/>
        </w:rPr>
        <w:t>الظلم، لا ما یحکم فی مقام امتثال الأمر المولویّ، کحکمه بوجوب إتیان العبادة بقصد الأمر و بالداعی الإلهی، و واضح أنّ المقام من قبیل الثانی لا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هذا الدلیل علیل و لا یقوم لإثبات الوجوب المولوی الشرعیّ للمقدّمة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التفصیل بین السبب و غیره بالالتزام بالوجوب شرعا فی الأوّل و عدمه فی الثانی لا وجه له، لما مرّ من أنّ السبب و المسبّب غیر محتاجین إلی حرکتین، و هما و إن کانا موجودین بوجودین لکن حیث إنّهما معلولا إیجاد مستقلّ واحد و حرکة واحدة لا غیر، فلا یمکن أن یحرّک بتحریکین و یبعث إلیهما ببعثین، بل البعث إلی السبب عین البعث إلی المسبّب، و هکذا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الأمر بتحصیل الطهارة عین الأمر بالوضوء أو الغسل مثلا، و إنّما الاختلاف فی التعبیر، فربّما یعبّر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لا معنی للنزاع فیه،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التفصیل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الشرعی و غیره، إذ تقرّر فی مقرّه أنّ الشرائط الشرعیّة کلّها ترجع إلی الشرائط العقلیّة، مضافا إلی أنّ الشرطیّة و الجزئیّة و المانعیة إنّما تنتزع عن الأمر بشی‌ء مرکّب مقیّد بقیود وجودیّة و عدمیّة، کالصلاة المرکّبة من التکبیر و القراءة و الرکوع و غیر ذلک المقیّدة بالطهارة و بعدم کونه مأتیّا فیما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مدار الشرطیّة و غیرها الأمر الغیری أصلا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وجوبه شرعا لما کان شرطا شرعیّا</w:t>
      </w:r>
      <w:r>
        <w:rPr>
          <w:rFonts w:eastAsia="IRNazanin" w:cs="IRNazanin"/>
          <w:color w:val="111111"/>
          <w:sz w:val="28"/>
          <w:szCs w:val="28"/>
          <w:rtl w:val="true"/>
          <w:lang w:bidi="fa-IR"/>
        </w:rPr>
        <w:t>.</w:t>
      </w:r>
    </w:p>
    <w:p>
      <w:pPr>
        <w:pStyle w:val="Heading4"/>
        <w:numPr>
          <w:ilvl w:val="3"/>
          <w:numId w:val="1"/>
        </w:numPr>
        <w:rPr/>
      </w:pPr>
      <w:bookmarkStart w:id="197" w:name="__RefHeading___Toc3399638_3224264995"/>
      <w:bookmarkStart w:id="198" w:name="_Toc76"/>
      <w:bookmarkEnd w:id="197"/>
      <w:r>
        <w:rPr>
          <w:rtl w:val="true"/>
        </w:rPr>
        <w:t>تتمة</w:t>
      </w:r>
      <w:r>
        <w:rPr>
          <w:rtl w:val="true"/>
        </w:rPr>
        <w:t xml:space="preserve">: </w:t>
      </w:r>
      <w:r>
        <w:rPr>
          <w:rtl w:val="true"/>
        </w:rPr>
        <w:t>لا ریب فی استحباب مقدّمة المستحبّ شرعا</w:t>
      </w:r>
      <w:bookmarkEnd w:id="198"/>
    </w:p>
    <w:p>
      <w:pPr>
        <w:pStyle w:val="BookText"/>
        <w:rPr/>
      </w:pPr>
      <w:r>
        <w:rPr>
          <w:rFonts w:ascii="IRNazanin" w:hAnsi="IRNazanin" w:eastAsia="IRNazanin"/>
          <w:color w:val="111111"/>
          <w:sz w:val="28"/>
          <w:sz w:val="28"/>
          <w:szCs w:val="28"/>
          <w:rtl w:val="true"/>
          <w:lang w:bidi="fa-IR"/>
        </w:rPr>
        <w:t>لو التزمنا بالملازمة بین الطلبین، بداهة عدم التفرقة بینهما عند العقل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مقدّمة الحرام فربما یقال بحرمتها بتقریب أنّ المطلوب فی النواهی</w:t>
      </w:r>
      <w:bookmarkStart w:id="199" w:name="pg12910_139000"/>
    </w:p>
    <w:p>
      <w:pPr>
        <w:pStyle w:val="BookText"/>
        <w:rPr/>
      </w:pPr>
      <w:bookmarkEnd w:id="199"/>
      <w:r>
        <w:rPr>
          <w:rFonts w:ascii="IRNazanin" w:hAnsi="IRNazanin" w:eastAsia="IRNazanin"/>
          <w:color w:val="111111"/>
          <w:sz w:val="28"/>
          <w:sz w:val="28"/>
          <w:szCs w:val="28"/>
          <w:rtl w:val="true"/>
          <w:lang w:bidi="fa-IR"/>
        </w:rPr>
        <w:t>حیث إنّه یکون هو الترک و ترک الشی‌ء یتحقّق إمّا بترک إحدی مقدّماته أو خصوص المقدّمة الأخیرة، فیترشّح طلب الترک من ذی المقدّمة علی إحدی المقدّمات علی نحو التخییر، أو یترشّح علی خصوص الجزء الأخیر، بخلاف مقدّمة الواجب، فإنّ تحقّق الشی‌ء إنّما یتوقّف علی تحقق جمیع مقدّماته، فلذا یترشّح الوجوب علی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السرّ فی الفرق بین مقدّمات الواجب و مقدّمات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الحقّ أنّ النواهی إنّما تنبعث عن المبغوضیّة فی الفعل و المفسدة فیه، و أمّا الترک فلیس فیه مصلحة حتی یترشّح الطلب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تکون النواهی مرکّبة من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مطلوبیة الترک، و مبغوضیة الفعل، کما أنّ الواجب لیس فیه جهة مطلوبیة الفعل و مبغوضیة الترک، بل الأوّل متمحّض فی المبغوضیة فی الفعل، و الثانی متمحّض فی المحبوبیة فی الفعل، فلا معنی و لا مجال للقول بأنّ طلب الترک یترشّح من ذی المقدّمة علی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واضح</w:t>
      </w:r>
      <w:r>
        <w:rPr>
          <w:rFonts w:eastAsia="IRNazanin" w:cs="IRNazanin"/>
          <w:color w:val="111111"/>
          <w:sz w:val="28"/>
          <w:szCs w:val="28"/>
          <w:rtl w:val="true"/>
          <w:lang w:bidi="fa-IR"/>
        </w:rPr>
        <w:t>.</w:t>
      </w:r>
    </w:p>
    <w:p>
      <w:pPr>
        <w:pStyle w:val="Heading4"/>
        <w:numPr>
          <w:ilvl w:val="3"/>
          <w:numId w:val="1"/>
        </w:numPr>
        <w:rPr/>
      </w:pPr>
      <w:bookmarkStart w:id="200" w:name="__RefHeading___Toc3399640_3224264995"/>
      <w:bookmarkStart w:id="201" w:name="_Toc77"/>
      <w:bookmarkEnd w:id="200"/>
      <w:r>
        <w:rPr>
          <w:rtl w:val="true"/>
        </w:rPr>
        <w:t>نعم، مقدّمة الحرام تنقسم إلی قسمین</w:t>
      </w:r>
      <w:r>
        <w:rPr>
          <w:rtl w:val="true"/>
        </w:rPr>
        <w:t>:</w:t>
      </w:r>
      <w:bookmarkEnd w:id="20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المکلّف معه مسلوب الاختیار فی ارتکاب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کذلک، بل یکون المکلّف بعد تحقّقها مختارا فی الفعل 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الأوّل أیضا یکون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یتخلّل بین فعل المقدّمة و ذی المقدّمة زمان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یتخلّل الزمان بینه و بین الفعل و لکنّ المکلّف یکون فی ذلک الزمان مسلوب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لا یتخلّل الزمان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العلّة و المعلول و السبب و المسبّب اللذین لیس بینهما إلّا تخلّل الفاء،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فوجد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و لا خلاف فی حرمة المقدّمة فیه، و ذلک لما قد سبق منّا تحقیقه فی باب مقدّمة الواجب من أنّه حیث لا یصدر من المکلّف فی إصدار المعلول بسبب إصدار العلّة تحرّکان، فلا یکون بالنسبة إلی المعلول من المولی تحریکان، فلیس من قبل المولی تحریک إلی العلّة و تحریک آخر إلی المعلول، فالنهی المتوجّه إلی المعلول هو بعینه متوجّه إلی العلّة، فلذا لا یفرّق العرف بین قول المولی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تقطع رأس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المقام تکون مقدّمة الحرام حراما لکن لا بالحرمة المقدّمیّة، بل بالحرمة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 من صور سلب الاختیار من المکلّف، کما أنّه یعلم المکلّف أنّه إذا دخل دار زید یؤجر الخمر فی حلقه، و یصیر بمحض دخوله الدار مسلوب الاختیار، ففی مثل المقام أیضا یکون دخول الدار محرّما أیضا، لما قد سبق أیضا منّا فی بحث المقدّمات المفوّتة، و ذلک لأنّ العقل یحکم بحفظ غرض المولی علی العبد و عدم جواز تفویته، و هذه الحرمة أیضا لیست ترشّحیّة و لا نفسیّة، بل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حرمة طریقیّة، فإن فات غرض المولی بدخوله الدار، یکون الدخول محرّما أیضا، و إن لم یفت، فلیس إلّا صرف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المقدّمات التی لا یکون المکلّف بعد تحقّقها مسلوب الاختیار فهی علی قسمین، لأنّ المکلّف إمّا أن یأتی بها بقصد التوصّل إلی الحرام، کما أنّه یدخل السوق لشرب الخمر، أو لا یکون کذلک، بل یأتی بما یقدر معه علی شرب الخمر لکن لا بقصد شرب الخمر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شبهة فی عدم حرمة القسم الثانی و لا وجه لها، و أمّا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إلّا عنوان تجرّی العبد علی مولاه، فإن قلنا فی بحث التجرّی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قبیح عقلا و حرام شرعا، فهذه المقدّمة تکون حراما،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فتحقّق من جمیع ما ذکرنا أنّ مقدّمات الحرام بعض أقسامها حرام و لکن بملاکات مختلفة، و لا یکون فی أحد منها ما تکون حرمتها بملاک المقدّمیّة،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شیخنا</w:t>
      </w:r>
      <w:r>
        <w:rPr>
          <w:rStyle w:val="FootnoteAnchor"/>
          <w:rtl w:val="true"/>
        </w:rPr>
        <w:footnoteReference w:id="135"/>
      </w:r>
      <w:r>
        <w:rPr>
          <w:rFonts w:ascii="IRNazanin" w:hAnsi="IRNazanin" w:eastAsia="IRNazanin"/>
          <w:color w:val="111111"/>
          <w:sz w:val="28"/>
          <w:sz w:val="28"/>
          <w:szCs w:val="28"/>
          <w:rtl w:val="true"/>
          <w:lang w:bidi="fa-IR"/>
        </w:rPr>
        <w:t>الأستاذ فی المقام من أنّ المقدّمات إن کانت من قبیل الأفعال التولیدیة التی یکون العنوان فیها متعدّدا و المعنون واحدا، فلا شبهة فی الحرمة، کالإلقاء و الإحراق، فإنّ الإلقاء و إن کان هو عنوانا غیر عنوان الإحراق لکنّ المعنون یکون واحدا، فالنهی عن الإحراق یکون نهیا عن الإلقاء أیضا، فهو لیس إحداث قسم خامس، و ذلک لأنّ العنوانین فی مثل ما أفاد من الأفعال التولیدیة لیس لهما معنون واحد، بل لکلّ عنوان معنون مستقلّ و لکلّ إیجاد وجود مستقلّ، فالإحراق یکون إیجادا للحرقة و الإلقاء إیجادا للملاقاة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أحد الوجودین یکون علّة للآخر، فیندرج هذا القسم أیضا فیما سبق</w:t>
      </w:r>
      <w:r>
        <w:rPr>
          <w:rFonts w:eastAsia="IRNazanin" w:cs="IRNazanin"/>
          <w:color w:val="111111"/>
          <w:sz w:val="28"/>
          <w:szCs w:val="28"/>
          <w:rtl w:val="true"/>
          <w:lang w:bidi="fa-IR"/>
        </w:rPr>
        <w:t>.</w:t>
      </w:r>
      <w:bookmarkStart w:id="202" w:name="pg12910_139004"/>
    </w:p>
    <w:p>
      <w:pPr>
        <w:pStyle w:val="Heading3"/>
        <w:numPr>
          <w:ilvl w:val="2"/>
          <w:numId w:val="1"/>
        </w:numPr>
        <w:rPr/>
      </w:pPr>
      <w:bookmarkStart w:id="203" w:name="__RefHeading___Toc3399642_3224264995"/>
      <w:bookmarkStart w:id="204" w:name="_Toc78"/>
      <w:bookmarkEnd w:id="202"/>
      <w:bookmarkEnd w:id="203"/>
      <w:r>
        <w:rPr>
          <w:rtl w:val="true"/>
        </w:rPr>
        <w:t>فصل</w:t>
      </w:r>
      <w:r>
        <w:rPr>
          <w:rtl w:val="true"/>
        </w:rPr>
        <w:t xml:space="preserve">: </w:t>
      </w:r>
      <w:r>
        <w:rPr>
          <w:rtl w:val="true"/>
        </w:rPr>
        <w:t>فی أنّ الأمر بالشی‌ء هل یقتضی النهی عن ضدّه أم لا؟</w:t>
      </w:r>
      <w:bookmarkEnd w:id="204"/>
    </w:p>
    <w:p>
      <w:pPr>
        <w:pStyle w:val="Heading4"/>
        <w:numPr>
          <w:ilvl w:val="3"/>
          <w:numId w:val="1"/>
        </w:numPr>
        <w:rPr/>
      </w:pPr>
      <w:bookmarkStart w:id="205" w:name="__RefHeading___Toc3399644_3224264995"/>
      <w:bookmarkStart w:id="206" w:name="_Toc79"/>
      <w:bookmarkEnd w:id="205"/>
      <w:r>
        <w:rPr>
          <w:rtl w:val="true"/>
        </w:rPr>
        <w:t>و یقع الکلام فی مقامین</w:t>
      </w:r>
      <w:r>
        <w:rPr>
          <w:rtl w:val="true"/>
        </w:rPr>
        <w:t>:</w:t>
      </w:r>
      <w:bookmarkEnd w:id="206"/>
    </w:p>
    <w:p>
      <w:pPr>
        <w:pStyle w:val="Heading5"/>
        <w:numPr>
          <w:ilvl w:val="4"/>
          <w:numId w:val="1"/>
        </w:numPr>
        <w:rPr/>
      </w:pPr>
      <w:bookmarkStart w:id="207" w:name="__RefHeading___Toc3399646_3224264995"/>
      <w:bookmarkStart w:id="208" w:name="_Toc80"/>
      <w:bookmarkEnd w:id="207"/>
      <w:r>
        <w:rPr>
          <w:rtl w:val="true"/>
        </w:rPr>
        <w:t>الأوّل</w:t>
      </w:r>
      <w:r>
        <w:rPr>
          <w:rtl w:val="true"/>
        </w:rPr>
        <w:t xml:space="preserve">: </w:t>
      </w:r>
      <w:r>
        <w:rPr>
          <w:rtl w:val="true"/>
        </w:rPr>
        <w:t>فی الضدّ الخاصّ</w:t>
      </w:r>
      <w:r>
        <w:rPr>
          <w:rtl w:val="true"/>
        </w:rPr>
        <w:t>.</w:t>
      </w:r>
      <w:bookmarkEnd w:id="208"/>
    </w:p>
    <w:p>
      <w:pPr>
        <w:pStyle w:val="Heading6"/>
        <w:numPr>
          <w:ilvl w:val="5"/>
          <w:numId w:val="1"/>
        </w:numPr>
        <w:rPr/>
      </w:pPr>
      <w:bookmarkStart w:id="209" w:name="__RefHeading___Toc3399648_3224264995"/>
      <w:bookmarkStart w:id="210" w:name="_Toc81"/>
      <w:bookmarkEnd w:id="209"/>
      <w:r>
        <w:rPr>
          <w:rtl w:val="true"/>
        </w:rPr>
        <w:t>اشارة</w:t>
      </w:r>
      <w:bookmarkEnd w:id="210"/>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الضدّ العامّ بمعنی الترک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3399650_3224264995"/>
      <w:bookmarkStart w:id="212" w:name="_Toc82"/>
      <w:bookmarkEnd w:id="211"/>
      <w:r>
        <w:rPr>
          <w:rtl w:val="true"/>
        </w:rPr>
        <w:t>فقد استدلّ للاقتضاء فیه بوجهین</w:t>
      </w:r>
      <w:r>
        <w:rPr>
          <w:rtl w:val="true"/>
        </w:rPr>
        <w:t>:</w:t>
      </w:r>
      <w:bookmarkEnd w:id="212"/>
    </w:p>
    <w:p>
      <w:pPr>
        <w:pStyle w:val="Heading6"/>
        <w:numPr>
          <w:ilvl w:val="5"/>
          <w:numId w:val="1"/>
        </w:numPr>
        <w:rPr/>
      </w:pPr>
      <w:bookmarkStart w:id="213" w:name="__RefHeading___Toc3399652_3224264995"/>
      <w:bookmarkStart w:id="214" w:name="_Toc83"/>
      <w:bookmarkEnd w:id="213"/>
      <w:r>
        <w:rPr>
          <w:rtl w:val="true"/>
        </w:rPr>
        <w:t>الأوّل</w:t>
      </w:r>
      <w:r>
        <w:rPr>
          <w:rtl w:val="true"/>
        </w:rPr>
        <w:t>:</w:t>
      </w:r>
      <w:bookmarkEnd w:id="214"/>
    </w:p>
    <w:p>
      <w:pPr>
        <w:pStyle w:val="BookText"/>
        <w:rPr/>
      </w:pPr>
      <w:r>
        <w:rPr>
          <w:rFonts w:ascii="IRNazanin" w:hAnsi="IRNazanin" w:eastAsia="IRNazanin"/>
          <w:color w:val="111111"/>
          <w:sz w:val="28"/>
          <w:sz w:val="28"/>
          <w:szCs w:val="28"/>
          <w:rtl w:val="true"/>
          <w:lang w:bidi="fa-IR"/>
        </w:rPr>
        <w:t>أنّ وجود کلّ ضدّ ملازم لترک الضدّ الآخر، و لا یمکن اختلاف المتلازمین فی الحکم، فإذا کانت الصلاة ضدّا للإزالة و کانت الإزالة واجبة، فاللازم الحکم بوجوب ترک الصلاة و کون الترک مأمورا به، فیکون الفعل منهیّا عنه،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لزوم اتّحاد المتلازمین فی الحکم، نعم لا بدّ من أن لا یکون أحدهما محکوما بحکم مخالف للآخر، بل یمکن خلوّ ترک الصلاة فی المثال عن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من أنّ الشی‌ء لا یخلو من أحد الأحکام الخمسة، إنّما هو فی الحکم الواقعیّ لا الظاهریّ، بل یمکن أن یکون الشی‌ء بواسطة طروّ حالة علیه غیر محکوم بحکم من الأحکام ظاهرا، کما مرّ فی مقدّمة الواجب، أمّا فی نفسه و بعنوانه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البتّة علی مسلک العدلیّة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یخلو الشی‌ء من حکم من الأحکام</w:t>
      </w:r>
      <w:r>
        <w:rPr>
          <w:rFonts w:eastAsia="IRNazanin" w:cs="IRNazanin"/>
          <w:color w:val="111111"/>
          <w:sz w:val="28"/>
          <w:szCs w:val="28"/>
          <w:rtl w:val="true"/>
          <w:lang w:bidi="fa-IR"/>
        </w:rPr>
        <w:t>.</w:t>
      </w:r>
    </w:p>
    <w:p>
      <w:pPr>
        <w:pStyle w:val="Heading6"/>
        <w:numPr>
          <w:ilvl w:val="5"/>
          <w:numId w:val="1"/>
        </w:numPr>
        <w:rPr/>
      </w:pPr>
      <w:bookmarkStart w:id="215" w:name="__RefHeading___Toc3399654_3224264995"/>
      <w:bookmarkStart w:id="216" w:name="_Toc84"/>
      <w:bookmarkEnd w:id="215"/>
      <w:r>
        <w:rPr>
          <w:rtl w:val="true"/>
        </w:rPr>
        <w:t>و الوجه الثانی</w:t>
      </w:r>
      <w:r>
        <w:rPr>
          <w:rtl w:val="true"/>
        </w:rPr>
        <w:t>:</w:t>
      </w:r>
      <w:bookmarkEnd w:id="216"/>
    </w:p>
    <w:p>
      <w:pPr>
        <w:pStyle w:val="Heading6"/>
        <w:numPr>
          <w:ilvl w:val="5"/>
          <w:numId w:val="1"/>
        </w:numPr>
        <w:rPr/>
      </w:pPr>
      <w:bookmarkStart w:id="217" w:name="__RefHeading___Toc3399656_3224264995"/>
      <w:bookmarkStart w:id="218" w:name="_Toc85"/>
      <w:bookmarkEnd w:id="217"/>
      <w:r>
        <w:rPr>
          <w:rtl w:val="true"/>
        </w:rPr>
        <w:t>اشارة</w:t>
      </w:r>
      <w:bookmarkEnd w:id="21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حیث إنّ کلّ واحد من الضدّین یمنع عن الآخر</w:t>
      </w:r>
      <w:bookmarkStart w:id="219" w:name="pg12910_139005"/>
    </w:p>
    <w:p>
      <w:pPr>
        <w:pStyle w:val="BookText"/>
        <w:rPr/>
      </w:pPr>
      <w:bookmarkEnd w:id="21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لفرض أنّهما ضدّان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یجتمعان، و من الواضح أنّ عدم المانع یکون من المقدّمات، فیکون ترک أحد الضدّین مقدّمة لوجود الضدّ الآخر، و یترشّح الوجوب من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الإزالة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وجوب المقدّمة، فإذا کان ترک الصلاة واجبا و مأمورا به فیکون فعلها حراما و منهیّا عنه،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المقدّمة لیست بواجبة بالوجوب المولویّ الشرعیّ، و إنّما تکون واجبة بالوجوب العقلیّ و باللابدّیّة العقلیّة، فعلی تقدیر ثبوت المانعیّة لأحد الضدّین عن الآخر أیضا لا یتمّ هذا برهانا لذلک</w:t>
      </w:r>
      <w:r>
        <w:rPr>
          <w:rFonts w:eastAsia="IRNazanin" w:cs="IRNazanin"/>
          <w:color w:val="111111"/>
          <w:sz w:val="28"/>
          <w:szCs w:val="28"/>
          <w:rtl w:val="true"/>
          <w:lang w:bidi="fa-IR"/>
        </w:rPr>
        <w:t>.</w:t>
      </w:r>
    </w:p>
    <w:p>
      <w:pPr>
        <w:pStyle w:val="Heading6"/>
        <w:numPr>
          <w:ilvl w:val="5"/>
          <w:numId w:val="1"/>
        </w:numPr>
        <w:rPr/>
      </w:pPr>
      <w:bookmarkStart w:id="220" w:name="__RefHeading___Toc3399658_3224264995"/>
      <w:bookmarkStart w:id="221" w:name="_Toc86"/>
      <w:bookmarkEnd w:id="220"/>
      <w:r>
        <w:rPr>
          <w:rtl w:val="true"/>
        </w:rPr>
        <w:t>و قد قیل لإنکار المانعیّة و مقدّمیة عدم أحد الضدّین للآخر وجوه</w:t>
      </w:r>
      <w:r>
        <w:rPr>
          <w:rtl w:val="true"/>
        </w:rPr>
        <w:t>:</w:t>
      </w:r>
      <w:bookmarkEnd w:id="221"/>
    </w:p>
    <w:p>
      <w:pPr>
        <w:pStyle w:val="Heading6"/>
        <w:numPr>
          <w:ilvl w:val="5"/>
          <w:numId w:val="1"/>
        </w:numPr>
        <w:rPr/>
      </w:pPr>
      <w:bookmarkStart w:id="222" w:name="__RefHeading___Toc3399660_3224264995"/>
      <w:bookmarkStart w:id="223" w:name="_Toc87"/>
      <w:bookmarkEnd w:id="222"/>
      <w:r>
        <w:rPr>
          <w:rtl w:val="true"/>
        </w:rPr>
        <w:t>منها</w:t>
      </w:r>
      <w:r>
        <w:rPr>
          <w:rtl w:val="true"/>
        </w:rPr>
        <w:t xml:space="preserve">: </w:t>
      </w:r>
      <w:r>
        <w:rPr>
          <w:rtl w:val="true"/>
        </w:rPr>
        <w:t>ما أفاده شیخنا الأستاذ، و هو یتّضح فی ضمن مقدّمتین</w:t>
      </w:r>
      <w:r>
        <w:rPr>
          <w:rtl w:val="true"/>
        </w:rPr>
        <w:t>:</w:t>
      </w:r>
      <w:bookmarkEnd w:id="223"/>
    </w:p>
    <w:p>
      <w:pPr>
        <w:pStyle w:val="Heading6"/>
        <w:numPr>
          <w:ilvl w:val="5"/>
          <w:numId w:val="1"/>
        </w:numPr>
        <w:rPr/>
      </w:pPr>
      <w:bookmarkStart w:id="224" w:name="__RefHeading___Toc3399662_3224264995"/>
      <w:bookmarkStart w:id="225" w:name="_Toc88"/>
      <w:bookmarkEnd w:id="224"/>
      <w:r>
        <w:rPr>
          <w:rtl w:val="true"/>
        </w:rPr>
        <w:t>اشارة</w:t>
      </w:r>
      <w:bookmarkEnd w:id="225"/>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شیخنا الأستاذ</w:t>
      </w:r>
      <w:r>
        <w:rPr>
          <w:rStyle w:val="FootnoteAnchor"/>
          <w:rtl w:val="true"/>
        </w:rPr>
        <w:footnoteReference w:id="136"/>
      </w:r>
      <w:r>
        <w:rPr>
          <w:rFonts w:ascii="IRNazanin" w:hAnsi="IRNazanin" w:eastAsia="IRNazanin"/>
          <w:color w:val="111111"/>
          <w:sz w:val="28"/>
          <w:sz w:val="28"/>
          <w:szCs w:val="28"/>
          <w:rtl w:val="true"/>
          <w:lang w:bidi="fa-IR"/>
        </w:rPr>
        <w:t>، و هو یتّضح فی ضمن مقدّمتین</w:t>
      </w:r>
      <w:r>
        <w:rPr>
          <w:rFonts w:eastAsia="IRNazanin" w:cs="IRNazanin"/>
          <w:color w:val="111111"/>
          <w:sz w:val="28"/>
          <w:szCs w:val="28"/>
          <w:rtl w:val="true"/>
          <w:lang w:bidi="fa-IR"/>
        </w:rPr>
        <w:t>:</w:t>
      </w:r>
    </w:p>
    <w:p>
      <w:pPr>
        <w:pStyle w:val="Heading6"/>
        <w:numPr>
          <w:ilvl w:val="5"/>
          <w:numId w:val="1"/>
        </w:numPr>
        <w:rPr/>
      </w:pPr>
      <w:bookmarkStart w:id="226" w:name="__RefHeading___Toc3399664_3224264995"/>
      <w:bookmarkStart w:id="227" w:name="_Toc89"/>
      <w:bookmarkEnd w:id="226"/>
      <w:r>
        <w:rPr>
          <w:rtl w:val="true"/>
        </w:rPr>
        <w:t>الأولی</w:t>
      </w:r>
      <w:r>
        <w:rPr>
          <w:rtl w:val="true"/>
        </w:rPr>
        <w:t>:</w:t>
      </w:r>
      <w:bookmarkEnd w:id="227"/>
    </w:p>
    <w:p>
      <w:pPr>
        <w:pStyle w:val="BookText"/>
        <w:rPr/>
      </w:pPr>
      <w:r>
        <w:rPr>
          <w:rFonts w:ascii="IRNazanin" w:hAnsi="IRNazanin" w:eastAsia="IRNazanin"/>
          <w:color w:val="111111"/>
          <w:sz w:val="28"/>
          <w:sz w:val="28"/>
          <w:szCs w:val="28"/>
          <w:rtl w:val="true"/>
          <w:lang w:bidi="fa-IR"/>
        </w:rPr>
        <w:t>أنّ أجزاء العلّة و إن کانت لجمیعها دخل فی ترتّب المعلول إلّا أنّ کیفیّة الدخل مختلفة و مراتبه متفاوتة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المقتضی ما یترشّح المعلول منه، و الشرط ما له دخل فی فعلیّة تأثیر المقتضی، و المانع ما یزاحم المقتضی فی تأثیره، و المانعیة إنّما تتحقّق بعد تحقّق المقتضی و جمیع الشرائط حتی یستند عدم المعلول إلیه، فمرتبته متأخّرة عن الشرط و المقتضی، و عدم المعلول إنّما یستند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بعد وجود المقتضی، فمرتبته متأخّرة عن مرتبة المقتضی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النار موجودة، لا یستند عدم الاحتراق إلی رطوبة الخشب أو عدم المحاذاة، بل إلی عدم النار، و إذا کانت النار فی الشرق و الخشب فی الغرب، لا یستند عدم الاحتراق إلی رطوبة الخشب، بل یستند</w:t>
      </w:r>
      <w:bookmarkStart w:id="228" w:name="pg12910_139006"/>
    </w:p>
    <w:p>
      <w:pPr>
        <w:pStyle w:val="BookText"/>
        <w:rPr/>
      </w:pPr>
      <w:bookmarkEnd w:id="228"/>
      <w:r>
        <w:rPr>
          <w:rFonts w:ascii="IRNazanin" w:hAnsi="IRNazanin" w:eastAsia="IRNazanin"/>
          <w:color w:val="111111"/>
          <w:sz w:val="28"/>
          <w:sz w:val="28"/>
          <w:szCs w:val="28"/>
          <w:rtl w:val="true"/>
          <w:lang w:bidi="fa-IR"/>
        </w:rPr>
        <w:t>إلی عدم المحاذاة، فالمقتضی أسبق رتبة من الشرائط، و هی أسبق رتبة من عدم المانع</w:t>
      </w:r>
      <w:r>
        <w:rPr>
          <w:rFonts w:eastAsia="IRNazanin" w:cs="IRNazanin"/>
          <w:color w:val="111111"/>
          <w:sz w:val="28"/>
          <w:szCs w:val="28"/>
          <w:rtl w:val="true"/>
          <w:lang w:bidi="fa-IR"/>
        </w:rPr>
        <w:t>.</w:t>
      </w:r>
    </w:p>
    <w:p>
      <w:pPr>
        <w:pStyle w:val="Heading6"/>
        <w:numPr>
          <w:ilvl w:val="5"/>
          <w:numId w:val="1"/>
        </w:numPr>
        <w:rPr/>
      </w:pPr>
      <w:bookmarkStart w:id="229" w:name="__RefHeading___Toc3399666_3224264995"/>
      <w:bookmarkStart w:id="230" w:name="_Toc90"/>
      <w:bookmarkEnd w:id="229"/>
      <w:r>
        <w:rPr>
          <w:rtl w:val="true"/>
        </w:rPr>
        <w:t>المقدّمة الثانیة</w:t>
      </w:r>
      <w:r>
        <w:rPr>
          <w:rtl w:val="true"/>
        </w:rPr>
        <w:t>:</w:t>
      </w:r>
      <w:bookmarkEnd w:id="230"/>
    </w:p>
    <w:p>
      <w:pPr>
        <w:pStyle w:val="BookText"/>
        <w:rPr/>
      </w:pPr>
      <w:r>
        <w:rPr>
          <w:rFonts w:ascii="IRNazanin" w:hAnsi="IRNazanin" w:eastAsia="IRNazanin"/>
          <w:color w:val="111111"/>
          <w:sz w:val="28"/>
          <w:sz w:val="28"/>
          <w:szCs w:val="28"/>
          <w:rtl w:val="true"/>
          <w:lang w:bidi="fa-IR"/>
        </w:rPr>
        <w:t>أنّ اجتماع الضدّین حیث إنّه محال ذاتا تسری استحالته إلی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تامّة أو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مقتضیة مع الشرائط أو بدونها، فإنّ ما یکون محالا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کشریک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أن یکون له علّة و لو ناقصة، ضرورة أنّ ذاته آبیة عن الوجود و تقتضی العدم، فکیف یمکن أن یکون له مقتض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هاتین المقدّمتین، تعرف أنّه لا یمکن تحقّق المقتضی للضدّین کلیهما، فإذن تحقّق البیاض لا یمکن أن یکون عدم السواد مقدّمة له و السواد مانعا عنه، إذ عند عدمه و وجود الضدّ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یکون له مقتض بمقتضی المقدّمة الثانیة، و إذا لم یکن له مقتض، فعدمه لا یستند إلی وجود السواد بمقتضی المقدّمة الأولی، بل هو مستند إلی عدم مقتضیة، فالسواد لا یمکن أن یکون مانعا عن وجود البیاض، و إذا لم یکن مانعا، لم یکن عدمه مقدّمة للبیاض، فبطل القول بمقدّمیّة عدم أحد الضدّین للضدّ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ما أفاده قدّس سرّه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الّذی أفاده غیر مفید علی وجه و غیر تامّ علی وجه آخر، لأنّه إن کان المراد من سرایة الاستحالة من المحال إلی مقتضیة و من اجتماع الضدّین إلی مقتضی البیاض و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 أن لا یمکن أن یکون للبیاض مقترنا مع السواد مقتض، و هکذا للسواد حال وجود البیاض، لأنّ السواد لا یمکن أن یجامع مع البیاض و ممتنع بالذات، فوجود المقتضی لهذا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وجود کلّ واحد من البیاض و السواد مقترنا مع الآخر و حال وجود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محال، فهو مسلّم لکن لا یفیده لإبطال المقدّمیّة، فإنّ للقائل بالمقدّمیّة أن</w:t>
      </w:r>
      <w:bookmarkStart w:id="231" w:name="pg12910_139007"/>
    </w:p>
    <w:p>
      <w:pPr>
        <w:pStyle w:val="BookText"/>
        <w:rPr/>
      </w:pPr>
      <w:bookmarkEnd w:id="231"/>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قطع النّظر عن المانع، المقتضی لکلّ من الضدّین موجود فی نفسه، و لو لا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وجود الضدّ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مؤثّرا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أنّ وجود المقتضی لکلّ منهما فی نفسه و فی طبعه أیضا محال و محالیّة اجتماع الضدّین تسری إلی المقتضی بهذا المعنی أیضا، فهو غیر تامّ بداهة أنّ السواد فی طبعه ممکن من الممکنات و هکذا البیاض، و أیّ برهان یقتضی أن لا یکون للسواد فی نفسه مقتض مع أنّه ممکن یمکن أن یوجد بوجود علّته؟ و لم لا یجوز أن یکون لکلّ من الضدّین مقتض مع جمیع الشرائط إلّا أنّ أحد المقتضیین یؤثّر أثره فیوجد، و الآخر لا یؤثّر لمزاحمة الضدّ الآخر و ممانعته؟ کما إذا کان هناک رجلان قویّان یرید أحدهما تحریک حجر فی آن و الآخر تسکینه فی هذا الآن بعینه، أ لیس المقتضی لکلّ من الحرکة و السکون موجودا فیما إذا حرّک أحدهما و منع الآخر فلم یقدر علی التسکین؟</w:t>
      </w:r>
    </w:p>
    <w:p>
      <w:pPr>
        <w:pStyle w:val="BookText"/>
        <w:rPr/>
      </w:pPr>
      <w:r>
        <w:rPr>
          <w:rFonts w:ascii="IRNazanin" w:hAnsi="IRNazanin" w:eastAsia="IRNazanin"/>
          <w:color w:val="111111"/>
          <w:sz w:val="28"/>
          <w:sz w:val="28"/>
          <w:szCs w:val="28"/>
          <w:rtl w:val="true"/>
          <w:lang w:bidi="fa-IR"/>
        </w:rPr>
        <w:t>و هکذا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لیس عدم التسکین مستندا إلی المانع؟</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إنکار مانعیّة أحد الضدّین عن الآخر بهذا البرهان، فإنّه مساوق لإنکار أصل المانعیّة فی العالم، فإنّ وجود کلّ معلول مقترنا مع المانع ممتنع ذاتا و لا یمکن أن یکون له مقتض، فلا یستند عدمه إلی المانع، بل یستند إلی عدم المقتضی، فإذا لم یستند إلیه، فلا یکون مانعا،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یستحیل أن یکون لإحراق الخشب حال رطوبته مقتض، لأنّه ممتنع ذاتا، فعدم الإحراق مستند إلی عدم مقتضیة لا إلی الرطوبة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یلتزم بذلک أحد؟</w:t>
      </w:r>
    </w:p>
    <w:p>
      <w:pPr>
        <w:pStyle w:val="Heading6"/>
        <w:numPr>
          <w:ilvl w:val="5"/>
          <w:numId w:val="1"/>
        </w:numPr>
        <w:rPr/>
      </w:pPr>
      <w:bookmarkStart w:id="232" w:name="__RefHeading___Toc3399668_3224264995"/>
      <w:bookmarkStart w:id="233" w:name="_Toc91"/>
      <w:bookmarkEnd w:id="232"/>
      <w:r>
        <w:rPr>
          <w:rtl w:val="true"/>
        </w:rPr>
        <w:t>و منها</w:t>
      </w:r>
      <w:r>
        <w:rPr>
          <w:rtl w:val="true"/>
        </w:rPr>
        <w:t xml:space="preserve">: </w:t>
      </w:r>
      <w:r>
        <w:rPr>
          <w:rtl w:val="true"/>
        </w:rPr>
        <w:t>ما أفاده فی الکفایة</w:t>
      </w:r>
      <w:bookmarkEnd w:id="23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7"/>
      </w:r>
      <w:r>
        <w:rPr>
          <w:rFonts w:ascii="IRNazanin" w:hAnsi="IRNazanin" w:eastAsia="IRNazanin"/>
          <w:color w:val="111111"/>
          <w:sz w:val="28"/>
          <w:sz w:val="28"/>
          <w:szCs w:val="28"/>
          <w:rtl w:val="true"/>
          <w:lang w:bidi="fa-IR"/>
        </w:rPr>
        <w:t>من أنّه لمّا کان بین وجود أحد الضدّین مع عدم الآخر و بدیله کمال الملاءمة و المناسبة، کان أحد الضدّین مع نقیض الآخر</w:t>
      </w:r>
      <w:bookmarkStart w:id="234" w:name="pg12910_139008"/>
    </w:p>
    <w:p>
      <w:pPr>
        <w:pStyle w:val="BookText"/>
        <w:rPr/>
      </w:pPr>
      <w:bookmarkEnd w:id="234"/>
      <w:r>
        <w:rPr>
          <w:rFonts w:ascii="IRNazanin" w:hAnsi="IRNazanin" w:eastAsia="IRNazanin"/>
          <w:color w:val="111111"/>
          <w:sz w:val="28"/>
          <w:sz w:val="28"/>
          <w:szCs w:val="28"/>
          <w:rtl w:val="true"/>
          <w:lang w:bidi="fa-IR"/>
        </w:rPr>
        <w:t>و بدیله فی مرتبة واحدة من دون أن یکون هناک تقدّم و تأخّر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بظاهره فاسد، فإنّ الملاءمة و المناسبة بین شیئین أو أکثر لا توجب اتّحاد الرتبة بینهما، ضرورة أنّ بین العلّة و المعلول، و بین الشرط و المشروط، و بین السبب و المسبّب کمال الملاءمة و المناسبة و السنخیّة، کالنار و الحرارة، مع أنّ النار متقدّمة علی الحرارة رتبة</w:t>
      </w:r>
      <w:r>
        <w:rPr>
          <w:rFonts w:eastAsia="IRNazanin" w:cs="IRNazanin"/>
          <w:color w:val="111111"/>
          <w:sz w:val="28"/>
          <w:szCs w:val="28"/>
          <w:rtl w:val="true"/>
          <w:lang w:bidi="fa-IR"/>
        </w:rPr>
        <w:t>.</w:t>
      </w:r>
    </w:p>
    <w:p>
      <w:pPr>
        <w:pStyle w:val="Heading6"/>
        <w:numPr>
          <w:ilvl w:val="5"/>
          <w:numId w:val="1"/>
        </w:numPr>
        <w:rPr/>
      </w:pPr>
      <w:bookmarkStart w:id="235" w:name="__RefHeading___Toc3399670_3224264995"/>
      <w:bookmarkStart w:id="236" w:name="_Toc92"/>
      <w:bookmarkEnd w:id="235"/>
      <w:r>
        <w:rPr>
          <w:rtl w:val="true"/>
        </w:rPr>
        <w:t>و منها</w:t>
      </w:r>
      <w:r>
        <w:rPr>
          <w:rtl w:val="true"/>
        </w:rPr>
        <w:t xml:space="preserve">: </w:t>
      </w:r>
      <w:r>
        <w:rPr>
          <w:rtl w:val="true"/>
        </w:rPr>
        <w:t>ما أفاده أیضا فی الکفایة</w:t>
      </w:r>
      <w:bookmarkEnd w:id="236"/>
    </w:p>
    <w:p>
      <w:pPr>
        <w:pStyle w:val="BookText"/>
        <w:rPr/>
      </w:pPr>
      <w:r>
        <w:rPr>
          <w:rStyle w:val="FootnoteAnchor"/>
          <w:rtl w:val="true"/>
        </w:rPr>
        <w:footnoteReference w:id="138"/>
      </w:r>
      <w:r>
        <w:rPr>
          <w:rFonts w:ascii="IRNazanin" w:hAnsi="IRNazanin" w:eastAsia="IRNazanin"/>
          <w:color w:val="111111"/>
          <w:sz w:val="28"/>
          <w:sz w:val="28"/>
          <w:szCs w:val="28"/>
          <w:rtl w:val="true"/>
          <w:lang w:bidi="fa-IR"/>
        </w:rPr>
        <w:t>من أنّ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فی مرتبة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تقدّم لأحد الضدّین علی الآخر عند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البیاض و نقیضه الّذی هو عدم البیاض أیضا فی مرتبة واحدة، فنرتّب قیاس المساواة،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البیاض متساو مع السواد فی الرتبة، و السواد مساو لعدم السواد، فالبیاض مساو لعدم السواد، لأنّ مساوی مساوی الشی‌ء مساو لذلک الشی‌ء، و هکذا فی الطرف الآخر، فإذا تساوت رتبتهما، بطلت مقدّمیّة عدم أحدهما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إن کان صورة برهانا صحیحا إلّا أنّه بالدقّة صورة برهان</w:t>
      </w:r>
      <w:r>
        <w:rPr>
          <w:rStyle w:val="FootnoteAnchor"/>
          <w:rtl w:val="true"/>
        </w:rPr>
        <w:footnoteReference w:id="139"/>
      </w:r>
      <w:r>
        <w:rPr>
          <w:rFonts w:ascii="IRNazanin" w:hAnsi="IRNazanin" w:eastAsia="IRNazanin"/>
          <w:color w:val="111111"/>
          <w:sz w:val="28"/>
          <w:sz w:val="28"/>
          <w:szCs w:val="28"/>
          <w:rtl w:val="true"/>
          <w:lang w:bidi="fa-IR"/>
        </w:rPr>
        <w:t>، و ذلک لأنّه یمکن أن یفرض شیئان بینهما تقدّم و تأخّر، و یکون عدم أحدهما مع وجود الآخر مساویا فی الرتبة، کما فی النار و الحرارة، فإنّ النار متقدّمة علی الحرارة بالعلّیّة و لکن عدمها مساو مع الحرارة فی الرتبة، و لم لا یجوز أن یکون باب الضدّین من هذا القبیل؟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هذا تمام فی الزمانیّات، کما إذا تحقّق قیام زید فی زمان وجود عمرو هو فی زمان موت بکر، فینتج أنّ قیام زید فی زمان موت بکر، لکن فی غیر التقدّم بالزمان فلا، و المناط وجود ملاک التقدّم و عدمه</w:t>
      </w:r>
      <w:r>
        <w:rPr>
          <w:rFonts w:eastAsia="IRNazanin" w:cs="IRNazanin"/>
          <w:color w:val="111111"/>
          <w:sz w:val="28"/>
          <w:szCs w:val="28"/>
          <w:rtl w:val="true"/>
          <w:lang w:bidi="fa-IR"/>
        </w:rPr>
        <w:t>.</w:t>
      </w:r>
      <w:bookmarkStart w:id="237" w:name="pg12910_139009"/>
    </w:p>
    <w:p>
      <w:pPr>
        <w:pStyle w:val="Heading6"/>
        <w:numPr>
          <w:ilvl w:val="5"/>
          <w:numId w:val="1"/>
        </w:numPr>
        <w:rPr/>
      </w:pPr>
      <w:bookmarkStart w:id="238" w:name="__RefHeading___Toc3399672_3224264995"/>
      <w:bookmarkStart w:id="239" w:name="_Toc93"/>
      <w:bookmarkEnd w:id="237"/>
      <w:bookmarkEnd w:id="238"/>
      <w:r>
        <w:rPr>
          <w:rtl w:val="true"/>
        </w:rPr>
        <w:t>و منها</w:t>
      </w:r>
      <w:r>
        <w:rPr>
          <w:rtl w:val="true"/>
        </w:rPr>
        <w:t xml:space="preserve">: </w:t>
      </w:r>
      <w:r>
        <w:rPr>
          <w:rtl w:val="true"/>
        </w:rPr>
        <w:t>ما أشار إلیه أیضا نقضا،</w:t>
      </w:r>
      <w:bookmarkEnd w:id="239"/>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w:t>
      </w:r>
      <w:r>
        <w:rPr>
          <w:rStyle w:val="FootnoteAnchor"/>
          <w:rtl w:val="true"/>
        </w:rPr>
        <w:footnoteReference w:id="140"/>
      </w:r>
      <w:r>
        <w:rPr>
          <w:rFonts w:ascii="IRNazanin" w:hAnsi="IRNazanin" w:eastAsia="IRNazanin"/>
          <w:color w:val="111111"/>
          <w:sz w:val="28"/>
          <w:sz w:val="28"/>
          <w:szCs w:val="28"/>
          <w:rtl w:val="true"/>
          <w:lang w:bidi="fa-IR"/>
        </w:rPr>
        <w:t>إلیه أیضا نقضا،</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عدم أحد الضدّین مقدّمة للضدّ الآخر، فلیس إلّا بواسطة التضادّ و التنافی بین العینین و التمانع بینهما، و هذا التنافی و التعاند موجود بین المتناقضین أیضا، فیلزم أن یکون عدم أحدهما مقدّمة للآخر، و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البیاض مقدّمة للبیاض، أو عدم عدمه مقدّمة لعدم البیاض، و هو باطل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إبداء الفرق بین المقامین بأنّ عدم أحد الضدّین حیث إنّه ملازم للضدّ الآخر فمن الممکن مقدّمیّة أحد المتلازمین للمتلازم الآخر، بخلاف المتناقضین، فإنّ من الواضح أن لا ملازمة بین عدم أحدهما مع عین الآخر، بل عدم أحدهما عین الآخر، و عدم البیاض عین العدم الّذی هو بدیله للبیاض، فلا یمکن أن یکون مقدّمة لبدیله، لأنّ لازمه تقدّم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یتوهّم ذلک فی طرف العدم، و أنّ عدم عدم البیاض ملازم لوجود البیاض، فیمکن أن یکون مقدّمة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بالتأمّل یظهر أنّه لیس کذلک، إذ لیس لعدم الشی‌ء عدم، و إلّا لتسلسل، بل کلّ ماهیّة إمّا فی دار التحقّق متحقّقة أولا، فإذا تحقّقت،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موجودة، و إلّا فمعدومة، فعدم عدم البیاض عبارة أخری عن البیاض، لا أمر آخر ملازم له، فلا فرق بین الطرفین من حیث عدم الملازمة بین عدم أحدهما مع عین الآخر و عدم المقدّمیّة بینهما</w:t>
      </w:r>
      <w:r>
        <w:rPr>
          <w:rFonts w:eastAsia="IRNazanin" w:cs="IRNazanin"/>
          <w:color w:val="111111"/>
          <w:sz w:val="28"/>
          <w:szCs w:val="28"/>
          <w:rtl w:val="true"/>
          <w:lang w:bidi="fa-IR"/>
        </w:rPr>
        <w:t>.</w:t>
      </w:r>
    </w:p>
    <w:p>
      <w:pPr>
        <w:pStyle w:val="Heading6"/>
        <w:numPr>
          <w:ilvl w:val="5"/>
          <w:numId w:val="1"/>
        </w:numPr>
        <w:rPr/>
      </w:pPr>
      <w:bookmarkStart w:id="240" w:name="__RefHeading___Toc3399674_3224264995"/>
      <w:bookmarkStart w:id="241" w:name="_Toc94"/>
      <w:bookmarkEnd w:id="240"/>
      <w:r>
        <w:rPr>
          <w:rtl w:val="true"/>
        </w:rPr>
        <w:t>و منها</w:t>
      </w:r>
      <w:r>
        <w:rPr>
          <w:rtl w:val="true"/>
        </w:rPr>
        <w:t xml:space="preserve">: </w:t>
      </w:r>
      <w:r>
        <w:rPr>
          <w:rtl w:val="true"/>
        </w:rPr>
        <w:t>ما فی الکفایة أیضا</w:t>
      </w:r>
      <w:bookmarkEnd w:id="241"/>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الکفایة</w:t>
      </w:r>
      <w:r>
        <w:rPr>
          <w:rStyle w:val="FootnoteAnchor"/>
          <w:rtl w:val="true"/>
        </w:rPr>
        <w:footnoteReference w:id="141"/>
      </w:r>
      <w:r>
        <w:rPr>
          <w:rFonts w:ascii="IRNazanin" w:hAnsi="IRNazanin" w:eastAsia="IRNazanin"/>
          <w:color w:val="111111"/>
          <w:sz w:val="28"/>
          <w:sz w:val="28"/>
          <w:szCs w:val="28"/>
          <w:rtl w:val="true"/>
          <w:lang w:bidi="fa-IR"/>
        </w:rPr>
        <w:t>أیضا</w:t>
      </w:r>
    </w:p>
    <w:p>
      <w:pPr>
        <w:pStyle w:val="BookText"/>
        <w:rPr/>
      </w:pPr>
      <w:r>
        <w:rPr>
          <w:rFonts w:ascii="IRNazanin" w:hAnsi="IRNazanin" w:eastAsia="IRNazanin"/>
          <w:color w:val="111111"/>
          <w:sz w:val="28"/>
          <w:sz w:val="28"/>
          <w:szCs w:val="28"/>
          <w:rtl w:val="true"/>
          <w:lang w:bidi="fa-IR"/>
        </w:rPr>
        <w:t>من أنّ لازم القول بالمانعیة فی المقام هو الدور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للمانعیّة أثرین</w:t>
      </w:r>
      <w:r>
        <w:rPr>
          <w:rFonts w:eastAsia="IRNazanin" w:cs="IRNazanin"/>
          <w:color w:val="111111"/>
          <w:sz w:val="28"/>
          <w:szCs w:val="28"/>
          <w:rtl w:val="true"/>
          <w:lang w:bidi="fa-IR"/>
        </w:rPr>
        <w:t>:</w:t>
      </w:r>
      <w:bookmarkStart w:id="242" w:name="pg12910_139010"/>
    </w:p>
    <w:p>
      <w:pPr>
        <w:pStyle w:val="BookText"/>
        <w:rPr/>
      </w:pPr>
      <w:bookmarkEnd w:id="242"/>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المانع فی مرتبة سابقة علی عدم الممنوع، لمکان التوقّف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المانع فی مرتبة سابقة علی الممنوع لذلک، و کلّما تحقّقت المانعیّة یترتّب علیها هذان الأثران، و لا یمکن أن تنقلب المانعیّة بالممنوعیّة، و إلّا یلزم کون ما فرضناه سابقا مسبوقا، و هو محال، فإذا فرضنا أنّ بین البیاض و السواد التمانع، و أنّ وجود البیاض مانع عن السواد، و هکذا وجود السواد مانع عن البیاض، فلازم مانعیّة البیاض عن السواد أن یکون وجود البیاض فی مرتبة سابقة علی عدم السواد، و عدم البیاض فی مرتبة سابقة علی وجود السواد، و لازم مانعیّة السواد للبیاض أن یکون السواد فی مرتبة سابقة علی عدم البیاض، و عدم السواد فی مرتبة سابقة علی البیاض، فیصیر البیاض سابقا علی نفسه، و هکذا السواد سابقا علی نفسه فی الرتبة، و یتخلّل بین الشی‌ء و نفسه بأن وجد البیاض فعدم السواد فوجد البیاض، و یتوقّف وجود البیاض علی عدم السواد المتوقّف علی البیاض، و هو دور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البرهان تثبت استحالة التمانع بین الشیئین مطلقا، سواء کانا ضدّین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البیان یظهر أن لا وجه للإشکال بأنّ التوقّف من أحد الطرفین فعلیّ و من الآخر شأنیّ، فإنّ المانع إنّما هو ذات الشی‌ء لا عنوانه</w:t>
      </w:r>
      <w:r>
        <w:rPr>
          <w:rFonts w:eastAsia="IRNazanin" w:cs="IRNazanin"/>
          <w:color w:val="111111"/>
          <w:sz w:val="28"/>
          <w:szCs w:val="28"/>
          <w:rtl w:val="true"/>
          <w:lang w:bidi="fa-IR"/>
        </w:rPr>
        <w:t>.</w:t>
      </w:r>
    </w:p>
    <w:p>
      <w:pPr>
        <w:pStyle w:val="Heading6"/>
        <w:numPr>
          <w:ilvl w:val="5"/>
          <w:numId w:val="1"/>
        </w:numPr>
        <w:rPr/>
      </w:pPr>
      <w:bookmarkStart w:id="243" w:name="__RefHeading___Toc3399676_3224264995"/>
      <w:bookmarkStart w:id="244" w:name="_Toc95"/>
      <w:bookmarkEnd w:id="243"/>
      <w:r>
        <w:rPr>
          <w:rtl w:val="true"/>
        </w:rPr>
        <w:t>و منها</w:t>
      </w:r>
      <w:r>
        <w:rPr>
          <w:rtl w:val="true"/>
        </w:rPr>
        <w:t xml:space="preserve">: </w:t>
      </w:r>
      <w:r>
        <w:rPr>
          <w:rtl w:val="true"/>
        </w:rPr>
        <w:t>أنّه لو سلّم إمکان التمانع بین شیئین، لا یمکن فی خصوص باب الضدّین</w:t>
      </w:r>
      <w:r>
        <w:rPr>
          <w:rtl w:val="true"/>
        </w:rPr>
        <w:t>.</w:t>
      </w:r>
      <w:bookmarkEnd w:id="24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الضدّین حیث إنّ کلّ واحد منهما ممکن لا یوجد بدون العلّة، فلا یخلو من أنّه إمّا أن یکون لأحدهما مقتض مع جمیع الشرائط دون</w:t>
      </w:r>
    </w:p>
    <w:p>
      <w:pPr>
        <w:pStyle w:val="BookText"/>
        <w:rPr/>
      </w:pPr>
      <w:r>
        <w:rPr>
          <w:rFonts w:ascii="IRNazanin" w:hAnsi="IRNazanin" w:eastAsia="IRNazanin"/>
          <w:color w:val="111111"/>
          <w:sz w:val="28"/>
          <w:sz w:val="28"/>
          <w:szCs w:val="28"/>
          <w:rtl w:val="true"/>
          <w:lang w:bidi="fa-IR"/>
        </w:rPr>
        <w:t>الآخر، أو لا یکون لشی‌ء منهما ذلک، أو یکون لکلّ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المقتضی لأحدهما دون الآخر، کما إذا کان هناک جسم معلّق تقتضی حرکته إلی الشرق قوّة کهربائیّة، فمن المعلوم أنّ عدم حرکته إلی طرف الغرب لا یستند إلی حرکته إلی طرف الشرق، بل یستند إلی عدم علّتها، إذ وجود الممکن بدون العلّة مستحیل، و الحرکة إلی طرف الغرب ممکنة من الممکنات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لشی‌ء منها مقتض، کما إذا لم یقتض حرکة هذا الجسم المعلّق مقتض لا إلی طرف الشرق و لا إلی طرف الغرب، فهو أیضا واضح أنّ عدم الحرکة إلی جهة الغرب مستند إلی عدم المقتضی لها، و هکذا عدم الحرکة إلی طرف الشرق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لکلّ منهما مقتض، فإن کان لا یترجّح أحد المقتضیین علی الآخر أصلا، کما إذا کان هناک قوّة کهربائیّة تقتضی حرکة هذا الجسم إلی جهة الشرق و قوّة أخری متساویة لها تقتضی حرکته إلی جانب الغرب، فواضح أنّ هذا الجسم یبقی علی حاله و لا یتحرّک لا إلی الشرق و لا إلی الغرب، لأنّ المفروض أنّ المقتضیین متساویان، فکلّ منهما یقتضی حرکته إلی طرف و یمنع حرکته إلی طرف آخر، فعدم الحرکة إلی الشرق حینئذ إنّما یستند إلی المانع و هو ما یقتضی الحرکة إلی طرف الغرب، و هکذا العکس، ففی هذه الصورة أیضا عدم کلّ منهما لا یستند إلی وجود الآخر، بل یستند إلی مقتضی الآخر، فهو مستند إلی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إلی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أحد المقتضیین أقوی من الآخر، فحرّک هذا الجسم مثلا إلی جهة الشرق، فلا ریب أنّ عدم الحرکة إلی جهة الغرب مستند إلی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p>
    <w:p>
      <w:pPr>
        <w:pStyle w:val="BookText"/>
        <w:rPr/>
      </w:pPr>
      <w:r>
        <w:rPr>
          <w:rFonts w:ascii="IRNazanin" w:hAnsi="IRNazanin" w:eastAsia="IRNazanin"/>
          <w:color w:val="111111"/>
          <w:sz w:val="28"/>
          <w:sz w:val="28"/>
          <w:szCs w:val="28"/>
          <w:rtl w:val="true"/>
          <w:lang w:bidi="fa-IR"/>
        </w:rPr>
        <w:t>المقتضی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الحرکة إلی جهة الشرق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لم یتحرّک إلی طرف الغرب؟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لحرکته إلی طرف الشرق، بل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القوّة الکائنة فی طرف الشرق المقتضیة حرکته إلی هذا الطرف کانت أزید و أکثر، فمنعت من تأثیر القوّة الأخری المقتضیة حرکته إلی الطرف الآخر، فدائما فی باب الضدّین إذا کان المقتضی لکلّ منهما موجودا، التمانع یکون بین المقتضیین لا نفس الضدّین، و فی غیر هذه الصورة لا تمانع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أنّ القول بالتمانع بین الشیئین باطل من رأسه، و علی تقدیر عدم البطلان فی خصوص باب الضدّین بمقتضی الحصر العقلیّ لا تمانع بینهما بوجه من الوجوه، فإذا بطل التمانع، بطلت المقدّمیة بین عدم أحدهما و وجود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فرق بین ما إذا کان أحد الضدّین موجودا و بین ما لم یکن شی‌ء منهما موجودا فی عدم مقدّمیة عدم أحدهما لوجود آخر، و لا وجه للتفصیل و القول بأنّ عدم الضدّ الموجود و رفعه و إزالته مقدّمة لوجود الآخر إذا کان أحدهما موجودا دون ما إذا لم یکن بدعوی أنّ وجود الضدّ الآخر یتوقّف علی رفع الضدّ الموجود، إذ لا یمکن اجتماع الضدّین، فهو مقدّمة له، و صحّة ذلک القول مبنیّة علی القول بعدم احتیاج الممکن إلی المؤثّر فی البقاء، و هو ضروریّ البطلان، حیث إنّ علّة الاحتیاج و مناطه هو الإمکان، و هو من لوازم الماهیّة، فلا یمکن استغناؤه عن المؤثّر، کما لا یمکن انفکاک الإمکان عنه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النزاع لیس فی أنّ عدم البقاء و الاستمرار مقدّمة حتّی تبتنی المسألة علی هذا المبنی، بل النزاع فی أنّ عدم الضدّ الموجود و رفعه و زواله</w:t>
      </w:r>
    </w:p>
    <w:p>
      <w:pPr>
        <w:pStyle w:val="BookText"/>
        <w:rPr/>
      </w:pPr>
      <w:r>
        <w:rPr>
          <w:rFonts w:ascii="Amiri" w:hAnsi="Amiri" w:eastAsia="Amiri" w:cs="Amiri"/>
          <w:color w:val="111111"/>
          <w:sz w:val="28"/>
          <w:sz w:val="28"/>
          <w:szCs w:val="28"/>
          <w:rtl w:val="true"/>
          <w:lang w:bidi="ar-SA"/>
        </w:rPr>
        <w:t>مقدّمة لوجود الآخر أم لا؟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یتفوّه عاقل بأنّ مشغولیّة الجسم بالبیاض یوم الخمیس مضادّة لمشغولیّته یوم الجمعة بالسواد، و قیام زید فی هذا الآن معاند لقیامه فی الآن الثانی، بل المضادّة یشترط فی تحقّقها بین شیئین ما یشترط فی تحقّق التناقض من الوحدات الثمانیة التی منها الوحدة فی الزمان، فالمضادّة إنّما هی بین بقاء الموجود و الضدّ الآخر، و من المعلوم و المقرّر فی محلّه أنّ البقاء هو وجود ثان فی الآن الثانی، فحینئذ کما أنّ الوجود الأوّل یحتاج إلی مقتض و لا یمکن أن یوجد بدونه کذلک الوجود الثانی، فالجسم المشغول بالبیاض فی الآن الأوّل إذا اقتضی مقتض سواده فی الآن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المقتضی للبیاض فی هذا الآن موجودا أو لا، فإن لم یکن، فواضح أنّ وجود السواد مستند إلی علّته و مقتضیة لا غیر، و إن کان، فإمّا أن لا یترجّح أحد المقتضیین علی الآخر أو لا، فإن کان الأوّل، فلا یوجد شی‌ء منهما، و عدم السواد مستند إلی وجود المقتضی للبیاض، لا إلی نفس البیاض کما مرّ، و إن کان الثانی، فیوجد ما هو أقوی مقتضیا، و عدم الآخر أیضا مستند إلی الابتلاء بالمعارض و المانع الّذی هو المقتضی للآخر، الأقوی منه، لا وجود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رفع أحد الضدّین لا یکون مقدّمة للآخر، کما أنّ دفعه 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هذا الغلط السخیف لعلّه توهّم أنّ من المشاهد بالعیان بقاء الحجر الموضوع علی الأرض ما لم یرفع، فالبقاء لا یحتاج إلی مؤثّر بالحسّ و العیان، و الغفلة عن أنّ علّة البقاء هی جاذبیّة الأرض أو ضغط الهواء، و هی موجودة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الأمور التکوینیّة، و أمّا الأفعال الإرادیّة التی هی مورد الکلام</w:t>
      </w:r>
      <w:r>
        <w:rPr>
          <w:rFonts w:eastAsia="IRNazanin" w:cs="IRNazanin"/>
          <w:color w:val="111111"/>
          <w:sz w:val="28"/>
          <w:szCs w:val="28"/>
          <w:rtl w:val="true"/>
          <w:lang w:bidi="fa-IR"/>
        </w:rPr>
        <w:t>:</w:t>
      </w:r>
      <w:bookmarkStart w:id="245" w:name="pg12910_139014"/>
    </w:p>
    <w:p>
      <w:pPr>
        <w:pStyle w:val="BookText"/>
        <w:rPr/>
      </w:pPr>
      <w:bookmarkEnd w:id="245"/>
      <w:r>
        <w:rPr>
          <w:rFonts w:ascii="IRNazanin" w:hAnsi="IRNazanin" w:eastAsia="IRNazanin"/>
          <w:color w:val="111111"/>
          <w:sz w:val="28"/>
          <w:sz w:val="28"/>
          <w:szCs w:val="28"/>
          <w:rtl w:val="true"/>
          <w:lang w:bidi="fa-IR"/>
        </w:rPr>
        <w:t>فالقول باستغناء البقاء عن المؤثّر فیها بدیهیّ البطلان، و هل یعقل بقاء الحرکة بمجرّد إرادة حدوثها و القدرة علی حدوثها؟ و هل یصدر القول به من ذی مسکة؟</w:t>
      </w:r>
    </w:p>
    <w:p>
      <w:pPr>
        <w:pStyle w:val="BookText"/>
        <w:rPr/>
      </w:pPr>
      <w:r>
        <w:rPr>
          <w:rFonts w:ascii="IRNazanin" w:hAnsi="IRNazanin" w:eastAsia="IRNazanin"/>
          <w:color w:val="111111"/>
          <w:sz w:val="28"/>
          <w:sz w:val="28"/>
          <w:szCs w:val="28"/>
          <w:rtl w:val="true"/>
          <w:lang w:bidi="fa-IR"/>
        </w:rPr>
        <w:t>هذا تمام الکلام فی المقام الأوّل،</w:t>
      </w:r>
    </w:p>
    <w:p>
      <w:pPr>
        <w:pStyle w:val="Heading5"/>
        <w:numPr>
          <w:ilvl w:val="4"/>
          <w:numId w:val="1"/>
        </w:numPr>
        <w:rPr/>
      </w:pPr>
      <w:bookmarkStart w:id="246" w:name="__RefHeading___Toc3399678_3224264995"/>
      <w:bookmarkStart w:id="247" w:name="_Toc96"/>
      <w:bookmarkEnd w:id="246"/>
      <w:r>
        <w:rPr>
          <w:rtl w:val="true"/>
        </w:rPr>
        <w:t>أمّا المقام الثانی</w:t>
      </w:r>
      <w:r>
        <w:rPr>
          <w:rtl w:val="true"/>
        </w:rPr>
        <w:t xml:space="preserve">- </w:t>
      </w:r>
      <w:r>
        <w:rPr>
          <w:rtl w:val="true"/>
        </w:rPr>
        <w:t>و هو</w:t>
      </w:r>
      <w:r>
        <w:rPr>
          <w:rtl w:val="true"/>
        </w:rPr>
        <w:t xml:space="preserve">: </w:t>
      </w:r>
      <w:r>
        <w:rPr>
          <w:rtl w:val="true"/>
        </w:rPr>
        <w:t>أنّ الأمر بالشی‌ء هل یقتضی النهی عن ضدّه العامّ بمعنی الترک أم لا؟</w:t>
      </w:r>
      <w:bookmarkEnd w:id="247"/>
    </w:p>
    <w:p>
      <w:pPr>
        <w:pStyle w:val="Heading6"/>
        <w:numPr>
          <w:ilvl w:val="5"/>
          <w:numId w:val="1"/>
        </w:numPr>
        <w:rPr/>
      </w:pPr>
      <w:bookmarkStart w:id="248" w:name="__RefHeading___Toc3399680_3224264995"/>
      <w:bookmarkStart w:id="249" w:name="_Toc97"/>
      <w:bookmarkEnd w:id="248"/>
      <w:r>
        <w:rPr>
          <w:rtl w:val="true"/>
        </w:rPr>
        <w:t>اشارة</w:t>
      </w:r>
      <w:bookmarkEnd w:id="249"/>
    </w:p>
    <w:p>
      <w:pPr>
        <w:pStyle w:val="BookText"/>
        <w:rPr/>
      </w:pPr>
      <w:r>
        <w:rPr>
          <w:rFonts w:ascii="IRNazanin" w:hAnsi="IRNazanin" w:eastAsia="IRNazanin"/>
          <w:color w:val="111111"/>
          <w:sz w:val="28"/>
          <w:sz w:val="28"/>
          <w:szCs w:val="28"/>
          <w:rtl w:val="true"/>
          <w:lang w:bidi="fa-IR"/>
        </w:rPr>
        <w:t>فقال بعض بعدم الاقتضاء مطلقا، و آخر به بنحو العینیّة، و ثالث بالتضمّن، و رابع بالالتزام باللزوم البیّن بالمعنی الأخصّ، و خامس به بالمعنی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و عدم الاقتضاء بوجه من الوجوه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و النهی لیس معناهما ما هو المشهور من أنّ الأمر هو طلب الفعل، و النهی طلب الترک، بل معناهما هو البعث نحو الفعل و الزجر عنه اللذان هما ناشئان من الشوق و الحبّ النفسانیّ، و البغض و الکراهة النفسانیّ، و بالبعث و الزجر یتحقّق مصداق الطلب، کما مرّ غیر مرّة، و لا معنی للنزاع فی أنّ الأمر بمعنی طلب الفعل هل یقتضی النهی عن الترک بمعنی طلب ترک ترکه أم لا؟ حیث لیس ترک ترک الفعل إلّا نفس الفعل و عبارة أخری عنه، فمرجعه إلی أنّ الأمر بالشی‌ء هل یقتضی الأمر بالشی‌ء أم لا؟ و ثبوت الشی‌ء لنفسه ضروریّ لا یحتاج إلی البحث عنه، و حیث إنّ الشوق و الکراهة و الحبّ و البغض صفتان متضادّتان، فلا یمکن القول بالعینیّة و لا الاقتضاء بنحو التضمّن، إذ الأمر هو بعث نحو الفعل الّذی له مصلحة ناشئة عن الشوق، و النهی هو زجر عمّا فیه مفسدة ناشئة عن الکراهة المضادّة مع الشوق، و لا یعقل العینیّة بین المتضادّین و لا جزئیّة أحدهما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یدّعی مدّع أنّ الشوق إلی شی‌ء مستلزم للکراهة عن</w:t>
      </w:r>
      <w:r>
        <w:rPr>
          <w:rStyle w:val="FootnoteAnchor"/>
          <w:rtl w:val="true"/>
        </w:rPr>
        <w:footnoteReference w:id="142"/>
      </w:r>
      <w:r>
        <w:rPr>
          <w:rFonts w:ascii="IRNazanin" w:hAnsi="IRNazanin" w:eastAsia="IRNazanin"/>
          <w:color w:val="111111"/>
          <w:sz w:val="28"/>
          <w:sz w:val="28"/>
          <w:szCs w:val="28"/>
          <w:rtl w:val="true"/>
          <w:lang w:bidi="fa-IR"/>
        </w:rPr>
        <w:t>عدمه و الحبّ للفعل ملازم مع البغض عن</w:t>
      </w:r>
      <w:r>
        <w:rPr>
          <w:rStyle w:val="FootnoteAnchor"/>
          <w:rtl w:val="true"/>
        </w:rPr>
        <w:footnoteReference w:id="143"/>
      </w:r>
      <w:r>
        <w:rPr>
          <w:rFonts w:ascii="IRNazanin" w:hAnsi="IRNazanin" w:eastAsia="IRNazanin"/>
          <w:color w:val="111111"/>
          <w:sz w:val="28"/>
          <w:sz w:val="28"/>
          <w:szCs w:val="28"/>
          <w:rtl w:val="true"/>
          <w:lang w:bidi="fa-IR"/>
        </w:rPr>
        <w:t>ترک هذا الفعل، کما ادّعی شیخنا الأستاذ</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الّذی یقتضیه النّظر الدّقیق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کذلک، لأنّا نجد من أنفسنا فی أوامرنا العرفیّة أنّه لیس هناک إلّا بعث واحد أو زجر واحد، و لا یکون هناک حکمان مولویّان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البعث نحو الفعل،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الزجر عن الترک بحیث لو خالف العبد و لم یأت بما امر به فقد خالف حکمین و عصی عصیانین، فالملازمة و إن کانت ممکنة لکنّ الوجدان یحکم بخلافه، فلا یقتضی الأمر بالشی‌ء النهی عن ضدّه العامّ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یکون مراد القائل بالاقتضاء بنحو العینیّة أنّ البعث إلی فعل ربما یعبّر بالأمر به،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الصلاة علی 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یعبّر بالنهی عن ترکه، کما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الصلاة بحال</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فالأمر بالشی‌ء عین النهی عن ضدّه و عبارة أخری عنه بهذا المعنی من العینیّة، کما یمکن أن یکون مراد القائل بالاقتضاء بالالتزام أنّ الأمر بالشی‌ء یقتضی و یستلزم المنع بمعنی عدم الترخیص فی الترک، إذ الترخیص المولویّ مضادّ للوجوب، فلا یمکن اجتماعهما فی موضوع واحد، و علی هذا فلا إشکال فیه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ذکروا لهذا البحث ثمرة، و هو فساد الضدّ إن کان عبادة و قلنا</w:t>
      </w:r>
    </w:p>
    <w:p>
      <w:pPr>
        <w:pStyle w:val="BookText"/>
        <w:rPr/>
      </w:pPr>
      <w:r>
        <w:rPr>
          <w:rFonts w:ascii="IRNazanin" w:hAnsi="IRNazanin" w:eastAsia="IRNazanin"/>
          <w:color w:val="111111"/>
          <w:sz w:val="28"/>
          <w:sz w:val="28"/>
          <w:szCs w:val="28"/>
          <w:rtl w:val="true"/>
          <w:lang w:bidi="fa-IR"/>
        </w:rPr>
        <w:t>بالاقتضاء فیما إذا کان هناک واجبان مضیّقان أحدهما أهمّ، أو واجبان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مضیّق، لا ما إذا کان واجبان کلاهما موسّعان، أو لا یکون أحدهما أهمّ، فإنّه أجنبیّ عن المقام، یعنی یثبت بهذه المسألة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هذه العبادة کالصلاة مثلا منهیّ عنها، لأنّها مقدّمة لترک الواجب الفعلیّ، و هو 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فی العبادة یقتضی فسادها، فینتج فساد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شیخنا البهائی</w:t>
      </w:r>
      <w:r>
        <w:rPr>
          <w:rStyle w:val="FootnoteAnchor"/>
          <w:rtl w:val="true"/>
        </w:rPr>
        <w:footnoteReference w:id="146"/>
      </w:r>
      <w:r>
        <w:rPr>
          <w:rFonts w:ascii="IRNazanin" w:hAnsi="IRNazanin" w:eastAsia="IRNazanin"/>
          <w:color w:val="111111"/>
          <w:sz w:val="28"/>
          <w:sz w:val="28"/>
          <w:szCs w:val="28"/>
          <w:rtl w:val="true"/>
          <w:lang w:bidi="fa-IR"/>
        </w:rPr>
        <w:t>رحمه اللّه أنکر هذه الثمرة بدعوی أنّ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إنّها مضادّة للإزالة الواجبة بالفعل لا تکون مأمورا بها، إذ الأمر بها حینئذ یرجع إلی طلب المحال، و هو محال فی حقّه تعالی، فإذا لم تکن مأمورا بها، فلا تصحّ، سواء قلنا بالاقتضاء أو لم نقل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أمّا علی القول بعدم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النهی المتعلّق بالعبادة علی هذا بما أنّه نهی غیریّ لم ینشأ من مفسدة فی متعلّقه موجبة لمبغوضیته، بل بعد هی علی محبوبیتها لا یقتضی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الثانی قدّس سرّه، و هو فساد الضدّ العبادی الموسّع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کصلاة الظهر لو کان مزاحما بواجب مضیّق، کالکسوف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الاقتضاء و القول بلزوم الأمر فی صحّة العبادة، و صحّته علی القول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المأمور به لو کان صرف الوجود، یکون الأمر متعلّقا بالطبیعة لا بخصوصیّة أفرادها، و کلّ ما وجد فی الخارج من الأفراد فهو مصداق للمأمور به، و لیس هو بمأمور به، سواء فی ذلک الفرد المزاحم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 المولی عبده بأن یتکلّم بکلام، فقال العبد فی مقام الامتثال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هذا الکلام بعینه مأمورا به بحیث لو کان آتیا بکلام آخر لم یکن ممتثلا، و حینئذ نقول بناء علی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النهی بالفرد المزاحم للواجب المضیّق، و هذا النهی یوجب لا محالة تقیید الأمر بالطبیعة بغیر الحصّة المتحقّقة فی ضمن هذا الفرد، فبناء علی اعتبار الأمر فی صحّة العبادة لا یمکن تصحیح هذا الفرد، لعدم الأمر به علی الفرض و تقیید الأمر بالطبیعة أیضا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عدم الاقتضاء فحیث لا یکون الفرد المزاحم منهیّا عنه حتی یقیّد الأمر بالطبیعة بغیره، و الفرد المزاحم کغیره من الأفراد فی عدم کونه بنفسه مأمورا به، و انطباق المأمور به علیه و مصداقیته له بلا تفاوت بین الأفراد فی ذلک، فیمکن الإتیان بالفرد المزاحم بداعی الأمر بالطبیعة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مزاحما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مأمور به، و ما هو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مزاحم، فلا مانع من صحّة الفرد المزاحم إذا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بداعی الأمر بالطبیعة، لعدم لزوم إتیان الفرد بداعی الأمر المتعلّق به، بل عدم جوازه، فإنّه تشریع، لما عرفت من عدم تعلّق الأمر بالفرد بخصوصیّته، فلو أتی به بهذا العنوان، یکون باطلا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لو اعتبرنا وجود الأمر فی صحّة التقرّب أو عجزنا عن کشف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صحّحنا التقرّب بالملاک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ترتّب هذه الثمرة، و أنّ الفرد المزاحم للواجب المضیّق یقع فاسدا علی القول باقتضاء الأمر للنهی عن ضدّه، و ذلک لتقیید إطلاق الأمر بالطبیعی حینئذ بما یتحقّق فی غیر هذا الفرد، و یقع صحیحا علی القول بعدم الاقتضاء إذا أتی به بداعی الأمر المتعلّق بالطبیعة، لعدم ما یوجب تقیید إطلاق الأمر بالطبیعة، و مع إطلاقه للفرد المزاحم لا وجه للحکم بفساده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المأمور به فی الواجب الموسّع إمّا أن یکون الطبیعی المتحقّق فی ضمن هذا الفرد المزاحم أو الطبیعی المتحقّق فی ضمن غیره من الأفراد أو الطبیعی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الطبیعی بالنسبة إلی الفرد المزاحم إمّا أن یلاحظ بشرط شی‌ء أو بشرط لا أو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غیر معقول، فإنّه طلب للضدّین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غیر مفید، إذ علیه الفرد المزاحم لا یکون فردا للمأمور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لازمه طلب الضدّین فی زمان المزاحمة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المأمور به هو الطبیعی مطلقا و لا بشرط، و لا محذور فیه، لما مرّ غیر مرّة أنّ معنی الإطلاق رفض القیود و إلغاؤها بعد لحاظها، لا أخذها و جمعها، فالآمر إذا لاحظ کلّ قید من قیود متعلّق أمره و رأی أنّ غرضه تعلّق بصرف وجود الطبیعة من دون دخل أیّ خصوصیة من الخصوصیّات الفردیّة فی حصول غرضه فلا محالة یأمر بالطبیعی علی إطلاق و سریانه، فلا مانع من إطلاق الأمر بالواجب الموسّع بهذا المعنی من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الطبیعی بخصوص هذا الفرد إذا کان مستحیلا، فالإطلاق أیضا مستحیل، فإنّ التقابل بین الإطلاق و التقیید یکون من تقابل العدم و الملکة، مدفوع بما ذکرنا فی بحث التعبّدی و التوصّلی من أنّ تقابلهما فی مقام الإثبات و إن کان کذلک إلّا أنّهما فی مقام الثبوت متقابلان تقابل السلب و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استحالة أحد المتقابلین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العدم و 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توجب استحالة المقابل الآخر، بل ربّما توجب ضروریة الآخر، کما فی علم الممکن بذات البارئ تعالی، فإنّه مستحیل مع أنّ الجهل به ضروریّ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شمول الإطلاق للفرد غیر المقدور لغو محض بحیث یقبح التصریح به بأن یقول المولی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 أیّ مکان شئت فی السماء أو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غیر المقدور شرعا شمول الإطلاق له لا لغویّة فیه، فإنّ فائدته اکتفاء المکلّف بالفرد المزاحم و تحقّق الامتثال به علی تقدیر عصیان الواجب المضیّق و الإتیان به بل غیر المقدور عقلا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 صدوره من المکلّف بلا اختیار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شمول الإطلاق له لترتّب تلک الفائدة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غیر المقدور عقلا إذا لم یمکن صدوره من المکلّف بوجه من الوجوه لا یمکن شمول الإطلاق له، فإنّه لغو لا فائدة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زمان المزاحمة لا یمکن التکلیف بالطبیعة فیه، إذ الحصّة المزاحمة منها غیر مقدورة شرعا، فلا یمکن التکلیف بها، و باقی الحصص یمکن التکلیف بها بعد الإتیان بالمضیّق لا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الإشکال وارد علی من یری استحالة الواجب التعلیقی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المختار من إمکانه فیمکن التکلیف فعلا بالجامع بین المقدور و غیر المقدور، فإنّه مقدور و لا یلزم القدرة علی متعلّق التکلیف حال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صحّة ما أفاده المحقّق الثانی قدّس سرّه، و سیجی‌ء أنّا لا نقول بالترتّب إلّا فی المضیّقین اللذین یکون أحدهما أهمّ من الآخر، و أمّا فی الواجبین اللذین یکون أحدهما موسّعا و الآخر مضیّقا فیمکن الأمر بهما عرضا، فلا نحتاج إلی الالتزام بالترتّب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 w:name="pg12910_139019"/>
    </w:p>
    <w:p>
      <w:pPr>
        <w:pStyle w:val="BookText"/>
        <w:rPr/>
      </w:pPr>
      <w:bookmarkEnd w:id="250"/>
      <w:r>
        <w:rPr>
          <w:rFonts w:ascii="IRNazanin" w:hAnsi="IRNazanin" w:eastAsia="IRNazanin"/>
          <w:color w:val="111111"/>
          <w:sz w:val="28"/>
          <w:sz w:val="28"/>
          <w:szCs w:val="28"/>
          <w:rtl w:val="true"/>
          <w:lang w:bidi="fa-IR"/>
        </w:rPr>
        <w:t>و أجاب صاحب الکفایة</w:t>
      </w:r>
      <w:r>
        <w:rPr>
          <w:rStyle w:val="FootnoteAnchor"/>
          <w:rtl w:val="true"/>
        </w:rPr>
        <w:footnoteReference w:id="148"/>
      </w:r>
      <w:r>
        <w:rPr>
          <w:rFonts w:ascii="IRNazanin" w:hAnsi="IRNazanin" w:eastAsia="IRNazanin"/>
          <w:color w:val="111111"/>
          <w:sz w:val="28"/>
          <w:sz w:val="28"/>
          <w:szCs w:val="28"/>
          <w:rtl w:val="true"/>
          <w:lang w:bidi="fa-IR"/>
        </w:rPr>
        <w:t>و غیره بأنّ عدم الأمر بها لا یوجب فسادها، لأنّها باقیة علی ملاکها و مصلحتها بحیث لو تمکّن العبد من إتیان کلا الواجبین لأمر بها، فهی علی حالها، و لا تنقلب بالمزاحمة عن المحبوبیّة الأوّلیة، و لا تصیر مبغوضة له، فیصحّ التقرّب بها بداعی المحبوبیّة، بل الإتیان بهذا الداعی أولی فی حصول القرب من الإتیان بداعی الأمر</w:t>
      </w:r>
      <w:r>
        <w:rPr>
          <w:rFonts w:eastAsia="IRNazanin" w:cs="IRNazanin"/>
          <w:color w:val="111111"/>
          <w:sz w:val="28"/>
          <w:szCs w:val="28"/>
          <w:rtl w:val="true"/>
          <w:lang w:bidi="fa-IR"/>
        </w:rPr>
        <w:t>.</w:t>
      </w:r>
    </w:p>
    <w:p>
      <w:pPr>
        <w:pStyle w:val="Heading6"/>
        <w:numPr>
          <w:ilvl w:val="5"/>
          <w:numId w:val="1"/>
        </w:numPr>
        <w:rPr/>
      </w:pPr>
      <w:bookmarkStart w:id="251" w:name="__RefHeading___Toc3399682_3224264995"/>
      <w:bookmarkStart w:id="252" w:name="_Toc98"/>
      <w:bookmarkEnd w:id="251"/>
      <w:r>
        <w:rPr>
          <w:rtl w:val="true"/>
        </w:rPr>
        <w:t>[</w:t>
      </w:r>
      <w:r>
        <w:rPr>
          <w:rtl w:val="true"/>
        </w:rPr>
        <w:t>فی الترتب و فیه جهات ثلاث</w:t>
      </w:r>
      <w:r>
        <w:rPr>
          <w:rtl w:val="true"/>
        </w:rPr>
        <w:t>]</w:t>
      </w:r>
      <w:bookmarkEnd w:id="252"/>
    </w:p>
    <w:p>
      <w:pPr>
        <w:pStyle w:val="Heading6"/>
        <w:numPr>
          <w:ilvl w:val="5"/>
          <w:numId w:val="1"/>
        </w:numPr>
        <w:rPr/>
      </w:pPr>
      <w:bookmarkStart w:id="253" w:name="__RefHeading___Toc3399684_3224264995"/>
      <w:bookmarkStart w:id="254" w:name="_Toc99"/>
      <w:bookmarkEnd w:id="253"/>
      <w:r>
        <w:rPr>
          <w:rtl w:val="true"/>
        </w:rPr>
        <w:t>اشارة</w:t>
      </w:r>
      <w:bookmarkEnd w:id="254"/>
    </w:p>
    <w:p>
      <w:pPr>
        <w:pStyle w:val="BookText"/>
        <w:rPr/>
      </w:pPr>
      <w:r>
        <w:rPr>
          <w:rFonts w:ascii="IRNazanin" w:hAnsi="IRNazanin" w:eastAsia="IRNazanin"/>
          <w:color w:val="111111"/>
          <w:sz w:val="28"/>
          <w:sz w:val="28"/>
          <w:szCs w:val="28"/>
          <w:rtl w:val="true"/>
          <w:lang w:bidi="fa-IR"/>
        </w:rPr>
        <w:t>ثمّ إنّه قد تصدّی جماعة، منهم شیخنا الأستاذ</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الأمر بالضدّ و تصحیحه بنحو الترتّب علی العصیان، و نحن نتکلّم فی جهات ثلاث</w:t>
      </w:r>
      <w:r>
        <w:rPr>
          <w:rFonts w:eastAsia="IRNazanin" w:cs="IRNazanin"/>
          <w:color w:val="111111"/>
          <w:sz w:val="28"/>
          <w:szCs w:val="28"/>
          <w:rtl w:val="true"/>
          <w:lang w:bidi="fa-IR"/>
        </w:rPr>
        <w:t>:</w:t>
      </w:r>
    </w:p>
    <w:p>
      <w:pPr>
        <w:pStyle w:val="Heading6"/>
        <w:numPr>
          <w:ilvl w:val="5"/>
          <w:numId w:val="1"/>
        </w:numPr>
        <w:rPr/>
      </w:pPr>
      <w:bookmarkStart w:id="255" w:name="__RefHeading___Toc3399686_3224264995"/>
      <w:bookmarkStart w:id="256" w:name="_Toc100"/>
      <w:bookmarkEnd w:id="255"/>
      <w:r>
        <w:rPr>
          <w:rtl w:val="true"/>
        </w:rPr>
        <w:t>الأولی</w:t>
      </w:r>
      <w:r>
        <w:rPr>
          <w:rtl w:val="true"/>
        </w:rPr>
        <w:t>:</w:t>
      </w:r>
      <w:bookmarkEnd w:id="256"/>
    </w:p>
    <w:p>
      <w:pPr>
        <w:pStyle w:val="BookText"/>
        <w:rPr/>
      </w:pPr>
      <w:r>
        <w:rPr>
          <w:rFonts w:ascii="IRNazanin" w:hAnsi="IRNazanin" w:eastAsia="IRNazanin"/>
          <w:color w:val="111111"/>
          <w:sz w:val="28"/>
          <w:sz w:val="28"/>
          <w:szCs w:val="28"/>
          <w:rtl w:val="true"/>
          <w:lang w:bidi="fa-IR"/>
        </w:rPr>
        <w:t>أنّه هل علی القول بالاقتضاء تبطل العبادة المنهیّ عنها بمقتضی الأمر بضدّها أو لا؟</w:t>
      </w:r>
    </w:p>
    <w:p>
      <w:pPr>
        <w:pStyle w:val="BookText"/>
        <w:rPr/>
      </w:pPr>
      <w:r>
        <w:rPr>
          <w:rFonts w:ascii="IRNazanin" w:hAnsi="IRNazanin" w:eastAsia="IRNazanin"/>
          <w:color w:val="111111"/>
          <w:sz w:val="28"/>
          <w:sz w:val="28"/>
          <w:szCs w:val="28"/>
          <w:rtl w:val="true"/>
          <w:lang w:bidi="fa-IR"/>
        </w:rPr>
        <w:t xml:space="preserve">و الحقّ هو الثانی، لما تقدّم من مقدّمة قدّمناها فی بحث مقدّمة الواجب من أنّ الأمر و النهی الغیریّین لا یوجبان مصلحة و مفسدة فی المتعلّق و لیس النهی الغیریّ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غیریّا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عن منع الشارع عن التطبیق، فلو فرض وجود الملاک فی الفرد المزاحم، لا یحکم العقل بالتخییر بینه و بین سائر الأفراد مع وجود النهی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النفسیّ یکشف عن ثلاثة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المتعلّق ذا مفسدة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مبغوضا للمولی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الشارع عن تطبیق المکلّف الواجب علی أیّ فرد شاء، و النهی الغیری یشارک النفسیّ فی الثالث و إن لم یشارکه فی الأوّلین، و مع منع الشارع عن التطبیق کیف یصحّ العمل و یکون محبوبا للمولی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کالنهی المتعلّق بصوم العیدین بحیث تکون مفسدة فی متعلّقه</w:t>
      </w:r>
      <w:bookmarkStart w:id="257" w:name="pg12910_139020"/>
    </w:p>
    <w:p>
      <w:pPr>
        <w:pStyle w:val="BookText"/>
        <w:rPr/>
      </w:pPr>
      <w:bookmarkEnd w:id="257"/>
      <w:r>
        <w:rPr>
          <w:rFonts w:ascii="IRNazanin" w:hAnsi="IRNazanin" w:eastAsia="IRNazanin"/>
          <w:color w:val="111111"/>
          <w:sz w:val="28"/>
          <w:sz w:val="28"/>
          <w:szCs w:val="28"/>
          <w:rtl w:val="true"/>
          <w:lang w:bidi="fa-IR"/>
        </w:rPr>
        <w:t>توجب عدم صلاحیته لأن یتقرّب به، بل النهی الغیریّ ناشئ من مقدّمیّة ترک الصلاة للإزالة، لا أنّه نشأ من مفسدة تکون فی الصلاة حتّی لا تصلح لأن یتقرّب بها</w:t>
      </w:r>
      <w:r>
        <w:rPr>
          <w:rFonts w:eastAsia="IRNazanin" w:cs="IRNazanin"/>
          <w:color w:val="111111"/>
          <w:sz w:val="28"/>
          <w:szCs w:val="28"/>
          <w:rtl w:val="true"/>
          <w:lang w:bidi="fa-IR"/>
        </w:rPr>
        <w:t>.</w:t>
      </w:r>
    </w:p>
    <w:p>
      <w:pPr>
        <w:pStyle w:val="Heading6"/>
        <w:numPr>
          <w:ilvl w:val="5"/>
          <w:numId w:val="1"/>
        </w:numPr>
        <w:rPr/>
      </w:pPr>
      <w:bookmarkStart w:id="258" w:name="__RefHeading___Toc3399688_3224264995"/>
      <w:bookmarkStart w:id="259" w:name="_Toc101"/>
      <w:bookmarkEnd w:id="258"/>
      <w:r>
        <w:rPr>
          <w:rtl w:val="true"/>
        </w:rPr>
        <w:t>الجهة الثانیة</w:t>
      </w:r>
      <w:r>
        <w:rPr>
          <w:rtl w:val="true"/>
        </w:rPr>
        <w:t>:</w:t>
      </w:r>
      <w:bookmarkEnd w:id="259"/>
    </w:p>
    <w:p>
      <w:pPr>
        <w:pStyle w:val="Heading6"/>
        <w:numPr>
          <w:ilvl w:val="5"/>
          <w:numId w:val="1"/>
        </w:numPr>
        <w:rPr/>
      </w:pPr>
      <w:bookmarkStart w:id="260" w:name="__RefHeading___Toc3399690_3224264995"/>
      <w:bookmarkStart w:id="261" w:name="_Toc102"/>
      <w:bookmarkEnd w:id="260"/>
      <w:r>
        <w:rPr>
          <w:rtl w:val="true"/>
        </w:rPr>
        <w:t>اشارة</w:t>
      </w:r>
      <w:bookmarkEnd w:id="261"/>
    </w:p>
    <w:p>
      <w:pPr>
        <w:pStyle w:val="BookText"/>
        <w:rPr/>
      </w:pPr>
      <w:r>
        <w:rPr>
          <w:rFonts w:ascii="IRNazanin" w:hAnsi="IRNazanin" w:eastAsia="IRNazanin"/>
          <w:color w:val="111111"/>
          <w:sz w:val="28"/>
          <w:sz w:val="28"/>
          <w:szCs w:val="28"/>
          <w:rtl w:val="true"/>
          <w:lang w:bidi="fa-IR"/>
        </w:rPr>
        <w:t>فی أنّه من أین یستکشف وجود الملاک فی حال المزاحمة؟ و من أخبرنا بذلک مع عدم الأمر؟</w:t>
      </w:r>
    </w:p>
    <w:p>
      <w:pPr>
        <w:pStyle w:val="Heading6"/>
        <w:numPr>
          <w:ilvl w:val="5"/>
          <w:numId w:val="1"/>
        </w:numPr>
        <w:rPr/>
      </w:pPr>
      <w:bookmarkStart w:id="262" w:name="__RefHeading___Toc3399692_3224264995"/>
      <w:bookmarkStart w:id="263" w:name="_Toc103"/>
      <w:bookmarkEnd w:id="262"/>
      <w:r>
        <w:rPr>
          <w:rtl w:val="true"/>
        </w:rPr>
        <w:t>و قیل له وجوه</w:t>
      </w:r>
      <w:r>
        <w:rPr>
          <w:rtl w:val="true"/>
        </w:rPr>
        <w:t>:</w:t>
      </w:r>
      <w:bookmarkEnd w:id="263"/>
    </w:p>
    <w:p>
      <w:pPr>
        <w:pStyle w:val="Heading6"/>
        <w:numPr>
          <w:ilvl w:val="5"/>
          <w:numId w:val="1"/>
        </w:numPr>
        <w:rPr/>
      </w:pPr>
      <w:bookmarkStart w:id="264" w:name="__RefHeading___Toc3399694_3224264995"/>
      <w:bookmarkStart w:id="265" w:name="_Toc104"/>
      <w:bookmarkEnd w:id="264"/>
      <w:r>
        <w:rPr>
          <w:rtl w:val="true"/>
        </w:rPr>
        <w:t>الأوّل</w:t>
      </w:r>
      <w:r>
        <w:rPr>
          <w:rtl w:val="true"/>
        </w:rPr>
        <w:t>:</w:t>
      </w:r>
      <w:bookmarkEnd w:id="265"/>
    </w:p>
    <w:p>
      <w:pPr>
        <w:pStyle w:val="BookText"/>
        <w:rPr/>
      </w:pPr>
      <w:r>
        <w:rPr>
          <w:rFonts w:ascii="IRNazanin" w:hAnsi="IRNazanin" w:eastAsia="IRNazanin"/>
          <w:color w:val="111111"/>
          <w:sz w:val="28"/>
          <w:sz w:val="28"/>
          <w:szCs w:val="28"/>
          <w:rtl w:val="true"/>
          <w:lang w:bidi="fa-IR"/>
        </w:rPr>
        <w:t>أنّ إطلاق الأمر بالضدّ یدلّ علی وجوبه فی نفسه و کونه ذا مصلحة ملزمة و ذا ملاک ملزم، و فی صورة المزاحمة قیّد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دلالته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هذا الفرد المزاحم للواجب المضیّق مع کونه موسّعا، أو للواجب الأهمّ مع کونهما مضیّقین، و یبقی الإطلاق علی حاله من حیث دلالته علی کون المأمور به ذا ملاک ملزم، فیشمل هذا الفرد المزاحم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سقط المدلول المطابقی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الحجّیّة بالنسبة إلی الفرد المزاحم، لا یسقط مدلوله الالتزامیّ عن الحجّیّة، بل یبقی علی حاله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مبنیّ علی ما أفاده صاحب الکفایة فی بحث التعادل و التراجیح</w:t>
      </w:r>
      <w:r>
        <w:rPr>
          <w:rStyle w:val="FootnoteAnchor"/>
          <w:rtl w:val="true"/>
        </w:rPr>
        <w:footnoteReference w:id="151"/>
      </w:r>
      <w:r>
        <w:rPr>
          <w:rFonts w:ascii="IRNazanin" w:hAnsi="IRNazanin" w:eastAsia="IRNazanin"/>
          <w:color w:val="111111"/>
          <w:sz w:val="28"/>
          <w:sz w:val="28"/>
          <w:szCs w:val="28"/>
          <w:rtl w:val="true"/>
          <w:lang w:bidi="fa-IR"/>
        </w:rPr>
        <w:t>من أنّه إذا کان هناک دلیل له مدلولان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مطابقیّ، و الآخر التزامیّ،</w:t>
      </w:r>
    </w:p>
    <w:p>
      <w:pPr>
        <w:pStyle w:val="BookText"/>
        <w:rPr/>
      </w:pPr>
      <w:r>
        <w:rPr>
          <w:rFonts w:ascii="IRNazanin" w:hAnsi="IRNazanin" w:eastAsia="IRNazanin"/>
          <w:color w:val="111111"/>
          <w:sz w:val="28"/>
          <w:sz w:val="28"/>
          <w:szCs w:val="28"/>
          <w:rtl w:val="true"/>
          <w:lang w:bidi="fa-IR"/>
        </w:rPr>
        <w:t>و حصل التعارض بینه و بین دلیل آخر فی مدلولهما المطابقی، یسقط هو عن الحجّیّة، و یبقی الآخر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فرّع علیه فروعا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دلّ دلیل علی وجوب شی‌ء و دلیل آخر علی حرمته، فبعد التساقط فی مدلولهما المطابقی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الوجوب و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یحکم بالجواز و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نحن بنینا هناک علی تبعیّة الدلالة الالتزامیّة الدلالة المطابقیّة حدوثا و ارتفاعا، و تحقیق الکلام فیه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ملخّص الجواب عنه أوّلا نقضا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ورود النقض منوط بما إذا کان مورد النقض غیر مقبول عند الکلّ أو الخصم وحده حتی یکشف عدم صحّة اللازم عند المستدلّ عن عدم صحّة الدلیل و المدّعی و الملزوم، و لا إشکال فی أن یلتزم المستدلّ بهذا اللازم، فلیس مورد النقض ممّا یکون اللازم فیه مقطوع البطلان عند الخصم، بل هو مشکوک، و مع الشکّ یکون شرط النقض و موضوعه مفقودا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تبعیّة الدلالة الالتزامیة فی الحجّیة للدلالة المطابقیّة 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هناک دلیل لفظی علی شی‌ء و کان لذلک الشی‌ء لازم، و فی مورد النقض لیس الأمر کذلک، فإنّ البیّنة قامت علی موضوع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ثبت موضوع الحکم تعبّدا، و لیس هناک دلالة لا لفظا و لا عقلا و لا عرفا، فإذا تبیّن الخلاف، لا یترتّب الحکم، و هذا کما إذا قامت بیّنة علی خمریّة مائع ثمّ تبیّن خلافه، فإنّه لا تترتّب الحرمة، و لا ربط له بمقام الدلالة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دلیل النجاسة هو البیّنة، بل لها دلیل مستقلّ، و لا تستفاد من قیام البیّنة علی الملاقاة حتی تکون مدلولة التزامیّة، و بالجملة سواء کانت تلک المسألة صحیحة أم لا، لا ربط لمورد النقض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ورد دلیل لفظی علی وجوب غسل الجمعة و آخر علی استحبابه، فلهما دلالة التزامیة علی عدم الحرمة و الکراهة و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الأحکام لیس أحدها موضوعا لعدم الآخر بل عدم أحدها لازم لوجود الآخر، فإذا دلّ الدلیل علی وجود أحدها یدلّ علی عدم غیره 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فیما نحن فیه فالنجاسة لیست مدلولة لمثبت الملاقاة، و هو البیّنة، بل قیام البیّنة علی الملاقاة کقیامها علی خمریّة المائع بعینه کما مرّ، فکما لا حرمة لذلک المائع بعد کشف کذب البیّنة کذلک فیما نحن فیه، فإنّه لا یحکم بالنجاسة بعد کذب البیّنة، و وجهه ما مرّ من أنّ هذا من قبیل انتفاء الحکم بانتفاء موضوعه لا انتفاء اللازم بانتفاء ملزومه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أنّ النقض مخدوش، لکونه تمسّکا بالدلیل فی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یرجع إلی النقض، و أمّا جوابه الحلّی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أیضا خارج عن موضوع تلک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المسألة فیما إذا کان فی البین دلیل لفظی و کان له مدلولان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مطابقی و التزامی، و تحقّق له ظهوران، ثم جاء دلیل آخر منفصلا و أسقط المطابقی عن الحجّیّة، ثم یبحث هل الالتزامی أیضا ساقط عن الحجّیّة أم لا؟ و أمّا إذا لم یکن الدلیل لفظیّا أو کان لذلک الدلیل اللفظی مقیّد متّصل، فلا یتحقّق له ظهور، و ما نحن فیه من قبیل الثانی،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الدالّ علی الوجوب هو الأمر، و الدالّ علی الملاک لیس هو الأمر بل الوجوب، و الوجوب لیس لفظا، و هذا من قبیل کشف المعلول عن العلّة، لأنّ الملاک علّة و الحکم معلول، کما اعترف به قدّس سرّه، فما نحن فیه من قبیل دلالة الدخان علی النار، لا دلالة اللفظ الموضوع علی الموضوع له، فلا مدلول لفظی مطابقی أصلا فضلا عن الالتزامی، فلیست دلالة الوجوب علی الملاک الخاصّ دلالة لفظیّة 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سلّمت لفظیة الدلیل و الدلالة فحکم العقل بقبح تکلیف العاجز عقلا أو شرعا یکون قرینة متّصلة، فلا ظهور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الفرد غیر المقدور الشرعی من الأوّل حتی یستکشف وجود الملاک فیه،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ظاهرا فی غیر الفرد المزاحم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لازمه أنّه إذا أخبرت البیّنة عن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ملاقاة جسم مع البول و نحن نعلم بکذبها و نحتمل نجاسته من غیر هذه الجهة، تسقط عن الحجّیّة بالنسبة إلی المدلول المطابقی، و هو ملاقاة هذا الجسم مع البول، و تبقی علی حالها من الحجّیّة بالقیاس إلی مدلولها الالتزامیّ، و هو نجاسة هذا الجسم، و هذا ممّا لا یلتزم به أحد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bookmarkStart w:id="266" w:name="pg12910_139023"/>
    </w:p>
    <w:p>
      <w:pPr>
        <w:pStyle w:val="BookText"/>
        <w:rPr/>
      </w:pPr>
      <w:bookmarkEnd w:id="266"/>
      <w:r>
        <w:rPr>
          <w:rFonts w:ascii="IRNazanin" w:hAnsi="IRNazanin" w:eastAsia="IRNazanin"/>
          <w:color w:val="111111"/>
          <w:sz w:val="28"/>
          <w:sz w:val="28"/>
          <w:szCs w:val="28"/>
          <w:rtl w:val="true"/>
          <w:lang w:bidi="fa-IR"/>
        </w:rPr>
        <w:t>و ثانیا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وجود الملزوم ملازم لوجود لازمه الّذی لا ینفکّ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الملزوم وجودا و عدما، حدوثا و ارتفاعا ملازم للازم نفسه لا للازم آخر له ملزوم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الحرارة الناریّة تابعة للنار حدوثا و ارتفاعا، و وجودا و عدما، لا مطلق الحرارة، فإذا دلّ دلیل علی وجود النار، یدلّ علی وجود الحرارة الناریّة، و إذا دلّ دلیل علی عدم النار، فلا محالة یدلّ علی عدم الحرارة الناریّة، و هکذا المقام إذا أخبرت البیّنة بملاقاة جسم للبول، تدلّ بالالتزام علی تنجّس هذا الجسم بالنجاسة البولیّة فقط </w:t>
      </w:r>
      <w:r>
        <w:rPr>
          <w:rStyle w:val="FootnoteAnchor"/>
          <w:rtl w:val="true"/>
        </w:rPr>
        <w:footnoteReference w:id="154"/>
      </w:r>
      <w:r>
        <w:rPr>
          <w:rFonts w:ascii="IRNazanin" w:hAnsi="IRNazanin" w:eastAsia="IRNazanin"/>
          <w:color w:val="111111"/>
          <w:sz w:val="28"/>
          <w:sz w:val="28"/>
          <w:szCs w:val="28"/>
          <w:rtl w:val="true"/>
          <w:lang w:bidi="fa-IR"/>
        </w:rPr>
        <w:t>، فلا یمکننا استکشاف الملاک من هذا الطریق، بل إذا لم یکن أمر للفرد المزاحم بمقتضی الدلیل، فلم یکن له ملاک بمقتضاه أیضا، و هذا واضح</w:t>
      </w:r>
      <w:r>
        <w:rPr>
          <w:rFonts w:eastAsia="IRNazanin" w:cs="IRNazanin"/>
          <w:color w:val="111111"/>
          <w:sz w:val="28"/>
          <w:szCs w:val="28"/>
          <w:rtl w:val="true"/>
          <w:lang w:bidi="fa-IR"/>
        </w:rPr>
        <w:t>.</w:t>
      </w:r>
    </w:p>
    <w:p>
      <w:pPr>
        <w:pStyle w:val="Heading6"/>
        <w:numPr>
          <w:ilvl w:val="5"/>
          <w:numId w:val="1"/>
        </w:numPr>
        <w:rPr/>
      </w:pPr>
      <w:bookmarkStart w:id="267" w:name="__RefHeading___Toc3399696_3224264995"/>
      <w:bookmarkStart w:id="268" w:name="_Toc105"/>
      <w:bookmarkEnd w:id="267"/>
      <w:r>
        <w:rPr>
          <w:rtl w:val="true"/>
        </w:rPr>
        <w:t>الثانی من الوجوه</w:t>
      </w:r>
      <w:r>
        <w:rPr>
          <w:rtl w:val="true"/>
        </w:rPr>
        <w:t xml:space="preserve">- </w:t>
      </w:r>
      <w:r>
        <w:rPr>
          <w:rtl w:val="true"/>
        </w:rPr>
        <w:t>التی استدلّ بها لاستکشاف الملاک،</w:t>
      </w:r>
      <w:bookmarkEnd w:id="26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بنی علیه شیخنا الأستاذ</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معروض الطلب و موضوعه الّذی هو فی مرتبة سابقة علی الطلب مطلق، و إنّما التقیید بالقدرة فی نفس الطلب إمّا لقبح خطاب العاجز، أو لاقتضاء نفس التکلیف ذلک، و من المعلوم أنّ مرتبة الطلب متأخّرة عن موضوعه و معروضه، و التقیید فی عروض الطلب المتأخّر عن متعلّقه</w:t>
      </w:r>
    </w:p>
    <w:p>
      <w:pPr>
        <w:pStyle w:val="BookText"/>
        <w:rPr/>
      </w:pPr>
      <w:r>
        <w:rPr>
          <w:rFonts w:ascii="IRNazanin" w:hAnsi="IRNazanin" w:eastAsia="IRNazanin"/>
          <w:color w:val="111111"/>
          <w:sz w:val="28"/>
          <w:sz w:val="28"/>
          <w:szCs w:val="28"/>
          <w:rtl w:val="true"/>
          <w:lang w:bidi="fa-IR"/>
        </w:rPr>
        <w:t>و معروضه لا یوجب التقیید فی المعروض و المتعلّق الّذی هو متقدّم عنه، بل یبقی المعروض علی حاله من الإطلاق، و علی مسلک العدلیّة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کلّ ما تعلّق به الطلب فهو ذو ملاک ملزم و ذو مصلحة ملزمة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طبیعیّ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بإطلاقه واجدا للملاک التامّ، و إلّا لکان علی المولی البیان، و أنّ الحصّة المقدورة منه واجدة له دون الطبیعیّ بإطلاقه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یستکشف الملاک من إطلاق المادّة التی یعرض علیها الطلب مقیّدا بضمیمة کبری کلّیّة مسلّمة عند الإمامیّة، و هی أنّ کلّ ما تعلّق الطلب به و عرض علیه فهو واجد للملاک الملزم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کان معروض الطلب و موضوعه مقیّدا بالقدرة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آیة الحجّ</w:t>
      </w:r>
      <w:r>
        <w:rPr>
          <w:rStyle w:val="FootnoteAnchor"/>
          <w:rtl w:val="true"/>
        </w:rPr>
        <w:footnoteReference w:id="156"/>
      </w:r>
      <w:r>
        <w:rPr>
          <w:rFonts w:ascii="IRNazanin" w:hAnsi="IRNazanin" w:eastAsia="IRNazanin"/>
          <w:color w:val="111111"/>
          <w:sz w:val="28"/>
          <w:sz w:val="28"/>
          <w:szCs w:val="28"/>
          <w:rtl w:val="true"/>
          <w:lang w:bidi="fa-IR"/>
        </w:rPr>
        <w:t>حیث تعلّق الوجوب بالقادر و المستطیع، و آیة الوضوء</w:t>
      </w:r>
      <w:r>
        <w:rPr>
          <w:rStyle w:val="FootnoteAnchor"/>
          <w:rtl w:val="true"/>
        </w:rPr>
        <w:footnoteReference w:id="157"/>
      </w:r>
      <w:r>
        <w:rPr>
          <w:rFonts w:ascii="Amiri" w:hAnsi="Amiri" w:eastAsia="Amiri" w:cs="Amiri"/>
          <w:color w:val="111111"/>
          <w:sz w:val="28"/>
          <w:sz w:val="28"/>
          <w:szCs w:val="28"/>
          <w:rtl w:val="true"/>
          <w:lang w:bidi="ar-SA"/>
        </w:rPr>
        <w:t>، فإنّ موضوع وجوب الوضوء هو واجد الماء بقرینة المقابلة لموضوع وجوب التیمّم، الّذی هو فاقد الماء و غیر واجده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فَتَیَمَّمُوا صَعِیداً</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عن أنّ ما هو واجد للملاک الملزم هو المقیّد بالقدرة لا مطلقا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من الإطلاق ما کان من الدلالات اللفظیّة و الظهورات العرفیّة، فمن المعلوم أنّه یتوقّف علی تمامیّة مقدّمات الحکمة، التی منها کون المتکلّم فی مقام البیان، و الغالب فی الموالی العرفیّة أن لا یکونوا ملتفتین إلی المصلحة الکائنة فی متعلّق أمرهم فضلا عن أن یکونوا فی مقام بیانها، و فی المولی الحقیقی و إن کان لا یتصوّر الغفلة إلّا أنّه لیس إلّا فی مقام بیان الحکم،</w:t>
      </w:r>
      <w:bookmarkStart w:id="269" w:name="pg12910_139025"/>
    </w:p>
    <w:p>
      <w:pPr>
        <w:pStyle w:val="BookText"/>
        <w:rPr/>
      </w:pPr>
      <w:bookmarkEnd w:id="269"/>
      <w:r>
        <w:rPr>
          <w:rFonts w:ascii="IRNazanin" w:hAnsi="IRNazanin" w:eastAsia="IRNazanin"/>
          <w:color w:val="111111"/>
          <w:sz w:val="28"/>
          <w:sz w:val="28"/>
          <w:szCs w:val="28"/>
          <w:rtl w:val="true"/>
          <w:lang w:bidi="fa-IR"/>
        </w:rPr>
        <w:t>و أمّا کون متعلّق الحکم ذا مصلحة و ذا ملاک ملزم فلیس للمولی شغل بذلک، و ما لم یحرز ذلک لا یمکن التمسّک بالإطلاق بهذا المعنی، فهو نظیر الحکم بجواز الأکل ممّا یأخذه الکلب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فَکُلُوا مِمَّا أَمْسَکْنَ</w:t>
      </w:r>
      <w:r>
        <w:rPr>
          <w:rStyle w:val="FootnoteAnchor"/>
          <w:rtl w:val="true"/>
        </w:rPr>
        <w:footnoteReference w:id="159"/>
      </w:r>
      <w:r>
        <w:rPr>
          <w:rFonts w:ascii="IRNazanin" w:hAnsi="IRNazanin" w:eastAsia="IRNazanin"/>
          <w:color w:val="111111"/>
          <w:sz w:val="28"/>
          <w:sz w:val="28"/>
          <w:szCs w:val="28"/>
          <w:rtl w:val="true"/>
          <w:lang w:bidi="fa-IR"/>
        </w:rPr>
        <w:t>الّذی لا یکون إلّا فی مقام بیان جواز الأکل، أمّا محلّ الملاقاة نجس أو طاهر فلا یکون فی مقام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کان المولی فی مقام البیان أیضا لا یفید فی المقام، حیث إنّ نفس توجیه الخطاب للعاجز و تکلیفه یکون ممّا یصلح للقرینیّة علی تقیید المتعلّق، و لا بدّ فی تمامیّة الإطلاق من أن لا یکون الکلام محفوفا بما یحتمل و یصلح للقرینیّة علی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الإطلاق ما یستکشف عقلا إنّا کشف المعلول عن علّته، سواء کان المولی فی مقام البیان من جهة الملاک أم لا، فلا یجدی أیضا حیث إنّ الکشف لیس إلّا من المعلول الّذی هو الوجوب، و هو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صورة الابتلاء بالأهمّ أو المضیّق، فالمنکشف أیضا مقیّد بغیر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متعلّق بالحصّة التوأمة مع القدرة لیس إلّا، فإذن لا وجوب لغیرها، فمن أین یستکشف الملاک فی أزید من هذا المقدار الّذی هو متعلّق الوجوب؟ فلا طریق لنا لکشف الملاک إلّا فی تلک الحصّة التوأمة مع القدرة لا غیرها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70" w:name="__RefHeading___Toc3399698_3224264995"/>
      <w:bookmarkStart w:id="271" w:name="_Toc106"/>
      <w:bookmarkEnd w:id="270"/>
      <w:r>
        <w:rPr>
          <w:rtl w:val="true"/>
        </w:rPr>
        <w:t>الثالث من الوجوه</w:t>
      </w:r>
      <w:r>
        <w:rPr>
          <w:rtl w:val="true"/>
        </w:rPr>
        <w:t xml:space="preserve">: </w:t>
      </w:r>
      <w:r>
        <w:rPr>
          <w:rtl w:val="true"/>
        </w:rPr>
        <w:t>ما تقدّم فی بحث التعبّدی و التوصّلی لاستکشاف ملاکات الأحکام</w:t>
      </w:r>
      <w:r>
        <w:rPr>
          <w:rtl w:val="true"/>
        </w:rPr>
        <w:t>.</w:t>
      </w:r>
      <w:bookmarkEnd w:id="271"/>
    </w:p>
    <w:p>
      <w:pPr>
        <w:pStyle w:val="BookText"/>
        <w:rPr/>
      </w:pPr>
      <w:r>
        <w:rPr>
          <w:rFonts w:ascii="IRNazanin" w:hAnsi="IRNazanin" w:eastAsia="IRNazanin"/>
          <w:color w:val="111111"/>
          <w:sz w:val="28"/>
          <w:sz w:val="28"/>
          <w:szCs w:val="28"/>
          <w:rtl w:val="true"/>
          <w:lang w:bidi="fa-IR"/>
        </w:rPr>
        <w:t>و ملخّص ما ذکرناه أنّه ذکرنا فی بحث الإخبار و الإنشاء أنّ کلّا منهما یدلّ علی أمر نفسانیّ، و لا فرق بینهما من حیث الدلالة اللفظیّة، و لا صدق و لا کذب فی هذه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بمقتضی العلقة الوضعیّة علی قصد المتکلّم الحکایة عن ثبوت القیام لزید،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أمر نفسانی هو اعتبار المتکلّم کون هذا الفعل علی ذمّة المخاطب، و الفرق بینهما إنّما هو فی المعنی، و أنّه فی الإنشاءات لیس شی‌ء ما وراء النّفس حتی یطابق ما فی النّفس إیّاه فیکون صادقا، أو لا یطابقه، فیکون کاذبا، بخلافه فی الإخبارات، فإنّ للمعنی الّذی فی النّفس خارجا ربما یطابقه و ربما لا یطابقه، و یکون الصدق و الکذب بهذا الاعتبار، فکما أنّه بالإخبار لا یوجد شی‌ء إلّا الدلالة اللفظیّة التی تکون بین الألفاظ و معانیها بمقتضی العلقة الوضعیّة الکائنة بینهما کذلک بالإنشاء لا یوجد سوی ذلک، و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أمثالها إنّما تکون مبرزة لما فی النّفس و مظهرة له، و به یتحقّق مصداق الطلب، فباب الإنشاء لیس باب إیجاد المعنی باللفظ أصلا علی ما فی الکفایة</w:t>
      </w:r>
      <w:r>
        <w:rPr>
          <w:rStyle w:val="FootnoteAnchor"/>
          <w:rtl w:val="true"/>
        </w:rPr>
        <w:footnoteReference w:id="160"/>
      </w:r>
      <w:r>
        <w:rPr>
          <w:rFonts w:ascii="IRNazanin" w:hAnsi="IRNazanin" w:eastAsia="IRNazanin"/>
          <w:color w:val="111111"/>
          <w:sz w:val="28"/>
          <w:sz w:val="28"/>
          <w:szCs w:val="28"/>
          <w:rtl w:val="true"/>
          <w:lang w:bidi="fa-IR"/>
        </w:rPr>
        <w:t>و غیرها، بل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إبراز ما فی النّفس، و هو یختلف باختلاف الموارد، ففی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أمثالها التی هی محلّ کلامنا هو اعتبار کون الفعل علی ذمّة المکلّف کما فی الدّین، و 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ذمّة فلان بالصلاة،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ذمّته بعشر دنانیر مثلا، و هذا المعنی یساعده العرف و الاستعمال،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الفعل علی ذمّتک؟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ذمّتی، و لا یلزم من صحّة هذا الاعتبار أن یکون الفعل مقدورا للمکلّف، کما لا یلزم فی الدّین، و یعتبر علی ذمّة المدیون مع عدم القدرة علی</w:t>
      </w:r>
    </w:p>
    <w:p>
      <w:pPr>
        <w:pStyle w:val="BookText"/>
        <w:rPr/>
      </w:pPr>
      <w:r>
        <w:rPr>
          <w:rFonts w:ascii="IRNazanin" w:hAnsi="IRNazanin" w:eastAsia="IRNazanin"/>
          <w:color w:val="111111"/>
          <w:sz w:val="28"/>
          <w:sz w:val="28"/>
          <w:szCs w:val="28"/>
          <w:rtl w:val="true"/>
          <w:lang w:bidi="fa-IR"/>
        </w:rPr>
        <w:t>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یعتبر أن لا یکون المعتبر غیر مقدور أصلا، کالطیران إلی السماء أو جمع النقیضین، إذ اعتبار مثل ذلک لغو محض لا یجوز صدوره من حکیم، و علی هذا لا مانع من هذا الاعتبار لطبیعیّ الصلاة أینما سری بحیث یشمل الفرد المزاحم للواجب المضیّق، و بمقتضی إطلاق متعلّق الوجوب و عدم تقییده بما یکون مقدورا یستکشف أنّ طبیعیّ الصلاة من دون تقییده بالقدرة اعتبر علی ذمّة المکلّفین، ففی مقام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مقام الاعتبار المتأخّر عن مقام الشوق الناشئ عن المصلحة الإلزامیّة الکائنة فی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تقیید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التقیید یکون فی المقام الرابع، و هو مقام الطلب و البعث المتأخّر عن مقام الإبراز و إظهار اعتبار کون الفعل علی ذمّة المکلّف علی القول باستحالة الترتّب و عدم إمکان تعلّق الأمر بالضدّین علی نحو الترتّب، و نحن نثبت إمکانه عن قریب</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التقیید یکون فی مقام الامتثال لا فی مقام الجعل، بمعنی أنّه حیث لا یمکن الانبعاث من البعث إلی غیر المقدور کالجمع بین الضدّین، فلا یمکن البعث إلیه أیضا، و هذا لا ینافی کون التکلیف بغیر المقدور فعلیّا و الجعل موجودا، و هذا إنکار لشرطیّة القدرة للتکلیف، کالعلم، و إنّما هی من شرائط التنجیز و من شرائط الامتثال، ففی جمیع متعلّقات الأحکام و موضوعاتها التی لم تؤخذ القدرة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آیة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الأفعال علی الذمم کاعتبار المالیّات علی الذمم، کان المکلّف عالما أو جاهلا، قادرا أو عاجزا، و لا یشترط فی فعلیّة التکالیف الواقعیّة إمکان الانبعاث، کما لا یشترط فی فعلیّة الأموال علی الذمم إمکان الانبعاث و القدرة علی الأداء، فالتکلیف بالصلاة مع مزاحمتها</w:t>
      </w:r>
    </w:p>
    <w:p>
      <w:pPr>
        <w:pStyle w:val="BookText"/>
        <w:rPr/>
      </w:pPr>
      <w:r>
        <w:rPr>
          <w:rFonts w:ascii="IRNazanin" w:hAnsi="IRNazanin" w:eastAsia="IRNazanin"/>
          <w:color w:val="111111"/>
          <w:sz w:val="28"/>
          <w:sz w:val="28"/>
          <w:szCs w:val="28"/>
          <w:rtl w:val="true"/>
          <w:lang w:bidi="fa-IR"/>
        </w:rPr>
        <w:t>للإزالة فعلیّ و إن لم یکن البعث إلیها فعلیّا، لعدم إمکان الانبعاث، فإذا کان التکلیف فعلیّا، کان الملاک موجودا، و إذا کان الملاک موجودا، فیصحّ إتیان الصلاة بداعی المحبوبیّة فی ظرف عصیان أمر الإزالة و لو لم نقل بالترتّب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التزم بعض بأنّ فعلیة التکلیف مشروطة بإمکان الانبعاث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السید صدر الدین بأنّ لازمه عدم التکلیف فی ظرف الجهل، و هو من التصویب المجمع علی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شیخنا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هذا الاعتراض فی الرسائل، و لم یأت بجواب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بأنّه یمکن الانبعاث احتمالا فی ظرف الجهل بالاحتیاط و لو لا یمکن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الجواب و إن کان تامّا فی الشبهات البدویّة إلّا أنّه لا یتمّ فی دوران الأمر بین المحذورین، فإنّ لازم هذا الشرط سقوط التکلیف واقعا و ثبوت التخییر الواقعی، کما نسب إلی شیخ الطائفة</w:t>
      </w:r>
      <w:r>
        <w:rPr>
          <w:rStyle w:val="FootnoteAnchor"/>
          <w:rtl w:val="true"/>
        </w:rPr>
        <w:footnoteReference w:id="161"/>
      </w:r>
      <w:r>
        <w:rPr>
          <w:rFonts w:ascii="IRNazanin" w:hAnsi="IRNazanin" w:eastAsia="IRNazanin"/>
          <w:color w:val="111111"/>
          <w:sz w:val="28"/>
          <w:sz w:val="28"/>
          <w:szCs w:val="28"/>
          <w:rtl w:val="true"/>
          <w:lang w:bidi="fa-IR"/>
        </w:rPr>
        <w:t>، لعدم إمکان الانبعاث فی هذه الصورة لا جزما و لا احتمالا، و من المعلوم أنّه لا یلتزم القائل بذلک، و هذا أحد النقوض الواردة علی القائل باشتراط فعلیّة التکلیف بإمکان الانبعاث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ینتقض أیضا بما إذا کان المکلّف غافلا عن دخول الوقت أو عن وجوب الصلاة، فإنّ لازمه أن لا یکون التکلیف بالصلاة فعلیّا فی حقّه، فمن أین یجی‌ء وجوب القضاء بعد ما لم یکن مکلّفا بالصلاة؟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أوضح من هذین النقیضین النقض بالأمارات، فإنّ الأمارة الدالّة علی</w:t>
      </w:r>
      <w:bookmarkStart w:id="272" w:name="pg12910_139029"/>
    </w:p>
    <w:p>
      <w:pPr>
        <w:pStyle w:val="BookText"/>
        <w:rPr/>
      </w:pPr>
      <w:bookmarkEnd w:id="272"/>
      <w:r>
        <w:rPr>
          <w:rFonts w:ascii="IRNazanin" w:hAnsi="IRNazanin" w:eastAsia="IRNazanin"/>
          <w:color w:val="111111"/>
          <w:sz w:val="28"/>
          <w:sz w:val="28"/>
          <w:szCs w:val="28"/>
          <w:rtl w:val="true"/>
          <w:lang w:bidi="fa-IR"/>
        </w:rPr>
        <w:t>وجوب شی‌ء مثلا و فرضنا أنّ الواقع علی خلاف مؤدّاها 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الواقع انقلب عمّا هو علیه، حیث لا یمکن التکلیف به، لاستحالة الانبعاث فی هذا الحال، فهو من التصویب المجمع علی بطلانه، و 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فعلیّ إلّا أنّ التحریک و البعث إلیه لیس بفعلیّ، فهو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النقوض تثبت عدم شرطیّة إمکان الانبعاث فی فعلیّة التکالیف الواقعیّة</w:t>
      </w:r>
      <w:r>
        <w:rPr>
          <w:rFonts w:eastAsia="IRNazanin" w:cs="IRNazanin"/>
          <w:color w:val="111111"/>
          <w:sz w:val="28"/>
          <w:szCs w:val="28"/>
          <w:rtl w:val="true"/>
          <w:lang w:bidi="fa-IR"/>
        </w:rPr>
        <w:t>.</w:t>
      </w:r>
    </w:p>
    <w:p>
      <w:pPr>
        <w:pStyle w:val="Heading6"/>
        <w:numPr>
          <w:ilvl w:val="5"/>
          <w:numId w:val="1"/>
        </w:numPr>
        <w:rPr/>
      </w:pPr>
      <w:bookmarkStart w:id="273" w:name="__RefHeading___Toc3399700_3224264995"/>
      <w:bookmarkStart w:id="274" w:name="_Toc107"/>
      <w:bookmarkEnd w:id="273"/>
      <w:r>
        <w:rPr>
          <w:rtl w:val="true"/>
        </w:rPr>
        <w:t>الجهة الثالثة</w:t>
      </w:r>
      <w:r>
        <w:rPr>
          <w:rtl w:val="true"/>
        </w:rPr>
        <w:t>:</w:t>
      </w:r>
      <w:bookmarkEnd w:id="274"/>
    </w:p>
    <w:p>
      <w:pPr>
        <w:pStyle w:val="Heading6"/>
        <w:numPr>
          <w:ilvl w:val="5"/>
          <w:numId w:val="1"/>
        </w:numPr>
        <w:rPr/>
      </w:pPr>
      <w:bookmarkStart w:id="275" w:name="__RefHeading___Toc3399702_3224264995"/>
      <w:bookmarkStart w:id="276" w:name="_Toc108"/>
      <w:bookmarkEnd w:id="275"/>
      <w:r>
        <w:rPr>
          <w:rtl w:val="true"/>
        </w:rPr>
        <w:t>اشارة</w:t>
      </w:r>
      <w:bookmarkEnd w:id="276"/>
    </w:p>
    <w:p>
      <w:pPr>
        <w:pStyle w:val="BookText"/>
        <w:rPr/>
      </w:pPr>
      <w:r>
        <w:rPr>
          <w:rFonts w:ascii="IRNazanin" w:hAnsi="IRNazanin" w:eastAsia="IRNazanin"/>
          <w:color w:val="111111"/>
          <w:sz w:val="28"/>
          <w:sz w:val="28"/>
          <w:szCs w:val="28"/>
          <w:rtl w:val="true"/>
          <w:lang w:bidi="fa-IR"/>
        </w:rPr>
        <w:t>فی أنّه هل یمکن الأمر بالمهمّ بنحو الترتّب علی عصیان الأهمّ و بشرط مخالفة أمره أم لا؟</w:t>
      </w:r>
    </w:p>
    <w:p>
      <w:pPr>
        <w:pStyle w:val="Heading6"/>
        <w:numPr>
          <w:ilvl w:val="5"/>
          <w:numId w:val="1"/>
        </w:numPr>
        <w:rPr/>
      </w:pPr>
      <w:bookmarkStart w:id="277" w:name="__RefHeading___Toc3399704_3224264995"/>
      <w:bookmarkStart w:id="278" w:name="_Toc109"/>
      <w:bookmarkEnd w:id="277"/>
      <w:r>
        <w:rPr>
          <w:rtl w:val="true"/>
        </w:rPr>
        <w:t>و نحن نتکلّم قبل بیان مقدّمات الترتّب فی أمرین</w:t>
      </w:r>
      <w:r>
        <w:rPr>
          <w:rtl w:val="true"/>
        </w:rPr>
        <w:t>:</w:t>
      </w:r>
      <w:bookmarkEnd w:id="278"/>
    </w:p>
    <w:p>
      <w:pPr>
        <w:pStyle w:val="Heading6"/>
        <w:numPr>
          <w:ilvl w:val="5"/>
          <w:numId w:val="1"/>
        </w:numPr>
        <w:rPr/>
      </w:pPr>
      <w:bookmarkStart w:id="279" w:name="__RefHeading___Toc3399706_3224264995"/>
      <w:bookmarkStart w:id="280" w:name="_Toc110"/>
      <w:bookmarkEnd w:id="279"/>
      <w:r>
        <w:rPr>
          <w:rtl w:val="true"/>
        </w:rPr>
        <w:t>الأوّل</w:t>
      </w:r>
      <w:r>
        <w:rPr>
          <w:rtl w:val="true"/>
        </w:rPr>
        <w:t>:</w:t>
      </w:r>
      <w:bookmarkEnd w:id="280"/>
    </w:p>
    <w:p>
      <w:pPr>
        <w:pStyle w:val="BookText"/>
        <w:rPr/>
      </w:pPr>
      <w:r>
        <w:rPr>
          <w:rFonts w:ascii="IRNazanin" w:hAnsi="IRNazanin" w:eastAsia="IRNazanin"/>
          <w:color w:val="111111"/>
          <w:sz w:val="28"/>
          <w:sz w:val="28"/>
          <w:szCs w:val="28"/>
          <w:rtl w:val="true"/>
          <w:lang w:bidi="fa-IR"/>
        </w:rPr>
        <w:t>أن لا مانع من القول بإمکان الترتّب إلّا توهّم طلب الجمع بین الضدّین، نظرا إلی أنّ الأمر بالمهمّ و إن کان مشروطا بالعصیان إلّا أنّ الأمر بالأهمّ مطلق، فهو موجود فی ظرف العصیان و حصول الشرط، فإذا اشتغل المکلّف العاصی لأمر الإزالة بالصلاة، فأمر الصلاة لوجود شرطه موجود، و الأمر بالإزالة لإطلاقه أیضا موجود، فالمولی یطلب الجمع بین الضدّین،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الامتناع بالاختیار لا ینافی الاختیار لا یفید شیئا، لما مرّ من أنّ الامتناع بالاختیار لا ینافی الاختیار عقابا لا خطابا، و إلّا لجاز أن یأمر المولی بالجمع بین الضدّین بشرط مجی‌ء زید،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جاءک زید فاجمع بین الضدّین، و یجب أن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من هذا الأمر بدعوی أنّ الامتناع بالاختیار لا ینافی الاختیار، و هو واضح البطلان، و ظاهر أنّ هذا المولی لا یلیق بالمولویّة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نجیب عنه إجمالا، جوابا إلزامیّا جدلیّا، و تفصیله یأتی إن شاء اللّه فی المقدّمات</w:t>
      </w:r>
      <w:r>
        <w:rPr>
          <w:rFonts w:eastAsia="IRNazanin" w:cs="IRNazanin"/>
          <w:color w:val="111111"/>
          <w:sz w:val="28"/>
          <w:szCs w:val="28"/>
          <w:rtl w:val="true"/>
          <w:lang w:bidi="fa-IR"/>
        </w:rPr>
        <w:t>.</w:t>
      </w:r>
      <w:bookmarkStart w:id="281" w:name="pg12910_139030"/>
    </w:p>
    <w:p>
      <w:pPr>
        <w:pStyle w:val="BookText"/>
        <w:rPr/>
      </w:pPr>
      <w:bookmarkEnd w:id="281"/>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نفرض الکلام فی الواجبین اللذین لا تعاند بینهما فی الوجود، کما إذا أمر المولی بدخول المسجد علی نحو الإطلاق و أمر بقراءة الفاتحة بشرط عصیان أمر الدخول فی المسجد، فنسأل منکر الترتّب عن أنّه إذا دخل المسجد و قرأ الفاتحة معا هل یقعان معا علی صفة المطلوبیّة أو لا؟ فإن قال بالأوّل،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خلف واضح حیث إنّ القراءة علی هذا الفرض لا أمر لها، و آتیها بداعی الأمر مشرّع عاص، و إن قال بالثانی، فهو المطلوب، فالقول بالترتّب مقتض لعدم طلب الجمع بین الضدّین لا أنّه موجب لطلبه</w:t>
      </w:r>
      <w:r>
        <w:rPr>
          <w:rFonts w:eastAsia="IRNazanin" w:cs="IRNazanin"/>
          <w:color w:val="111111"/>
          <w:sz w:val="28"/>
          <w:szCs w:val="28"/>
          <w:rtl w:val="true"/>
          <w:lang w:bidi="fa-IR"/>
        </w:rPr>
        <w:t>.</w:t>
      </w:r>
    </w:p>
    <w:p>
      <w:pPr>
        <w:pStyle w:val="Heading6"/>
        <w:numPr>
          <w:ilvl w:val="5"/>
          <w:numId w:val="1"/>
        </w:numPr>
        <w:rPr/>
      </w:pPr>
      <w:bookmarkStart w:id="282" w:name="__RefHeading___Toc3399708_3224264995"/>
      <w:bookmarkStart w:id="283" w:name="_Toc111"/>
      <w:bookmarkEnd w:id="282"/>
      <w:r>
        <w:rPr>
          <w:rtl w:val="true"/>
        </w:rPr>
        <w:t>الأمر الثانی</w:t>
      </w:r>
      <w:r>
        <w:rPr>
          <w:rtl w:val="true"/>
        </w:rPr>
        <w:t>:</w:t>
      </w:r>
      <w:bookmarkEnd w:id="283"/>
    </w:p>
    <w:p>
      <w:pPr>
        <w:pStyle w:val="BookText"/>
        <w:rPr/>
      </w:pPr>
      <w:r>
        <w:rPr>
          <w:rFonts w:ascii="IRNazanin" w:hAnsi="IRNazanin" w:eastAsia="IRNazanin"/>
          <w:color w:val="111111"/>
          <w:sz w:val="28"/>
          <w:sz w:val="28"/>
          <w:szCs w:val="28"/>
          <w:rtl w:val="true"/>
          <w:lang w:bidi="fa-IR"/>
        </w:rPr>
        <w:t>أنّ القول بإمکان الترتّب ملازم لوقوعه، و لا یحتاج الوقوع إلی برهان، بل نفس الإمکان مقتض للوقوع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سقوط کلّ أمر لا بدّ له من موجب، و إذا فرض أنّ فعلیّة الأمر بالضدّین علی نحو الترتّب ممکنة و لیس التزاحم بین وجودی الأمر بهما بل التزاحم بین امتثالیهما، فلا بدّ فی رفع الید عن إطلاق الأمر بالمهمّ من العجز عن الامتثال إمّا تکوینا أو تشریعا، و العجز التشریعی لیس علی الفرض، و التکوینیّ منه حاصل حال الاشتغال بامتثال الأهمّ لا مطلقا، فلا یرفع الید عن إطلاق الأمر بالصلاة إلّا حال الاشتغال بالإزالة، لمکان العجز عن إتیان الصلاة حینئذ، إذ الضرورات تقدّر بقدرها، فإذا عصی المکلّف، و لم یشتغل بالإزالة، فلا مانع من شمول إطلاق الأمر بالصلاة هذه الحال، فتصحّ الصلاة بداعی أمرها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یتفرّع علیه أنّه إذا تنجّس موضعان من المسجد متساویان لیس بینهما أهمّ، فلازم القول بالترتّب وجود الأمر بإزالة نجاسة کلّ من الموضعین، غایة الأمر کلّ مشروط بعدم الآخر، و لازم القول باستحالته سقوط الخطابین کلیهما،</w:t>
      </w:r>
      <w:bookmarkStart w:id="284" w:name="pg12910_139031"/>
    </w:p>
    <w:p>
      <w:pPr>
        <w:pStyle w:val="BookText"/>
        <w:rPr/>
      </w:pPr>
      <w:bookmarkEnd w:id="284"/>
      <w:r>
        <w:rPr>
          <w:rFonts w:ascii="IRNazanin" w:hAnsi="IRNazanin" w:eastAsia="IRNazanin"/>
          <w:color w:val="111111"/>
          <w:sz w:val="28"/>
          <w:sz w:val="28"/>
          <w:szCs w:val="28"/>
          <w:rtl w:val="true"/>
          <w:lang w:bidi="fa-IR"/>
        </w:rPr>
        <w:t>و شموله لأحدهما دون الآخر ترجیح بلا مرجّح، و المفروض أنّه لا یمکن شموله لکلیهما بنحو الترتّب، فلا محالة یسقط الخطابان معا، إلّا أنّ العقل یکشف خطابا شرعیّا تخییریّا، لئلا یلزم تفویت الملاک الملزم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یکن أحدهما محتمل الأهمّیّة، أمّا إذا کان أحدهما کذلک، فیدور الأمر بین التخییر و التعیین علی القول باستحالة الترتّب، فمن قال بالاشتغال یقول بتعیّن ما یحتمل أنّه أهمّ، و من قال بالبراءة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اخترنا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یتعیّن محتمل الأهمّیّة علی القول بالترتّب حیث إنّ إطلاق أمره باق علی حاله، فیتمسّک به، إذ الاشتراط و التقیید مشکوک، فیؤخذ بالإطلاق، و یحکم بتعیّن ما یحتمل أهمّیّته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لا یکون کذلک بل إمّا مساو مع الآخر أو یکون الآخر أهمّ منه، فأمره مشروط بعدم الآخر قطعا، فیرفع الید عن إطلاقه، و ذلک لأنّه إمّا مساو مع الآخر أو مرجوح و الآخر أهمّ منه، و علی کلّ تقدیر مشروط بعدم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أحدهما أهمّ، فعلی القول باستحالة الترتّب یسقط کلا الخطابین، فیحکم العقل بتعیین ما یکون أهمّ، لوجود الملاک الملزم الراجح علی الملاک الملزم الموجود فی الآخر، و علی الترتّب لا یسقط شی‌ء منهما، و یرفع الید عن إطلاق المهمّ، و خطاب الأهمّ باق علی إطلاقه، فیتعیّن تعیّنا شرعیّا</w:t>
      </w:r>
      <w:r>
        <w:rPr>
          <w:rFonts w:eastAsia="IRNazanin" w:cs="IRNazanin"/>
          <w:color w:val="111111"/>
          <w:sz w:val="28"/>
          <w:szCs w:val="28"/>
          <w:rtl w:val="true"/>
          <w:lang w:bidi="fa-IR"/>
        </w:rPr>
        <w:t>.</w:t>
      </w:r>
    </w:p>
    <w:p>
      <w:pPr>
        <w:pStyle w:val="Heading6"/>
        <w:numPr>
          <w:ilvl w:val="5"/>
          <w:numId w:val="1"/>
        </w:numPr>
        <w:rPr/>
      </w:pPr>
      <w:bookmarkStart w:id="285" w:name="__RefHeading___Toc3399710_3224264995"/>
      <w:bookmarkStart w:id="286" w:name="_Toc112"/>
      <w:bookmarkEnd w:id="285"/>
      <w:r>
        <w:rPr>
          <w:rtl w:val="true"/>
        </w:rPr>
        <w:t>و بعد ذلک یقع الکلام فی مقدّمات الترتّب</w:t>
      </w:r>
      <w:r>
        <w:rPr>
          <w:rtl w:val="true"/>
        </w:rPr>
        <w:t>:</w:t>
      </w:r>
      <w:bookmarkEnd w:id="286"/>
    </w:p>
    <w:p>
      <w:pPr>
        <w:pStyle w:val="Heading6"/>
        <w:numPr>
          <w:ilvl w:val="5"/>
          <w:numId w:val="1"/>
        </w:numPr>
        <w:rPr/>
      </w:pPr>
      <w:bookmarkStart w:id="287" w:name="__RefHeading___Toc3399712_3224264995"/>
      <w:bookmarkStart w:id="288" w:name="_Toc113"/>
      <w:bookmarkEnd w:id="287"/>
      <w:r>
        <w:rPr>
          <w:rtl w:val="true"/>
        </w:rPr>
        <w:t>الأولی</w:t>
      </w:r>
      <w:r>
        <w:rPr>
          <w:rtl w:val="true"/>
        </w:rPr>
        <w:t>:</w:t>
      </w:r>
      <w:bookmarkEnd w:id="288"/>
    </w:p>
    <w:p>
      <w:pPr>
        <w:pStyle w:val="Heading6"/>
        <w:numPr>
          <w:ilvl w:val="5"/>
          <w:numId w:val="1"/>
        </w:numPr>
        <w:rPr/>
      </w:pPr>
      <w:bookmarkStart w:id="289" w:name="__RefHeading___Toc3399714_3224264995"/>
      <w:bookmarkStart w:id="290" w:name="_Toc114"/>
      <w:bookmarkEnd w:id="289"/>
      <w:r>
        <w:rPr>
          <w:rtl w:val="true"/>
        </w:rPr>
        <w:t>اشارة</w:t>
      </w:r>
      <w:bookmarkEnd w:id="290"/>
    </w:p>
    <w:p>
      <w:pPr>
        <w:pStyle w:val="BookText"/>
        <w:rPr/>
      </w:pPr>
      <w:r>
        <w:rPr>
          <w:rFonts w:ascii="IRNazanin" w:hAnsi="IRNazanin" w:eastAsia="IRNazanin"/>
          <w:color w:val="111111"/>
          <w:sz w:val="28"/>
          <w:sz w:val="28"/>
          <w:szCs w:val="28"/>
          <w:rtl w:val="true"/>
          <w:lang w:bidi="fa-IR"/>
        </w:rPr>
        <w:t>أنّ للحکم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الجعل و مقام المجعول</w:t>
      </w:r>
      <w:r>
        <w:rPr>
          <w:rFonts w:eastAsia="IRNazanin" w:cs="IRNazanin"/>
          <w:color w:val="111111"/>
          <w:sz w:val="28"/>
          <w:szCs w:val="28"/>
          <w:rtl w:val="true"/>
          <w:lang w:bidi="fa-IR"/>
        </w:rPr>
        <w:t>.</w:t>
      </w:r>
    </w:p>
    <w:p>
      <w:pPr>
        <w:pStyle w:val="Heading6"/>
        <w:numPr>
          <w:ilvl w:val="5"/>
          <w:numId w:val="1"/>
        </w:numPr>
        <w:rPr/>
      </w:pPr>
      <w:bookmarkStart w:id="291" w:name="__RefHeading___Toc3399716_3224264995"/>
      <w:bookmarkStart w:id="292" w:name="_Toc115"/>
      <w:bookmarkEnd w:id="291"/>
      <w:r>
        <w:rPr>
          <w:rtl w:val="true"/>
        </w:rPr>
        <w:t>أمّا مقام الجعل</w:t>
      </w:r>
      <w:r>
        <w:rPr>
          <w:rtl w:val="true"/>
        </w:rPr>
        <w:t>:</w:t>
      </w:r>
      <w:bookmarkEnd w:id="29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کمقام الحکایة فی القضایا الحقیقیّة الخبریّة،</w:t>
      </w:r>
      <w:bookmarkStart w:id="293" w:name="pg12910_139032"/>
    </w:p>
    <w:p>
      <w:pPr>
        <w:pStyle w:val="BookText"/>
        <w:rPr/>
      </w:pPr>
      <w:bookmarkEnd w:id="293"/>
      <w:r>
        <w:rPr>
          <w:rFonts w:ascii="IRNazanin" w:hAnsi="IRNazanin" w:eastAsia="IRNazanin"/>
          <w:color w:val="111111"/>
          <w:sz w:val="28"/>
          <w:sz w:val="28"/>
          <w:szCs w:val="28"/>
          <w:rtl w:val="true"/>
          <w:lang w:bidi="fa-IR"/>
        </w:rPr>
        <w:t>کالحکایة عن ثبوت الحرارة للنار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الحکایة عن ثبوت الحرارة للنار لا تشترط بشرط و لا تسبّب بسبب و لا تمنع بمانع سوی الصفات الکائنة فی أفق نفس المخبر من الإرادة و الاختیار و غیر ذلک من مقدّمات الفعل الاختیاریّ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هی فعل اختیاریّ کسائر الأفعال الاختیاریّة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جعل الوجوب للصلاة أو الحرمة للخمر لا یسبّب بسبب و لا یشترط بشرط و لا یمنعه مانع إلّا الصفات الکائنة فی أفق نفس الجاعل من الإرادة و الاختیار و العلم بوجود المصلحة و أمثال ذلک، إذ هو أیضا فعل اختیاریّ لا یتوقّف إلّا علی مقدّمات الفعل الاختیاریّ، و الأمور الخارجیّة أجنبیّة عن ذلک و عن وجود الموضوع و قیوده حتّی وجود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العلم بوجود المصلحة، الّذی هو أیضا من الصفات النفسانیّة دخیل فی الجعل لا وجودها الخارجیّ، فإذا جعل المولی الوجوب للصلاة أو الحرمة للخمر، فقد انتقل هذا الحکم من کتم العدم إلی عرصة الوجود و ثبتت الحرمة للخمر مثلا فی الشریعة المقدّسة، کانت الخمر موجودة أو لم تکن، و لا یفرق فی ذلک بین ما عبّر بنحو القضیّة الشرطیّة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تحقّق و وجد فی الخارج مصداق الخمر فهو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ما عبّر بنحو القضیّة الخبریّة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p>
    <w:p>
      <w:pPr>
        <w:pStyle w:val="Heading6"/>
        <w:numPr>
          <w:ilvl w:val="5"/>
          <w:numId w:val="1"/>
        </w:numPr>
        <w:rPr/>
      </w:pPr>
      <w:bookmarkStart w:id="294" w:name="__RefHeading___Toc3399718_3224264995"/>
      <w:bookmarkStart w:id="295" w:name="_Toc116"/>
      <w:bookmarkEnd w:id="294"/>
      <w:r>
        <w:rPr>
          <w:rtl w:val="true"/>
        </w:rPr>
        <w:t>و أمّا مقام المجعول</w:t>
      </w:r>
      <w:bookmarkEnd w:id="29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مقام الباعثیّة و المحرّکیّة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کالمحکیّ فی القضایا الخبریّة، فکما أنّ وجود الحرارة خارجا لا یتوقّف إلّا علی وجود النار المفروض وجودها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باعثیّة الحکم المجعول و محرّکیّته لا تتوقف إلّا علی انقلاب موضوعه بجمیع قیوده و أجزائه من الفرض و التقدیر إلی الواقعیة و التحقیق، و لا تشترط بشرط و لا تسبّب بسبب أصلا، فهی</w:t>
      </w:r>
    </w:p>
    <w:p>
      <w:pPr>
        <w:pStyle w:val="BookText"/>
        <w:rPr/>
      </w:pPr>
      <w:r>
        <w:rPr>
          <w:rFonts w:ascii="IRNazanin" w:hAnsi="IRNazanin" w:eastAsia="IRNazanin"/>
          <w:color w:val="111111"/>
          <w:sz w:val="28"/>
          <w:sz w:val="28"/>
          <w:szCs w:val="28"/>
          <w:rtl w:val="true"/>
          <w:lang w:bidi="fa-IR"/>
        </w:rPr>
        <w:t>من قبیل توقّف الحکم علی موضوعه لا المعلول علی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تسمیة قیود الموضوع فی التکالیف شروطا و فی العقود أسبابا لیست إلّا مجرّد اصطلاح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هذا المقام أیضا لا یفرق بین التعبیر بالقضیّة الشرطیّة،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 مَنِ اسْتَطاعَ إِلَیْهِ سَبِیلًا</w:t>
      </w:r>
      <w:r>
        <w:rPr>
          <w:rStyle w:val="FootnoteAnchor"/>
          <w:rtl w:val="true"/>
        </w:rPr>
        <w:footnoteReference w:id="162"/>
      </w:r>
      <w:r>
        <w:rPr>
          <w:rFonts w:ascii="IRNazanin" w:hAnsi="IRNazanin" w:eastAsia="IRNazanin"/>
          <w:color w:val="111111"/>
          <w:sz w:val="28"/>
          <w:sz w:val="28"/>
          <w:szCs w:val="28"/>
          <w:rtl w:val="true"/>
          <w:lang w:bidi="fa-IR"/>
        </w:rPr>
        <w:t>أو الخبریّة،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الحجّ علی 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الموضوع بعد تحقّقه خارجا لا ینسلخ عن الموضوعیّة، بل موضوع الحرمة خمر وجدت أو لم توجد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یتّضح أنّ الواجب المشروط بعد وجود شرطه لا ینقلب مطلقا، إذ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من قیود موضوع وجوب الحجّ، 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وجدت الاستطاعة خارجا أم لا، و لا دخل لقیود الموضوع فی الجعل أصلا، بل جعل الحکم علی فرض وجودها، فإذا تحقّقت الاستطاعة یتحقّق وجوب الحجّ و یصیر فعلیّا، و بعد التحقّق أیضا فعلیّة الوجوب مشروطة ببقاء موضوعه بجمیع قیوده، و البقاء أیضا وجود ثان، فدائما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المشروط بشی‌ء مشروط بوجود شرطه وجد شرطه أم لم یوجد، إذ الشرط لیس إلّا ما له دخل فی موضوع الحکم، و کلّ حکم تتوقّف فعلیّته علی وجود موضوعه، و هذا معنی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شرط موضوع، و کلّ موضوع شرط</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یتفرّع علی هذه المقدّمة أنّ أمر المهمّ الّذی هو مشروط بعصیان أمر الأهمّ لا ینقلب بعد تحقّق العصیان، مطلقا، بل یبقی علی ما هو علیه من المشروطیّة بالعصیان، فموضوع الأمر بالمهمّ بعد تحقّق العصیان أیضا هو عنوان</w:t>
      </w:r>
      <w:bookmarkStart w:id="296" w:name="pg12910_139034"/>
    </w:p>
    <w:p>
      <w:pPr>
        <w:pStyle w:val="BookText"/>
        <w:rPr/>
      </w:pPr>
      <w:bookmarkEnd w:id="296"/>
      <w:r>
        <w:rPr>
          <w:rFonts w:ascii="IRNazanin" w:hAnsi="IRNazanin" w:eastAsia="IRNazanin"/>
          <w:color w:val="111111"/>
          <w:sz w:val="28"/>
          <w:sz w:val="28"/>
          <w:szCs w:val="28"/>
          <w:rtl w:val="true"/>
          <w:lang w:bidi="fa-IR"/>
        </w:rPr>
        <w:t>العاصی لا ذاته غیر مشروط بالعصیان، فدائما الأمر بالمهمّ مقیّد بالعصیان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هذه المقدّمة أنّ توهّم أنّ الأمر بالمهمّ بعد تحقّق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مطلقا، و الأمر بالإزالة أیضا علی الفرض مطلق، فالمولی یطلب جمع الضدّین فی آن واحد و زمان فارد حیث إنّ الطلب فی کلّ منهما مطلق و موجود علی جمیع التقادیر، فاسد، لوضوح عدم انقلاب الأمر بالمهمّ عمّا هو علیه من المشروطیّة بالعصیان بعد تحقّقه</w:t>
      </w:r>
      <w:r>
        <w:rPr>
          <w:rFonts w:eastAsia="IRNazanin" w:cs="IRNazanin"/>
          <w:color w:val="111111"/>
          <w:sz w:val="28"/>
          <w:szCs w:val="28"/>
          <w:rtl w:val="true"/>
          <w:lang w:bidi="fa-IR"/>
        </w:rPr>
        <w:t>.</w:t>
      </w:r>
    </w:p>
    <w:p>
      <w:pPr>
        <w:pStyle w:val="Heading6"/>
        <w:numPr>
          <w:ilvl w:val="5"/>
          <w:numId w:val="1"/>
        </w:numPr>
        <w:rPr/>
      </w:pPr>
      <w:bookmarkStart w:id="297" w:name="__RefHeading___Toc3399720_3224264995"/>
      <w:bookmarkStart w:id="298" w:name="_Toc117"/>
      <w:bookmarkEnd w:id="297"/>
      <w:r>
        <w:rPr>
          <w:rtl w:val="true"/>
        </w:rPr>
        <w:t>المقدمة الثانیة</w:t>
      </w:r>
      <w:r>
        <w:rPr>
          <w:rtl w:val="true"/>
        </w:rPr>
        <w:t>:</w:t>
      </w:r>
      <w:bookmarkEnd w:id="298"/>
    </w:p>
    <w:p>
      <w:pPr>
        <w:pStyle w:val="Heading6"/>
        <w:numPr>
          <w:ilvl w:val="5"/>
          <w:numId w:val="1"/>
        </w:numPr>
        <w:rPr/>
      </w:pPr>
      <w:bookmarkStart w:id="299" w:name="__RefHeading___Toc3399722_3224264995"/>
      <w:bookmarkStart w:id="300" w:name="_Toc118"/>
      <w:bookmarkEnd w:id="299"/>
      <w:r>
        <w:rPr>
          <w:rtl w:val="true"/>
        </w:rPr>
        <w:t>اشارة</w:t>
      </w:r>
      <w:bookmarkEnd w:id="300"/>
    </w:p>
    <w:p>
      <w:pPr>
        <w:pStyle w:val="BookText"/>
        <w:rPr/>
      </w:pPr>
      <w:r>
        <w:rPr>
          <w:rFonts w:ascii="IRNazanin" w:hAnsi="IRNazanin" w:eastAsia="IRNazanin"/>
          <w:color w:val="111111"/>
          <w:sz w:val="28"/>
          <w:sz w:val="28"/>
          <w:szCs w:val="28"/>
          <w:rtl w:val="true"/>
          <w:lang w:bidi="fa-IR"/>
        </w:rPr>
        <w:t>أنّه هل یمکن أن یکون العصیان شرطا مقارنا، أو لا بدّ و أن یکون شرطا متأخّرا لفعلیّة خطاب المهمّ، أو یکون الشرط هو العزم علی نحو الشرط المتقدّم أو المقارن؟</w:t>
      </w:r>
    </w:p>
    <w:p>
      <w:pPr>
        <w:pStyle w:val="BookText"/>
        <w:rPr/>
      </w:pPr>
      <w:r>
        <w:rPr>
          <w:rFonts w:ascii="IRNazanin" w:hAnsi="IRNazanin" w:eastAsia="IRNazanin"/>
          <w:color w:val="111111"/>
          <w:sz w:val="28"/>
          <w:sz w:val="28"/>
          <w:szCs w:val="28"/>
          <w:rtl w:val="true"/>
          <w:lang w:bidi="fa-IR"/>
        </w:rPr>
        <w:t xml:space="preserve">ثمّ إنّه علی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نفس العصیان شرطا مقارنا هل یصحّ الترتّب بجعله شرطا متأخّرا أو جعل العزم شرطا مقارنا أو متقدّما؟</w:t>
      </w:r>
    </w:p>
    <w:p>
      <w:pPr>
        <w:pStyle w:val="Heading6"/>
        <w:numPr>
          <w:ilvl w:val="5"/>
          <w:numId w:val="1"/>
        </w:numPr>
        <w:rPr/>
      </w:pPr>
      <w:bookmarkStart w:id="301" w:name="__RefHeading___Toc3399724_3224264995"/>
      <w:bookmarkStart w:id="302" w:name="_Toc119"/>
      <w:bookmarkEnd w:id="301"/>
      <w:r>
        <w:rPr>
          <w:rtl w:val="true"/>
        </w:rPr>
        <w:t>فالبحث یقع فی مقامین</w:t>
      </w:r>
      <w:r>
        <w:rPr>
          <w:rtl w:val="true"/>
        </w:rPr>
        <w:t>:</w:t>
      </w:r>
      <w:bookmarkEnd w:id="302"/>
    </w:p>
    <w:p>
      <w:pPr>
        <w:pStyle w:val="Heading6"/>
        <w:numPr>
          <w:ilvl w:val="5"/>
          <w:numId w:val="1"/>
        </w:numPr>
        <w:rPr/>
      </w:pPr>
      <w:bookmarkStart w:id="303" w:name="__RefHeading___Toc3399726_3224264995"/>
      <w:bookmarkStart w:id="304" w:name="_Toc120"/>
      <w:bookmarkEnd w:id="303"/>
      <w:r>
        <w:rPr>
          <w:rtl w:val="true"/>
        </w:rPr>
        <w:t>الأوّل</w:t>
      </w:r>
      <w:r>
        <w:rPr>
          <w:rtl w:val="true"/>
        </w:rPr>
        <w:t xml:space="preserve">: </w:t>
      </w:r>
      <w:r>
        <w:rPr>
          <w:rtl w:val="true"/>
        </w:rPr>
        <w:t>فی إمکان جعل العصیان شرطا مقارنا</w:t>
      </w:r>
      <w:r>
        <w:rPr>
          <w:rtl w:val="true"/>
        </w:rPr>
        <w:t>.</w:t>
      </w:r>
      <w:bookmarkEnd w:id="304"/>
    </w:p>
    <w:p>
      <w:pPr>
        <w:pStyle w:val="Heading6"/>
        <w:numPr>
          <w:ilvl w:val="5"/>
          <w:numId w:val="1"/>
        </w:numPr>
        <w:rPr/>
      </w:pPr>
      <w:bookmarkStart w:id="305" w:name="__RefHeading___Toc3399728_3224264995"/>
      <w:bookmarkStart w:id="306" w:name="_Toc121"/>
      <w:bookmarkEnd w:id="305"/>
      <w:r>
        <w:rPr>
          <w:rtl w:val="true"/>
        </w:rPr>
        <w:t>اشارة</w:t>
      </w:r>
      <w:bookmarkEnd w:id="306"/>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الشرائط کلّها راجعة إلی الموضوع، و هو نسبته إلی الحکم کنسبة العلّة التامّة إلی معلولها، فکما لا یعقل انفکاک العلّة التامّة عن معلولها کذلک لا یعقل انفکاک الحکم عن موضوعه، و إلّا یلزم الخلف</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ما فرض کونه موضوعا للحکم إذا تمّ جمیع قیوده فإمّا أن یکون الحکم المجعول علیه فعلیّا بلا فصل زمانیّ بینهما، و هو المطلوب، أو یحتاج إلی مضیّ زمان فی تحقّق الحکم و فعلیّته، فیلزم الخلف، و هکذا الانبعاث عن الحکم لا بدّ و أن یکون فی آن تحقّق الحکم و فعلیّته، إذ لو کان قبل تحقّق البعث، لکان البعث لغوا، و إن کان بعد تحقّقه زمانا، فلازمه أن</w:t>
      </w:r>
    </w:p>
    <w:p>
      <w:pPr>
        <w:pStyle w:val="BookText"/>
        <w:rPr/>
      </w:pPr>
      <w:r>
        <w:rPr>
          <w:rFonts w:ascii="IRNazanin" w:hAnsi="IRNazanin" w:eastAsia="IRNazanin"/>
          <w:color w:val="111111"/>
          <w:sz w:val="28"/>
          <w:sz w:val="28"/>
          <w:szCs w:val="28"/>
          <w:rtl w:val="true"/>
          <w:lang w:bidi="fa-IR"/>
        </w:rPr>
        <w:t>لا یکون الانبعاث انبعاثا عن ذلک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الانبعاث إلی البعث کنسبة البعث إلی الموضوع و نسبة المعلول إلی علّته التامّة، فالتقدّم و التأخّر بین البعث و الانبعاث لیس تقدّما و تأخّرا زمانیّا، بل رتبیّا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بلزوم جعل العصیان فی باب الترتّب علی نحو الشرط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 ذلک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البعث لا بدّ و أن یکون منفکّا عن الانبعاث زمانا، و لا یمکن اجتماع البعث و الانبعاث فی زمان واحد، و حینئذ لو کان العصیان شرطا مقارنا لخطاب المهمّ، فیکون زمان العصیان زمان الخطاب بالمهمّ، و زمان الانبعاث عن خطاب المهمّ بعد زمان العصیان، و فی ذلک الزمان خطاب الأهمّ لیس بموجود، إذ هو ساقط بالعصیان، و حینئذ لا یحتاج إلی الترتّب بین الخطابین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زمان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موضوع خطاب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المهمّ و البعث و الانبعاث کلّها واحد، و إنّما التقدّم و التأخّر رتبیّ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البعث لو کان حین الانبعاث و فی زمانه، فإمّا أن یلزم تحصیل الحاصل، أو طلب المحال، لأنّ المطلوب إمّا أن یکون حاصلا، فیکون طلبا للحاصل، أو یکون معدوما، فیستحیل انقلاب المعدوم إلی الموجود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إذا قلنا بلزوم اتّحاد زمان البعث و الانبعاث، ففی الواجب المضیّق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أحد المحذورین، إذ الانبعاث لو کان موجودا، فالأمر طلب للحاصل، و إن لم یکن موجودا، فلا یمکن الانبعاث</w:t>
      </w:r>
      <w:r>
        <w:rPr>
          <w:rFonts w:eastAsia="IRNazanin" w:cs="IRNazanin"/>
          <w:color w:val="111111"/>
          <w:sz w:val="28"/>
          <w:szCs w:val="28"/>
          <w:rtl w:val="true"/>
          <w:lang w:bidi="fa-IR"/>
        </w:rPr>
        <w:t>.</w:t>
      </w:r>
      <w:bookmarkStart w:id="307" w:name="pg12910_139036"/>
    </w:p>
    <w:p>
      <w:pPr>
        <w:pStyle w:val="BookText"/>
        <w:rPr/>
      </w:pPr>
      <w:bookmarkEnd w:id="307"/>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منقوض بما إذا کان البعث مقدّما زمانا، لأنّه حین الفعل إن کان الانبعاث موجودا، فهو طلب للحاصل، و إن لم یکن موجودا، فهو طلب للمستحیل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البعث یکون نظیر الوجود، فإنّه یعرض الماهیّة المعرّاة عن قید الوجود و العدم، و إلّا لو کان عارضا علی الماهیّة المقیّدة بالوجود، لزم تحصّل الحاصل، أو بالعدم، لزم المحال، و هکذا البعث إنّما یعرض ذات المکلّف من دون تقیید بالانبعاث و عدمه</w:t>
      </w:r>
      <w:r>
        <w:rPr>
          <w:rFonts w:eastAsia="IRNazanin" w:cs="IRNazanin"/>
          <w:color w:val="111111"/>
          <w:sz w:val="28"/>
          <w:szCs w:val="28"/>
          <w:rtl w:val="true"/>
          <w:lang w:bidi="fa-IR"/>
        </w:rPr>
        <w:t>.</w:t>
      </w:r>
    </w:p>
    <w:p>
      <w:pPr>
        <w:pStyle w:val="Heading6"/>
        <w:numPr>
          <w:ilvl w:val="5"/>
          <w:numId w:val="1"/>
        </w:numPr>
        <w:rPr/>
      </w:pPr>
      <w:bookmarkStart w:id="308" w:name="__RefHeading___Toc3399730_3224264995"/>
      <w:bookmarkStart w:id="309" w:name="_Toc122"/>
      <w:bookmarkEnd w:id="308"/>
      <w:r>
        <w:rPr>
          <w:rtl w:val="true"/>
        </w:rPr>
        <w:t>فتلخّص من جمیع ذلک أمران</w:t>
      </w:r>
      <w:r>
        <w:rPr>
          <w:rtl w:val="true"/>
        </w:rPr>
        <w:t>:</w:t>
      </w:r>
      <w:bookmarkEnd w:id="309"/>
    </w:p>
    <w:p>
      <w:pPr>
        <w:pStyle w:val="Heading6"/>
        <w:numPr>
          <w:ilvl w:val="5"/>
          <w:numId w:val="1"/>
        </w:numPr>
        <w:rPr/>
      </w:pPr>
      <w:bookmarkStart w:id="310" w:name="__RefHeading___Toc3399732_3224264995"/>
      <w:bookmarkStart w:id="311" w:name="_Toc123"/>
      <w:bookmarkEnd w:id="310"/>
      <w:r>
        <w:rPr>
          <w:rtl w:val="true"/>
        </w:rPr>
        <w:t>الأوّل</w:t>
      </w:r>
      <w:r>
        <w:rPr>
          <w:rtl w:val="true"/>
        </w:rPr>
        <w:t>:</w:t>
      </w:r>
      <w:bookmarkEnd w:id="311"/>
    </w:p>
    <w:p>
      <w:pPr>
        <w:pStyle w:val="BookText"/>
        <w:rPr/>
      </w:pPr>
      <w:r>
        <w:rPr>
          <w:rFonts w:ascii="IRNazanin" w:hAnsi="IRNazanin" w:eastAsia="IRNazanin"/>
          <w:color w:val="111111"/>
          <w:sz w:val="28"/>
          <w:sz w:val="28"/>
          <w:szCs w:val="28"/>
          <w:rtl w:val="true"/>
          <w:lang w:bidi="fa-IR"/>
        </w:rPr>
        <w:t>عدم الباعث علی لزوم التفکیک بین البعث و الانبعاث، و هذا خلط و اشتباه بین الجعل و المجعول، فإنّ الجعل یمکن أن یکون مقدّما علی المجعول و الموضوع زمانا، و کذا الواجبات الموسّعة، فإنّ فعلیّة الموضوع، التی هی عبارة عن فعلیّة الحکم و البعث یمکن أن تنفکّ عن فعلیّة الانبعاث، لا من إمکان الانبعاث، فإنّه یستحیل تخلّف البعث عن إمکان الانبعاث</w:t>
      </w:r>
      <w:r>
        <w:rPr>
          <w:rFonts w:eastAsia="IRNazanin" w:cs="IRNazanin"/>
          <w:color w:val="111111"/>
          <w:sz w:val="28"/>
          <w:szCs w:val="28"/>
          <w:rtl w:val="true"/>
          <w:lang w:bidi="fa-IR"/>
        </w:rPr>
        <w:t>.</w:t>
      </w:r>
    </w:p>
    <w:p>
      <w:pPr>
        <w:pStyle w:val="Heading6"/>
        <w:numPr>
          <w:ilvl w:val="5"/>
          <w:numId w:val="1"/>
        </w:numPr>
        <w:rPr/>
      </w:pPr>
      <w:bookmarkStart w:id="312" w:name="__RefHeading___Toc3399734_3224264995"/>
      <w:bookmarkStart w:id="313" w:name="_Toc124"/>
      <w:bookmarkEnd w:id="312"/>
      <w:r>
        <w:rPr>
          <w:rtl w:val="true"/>
        </w:rPr>
        <w:t>و الثانی</w:t>
      </w:r>
      <w:r>
        <w:rPr>
          <w:rtl w:val="true"/>
        </w:rPr>
        <w:t>:</w:t>
      </w:r>
      <w:bookmarkEnd w:id="313"/>
    </w:p>
    <w:p>
      <w:pPr>
        <w:pStyle w:val="BookText"/>
        <w:rPr/>
      </w:pPr>
      <w:r>
        <w:rPr>
          <w:rFonts w:ascii="IRNazanin" w:hAnsi="IRNazanin" w:eastAsia="IRNazanin"/>
          <w:color w:val="111111"/>
          <w:sz w:val="28"/>
          <w:sz w:val="28"/>
          <w:szCs w:val="28"/>
          <w:rtl w:val="true"/>
          <w:lang w:bidi="fa-IR"/>
        </w:rPr>
        <w:t>أنّه لا داعی بناء علی هذا إلی الالتزام بکون العصیان شرطا متأخّرا</w:t>
      </w:r>
      <w:r>
        <w:rPr>
          <w:rFonts w:eastAsia="IRNazanin" w:cs="IRNazanin"/>
          <w:color w:val="111111"/>
          <w:sz w:val="28"/>
          <w:szCs w:val="28"/>
          <w:rtl w:val="true"/>
          <w:lang w:bidi="fa-IR"/>
        </w:rPr>
        <w:t>.</w:t>
      </w:r>
    </w:p>
    <w:p>
      <w:pPr>
        <w:pStyle w:val="Heading6"/>
        <w:numPr>
          <w:ilvl w:val="5"/>
          <w:numId w:val="1"/>
        </w:numPr>
        <w:rPr/>
      </w:pPr>
      <w:bookmarkStart w:id="314" w:name="__RefHeading___Toc3399736_3224264995"/>
      <w:bookmarkStart w:id="315" w:name="_Toc125"/>
      <w:bookmarkEnd w:id="314"/>
      <w:r>
        <w:rPr>
          <w:rtl w:val="true"/>
        </w:rPr>
        <w:t>المقام الثانی</w:t>
      </w:r>
      <w:r>
        <w:rPr>
          <w:rtl w:val="true"/>
        </w:rPr>
        <w:t>:</w:t>
      </w:r>
      <w:bookmarkEnd w:id="315"/>
    </w:p>
    <w:p>
      <w:pPr>
        <w:pStyle w:val="BookText"/>
        <w:rPr/>
      </w:pPr>
      <w:r>
        <w:rPr>
          <w:rFonts w:ascii="IRNazanin" w:hAnsi="IRNazanin" w:eastAsia="IRNazanin"/>
          <w:color w:val="111111"/>
          <w:sz w:val="28"/>
          <w:sz w:val="28"/>
          <w:szCs w:val="28"/>
          <w:rtl w:val="true"/>
          <w:lang w:bidi="fa-IR"/>
        </w:rPr>
        <w:t>أنّه علی فرض جعل العصیان شرطا متأخّرا أو جعل العزم علی العصیان شرطا متقدّما أو مقارنا یمکن تصحیح الترتّب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بناء علی جعل العصیان شرطا متأخّرا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فعلیّة الأمر بالمهمّ لیست إلّا بعد تحقّق شرطه و هو التعقّب، و هو لا یتحقّق إلّا بعد تحقّق نفس العصیان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التعقّب فعلیّ حین فعلیّة الأهمّ، فالمهمّ أیضا یصیر فعلیّا، فیلزم تحریک العبد فی رتبة واحدة نحو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واقع التحریک نحو المهمّ لیس إلّا بعد تحقّق العصیان، و فی ذلک الوقت یکون العبد قادرا علی امتثال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التعقّب و إن کان شرطا مقارنا إلّا أنّ حقیقة التعقّب لا تصدق إلّا بعد تحقّق منشأ انتزاعه، و مع صرف القدرة إلی جانب الأهمّ، فالعصیان لا یتحقّق، و لا معنی للتعقّب حینئذ، و لا یکون خطاب المهمّ فعلیّا، لعدم تحقّق العصیان حینئذ، فالعبد قادر علی الإتیان بالمهمّ، لعدم صرف قدرته فی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العزم علی العصیان فدخله فی فعلیّة خطاب المهمّ علی نحوین، لأنّه إمّا أن یکون صرف حدوثه شرطا أو هو مع بقائه، فإن کان الأوّل، فلا محالة یستلزم طلب الضدّین، فإنّ العبد و إن بنی علی المعصیة حین فعلیّة الأهمّ، إلّا أنّه بعد ذلک تاب و رجع عن هذا البناء، فحینئذ یکون الأمران فعلیّین فی زمان واحد و فی عرض واحد، فلا یصحّحه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العزم شرطا حدوثا و بقاء، فحینئذ یمکن تصحیح الترتّب، لأنّ الأمر بالمهمّ شرطه البناء و العزم علی عصیان الأهمّ، و من المعلوم أنّ العزم علی عصیان الأهمّ لا یصرف قدرته عن امتثال الأهمّ، فالقدرة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عرفت أنّا لا نحتاج إلی ذلک بعد تعقّل جعل العصیان شرطا مقارنا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نزاع الترتّب یجری فیما إذا کان أحد الواجبین مضیّقا و الآخر موسّعا، إذ حینئذ لا یمکن الإتیان بالموسّع و لا أمر له إلّا بناء علی الترتّب</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ربما یقال فی تصحیح الأمر بأنّ الأمر متعلّق بالطبیعة لا بالفرد، و حیث إنّ أفرادها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مقدورة و غیر مقدورة شرعا، یصحّ تعلّق الأمر</w:t>
      </w:r>
      <w:bookmarkStart w:id="316" w:name="pg12910_139038"/>
    </w:p>
    <w:p>
      <w:pPr>
        <w:pStyle w:val="BookText"/>
        <w:rPr/>
      </w:pPr>
      <w:bookmarkEnd w:id="316"/>
      <w:r>
        <w:rPr>
          <w:rFonts w:ascii="IRNazanin" w:hAnsi="IRNazanin" w:eastAsia="IRNazanin"/>
          <w:color w:val="111111"/>
          <w:sz w:val="28"/>
          <w:sz w:val="28"/>
          <w:szCs w:val="28"/>
          <w:rtl w:val="true"/>
          <w:lang w:bidi="fa-IR"/>
        </w:rPr>
        <w:t>بنفس الطبیعة و لو بلحاظ الأفراد المقدورة، و حینئذ إن أتی بالفرد المزاحم، یصحّ، لأنّ تطبیق الطبیعة علی هذا الفرد قهریّ، و الإجزاء عقلیّ،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تطبیق نفس الطبیعة لا یفید فی کون الفرد مأمورا به، و تطبیق الطبیعة المأمور بها علی الفرد المزاحم أوّل الکلام</w:t>
      </w:r>
      <w:r>
        <w:rPr>
          <w:rFonts w:eastAsia="IRNazanin" w:cs="IRNazanin"/>
          <w:color w:val="111111"/>
          <w:sz w:val="28"/>
          <w:szCs w:val="28"/>
          <w:rtl w:val="true"/>
          <w:lang w:bidi="fa-IR"/>
        </w:rPr>
        <w:t>.</w:t>
      </w:r>
    </w:p>
    <w:p>
      <w:pPr>
        <w:pStyle w:val="Heading6"/>
        <w:numPr>
          <w:ilvl w:val="5"/>
          <w:numId w:val="1"/>
        </w:numPr>
        <w:rPr/>
      </w:pPr>
      <w:bookmarkStart w:id="317" w:name="__RefHeading___Toc3399738_3224264995"/>
      <w:bookmarkStart w:id="318" w:name="_Toc126"/>
      <w:bookmarkEnd w:id="317"/>
      <w:r>
        <w:rPr>
          <w:rtl w:val="true"/>
        </w:rPr>
        <w:t>المقدّمة الثالثة التی هی من أهمّ المقدّمات،</w:t>
      </w:r>
      <w:bookmarkEnd w:id="318"/>
    </w:p>
    <w:p>
      <w:pPr>
        <w:pStyle w:val="Heading6"/>
        <w:numPr>
          <w:ilvl w:val="5"/>
          <w:numId w:val="1"/>
        </w:numPr>
        <w:rPr/>
      </w:pPr>
      <w:bookmarkStart w:id="319" w:name="__RefHeading___Toc3399740_3224264995"/>
      <w:bookmarkStart w:id="320" w:name="_Toc127"/>
      <w:bookmarkEnd w:id="319"/>
      <w:r>
        <w:rPr>
          <w:rtl w:val="true"/>
        </w:rPr>
        <w:t>اشارة</w:t>
      </w:r>
      <w:bookmarkEnd w:id="320"/>
    </w:p>
    <w:p>
      <w:pPr>
        <w:pStyle w:val="BookText"/>
        <w:rPr/>
      </w:pPr>
      <w:r>
        <w:rPr>
          <w:rFonts w:ascii="IRNazanin" w:hAnsi="IRNazanin" w:eastAsia="IRNazanin"/>
          <w:color w:val="111111"/>
          <w:sz w:val="28"/>
          <w:sz w:val="28"/>
          <w:szCs w:val="28"/>
          <w:rtl w:val="true"/>
          <w:lang w:bidi="fa-IR"/>
        </w:rPr>
        <w:t>و بهذه یتّضح أنّ لازم الترتّب لیس هو طلب الجمع حتّی یکون مستحیلا</w:t>
      </w:r>
      <w:r>
        <w:rPr>
          <w:rFonts w:eastAsia="IRNazanin" w:cs="IRNazanin"/>
          <w:color w:val="111111"/>
          <w:sz w:val="28"/>
          <w:szCs w:val="28"/>
          <w:rtl w:val="true"/>
          <w:lang w:bidi="fa-IR"/>
        </w:rPr>
        <w:t>.</w:t>
      </w:r>
    </w:p>
    <w:p>
      <w:pPr>
        <w:pStyle w:val="Heading6"/>
        <w:numPr>
          <w:ilvl w:val="5"/>
          <w:numId w:val="1"/>
        </w:numPr>
        <w:rPr/>
      </w:pPr>
      <w:bookmarkStart w:id="321" w:name="__RefHeading___Toc3399742_3224264995"/>
      <w:bookmarkStart w:id="322" w:name="_Toc128"/>
      <w:bookmarkEnd w:id="321"/>
      <w:r>
        <w:rPr>
          <w:rtl w:val="true"/>
        </w:rPr>
        <w:t>و الکلام فی أمرین</w:t>
      </w:r>
      <w:r>
        <w:rPr>
          <w:rtl w:val="true"/>
        </w:rPr>
        <w:t>:</w:t>
      </w:r>
      <w:bookmarkEnd w:id="322"/>
    </w:p>
    <w:p>
      <w:pPr>
        <w:pStyle w:val="Heading6"/>
        <w:numPr>
          <w:ilvl w:val="5"/>
          <w:numId w:val="1"/>
        </w:numPr>
        <w:rPr/>
      </w:pPr>
      <w:bookmarkStart w:id="323" w:name="__RefHeading___Toc3399744_3224264995"/>
      <w:bookmarkStart w:id="324" w:name="_Toc129"/>
      <w:bookmarkEnd w:id="323"/>
      <w:r>
        <w:rPr>
          <w:rtl w:val="true"/>
        </w:rPr>
        <w:t>الأوّل</w:t>
      </w:r>
      <w:r>
        <w:rPr>
          <w:rtl w:val="true"/>
        </w:rPr>
        <w:t>:</w:t>
      </w:r>
      <w:bookmarkEnd w:id="324"/>
    </w:p>
    <w:p>
      <w:pPr>
        <w:pStyle w:val="BookText"/>
        <w:rPr/>
      </w:pPr>
      <w:r>
        <w:rPr>
          <w:rFonts w:ascii="IRNazanin" w:hAnsi="IRNazanin" w:eastAsia="IRNazanin"/>
          <w:color w:val="111111"/>
          <w:sz w:val="28"/>
          <w:sz w:val="28"/>
          <w:szCs w:val="28"/>
          <w:rtl w:val="true"/>
          <w:lang w:bidi="fa-IR"/>
        </w:rPr>
        <w:t>أنّ انحفاظ الخطاب و فعلیّته علی تقدیر و فی حالة إمّا أن لا یقتضی وضع هذه الحالة و لا رفعها، بل الأمر محفوظ و الحکم فعلیّ علی هذا التقدیر و عند وجود تلک الحالة فقط من دون اقتضاء للتکلیف بتحصیل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 جملة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التقسیمات الأوّلیّة السابقة علی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وجوب الحجّ محفوظ و فعلیّ علی تقدیر حصول الاستطاعة و لکن لا یقتضی لا التکلیف بتحصیلها و لا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التقسیمات الثانویة اللاحقة بالخطاب، کانحفاظ الخطاب علی تقدیر العلم و الجهل، فإنّ الأمر بوجوب الصلاة فعلیّ و الخطاب محفوظ علی کلا التقدیرین، و لا یقتضی لا رفع شی‌ء منهما و لا 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یقتضی رفع تلک الحالة أو وضعها، و هذا کما فی انحفاظ الخطاب و فعلیّته حال الامتثال و العصیان، فإنّ الخطاب عند الامتثال محفوظ، ضرورة أنّه لا معنی لسقوط الأمر مع حصول الامتثال أو العصیان، إذ الامتثال أو العصیان لا یعقل مع عدم الأمر، و مع السقوط أیّ أمر یمتثل أو یعصی؟</w:t>
      </w:r>
      <w:r>
        <w:rPr>
          <w:rFonts w:eastAsia="IRNazanin" w:cs="IRNazanin"/>
          <w:color w:val="111111"/>
          <w:sz w:val="28"/>
          <w:szCs w:val="28"/>
          <w:rtl w:val="true"/>
          <w:lang w:bidi="fa-IR"/>
        </w:rPr>
        <w:t>.</w:t>
      </w:r>
    </w:p>
    <w:p>
      <w:pPr>
        <w:pStyle w:val="Heading6"/>
        <w:numPr>
          <w:ilvl w:val="5"/>
          <w:numId w:val="1"/>
        </w:numPr>
        <w:rPr/>
      </w:pPr>
      <w:bookmarkStart w:id="325" w:name="__RefHeading___Toc3399746_3224264995"/>
      <w:bookmarkStart w:id="326" w:name="_Toc130"/>
      <w:bookmarkEnd w:id="325"/>
      <w:r>
        <w:rPr>
          <w:rtl w:val="true"/>
        </w:rPr>
        <w:t>الأمر الثانی</w:t>
      </w:r>
      <w:r>
        <w:rPr>
          <w:rtl w:val="true"/>
        </w:rPr>
        <w:t>:</w:t>
      </w:r>
      <w:bookmarkEnd w:id="32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الخطابین إن کانا واردین علی تقدیر واحد،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 فی ساعة کذا فاقرأ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 فی تلک الساعة بعینها</w:t>
      </w:r>
    </w:p>
    <w:p>
      <w:pPr>
        <w:pStyle w:val="BookText"/>
        <w:rPr/>
      </w:pPr>
      <w:r>
        <w:rPr>
          <w:rFonts w:ascii="IRNazanin" w:hAnsi="IRNazanin" w:eastAsia="IRNazanin"/>
          <w:color w:val="111111"/>
          <w:sz w:val="28"/>
          <w:sz w:val="28"/>
          <w:szCs w:val="28"/>
          <w:rtl w:val="true"/>
          <w:lang w:bidi="fa-IR"/>
        </w:rPr>
        <w:t>تصدّق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أنّ مقتضاهما طلب الجمع، و هذا واضح، إذ بعد حصول القیام یبعث المولی و یحرّک نحو القراءة و التصدّق معا، و هکذا إذا کان الخطابان مطلقین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إذا کان بین المتعلّقین التمانع و التضادّ، ففی کلتا الصورتین مقتضاهما طلب الجمع، کما إذا امر بالتکلّم فی ساعة کذا و امر بالسکوت فیها، سواء قیّد کلّ من الخطابین بصورة القیام أو کان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أحدهما واردا علی تقدیر و الآخر علی تقدیر آخر، کما إذا کان الأمر بالتکلّم فی المثال علی تقدیر القیام و الأمر بالسکوت علی تقدیر القعود، فمن الواضح أنّ انحفاظ الخطاب فی مثل هذه الصورة لا یقتضی طلب الجمع</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إذا کان أحد الخطابین محفوظا علی تقدیر عدم امتثال الخطاب الآخر و عصیانه، کانحفاظ خطاب المهمّ علی تقدیر عصیان خطاب الأهمّ، فإنّ الأمر بالإزالة و إن کان مطلقا و فعلیّا حتّی فی حال الاشتغال بالصلاة، فدائما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 صلاتک و 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الأمر بالصلاة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لا ترید الإزالة و لا تشتغل بها و تعصی أمرها، فلا یجوز لک باقی الأضداد، بل یجب علیک هذا الضدّ الخاصّ الّذی هو الصلاة، و أمّا إن کنت ترید الإزالة فی أیّ حالة من الحالات و آن من الآنات، فلا أطلب منک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فالخطاب بالأهمّ یقتضی امتثاله و عدم العصیان، و الخطاب بالمهمّ لا یقتضی لا وضع موضوعه الّذی هو العصیان، و لا رفعه، إذ یستحیل أن یکون الحکم مقتضیا لموضوعه، فالخطاب بالأهمّ ناظر إلی رفع موضوع خطاب المهمّ و هدمه، بخلاف خطاب المهمّ، فإنّه لا ینظر إلی ذلک، بل إلی شی‌ء آخر علی ذلک التقدیر، فلا الخطاب بالمهم یترقّی و یصل إلی مرتبة خطاب الأهمّ من اقتضاء موضوعه، و لا خطاب الأهمّ یتنزّل و یقتضی شیئا آخر غیر هدم موضوع خطاب المهمّ، فلا یرجع انحفاظ</w:t>
      </w:r>
    </w:p>
    <w:p>
      <w:pPr>
        <w:pStyle w:val="BookText"/>
        <w:rPr/>
      </w:pPr>
      <w:r>
        <w:rPr>
          <w:rFonts w:ascii="IRNazanin" w:hAnsi="IRNazanin" w:eastAsia="IRNazanin"/>
          <w:color w:val="111111"/>
          <w:sz w:val="28"/>
          <w:sz w:val="28"/>
          <w:szCs w:val="28"/>
          <w:rtl w:val="true"/>
          <w:lang w:bidi="fa-IR"/>
        </w:rPr>
        <w:t>الخطابین فی ظرف العصیان إلی طلب الجمع، بل خطاب المهمّ یکون فی طول الآخر لا فی 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الأب یأمر ابنه بالمشی إلی المدرسة،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عصیت و لم تمض إلی المدرسة فاشتغل بالکتابة و لا تلعب، فإنّ کلا الخطابین فعلیّان، غایة الأمر أنّ أحدهما فی طول الآخر، فأین هناک طلب الجمع؟ و قد عرفت أنّ محذور الترتّب لیس إلّا توهّم أنّ لازمه طلب الجمع، فإذا بطل ذلک، فلا بدّ من القول به، لما عرفت من إمکانه الملازم لوقوعه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ربما یقال و یتوهّم أن لیس المحذور طلب الجمع، بل نفس طلب الضدّین مستحیل بإیراد نقضین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فرضنا أنّ الصلاة المقیّدة بعدم الإزالة مأمور بها، و فرضنا أنّ المکلّف یمکنه الجمع بینهما، یستحیل طلبهما مع أنّ الجمع بینهما ممکن علی الفرض، فمن ذلک یستکشف أنّ نفس طلب الضدّین مستحیل و إن کان الجمع ممکنا، و لیست الاستحالة ناشئة من طلب الجمع حتّی ترتفع برفعه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واضح لا یحتاج إلی البیان، فإنّ الصلاة المقیّدة بعدم الإزالة إن کانت مأمورا بها، ففی الحقیقة متعلّق الأمر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ترک الإزالة، فأمر الإزالة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الصلاة المقیّدة بالإزالة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تزل و 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فعلیّة الأمرین طلب الجمع بین النقیضین، و هو أوضح استحالة من طلبه بین الضدّین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فرضنا أنّ المولی أمر بالحرکة إلی کلّ من جانب الشرق و الغرب علی تقدیر ترک الآخر، فلو ترک امتثال کلّ من الخطابین و لم یتحرّک إلی شی‌ء من الطرفین، فهو مأمور حینئذ بالجمع بینهما، لحصول شرط کلّ من</w:t>
      </w:r>
      <w:bookmarkStart w:id="327" w:name="pg12910_139041"/>
    </w:p>
    <w:p>
      <w:pPr>
        <w:pStyle w:val="BookText"/>
        <w:rPr/>
      </w:pPr>
      <w:bookmarkEnd w:id="327"/>
      <w:r>
        <w:rPr>
          <w:rFonts w:ascii="IRNazanin" w:hAnsi="IRNazanin" w:eastAsia="IRNazanin"/>
          <w:color w:val="111111"/>
          <w:sz w:val="28"/>
          <w:sz w:val="28"/>
          <w:szCs w:val="28"/>
          <w:rtl w:val="true"/>
          <w:lang w:bidi="fa-IR"/>
        </w:rPr>
        <w:t>الخطابین، و 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یظهر من المقدّمة الأولی من أنّ الواجب المشروط لا ینقلب مطلقا بعد حصول شرطه، فإذا کان کلّ من الخطابین مشروطا بعدم الآخر و هادما لموضوع الآخر، فأین هناک طلب الجمع؟ و هذا ترتّب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فی التکوینیّات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هناک مقتضیان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یقتضی تحریک جسم مطلق إلی طرف الشرق، و الآخر یقتضی تحریکه إلی جانب الغرب، و لکن کلّ منهما یؤثّر عند عدم تأثیر الآخر، فتحریک هذا متوقّف علی عدم تحریک ذاک و بالعکس، و حینئذ هل یعقل اقتضاء تحریکهما و المزاحمة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6"/>
        <w:numPr>
          <w:ilvl w:val="5"/>
          <w:numId w:val="1"/>
        </w:numPr>
        <w:rPr/>
      </w:pPr>
      <w:bookmarkStart w:id="328" w:name="__RefHeading___Toc3399748_3224264995"/>
      <w:bookmarkStart w:id="329" w:name="_Toc131"/>
      <w:bookmarkEnd w:id="328"/>
      <w:r>
        <w:rPr>
          <w:rtl w:val="true"/>
        </w:rPr>
        <w:t>بقی إشکالان أوردا فی المقام</w:t>
      </w:r>
      <w:r>
        <w:rPr>
          <w:rtl w:val="true"/>
        </w:rPr>
        <w:t>:</w:t>
      </w:r>
      <w:bookmarkEnd w:id="329"/>
    </w:p>
    <w:p>
      <w:pPr>
        <w:pStyle w:val="Heading6"/>
        <w:numPr>
          <w:ilvl w:val="5"/>
          <w:numId w:val="1"/>
        </w:numPr>
        <w:rPr/>
      </w:pPr>
      <w:bookmarkStart w:id="330" w:name="__RefHeading___Toc3399750_3224264995"/>
      <w:bookmarkStart w:id="331" w:name="_Toc132"/>
      <w:bookmarkEnd w:id="330"/>
      <w:r>
        <w:rPr>
          <w:rtl w:val="true"/>
        </w:rPr>
        <w:t>[</w:t>
      </w:r>
      <w:r>
        <w:rPr>
          <w:rtl w:val="true"/>
        </w:rPr>
        <w:t>الأوّل</w:t>
      </w:r>
      <w:r>
        <w:rPr>
          <w:rtl w:val="true"/>
        </w:rPr>
        <w:t>:]</w:t>
      </w:r>
      <w:bookmarkEnd w:id="331"/>
    </w:p>
    <w:p>
      <w:pPr>
        <w:pStyle w:val="BookText"/>
        <w:rPr/>
      </w:pPr>
      <w:r>
        <w:rPr>
          <w:rFonts w:ascii="IRNazanin" w:hAnsi="IRNazanin" w:eastAsia="IRNazanin"/>
          <w:color w:val="111111"/>
          <w:sz w:val="28"/>
          <w:sz w:val="28"/>
          <w:szCs w:val="28"/>
          <w:rtl w:val="true"/>
          <w:lang w:bidi="fa-IR"/>
        </w:rPr>
        <w:t>أنّ القدرة من شرائط التکلیف، و کلّ خطاب فعلیّ لا بدّ و أن یکون متعلّقه مقدورا للمکلّف، و من المعلوم أنّه لا یقدر علی متعلّق کلّ من خطاب الأهمّ و المهمّ، فإنّ الخطابین یحتاجان إلی قدرتین، فلا یمکن محفوظیّة کلّ منهما و فعلیّته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الإزالة الواجبة علی کلّ تقدیر مقدورة للمکلّف علی کلّ تقدیر، و الصلاة الواجبة علی تقدیر ترک الإزالة مقدورة علی ذلک التقدیر، فمتعلّق کلا الخطابین مقدور للمکلّف، و لا یلزم أن یکون کلا الفعلین مقدورین، إذ لیس الجمع بینهما مأمورا به حتّی یلزم کون المکلّف قادرا علی کلیهما، و هذا واضح جدّاً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ظهر ممّا ذکرنا أنّ الترتّب إنّما یجری فیما إذا کان الضدّان ممّا لهما ثالث، و أمّا فیما لیس لهما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کالحرکة و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یجری الترتّب أصلا،</w:t>
      </w:r>
      <w:bookmarkStart w:id="332" w:name="pg12910_139042"/>
    </w:p>
    <w:p>
      <w:pPr>
        <w:pStyle w:val="BookText"/>
        <w:rPr/>
      </w:pPr>
      <w:bookmarkEnd w:id="332"/>
      <w:r>
        <w:rPr>
          <w:rFonts w:ascii="IRNazanin" w:hAnsi="IRNazanin" w:eastAsia="IRNazanin"/>
          <w:color w:val="111111"/>
          <w:sz w:val="28"/>
          <w:sz w:val="28"/>
          <w:szCs w:val="28"/>
          <w:rtl w:val="true"/>
          <w:lang w:bidi="fa-IR"/>
        </w:rPr>
        <w:t>لأنّ فرض عصیان أحد الأمرین کالأمر بالحرکة فیهما هو فرض ثبوت متعلّق الأمر الآخر، و هو السکون فی المثال، فطلب السکون علی تقدیر عصیان الأمر بالحرکة طلب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أنّ الإزالة و الصلاة تکونان من هذا القبیل،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تکونان من الضدّین اللذین لا ثالث لهما، فلا یجری الترتّب فیهما و إن جری فی غیرهما، و ذلک لأنّ فرض عصیان الأمر بالأهمّ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إبطال الصلاة و الاشتغال بالإزالة حال اشتغال المکلّف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بعینه فرض تحقّق الصلاة و ثبوتها، و من المعلوم أن لا واسطة بین عدم إبطال الصلاة 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بالأهمّ لیس هو الأمر بإبطال الصلاة، بل الأمر بالأهمّ هو الأمر بالإزالة، و لیست الإزالة و الصلاة من الضدّین اللذین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أمر الأهمّ هو الأمر بإبطال الصلاة لکنّ الإبطال المأمور به هو الإبطال الملازم مع الإزالة، و یقابله الإبطال الملازم مع سائر الأفعال، کالأکل و الشرب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فانقدح أنّ الإزالة و الصلاة من الضدّین اللذین لهما ثالث</w:t>
      </w:r>
      <w:r>
        <w:rPr>
          <w:rFonts w:eastAsia="IRNazanin" w:cs="IRNazanin"/>
          <w:color w:val="111111"/>
          <w:sz w:val="28"/>
          <w:szCs w:val="28"/>
          <w:rtl w:val="true"/>
          <w:lang w:bidi="fa-IR"/>
        </w:rPr>
        <w:t>.</w:t>
      </w:r>
    </w:p>
    <w:p>
      <w:pPr>
        <w:pStyle w:val="Heading6"/>
        <w:numPr>
          <w:ilvl w:val="5"/>
          <w:numId w:val="1"/>
        </w:numPr>
        <w:rPr/>
      </w:pPr>
      <w:bookmarkStart w:id="333" w:name="__RefHeading___Toc3399752_3224264995"/>
      <w:bookmarkStart w:id="334" w:name="_Toc133"/>
      <w:bookmarkEnd w:id="333"/>
      <w:r>
        <w:rPr>
          <w:rtl w:val="true"/>
        </w:rPr>
        <w:t>الإشکال الثانی</w:t>
      </w:r>
      <w:r>
        <w:rPr>
          <w:rtl w:val="true"/>
        </w:rPr>
        <w:t>:</w:t>
      </w:r>
      <w:bookmarkEnd w:id="334"/>
    </w:p>
    <w:p>
      <w:pPr>
        <w:pStyle w:val="BookText"/>
        <w:rPr/>
      </w:pPr>
      <w:r>
        <w:rPr>
          <w:rFonts w:ascii="IRNazanin" w:hAnsi="IRNazanin" w:eastAsia="IRNazanin"/>
          <w:color w:val="111111"/>
          <w:sz w:val="28"/>
          <w:sz w:val="28"/>
          <w:szCs w:val="28"/>
          <w:rtl w:val="true"/>
          <w:lang w:bidi="fa-IR"/>
        </w:rPr>
        <w:t>أنّه إذا عصی المکلّف کلا الأمرین، فإن عوقب بعقاب واحد، فلازمه أن لا یکون هناک إلّا أمر واحد، و إن عوقب بعقابین، فلازمه أن یکون مأمورا بالجمع بین الضدّین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یعاقب علی الجمع فی الترک، فإنّه کان قادرا علی الإزالة وحدها و قد ترکها، فیستحقّ من ناحیته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کان قادرا علی الصلاة فی ظرف ترک الإزالة و ترکها، فیستحقّ العقاب من ناحیته أیضا، فالعقاب علی الجمع فی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تحقیق مقدّمات الترتّب، و اقتصرنا بالمقدّمات التی ذکرها شیخنا الأستاذ، و بما لها ارتباط تامّ بالنتیجة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طریق آخر إلی إثبات إمکان الترتّب غیر متوقّف علی المقدّمات المذکورة،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سلکناه فی مقام الجمع بین الحکم الظاهریّ و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عبارة عن البعث و الزجر أو اعتبار اللابدّیّة أو إلقاء المادّة إلی المکلّف أیّا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 الإنشاءین و لا بین الاعتبارین تضادّ أصلا، بل التضادّ المعروف فی الحکمین بل الأحکام بأسرها إمّا یکون فی مبدأ الحکمین أو فی منتهاهما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اجتماع الأمر و النهی إنّما یکون التضادّ فی المبدأ، إذ الأمر إنّما ینشأ عن مصلحة ملزمة فی المتعلّق، و النهی ینشأ عن مفسدة ملزمة فیه أیضا، و لا یمکن للمولی الجمع بینهما، لأنّه لا یمکن أن یتّصف فعل واحد بالمصلحة الملزمة و المفسدة الملزمة فی زمان واحد، و فی مثل وجوب الإزالة و الصلاة فی زمان واحد یکون التضاد فی المنتهی و فی مقام الامتثال، و ذلک لأنّ کلّا من الإزالة و الصلاة یمکن أن یکون فی حدّ نفسه له مصلحة ملزمة، فلا تضادّ بین الوجوبین فی المبدأ و منشأ الحکمین، و إنّما التضادّ یکون فی المنتهی و فی مقام الامتثال، فإنّ العبد لا یقدر علی امتثال کلا الأمرین فی زمان واحد، فطلب الجمع بینهما و الأمر بهما معا موجب لتحیّر العبد فی مقام الامتثال، فإنّ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فی غایة الخضوع و الخشوع و فی مقام الإطاعة و الانقیاد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 علی امتثال کلا الأمرین، و یبقی متحیّرا، فلا یمکن جعل مثل هذا الحکم الموجب للتحیّر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جعل الحکم بنحو لا یکون تضادّ فی المبدأ و لا فی المنتهی</w:t>
      </w:r>
    </w:p>
    <w:p>
      <w:pPr>
        <w:pStyle w:val="BookText"/>
        <w:rPr/>
      </w:pPr>
      <w:r>
        <w:rPr>
          <w:rFonts w:ascii="IRNazanin" w:hAnsi="IRNazanin" w:eastAsia="IRNazanin"/>
          <w:color w:val="111111"/>
          <w:sz w:val="28"/>
          <w:sz w:val="28"/>
          <w:szCs w:val="28"/>
          <w:rtl w:val="true"/>
          <w:lang w:bidi="fa-IR"/>
        </w:rPr>
        <w:t>و لا یکون موجبا لتحیّر العبد فلا مانع من الجعل، و لذا قلنا فی باب الجمع بین الحکم الظاهریّ و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مانع من کون شی‌ء حراما واقعا و مباحا أو واجبا ظاهرا حیث لا تضادّ بین الحکمین لا فی المبدأ و لا فی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الحرام الواقعیّ متمحّض فی المفسدة الملزمة، و الوجوب أو الإباحة، الظاهریّ مسبّب عن مصلحة الجعل، لا المصلحة الکائنة فی نفس الفعل حتّی یلزم اجتماع المصلحة و المفسدة الملزمتین فی الفعل فی زمان واحد الّذی یکون مستحیلا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الحکم الواقعیّ إذا لم یصل إلی المکلّف، فلا بعث و لا فعلیّة له حتّی یکون مجبورا و ملزما علی امتثاله، و إن وصل إلیه، فلا موضوع للحکم الظاهریّ أصلا، فلا یجب علیه إلّا امتثال الحکم الواقعیّ، فلا یسلب القدرة عنه و لا یبقی متحیّرا فی مقام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مسألتنا هذه أیضا تکون من هذا القبیل، لأنّه لا تضادّ بین منشأ الحکمین و مبدئهما، إذ من الواضح أنّه لا مانع من وجود المصلحة الملزمة فی متعلّق الأمر بالأهمّ و المهمّ کلیهما، و کذا لا تضادّ بین الحکمین فی المنتهی و فی مقام الامتثال إذا کان الأمر بالمهمّ فی طول الأمر بالأهمّ و بنحو الترتّب، لا أن یکون الأمران فی عرض واحد، فإنّه إذا اشتغل بالأهمّ، فلا موضوع للمهمّ، و إن عصی، فهو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کونه عاصیا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امتثال المهمّ، إذ موضوع الأمر بالمهمّ هو العاصی، فما دام العنوان باقیا فهو مأمور بامتثال أمر المهمّ، فلا یبقی متحیّرا فی مقام الامتثال، لقدرته علی امتثال کلا الأمرین کلّ فی ظرفه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الحقیق بالتصدیق ما أفاده شیخنا الأستاذ من أنّ تصوّر الترتّب ملازم مع تصدیقه، و لا یحتاج بعد تصوّره إلی مئونة البرهان أصلا</w:t>
      </w:r>
      <w:r>
        <w:rPr>
          <w:rFonts w:eastAsia="IRNazanin" w:cs="IRNazanin"/>
          <w:color w:val="111111"/>
          <w:sz w:val="28"/>
          <w:szCs w:val="28"/>
          <w:rtl w:val="true"/>
          <w:lang w:bidi="fa-IR"/>
        </w:rPr>
        <w:t>.</w:t>
      </w:r>
      <w:bookmarkStart w:id="335" w:name="pg12910_139045"/>
    </w:p>
    <w:p>
      <w:pPr>
        <w:pStyle w:val="BookText"/>
        <w:rPr/>
      </w:pPr>
      <w:bookmarkEnd w:id="335"/>
      <w:r>
        <w:rPr>
          <w:rFonts w:ascii="IRNazanin" w:hAnsi="IRNazanin" w:eastAsia="IRNazanin"/>
          <w:color w:val="111111"/>
          <w:sz w:val="28"/>
          <w:sz w:val="28"/>
          <w:szCs w:val="28"/>
          <w:rtl w:val="true"/>
          <w:lang w:bidi="fa-IR"/>
        </w:rPr>
        <w:t>ثمّ إنّ فی الشریعة المقدّسة فروعا متّفقا علیها لا یمکن تصحیحها إلّا علی الترتّب، نظیر ما إذا کان أحد فی السفر و انتهی إلی بلدة یحرم إقامته فیها أو یجب السفر عنها علیه فعصی و قصد الإقامة، فلا شبهة و لا خلاف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وظیفته التمام، و هذا الحکم ممّا لا یصحّ إلّا بالترتّب، لأنّ وجوب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یزاحم الأمر بالسفر و وجوبه أو حرمة الإقامة، فلا یمکن الحکم بوجوب إتمام إلّا علی صحّة الترتّب، و أنّ موضوع الأمر بالتمام هو العاصی للأمر بالسفر أو النهی عن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هذا کثیر فی الفقه</w:t>
      </w:r>
      <w:r>
        <w:rPr>
          <w:rFonts w:eastAsia="IRNazanin" w:cs="IRNazanin"/>
          <w:color w:val="111111"/>
          <w:sz w:val="28"/>
          <w:szCs w:val="28"/>
          <w:rtl w:val="true"/>
          <w:lang w:bidi="fa-IR"/>
        </w:rPr>
        <w:t>.</w:t>
      </w:r>
    </w:p>
    <w:p>
      <w:pPr>
        <w:pStyle w:val="Heading6"/>
        <w:numPr>
          <w:ilvl w:val="5"/>
          <w:numId w:val="1"/>
        </w:numPr>
        <w:rPr/>
      </w:pPr>
      <w:bookmarkStart w:id="336" w:name="__RefHeading___Toc3399754_3224264995"/>
      <w:bookmarkStart w:id="337" w:name="_Toc134"/>
      <w:bookmarkEnd w:id="336"/>
      <w:r>
        <w:rPr>
          <w:rtl w:val="true"/>
        </w:rPr>
        <w:t>بقی التنبیه علی أمرین</w:t>
      </w:r>
      <w:r>
        <w:rPr>
          <w:rtl w:val="true"/>
        </w:rPr>
        <w:t>:</w:t>
      </w:r>
      <w:bookmarkEnd w:id="337"/>
    </w:p>
    <w:p>
      <w:pPr>
        <w:pStyle w:val="Heading6"/>
        <w:numPr>
          <w:ilvl w:val="5"/>
          <w:numId w:val="1"/>
        </w:numPr>
        <w:rPr/>
      </w:pPr>
      <w:bookmarkStart w:id="338" w:name="__RefHeading___Toc3399756_3224264995"/>
      <w:bookmarkStart w:id="339" w:name="_Toc135"/>
      <w:bookmarkEnd w:id="338"/>
      <w:r>
        <w:rPr>
          <w:rtl w:val="true"/>
        </w:rPr>
        <w:t>الأوّل</w:t>
      </w:r>
      <w:r>
        <w:rPr>
          <w:rtl w:val="true"/>
        </w:rPr>
        <w:t>:</w:t>
      </w:r>
      <w:bookmarkEnd w:id="33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الترتّب إنّما یجری فی الواجبین اللذین أخذت القدرة فیهما بحکم العقل، نظیر الصلاة و الإزالة، فإنّ القدرة فیهما لیست شرعیّة بل عقلیّة، لا فیما أخذت القدرة فی موضوعهما شرعا و قیّد بها فی لسان الشرع، کما فی باب الوضوء و التیمّم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فَتَیَمَّمُوا صَعِیداً طَیِّباً</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و ذلک لأنّ المکلّف قسّم بالواجد و الفاقد، و حکم بوجوب الوضوء علی الواجد و التیمّم علی الفاقد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الوضوء من الفاقد، لا من جهة الملاک، لأنّ التقیید بالوجدان کاشف عن عدم الملاک عند الفقدان، و أنّ الوضوء حکم لواجد الماء لا لفاقده، و لا من جهة الترتّب، لأنّ موضوع الوضوء هو الواجد شرعا و موضوع التیمّم هو الفاقد، سواء کان تکوینا أو شرعا، کما إذا کان الماء موجودا و لکن یتوقّف حفظ نفس محترمة علی شرب هذا الماء الموجود، فحینئذ یکون المکلّف فاقدا للماء شرعا، فإذا عصی و لم یحفظ النّفس المحترمة بإعطاء هذا الماء إیّاها، فلم یخرج عن عنوان الفاقد،</w:t>
      </w:r>
      <w:bookmarkStart w:id="340" w:name="pg12910_139046"/>
    </w:p>
    <w:p>
      <w:pPr>
        <w:pStyle w:val="BookText"/>
        <w:rPr/>
      </w:pPr>
      <w:bookmarkEnd w:id="340"/>
      <w:r>
        <w:rPr>
          <w:rFonts w:ascii="IRNazanin" w:hAnsi="IRNazanin" w:eastAsia="IRNazanin"/>
          <w:color w:val="111111"/>
          <w:sz w:val="28"/>
          <w:sz w:val="28"/>
          <w:szCs w:val="28"/>
          <w:rtl w:val="true"/>
          <w:lang w:bidi="fa-IR"/>
        </w:rPr>
        <w:t>فلا یمکن توجیه الخطاب الترتّبیّ نحوه، 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الفاقد للماء تیمّم، فإن عصیت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حکم الوضوء مساوق للواجدیّة شرعا، فبعد حکم الشارع بکونه فاقد الماء یکون معنی هذا الخطاب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الفاقد الواجد 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یمکن الحکم بالواجدیّة فی ذلک الحین الّذی حکم بفاقدیّته، فما ذهب إلیه السیّد الطباطبائی فی عروته من الحکم بصحّة الوضوء علی تقدیر العصیان </w:t>
      </w:r>
      <w:r>
        <w:rPr>
          <w:rStyle w:val="FootnoteAnchor"/>
          <w:rtl w:val="true"/>
        </w:rPr>
        <w:footnoteReference w:id="164"/>
      </w:r>
      <w:r>
        <w:rPr>
          <w:rFonts w:ascii="IRNazanin" w:hAnsi="IRNazanin" w:eastAsia="IRNazanin"/>
          <w:color w:val="111111"/>
          <w:sz w:val="28"/>
          <w:sz w:val="28"/>
          <w:szCs w:val="28"/>
          <w:rtl w:val="true"/>
          <w:lang w:bidi="fa-IR"/>
        </w:rPr>
        <w:t>، ممّا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فإنّ موضوعه هو المستطیع، فإذا کان أحد عنده مال بقدر الکفایة للحج لکن یکون علیه دین أو عنده من تجب علیه نفقته، لا یکون هذا الشخص مستطیعا عند الشارع، و حیث قسّم المکلّف إلی المستطیع و غیر المستطیع و حکم بوجوب الحجّ علی الأوّل دون الثانی، فمن هذا یستکشف أن لا ملاک لوجوبه علی غیر المستطیع، فإن عصی هذا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عنده مال بقدر الکفایة للحجّ لکن یجب علیه إنفاقه علی من تجب نفقته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لا یکفی عن حجّة الإسلام، لعدم وجود الأمر بالحجّ و لو علی نحو الترتّب، لأنّه لا یخرج بواسطة عصیان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 علی زوجتک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عن عنوان غیر المستطیع شرعا، و لا یدخل تحت عنوان المستطیع حتّی یکفی عن حجّة الإسلام</w:t>
      </w:r>
      <w:r>
        <w:rPr>
          <w:rFonts w:eastAsia="IRNazanin" w:cs="IRNazanin"/>
          <w:color w:val="111111"/>
          <w:sz w:val="28"/>
          <w:szCs w:val="28"/>
          <w:rtl w:val="true"/>
          <w:lang w:bidi="fa-IR"/>
        </w:rPr>
        <w:t>.</w:t>
      </w:r>
    </w:p>
    <w:p>
      <w:pPr>
        <w:pStyle w:val="Heading6"/>
        <w:numPr>
          <w:ilvl w:val="5"/>
          <w:numId w:val="1"/>
        </w:numPr>
        <w:rPr/>
      </w:pPr>
      <w:bookmarkStart w:id="341" w:name="__RefHeading___Toc3399758_3224264995"/>
      <w:bookmarkStart w:id="342" w:name="_Toc136"/>
      <w:bookmarkEnd w:id="341"/>
      <w:r>
        <w:rPr>
          <w:rtl w:val="true"/>
        </w:rPr>
        <w:t>الأمر الثانی</w:t>
      </w:r>
      <w:r>
        <w:rPr>
          <w:rtl w:val="true"/>
        </w:rPr>
        <w:t>:</w:t>
      </w:r>
      <w:bookmarkEnd w:id="34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من المسلّم المحقّق أنّ الجهر موضع الإخفات و بالعکس و الإتمام موضع القصر یکونان مسقطین للواجب فی حقّه إذا کان عن جهل، و هذا ممّا لا کلام فیه و إنّما الکلام فی أنّه قد اتّفقت الکلمات علی أنّه إذا</w:t>
      </w:r>
    </w:p>
    <w:p>
      <w:pPr>
        <w:pStyle w:val="BookText"/>
        <w:rPr/>
      </w:pPr>
      <w:r>
        <w:rPr>
          <w:rFonts w:ascii="IRNazanin" w:hAnsi="IRNazanin" w:eastAsia="IRNazanin"/>
          <w:color w:val="111111"/>
          <w:sz w:val="28"/>
          <w:sz w:val="28"/>
          <w:szCs w:val="28"/>
          <w:rtl w:val="true"/>
          <w:lang w:bidi="fa-IR"/>
        </w:rPr>
        <w:t>کان الجهل عن تقصیر، یسقط الأمر، و لا تجب الإعادة و لا القضاء، لکنّ المکلّف یکون مستحقّا للعقاب، لمکان التقصیر، و لذا وقعوا فی حیص بیص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الصلاة إن کانت صحیحة، فما معنی لاستحقاق العقاب علی إتیانها کذلک؟</w:t>
      </w:r>
    </w:p>
    <w:p>
      <w:pPr>
        <w:pStyle w:val="BookText"/>
        <w:rPr/>
      </w:pPr>
      <w:r>
        <w:rPr>
          <w:rFonts w:ascii="IRNazanin" w:hAnsi="IRNazanin" w:eastAsia="IRNazanin"/>
          <w:color w:val="111111"/>
          <w:sz w:val="28"/>
          <w:sz w:val="28"/>
          <w:szCs w:val="28"/>
          <w:rtl w:val="true"/>
          <w:lang w:bidi="fa-IR"/>
        </w:rPr>
        <w:t>و إن کانت فاسدة، فلم لا تجب الإعادة و لا القضاء؟</w:t>
      </w:r>
    </w:p>
    <w:p>
      <w:pPr>
        <w:pStyle w:val="BookText"/>
        <w:rPr/>
      </w:pPr>
      <w:r>
        <w:rPr>
          <w:rFonts w:ascii="IRNazanin" w:hAnsi="IRNazanin" w:eastAsia="IRNazanin"/>
          <w:color w:val="111111"/>
          <w:sz w:val="28"/>
          <w:sz w:val="28"/>
          <w:szCs w:val="28"/>
          <w:rtl w:val="true"/>
          <w:lang w:bidi="fa-IR"/>
        </w:rPr>
        <w:t>و دفع هذا الإشکال الشیخ کاشف الغطاء</w:t>
      </w:r>
      <w:r>
        <w:rPr>
          <w:rStyle w:val="FootnoteAnchor"/>
          <w:rtl w:val="true"/>
        </w:rPr>
        <w:footnoteReference w:id="165"/>
      </w:r>
      <w:r>
        <w:rPr>
          <w:rFonts w:ascii="IRNazanin" w:hAnsi="IRNazanin" w:eastAsia="IRNazanin"/>
          <w:color w:val="111111"/>
          <w:sz w:val="28"/>
          <w:sz w:val="28"/>
          <w:szCs w:val="28"/>
          <w:rtl w:val="true"/>
          <w:lang w:bidi="fa-IR"/>
        </w:rPr>
        <w:t>بتصحیحها بالترتّب، و أنّ موضوع صلاة التمام أو الجهر موضع الإخفات و بالعکس عند الجهل بالحکم إذا کان عن تقصیر هو العاصی لأمر الصلاة قصرا، و هکذا بالقیاس إلی الجهر و الإخفات، فلا إشکال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الأنصاری أعلی اللّه مقامه أجاب بأنّا لا نقول بالترتّب</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شیخنا الأستاذ تصدّی لإخراجهما عن مسألة الترتّب بوجوه ثلاثة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الترتّب إنّما یجری فی الواجبین اللذین لا یکون بینهما تزاحم بحسب الجعل الأوّلیّ، کما فی الإزالة و الصلاة، فإنّ الإزالة إنّما تجب مع عدم وجوب الصلاة أو وجوبها، و إمکان الجمع بینهما و کذلک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یتزاحمان فیما إذا وجبت الصلاة و الإزالة مع عدم إمکان الجمع بینهما،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کلتیهما واجبتان بنحو الترتّب، و أمّا فیما کان بحسب أصل الجعل بینهما تزاحم، فلا یمکن التصحیح بالترتّب، و المقام من هذا القبیل، فإنّ الجهر و الإخفات و القصر و التمام لو جعلا فی عرض واحد دائما یکونان متزاحمین، و لا یمکن تصحیح الجعل فیهما بالترتّب</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یدلّ دلیل علی اختصاص الترتّب بما لم یکن التزاحم إلّا</w:t>
      </w:r>
    </w:p>
    <w:p>
      <w:pPr>
        <w:pStyle w:val="BookText"/>
        <w:rPr/>
      </w:pPr>
      <w:r>
        <w:rPr>
          <w:rFonts w:ascii="IRNazanin" w:hAnsi="IRNazanin" w:eastAsia="IRNazanin"/>
          <w:color w:val="111111"/>
          <w:sz w:val="28"/>
          <w:sz w:val="28"/>
          <w:szCs w:val="28"/>
          <w:rtl w:val="true"/>
          <w:lang w:bidi="fa-IR"/>
        </w:rPr>
        <w:t>اتّفاقیّا، بل الملاک و المیزان فی جریان الترتّب هو إمکان رفع طلب الجمع بالترتّب، فکلّما أمکن رفع هذا المحذور بالترتّب یجری الترتّب، کان التزاحم بین الواجبین دائمیّا أو اتّفاقیّا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الترتّب إنّما یجری فیما إذا کان عصیان أحد الخطابین دخیلا فی موضوع الخطاب الآخر، و ما نحن فیه لیس کذلک، إذ المفروض أنّ العصیان للجهر لیس شرطا للإخفات، بل الشرط هو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العمدة فی باب الترتّب هو الجمع بین الحکمین بحیث لا یلزم منه طلب الجمع، کان الشرط العصیان أو صرف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بعض المقامات لا یصحّ الترتّب إلّا بجعل العصیان شرطا، و هذا لیس إلّا من باب الاتّفاق، و إلّا فجریان الترتّب غیر منحصر بهذا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الترتّب إنّما یجری فی الضدّین اللذین یکون لهما ثالث، بخلاف المقام، فإنّ الجهر و الإخفات و القصر و الإتمام یکونان من الضدّین اللذین لا ثالث لهما، فلا یجری الترتّب فیهما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الکلام و إن کان بظاهره متینا، إلّا أنّه فی الواقع ملحق بالوجهین الأوّلین، و ذلک لأنّ الواجب لیس هو الإخفات فی الصلاة أو الجهر، بل الواجب هو القراءة الجهریّة و الإخفاتیّة، لا قراءة شی‌ء آخر من شعر أو نثر أو غیر ذلک، فضدّ القراءة جهرا لیس منحصرا بالقراءة إخفاتا، فالحقّ ما ذهب إلیه الشیخ کاشف الغطاء</w:t>
      </w:r>
      <w:r>
        <w:rPr>
          <w:rFonts w:eastAsia="IRNazanin" w:cs="IRNazanin"/>
          <w:color w:val="111111"/>
          <w:sz w:val="28"/>
          <w:szCs w:val="28"/>
          <w:rtl w:val="true"/>
          <w:lang w:bidi="fa-IR"/>
        </w:rPr>
        <w:t>.</w:t>
      </w:r>
      <w:bookmarkStart w:id="343" w:name="pg12910_139050"/>
    </w:p>
    <w:p>
      <w:pPr>
        <w:pStyle w:val="Heading3"/>
        <w:numPr>
          <w:ilvl w:val="2"/>
          <w:numId w:val="1"/>
        </w:numPr>
        <w:rPr/>
      </w:pPr>
      <w:bookmarkStart w:id="344" w:name="__RefHeading___Toc3399760_3224264995"/>
      <w:bookmarkStart w:id="345" w:name="_Toc137"/>
      <w:bookmarkEnd w:id="343"/>
      <w:bookmarkEnd w:id="344"/>
      <w:r>
        <w:rPr>
          <w:rtl w:val="true"/>
        </w:rPr>
        <w:t>فصل</w:t>
      </w:r>
      <w:r>
        <w:rPr>
          <w:rtl w:val="true"/>
        </w:rPr>
        <w:t xml:space="preserve">: </w:t>
      </w:r>
      <w:r>
        <w:rPr>
          <w:rtl w:val="true"/>
        </w:rPr>
        <w:t>فی عدم جواز أمر الآمر مع علمه بانتفاء شرطه و جوازه</w:t>
      </w:r>
      <w:r>
        <w:rPr>
          <w:rtl w:val="true"/>
        </w:rPr>
        <w:t>.</w:t>
      </w:r>
      <w:bookmarkEnd w:id="345"/>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الأوامر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أوامر بعثیّة و أوامر امتحانیّة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الأوامر الامتحانیّة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جواز أمر الآمر مع العلم بانتفاء الشرط، لأنّ المولی لیس غرضه من الأمر إتیان المأمور به فی الخارج، بل المصلحة قائمة بنفس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الأوامر الحقیقیّة البعثیّة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یقع البحث فی شرائط الجعل، و أخری فی شرائط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شرائط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الإرادة و الشوق المؤکّد و العلم بالمصلحة و أمثالها التی تکون باعثة لجعل المولی حکما علی طریق القضیّة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عدم إمکان تحقّق الجعل بدونها و لا مجال للکلام فیه أصلا، فإنّ المولی ما لم یر فی الفعل مصلحة ملزمة أو مفسدة کذلک و لم یکن مریدا لتحقّق الفعل و وجوده فی الخارج لا یتحقّق منه جعل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شرائط المجعول، التی هی راجعة إلی موضوع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عدم دخالتها فی جعل المولی، فإنّ المولی یجعل وجوب الحجّ علی المستطیع، سواء وجد فی الخارج أم لا، فلیست الاستطاعة الخارجیّة شرطا لوجوب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یبحث عن أنّه مع العلم بانتفائه هل یجوز للآمر الأمر به أم لا؟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علم الآمر بأنّ شرائط المجعول لا توجد أبدا، کما إذا أمر المولی</w:t>
      </w:r>
    </w:p>
    <w:p>
      <w:pPr>
        <w:pStyle w:val="BookText"/>
        <w:rPr/>
      </w:pPr>
      <w:r>
        <w:rPr>
          <w:rFonts w:ascii="IRNazanin" w:hAnsi="IRNazanin" w:eastAsia="IRNazanin"/>
          <w:color w:val="111111"/>
          <w:sz w:val="28"/>
          <w:sz w:val="28"/>
          <w:szCs w:val="28"/>
          <w:rtl w:val="true"/>
          <w:lang w:bidi="fa-IR"/>
        </w:rPr>
        <w:t>بالقصاص لمن قتل نفسا متعمّدا، و یعلم أنّه لا یقع فی الخارج قتل نفس أبدا، یکون جعله هذا و أمره بالقصاص لغوا محضا إن لم تکن مصلحة لنفس هذا الجعل، کأن یکون نفس هذا الجعل رادعا للعباد عن القتل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القضایا الخارجیة حیث کان الحکم لموضوع خارجیّ فیشترط تحقّقه بجمیع شرائطه و قیوده خارجا، و إلّا یصیر الحکم لغوا إذا علم الأمر بانتفاء شرطه</w:t>
      </w:r>
      <w:r>
        <w:rPr>
          <w:rFonts w:eastAsia="IRNazanin" w:cs="IRNazanin"/>
          <w:color w:val="111111"/>
          <w:sz w:val="28"/>
          <w:szCs w:val="28"/>
          <w:rtl w:val="true"/>
          <w:lang w:bidi="fa-IR"/>
        </w:rPr>
        <w:t>.</w:t>
      </w:r>
      <w:bookmarkStart w:id="346" w:name="pg12910_139052"/>
    </w:p>
    <w:p>
      <w:pPr>
        <w:pStyle w:val="Heading3"/>
        <w:numPr>
          <w:ilvl w:val="2"/>
          <w:numId w:val="1"/>
        </w:numPr>
        <w:rPr/>
      </w:pPr>
      <w:bookmarkStart w:id="347" w:name="__RefHeading___Toc3399762_3224264995"/>
      <w:bookmarkStart w:id="348" w:name="_Toc138"/>
      <w:bookmarkEnd w:id="346"/>
      <w:bookmarkEnd w:id="347"/>
      <w:r>
        <w:rPr>
          <w:rtl w:val="true"/>
        </w:rPr>
        <w:t>فصل</w:t>
      </w:r>
      <w:r>
        <w:rPr>
          <w:rtl w:val="true"/>
        </w:rPr>
        <w:t xml:space="preserve">: </w:t>
      </w:r>
      <w:r>
        <w:rPr>
          <w:rtl w:val="true"/>
        </w:rPr>
        <w:t>فی أنّ الأوامر هل هی متعلّقة بالطبائع أو الأفراد؟</w:t>
      </w:r>
      <w:bookmarkEnd w:id="348"/>
    </w:p>
    <w:p>
      <w:pPr>
        <w:pStyle w:val="BookText"/>
        <w:rPr/>
      </w:pPr>
      <w:r>
        <w:rPr>
          <w:rFonts w:ascii="IRNazanin" w:hAnsi="IRNazanin" w:eastAsia="IRNazanin"/>
          <w:color w:val="111111"/>
          <w:sz w:val="28"/>
          <w:sz w:val="28"/>
          <w:szCs w:val="28"/>
          <w:rtl w:val="true"/>
          <w:lang w:bidi="fa-IR"/>
        </w:rPr>
        <w:t>و یمکن تصویر البحث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مرجع البحث إلی أنّ الکلّیّ الطبیعیّ هل هو موجود فی الخارج بنفسه أو ما فی الخارج هو الفرد الّذی هو الحصّة الملازمة مع الکلّیّ الطبیعیّ؟</w:t>
      </w:r>
    </w:p>
    <w:p>
      <w:pPr>
        <w:pStyle w:val="BookText"/>
        <w:rPr/>
      </w:pPr>
      <w:r>
        <w:rPr>
          <w:rFonts w:ascii="IRNazanin" w:hAnsi="IRNazanin" w:eastAsia="IRNazanin"/>
          <w:color w:val="111111"/>
          <w:sz w:val="28"/>
          <w:sz w:val="28"/>
          <w:szCs w:val="28"/>
          <w:rtl w:val="true"/>
          <w:lang w:bidi="fa-IR"/>
        </w:rPr>
        <w:t>فإن قلنا بالأوّل،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متعلّق بالطبیعة، و إن قلنا بالثانی،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متعلّق بالفرد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البحث عن هذا لا ربط له بالمسائل الأصولیّة، و ذلک لأنّ المطلوب بالأوامر هو ما یصدر من المکلّف خارجا، کان اسمه الکلّیّ الطبیعیّ أو الفرد و إن کان التحقیق أنّ الموجود الخارجیّ هو نفس الطبیعة لا الحصّة الملازمة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مرجع البحث إلی أنّ الماهیّة هل هی أصیلة أو الوجود؟ فمن قال بالأوّل، فلا بدّ له من القول بتعلّق الأمر بالطبیعة، و من قال بالثانی، فعلیه القول بتعلّقه بالأفراد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الوجه أیضا کسابقه لا ینبغی أن یبحث عنه فی الأصول، و لا أثر عملیّ له أصلا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حیث إنّ الطبیعة لا توجد إلّا مشخّصة و مع اللوازم، و لا یمکن تحقّقها مجرّدة عن جمیع اللوازم و الخصوصیّات، فهل فی صورة</w:t>
      </w:r>
    </w:p>
    <w:p>
      <w:pPr>
        <w:pStyle w:val="BookText"/>
        <w:rPr/>
      </w:pPr>
      <w:r>
        <w:rPr>
          <w:rFonts w:ascii="IRNazanin" w:hAnsi="IRNazanin" w:eastAsia="IRNazanin"/>
          <w:color w:val="111111"/>
          <w:sz w:val="28"/>
          <w:sz w:val="28"/>
          <w:szCs w:val="28"/>
          <w:rtl w:val="true"/>
          <w:lang w:bidi="fa-IR"/>
        </w:rPr>
        <w:t>تعلّق الأمر بها تکون اللوازم و المشخّصات أیضا متعلّقة للأمر أم لا تکون کذلک، بل المطلوب هو صرف الوجود و نفس الطبیعة؟</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لوازم الطبیعة کنفسها متعلّقة للأمر أم لا؟</w:t>
      </w:r>
    </w:p>
    <w:p>
      <w:pPr>
        <w:pStyle w:val="BookText"/>
        <w:rPr/>
      </w:pPr>
      <w:r>
        <w:rPr>
          <w:rFonts w:ascii="IRNazanin" w:hAnsi="IRNazanin" w:eastAsia="IRNazanin"/>
          <w:color w:val="111111"/>
          <w:sz w:val="28"/>
          <w:sz w:val="28"/>
          <w:szCs w:val="28"/>
          <w:rtl w:val="true"/>
          <w:lang w:bidi="fa-IR"/>
        </w:rPr>
        <w:t>و البحث عنه یقع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البحث عن أنّ اللوازم هل تکون مأمورا بها بالأمر المستقلّ؟ و هل یستلزم الأمر بالطبیعة أمرا بعوارضها و لوازمها و مشخّصاتها بأن یکون کلّ واحد منها مأمورا به بأمر مستقلّ أو لا؟</w:t>
      </w:r>
    </w:p>
    <w:p>
      <w:pPr>
        <w:pStyle w:val="BookText"/>
        <w:rPr/>
      </w:pPr>
      <w:r>
        <w:rPr>
          <w:rFonts w:ascii="IRNazanin" w:hAnsi="IRNazanin" w:eastAsia="IRNazanin"/>
          <w:color w:val="111111"/>
          <w:sz w:val="28"/>
          <w:sz w:val="28"/>
          <w:szCs w:val="28"/>
          <w:rtl w:val="true"/>
          <w:lang w:bidi="fa-IR"/>
        </w:rPr>
        <w:t>و لا یخفی أنّه لا یمکن المصیر إلی هذا و لا یساعده البرهان، بل الوجدان علی خلافه حیث نری من أنفسنا أنّا إذا أردنا شیئا، لا نرید إلّا صرف إیجاد الطبیعة، و لا نرید الطبیعة و کلّ واحد من لوازمها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تکون اللوازم مأمورا بها بأمر تبعی ضمنیّ، کما فی باب مقدّمة الواجب، أو لا؟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الأمر بالشی‌ء کما یکون أمرا بمقدّماته الوجودیّة ضمنا و تبعا کذلک یکون أمرا بلوازمه و مشخّصاته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تکن بمقدّمات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أمرا قهریّا تبعیّا ضمنیّا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و هذا هو المعنی القابل للنزاع، و له ثمرة مهمّة فی بحث اجتماع الأمر و النهی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أنّا و إن اخترنا فی بحث المقدّمة عدم وجوبها إلّا أنّه علی تقدیر القول به هناک لا نقول به هنا، إذ الترشّح و السرایة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تکون فی باب المقدّمة لمکان التوقّف الّذی بینها و بین ذیها علی تقدیر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فی المقام، بداهة أن لا توقّف بین الشی‌ء و لوازمه، و صرف الملازمة فی الوجود الخارجیّ لا یفی لإثبات الأمر التبعیّ للّوازم، لما مرّ غیر مرّة من أنّ الملازمة لا تقتضی أزید من أن لا یکون أحد المتلازمین محکوما بحکم مخالف 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 و أمّا لزوم اتّحادهما فی الحکم فلا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ثمرة هذا البحث فی بحث اجتماع الأمر و النهی، و هی أنّا لو قلنا بأنّ اللوازم محکومة بحکم نفس الطبیعة، یتحقّق اجتماع الأمر و النهی فی موضوع واحد فیما إذا صلّی فی الدار المغصوبة، إذ الکون فی المکان یکون من لوازم وجود الصلاة فی الخارج،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بسرایة الأمر من الطبیعة إلی لوازمها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 به، و حیث إنّه معنون بعنوان الغصب علی الفرض یتعلّق به النهی، و یکون منهیّا عنه، فیجتمع الأمر و النهی فی موضوع واحد، و أمّا علی ما اخترنا من عدم السرایة فلا، إذا ما تعلّق به الأمر مغایر مع ما تعلّق به النهی</w:t>
      </w:r>
      <w:r>
        <w:rPr>
          <w:rFonts w:eastAsia="IRNazanin" w:cs="IRNazanin"/>
          <w:color w:val="111111"/>
          <w:sz w:val="28"/>
          <w:szCs w:val="28"/>
          <w:rtl w:val="true"/>
          <w:lang w:bidi="fa-IR"/>
        </w:rPr>
        <w:t>.</w:t>
      </w:r>
      <w:bookmarkStart w:id="349" w:name="pg12910_139056"/>
    </w:p>
    <w:p>
      <w:pPr>
        <w:pStyle w:val="Heading3"/>
        <w:numPr>
          <w:ilvl w:val="2"/>
          <w:numId w:val="1"/>
        </w:numPr>
        <w:rPr/>
      </w:pPr>
      <w:bookmarkStart w:id="350" w:name="__RefHeading___Toc3399764_3224264995"/>
      <w:bookmarkStart w:id="351" w:name="_Toc139"/>
      <w:bookmarkEnd w:id="349"/>
      <w:bookmarkEnd w:id="350"/>
      <w:r>
        <w:rPr>
          <w:rtl w:val="true"/>
        </w:rPr>
        <w:t>فصل</w:t>
      </w:r>
      <w:r>
        <w:rPr>
          <w:rtl w:val="true"/>
        </w:rPr>
        <w:t xml:space="preserve">: </w:t>
      </w:r>
      <w:r>
        <w:rPr>
          <w:rtl w:val="true"/>
        </w:rPr>
        <w:t>إذا نسخ الوجوب، هل یدلّ دلیل الناسخ أو المنسوخ علی بقاء الجواز أم لا؟</w:t>
      </w:r>
      <w:bookmarkEnd w:id="351"/>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نسخ الوجوب، هل یدلّ دلیل</w:t>
      </w:r>
      <w:r>
        <w:rPr>
          <w:rStyle w:val="FootnoteAnchor"/>
          <w:rtl w:val="true"/>
        </w:rPr>
        <w:footnoteReference w:id="168"/>
      </w:r>
      <w:r>
        <w:rPr>
          <w:rFonts w:ascii="IRNazanin" w:hAnsi="IRNazanin" w:eastAsia="IRNazanin"/>
          <w:color w:val="111111"/>
          <w:sz w:val="28"/>
          <w:sz w:val="28"/>
          <w:szCs w:val="28"/>
          <w:rtl w:val="true"/>
          <w:lang w:bidi="fa-IR"/>
        </w:rPr>
        <w:t>الناسخ أو المنسوخ علی بقاء الجواز أم لا؟</w:t>
      </w:r>
    </w:p>
    <w:p>
      <w:pPr>
        <w:pStyle w:val="BookText"/>
        <w:rPr/>
      </w:pPr>
      <w:r>
        <w:rPr>
          <w:rFonts w:ascii="IRNazanin" w:hAnsi="IRNazanin" w:eastAsia="IRNazanin"/>
          <w:color w:val="111111"/>
          <w:sz w:val="28"/>
          <w:sz w:val="28"/>
          <w:szCs w:val="28"/>
          <w:rtl w:val="true"/>
          <w:lang w:bidi="fa-IR"/>
        </w:rPr>
        <w:t>و لا بدّ من التکلّم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یدلّ علیه الدلیل الاجتهادیّ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یقتضیه الأصل العملی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نتکلّم فی الدلیل</w:t>
      </w:r>
      <w:r>
        <w:rPr>
          <w:rStyle w:val="FootnoteAnchor"/>
          <w:rtl w:val="true"/>
        </w:rPr>
        <w:footnoteReference w:id="169"/>
      </w:r>
      <w:r>
        <w:rPr>
          <w:rFonts w:ascii="IRNazanin" w:hAnsi="IRNazanin" w:eastAsia="IRNazanin"/>
          <w:color w:val="111111"/>
          <w:sz w:val="28"/>
          <w:sz w:val="28"/>
          <w:szCs w:val="28"/>
          <w:rtl w:val="true"/>
          <w:lang w:bidi="fa-IR"/>
        </w:rPr>
        <w:t>المنسوخ، و أخری فی الدلیل</w:t>
      </w:r>
      <w:r>
        <w:rPr>
          <w:rStyle w:val="FootnoteAnchor"/>
          <w:rtl w:val="true"/>
        </w:rPr>
        <w:footnoteReference w:id="170"/>
      </w:r>
      <w:r>
        <w:rPr>
          <w:rFonts w:ascii="IRNazanin" w:hAnsi="IRNazanin" w:eastAsia="IRNazanin"/>
          <w:color w:val="111111"/>
          <w:sz w:val="28"/>
          <w:sz w:val="28"/>
          <w:szCs w:val="28"/>
          <w:rtl w:val="true"/>
          <w:lang w:bidi="fa-IR"/>
        </w:rPr>
        <w:t>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الدلیل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یدلّ علی أحد الأحکام الأربعة مطلقا، لأنّه لا یتضمّن أزید من رفع الوجوب، و هذا الرفع ملازم مع أحد الأحکام الأربعة، و اللازم الأعمّ لا یثبت ملزومه الأخصّ، فعدم الوجوب و رفعه لا یثبت الإباحة و لا الکراهة و لا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دلیل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کان دالّا علی ثبوت الوجوب بنحو الإطلاق، و المفروض أنّه قد نسخ</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ربما یقال من أنّ القدر المتیقّن من دلیل الناسخ هو رفع الإلزام، فیبقی الجواز علی حاله،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کان مرکّبا من جنس، و هو الجواز، و فصل، و هو المنع من الترک، و رفع الفصل فیبقی الجنس متفصّلا بأحد الفصول المناسبة له، مدفوع بأنّ هذا إنّما یتعقّل فی الموجودات</w:t>
      </w:r>
    </w:p>
    <w:p>
      <w:pPr>
        <w:pStyle w:val="BookText"/>
        <w:rPr/>
      </w:pPr>
      <w:r>
        <w:rPr>
          <w:rFonts w:ascii="IRNazanin" w:hAnsi="IRNazanin" w:eastAsia="IRNazanin"/>
          <w:color w:val="111111"/>
          <w:sz w:val="28"/>
          <w:sz w:val="28"/>
          <w:szCs w:val="28"/>
          <w:rtl w:val="true"/>
          <w:lang w:bidi="fa-IR"/>
        </w:rPr>
        <w:t>الخارجیة،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یتصوّر هذا فی الموادّ و الصور، کالحیوان، فإنّه مرکّب من جنس، و هو الجسم، و فصل، و هو المتحرّک بالإرادة، و برفع الروح الحیوانی یبقی الجنس علی حاله متفصّلا بفصل یناسب له، بناء علی ما هو الحقّ من أنّه لبس بعد لبس، لا خلع و لبس، هذا بخلاف الأعراض التی لا جزء لها خارجا، و إنّما یکون لها أجزاء عقلیّة تحلیلیّة، کالقیام و القعود و السواد و البیاض، فإنّ فیها خلعا و لبسا لا لبسا بعد لبس، فلا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القعود فالقیام موجود فی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لیست للأعراض مادّة و لا صورة، و إنّما یکون لها أجزاء عقلیّة، کاللون المفرّق للبصر فی تعریف البیاض، و اللون القابض للبصر فی تعریف السواد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تنزّلنا عن ذلک محالا و قلنا بأنّ الأعراض یکون لها جنس و فصل خارجیّ، أی المادّة و الصورة، کما قلنا فی الجواهر الخارجیّة، فلا یمکن المصیر إلیه فی الأمور الاعتباریّة، و الأحکام الخمسة کلّها أمور اعتباریّة، سواء کان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اعتبار اللابدّیّة المظهر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نحوه کما اخترناه، أو کان عبارة عن إلقاء المادّة علی المکلّف، أو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الإلزامیّ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بعث و زجر اعتباریّ منتزع عن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 المسالک، و الأمور الاعتباریّة لیس لها وجود لا جوهریّ و لا عرضیّ و إن کان نفس الاعتبار من الأعراض القائمة بنفس المعتبر إلّا أنّ المعتبر لیس من مقولة من المقولات، فلیس لها جنس و لا فصل، و لا مادّة و لا صورة، بل الأمور الاعتباریّة وجودات ضعیفة و من أضعف الوجودات، کما أنّ وجود البارئ تعالی من أقوی الوجودات، فهذان الوجودان لا یدخلان تحت جنس</w:t>
      </w:r>
    </w:p>
    <w:p>
      <w:pPr>
        <w:pStyle w:val="BookText"/>
        <w:rPr/>
      </w:pPr>
      <w:r>
        <w:rPr>
          <w:rFonts w:ascii="IRNazanin" w:hAnsi="IRNazanin" w:eastAsia="IRNazanin"/>
          <w:color w:val="111111"/>
          <w:sz w:val="28"/>
          <w:sz w:val="28"/>
          <w:szCs w:val="28"/>
          <w:rtl w:val="true"/>
          <w:lang w:bidi="fa-IR"/>
        </w:rPr>
        <w:t>و لا فصل، لضعف الأوّل و قوّة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سلّمنا جمیع ذلک، لکن لا مجال لبقاء الجواز المطلق، بل الباقی الجنس القریب، و هو الرجحان فی الفعل الّذی هو فی طول الوجوب، و لا یستحیل وجود فصول طولیّة، لأنّ النموّ فصل للشجر فی طول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الفصول العرضیّة لا یمکن وجودها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فتحقّق من جمیع ذلک أنّه لا معنی لبقاء الجواز، و لا یدلّ علیه دلیل المنسوخ و لا دلیل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للاستصحاب فی المقام، لأنّه یکون من قبیل استصحاب القسم الثالث من الکلّیّ، و هو ما إذا شککنا فی وجود فرد آخر بعد زوال الفرد المتیقّن، و قد تقرّر فی مقرّه أنّ الاستصحاب لا یجری فی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أفاد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أنّه من قبیل القسم الثانی من الاستصحاب الکلّیّ، نظیر البیاض الشدید و الضعیف، بدعوی أنّ الوجوب و الاستحباب مرتبتان من المحبوبیّة مختلفتان فی الشدّة و الضعف، کما فی البیاض الشدید و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بأنّه و إن کان کذلک إلّا أنّ العرف لا یری بینهما إلّا التضادّ و التباین</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 ما أفاده أیضا غیر تامّ، فإنّ الوجوب و الاستحباب لیسا من قبیل البیاض الشدید و الضعیف، بل هما أمران اعتباریّان متضادّان عقلا و عرفا</w:t>
      </w:r>
      <w:r>
        <w:rPr>
          <w:rFonts w:eastAsia="IRNazanin" w:cs="IRNazanin"/>
          <w:color w:val="111111"/>
          <w:sz w:val="28"/>
          <w:szCs w:val="28"/>
          <w:rtl w:val="true"/>
          <w:lang w:bidi="fa-IR"/>
        </w:rPr>
        <w:t>.</w:t>
      </w:r>
      <w:bookmarkStart w:id="352" w:name="pg12910_139060"/>
    </w:p>
    <w:p>
      <w:pPr>
        <w:pStyle w:val="Heading3"/>
        <w:numPr>
          <w:ilvl w:val="2"/>
          <w:numId w:val="1"/>
        </w:numPr>
        <w:rPr/>
      </w:pPr>
      <w:bookmarkStart w:id="353" w:name="__RefHeading___Toc3399766_3224264995"/>
      <w:bookmarkStart w:id="354" w:name="_Toc140"/>
      <w:bookmarkEnd w:id="352"/>
      <w:bookmarkEnd w:id="353"/>
      <w:r>
        <w:rPr>
          <w:rtl w:val="true"/>
        </w:rPr>
        <w:t>فصل</w:t>
      </w:r>
      <w:r>
        <w:rPr>
          <w:rtl w:val="true"/>
        </w:rPr>
        <w:t xml:space="preserve">: </w:t>
      </w:r>
      <w:r>
        <w:rPr>
          <w:rtl w:val="true"/>
        </w:rPr>
        <w:t>فی تصویر الواجب التخییری بعد القطع بتحقّقه شرعا و عرفا</w:t>
      </w:r>
      <w:r>
        <w:rPr>
          <w:rtl w:val="true"/>
        </w:rPr>
        <w:t>.</w:t>
      </w:r>
      <w:bookmarkEnd w:id="354"/>
    </w:p>
    <w:p>
      <w:pPr>
        <w:pStyle w:val="BookText"/>
        <w:rPr/>
      </w:pPr>
      <w:r>
        <w:rPr>
          <w:rFonts w:ascii="IRNazanin" w:hAnsi="IRNazanin" w:eastAsia="IRNazanin"/>
          <w:color w:val="111111"/>
          <w:sz w:val="28"/>
          <w:sz w:val="28"/>
          <w:szCs w:val="28"/>
          <w:rtl w:val="true"/>
          <w:lang w:bidi="fa-IR"/>
        </w:rPr>
        <w:t>و حاصل الإشکال فی الواجب التخییری أنّ التخییری مناف للوجوب، لأنّه من آثار الاستحباب و أنّ الإرادة من الأمور القائمة بالنفس، و لا یمکن تعلّقها بالمبهم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تفصّی عن هذه العویصة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الأمرین أو الأمور واجب إلّا أنّ الوجوب فیه یکون علی نحو بامتثال أحدهما یسقط الآخر عن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سقوط الأمر لا بدّ و أن یکون إمّا من جهة العصیان أو الإطاعة أو انتفاء الموضوع، و إلّا فلا معنی لسقوط الأمر، و فی المقام لیس أحد من المسقطات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هو الواحد المعیّن عند اللّه الّذی یعلم أنّ المکلّف یأتی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مخالفته لما أجمع علیه من اشتراک المکلّفین فی الأحکام، و لازم ذلک أن لا یکونوا کذلک فی خصال الکفّارات بأن یکون کلّ مکلّفا بغیر ما کلّف به الآخر، مع أنّ خصال الکفّارات واجبات مشترک فیها جمیع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لظواهر الأدلّة، إذ مقتضاها توجّه الخطاب بالواجبات التخییریّة نحو جمیع المکلّفین علی حدّ سواء</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وجهان آخران أفادهما صاحب الکفایة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حیث لا یکون فی المقام إلّا مصلحة واحدة باعثة للمولی علی البعث إلی أحد الشیئین أو الأشیاء، لقیامها بکلّ واحد منهما أو منها، و وفاء کلّ واحد بذلک الغرض، و حیث إنّ الواحد بما هو واحد لا یمکن صدور المتعدّد منه، لما حقّق فی محلّه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منه إلّا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بدّ من القول بأنّ الواجب هو الجامع بین هذه الأمور، و هو الّذی یقوم به المصلحة و الغرض، و هذه الأمور تکون أفرادا لذلک الجامع، فالتخییر تخییر عقلیّ واقعیّ لا شرعیّ</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مرارا أنّ نسبة متعلّقات التکالیف إلی المصالح و المفاسد لیست نسبة العلل التامّة البسیطة إلی معالیلها، فلیست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للانتهاء عن الفحشاء و أمثال ذلک، بل نسبتها إلی المصالح نسبة العلل المعدّة إلی معلولها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 أفعال واجب واحد من هذه الأمور جامع فیما إذا کان أحد أفراد التخییر هو الصلاة مثلا، حیث إنّ أجزاءها من مقولات مختلفة بعضها من الکیف المسموع و البعض الآخر من مقولة الوضع و هکذا، و لا ریب فی أنّه لا جامع ذاتیّ بین المقولات، ففی بعض أفراد الواجب التخییری لا یتصوّر الجامع بین أفعال واجب واحد منها فکیف یتصوّر بین جمیع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یصدر من الواحد إلّا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مختصّة بالواحد البسیط الشخصیّ، لا الواحد النوعیّ، و الأغراض و المصالح من قبیل الثانی لا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المولی إیجاد الحرارة، فالحرارة حیث إنّها واحدة نوعیّة یمکن قیامها بالنار أو بالحرکة أو بالقوّة الکهربائیّة أو بإکثار اللباس، فإذا أمر المولی بأحد هذه الأمور لغرض حصول الحرارة، فلیس أمره بأمر جامع بین هذه الأمور المشترکة فی صدور الحرارة من کلّ منها، بل غرض المولی قائم بکلّ واحد منها باستقلاله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جمیع ذلک لکن لا نسلّم أن یکون الواجب فی المقام هو الجامع، حیث إنّ الّذی یوجبه المولی و یأمر به لا بدّ و أن یکون ممّا یمکن إلقاؤه إلی المکلّفین بنفسه و ممّا یفهمه العرف، کما فی الصلاة الجامعة بین الأفراد الطولیّة و العرضیة، و الجامع فی المقام لیس کذلک، و لا یمکن الإشارة إلیه إلّا بالأثر و الخاصّة، فکیف توجیه التکلیف و الخطاب إلی المکلّف بإتیان مثل هذا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المقام مصلحتین مختلفتین کلّ واحدة منهما بفعل من الفعلین، و لکن إذا أتی المکلّف بأحدهما و استوفی إحدی المصلحتین، لا یبقی مجال لاستیفاء الأخری، فیکون المکلّف معاقبا بترک الجمیع، و ممتثلا بفعل الواحد، و مرجع هذا الوجه إلی جعل کلّ واحد منهما واجبا مشروطا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إتیان الآخر</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المعنی ممّا لا یساعد علیه العرف فی الواجبات التخییریّة العرفیّة العقلائیّة، بل لیس عندهم فی هذه الموارد إلّا غرض واحد قائم بکلّ واحد من الفعلین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الغرضین حیث إنّهما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ملزمین، و لا یکون</w:t>
      </w:r>
    </w:p>
    <w:p>
      <w:pPr>
        <w:pStyle w:val="BookText"/>
        <w:rPr/>
      </w:pPr>
      <w:r>
        <w:rPr>
          <w:rFonts w:ascii="IRNazanin" w:hAnsi="IRNazanin" w:eastAsia="IRNazanin"/>
          <w:color w:val="111111"/>
          <w:sz w:val="28"/>
          <w:sz w:val="28"/>
          <w:szCs w:val="28"/>
          <w:rtl w:val="true"/>
          <w:lang w:bidi="fa-IR"/>
        </w:rPr>
        <w:t>بینهما تزاحم خطابیّ فلا بدّ للمولی من الأمر بکلیهما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هذا أو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نحو المنفصلة الحقیقیة حتی یکون الجامع بین الکلّ فی زمان واحد غیر ممتثل، بل علی نحو مانعة الخلوّ، فنفس الإتیان بهما معا أیضا من الأبدال، ففی المثال یحصل الامتثال بإتیان أحدهما وحده و بالجمع بینهما، فالآتی بهما معا آت بأحد الأبدال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المقدار کاف فی مقام تصویر الواجب التخییری، فإنّ المهمّ هو إثبات الإمکان دون الوقوع و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التصویر خلاف ظاهر الدلیل اللفظی،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هذا أو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بنحو المنفصلة الحقیقیة، و إلّا فلیس خلافا لظاهر الدلیل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لو أتی بکلیهما معا، فإمّا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یتحقّق الامتثال و لم یسقط واحد من الأمرین، بل کلاهما باقیان، و ذلک خلاف الوجدان، لأنّه کیف یمکن أن یکون الإتیان بالواحد موجبا لسقوط أمره أمّا لو انضمّ إلیه الآخر لا یسقط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إمّا أن یقال بسقوط أحد الخطابین دون الآخر، و ذلک ترجیح بلا مرجّح، و إمّا أن یقال بسقوط کلیهما، و لازمه إیجاب کلا الأمرین، لما تقدّم فی الوجه السابق</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رابعا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جمیع ذلک و أغمضنا النّظر عن کلّها، لکن لازم هذا</w:t>
      </w:r>
    </w:p>
    <w:p>
      <w:pPr>
        <w:pStyle w:val="BookText"/>
        <w:rPr/>
      </w:pPr>
      <w:r>
        <w:rPr>
          <w:rFonts w:ascii="IRNazanin" w:hAnsi="IRNazanin" w:eastAsia="IRNazanin"/>
          <w:color w:val="111111"/>
          <w:sz w:val="28"/>
          <w:sz w:val="28"/>
          <w:szCs w:val="28"/>
          <w:rtl w:val="true"/>
          <w:lang w:bidi="fa-IR"/>
        </w:rPr>
        <w:t>القول أن یکون الواجب مشروطا فی کلیهما بعدم الإتیان بالآخر، لتزاحم الملاکین، و یکون من متفرّعات الترتّب، فلا بدّ للقائل من الالتزام بعقابین عند ترک الجمیع، و الالتزام بعقابین و إن کان صحیحا فی مسألة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هناک خطابان غیر متزاحمین فی الملاک، و إنّما التزاحم یکون فی ناحیة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فی المقام غیر معقول، حیث إنّ التزاحم إنّما یکون فی الملاک لا فی نفس الخطابین، فلا یکون فی البین إلّا ملاک واحد، فتصویر العقابین مشکل، مع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یقول بالترتّب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أفاده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أوردناه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وجه آخر قیل لتصویر الوجوب التخییری، و هو أنّه یمکن فرض غرضین قائمین بالفعلین المخیّر فیهما إلّا أنّ مصلحة التسهیل و الإرفاق أوجبت سقوط التکلیف بتحصیل إحدی المصلحتین عند تحصیل الأخری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سقوط أحد الخطابین إمّا أن یکون قبل الإتیان بالآخر أو بعده، فإن کان قبله، فلا وجه لإتیانه، و یکون نفس الخطاب لغوا و عبثا، و إن کان بعد الإتیان بالآخر، فلا وجه لإسقاطه، لأنّ مصلحة التسهیل إنّما هی لعنوان ثانویّ، مثل الضرر و الحرج و أمثال ذلک، و أمّا مع عدم أحد هذه العناوین فلا وجه لها و لا معنی للتسهیل، إذ معنی التکلیف هو إیقاع المکلّف فی الکلفة، و لازم ذلک أن تکون مصلحة التسهیل مجوّزة و مقتضیة لرفع جمیع التکالیف، مضافا إلی أنّ</w:t>
      </w:r>
    </w:p>
    <w:p>
      <w:pPr>
        <w:pStyle w:val="BookText"/>
        <w:rPr/>
      </w:pPr>
      <w:r>
        <w:rPr>
          <w:rFonts w:ascii="IRNazanin" w:hAnsi="IRNazanin" w:eastAsia="IRNazanin"/>
          <w:color w:val="111111"/>
          <w:sz w:val="28"/>
          <w:sz w:val="28"/>
          <w:szCs w:val="28"/>
          <w:rtl w:val="true"/>
          <w:lang w:bidi="fa-IR"/>
        </w:rPr>
        <w:t>الرجوع إلی العرف کاف فی إنکار هذا المعنی للواجب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المقام و کشف القناع عن وجه حقیقة المرام یحتاج إلی رسم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یمکن تعلّق الشوق و الإرادة و الکراهة و العلم و غیرها من الصفات النفسانیّة بجامع ذاتیّ بین أفراد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علمنا أنّ فی الدار إنسانا و لکن لا ندری أنّه زید أو عمرو، و کما إذا اشتاق الإنسان أو أراد شرب ماء من المیاه الموجودة من غیر دخل للخصوصیّات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یمکن تعلّق الصفات النفسانیّة بالجامع العرضیّ الانتزاعیّ، 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المفهوم من المفاهیم التی یمکن تعلّق العلم بها، و مطابقه کلّ واحد من الفردین حیث یصدق علی کلّ واحد أنّه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فإنّه یتعلّق بهذا العنوان، کما إذا علم بنجاسة أحد الکأسین، فإنّ العلم تعلّق بهذا العنوان، و المعلوم یکون أحد المصادیق لا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المصداق معیّن و لو فی علم اللّه، لأنّا نفرض فیما إذا علم بنجاسة أحدهما، و بعد ذلک انکشف نجاسة کلیهما، فمتعلّق العلم غیر معیّن و لو فی علم اللّه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الوجوب لیس إلّا ما یقوم به المصلحة الإلزامیّة و ما یکون الغرض قائما به، و من المسلّم أنّ الغرض إن کان شیئا واحدا و سنخا فاردا، کان یمکن قیامه بهذا کما یمکن قیامه بذاک، و هذا کما إذا کان المولی عطشان، فرفع عطش المولی الّذی هو الغرض الأصلی کما یقوم بالماء کذلک یقوم بشی‌ء آخر من المائعات الرافعة للعطش، فحینئذ لیس لأحد الشیئین</w:t>
      </w:r>
    </w:p>
    <w:p>
      <w:pPr>
        <w:pStyle w:val="BookText"/>
        <w:rPr/>
      </w:pPr>
      <w:r>
        <w:rPr>
          <w:rFonts w:ascii="IRNazanin" w:hAnsi="IRNazanin" w:eastAsia="IRNazanin"/>
          <w:color w:val="111111"/>
          <w:sz w:val="28"/>
          <w:sz w:val="28"/>
          <w:szCs w:val="28"/>
          <w:rtl w:val="true"/>
          <w:lang w:bidi="fa-IR"/>
        </w:rPr>
        <w:t>و المائعین خصوصیّة فی نظر المولی، فلذا یجعل عنوان أحد المائعین مرآة لما یقوم به مصلحة رفع العطش،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جئنی بأحد هذین المائعین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أصل المطلب و تقریب المقدّمتین یمکن ببیان آخر أوفی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هو المعروف فی بیان معنی العلم الإجمالیّ من أنّه ینحلّ إلی علم تفصیلیّ بالجامع و شکّ فی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علم بنجاسة أحد الکأسین، فالعلم التفصیلیّ بالنجاسة موجود، و لکن خصوصیّة وجوده فی هذا الکأس أو ذاک 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فیه، بل هو بمعزل عن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أنّه فی مورد العلم الإجمالیّ کما أنّه یعلم بالجامع و یکون الجامع معلوما تفصیلا یکون هناک علم آخر تفصیلیّ، و هو وجود ذاک الجامع فی أحدهما، فإذا علم إجمالا بوجوب صلاة علیه أو بنجاسة موجودة، فکما أنّه یعلم بوجوب الجامع کذلک یعلم بوجوب إحدی الصلاتین أو نجاسة أحد الکأسین، فالعلم متعلّق بجامع عنوانیّ، و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مقوّم العلم لیس عنوان أحدهما فانیا فی معنونه، بل العلم متعلّق بفرد خاصّ مشتبه عند العالم بإحدی الخصوصیّتین، و إلّا فمعلومه معیّن فی الواقع و فی نفس الأمر، مدفوع بالنقض بما إذا علم إجمالا بالنجاسة و انکشف کون الکأسین کلیهما نجسین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فی جمیع موارد العلم الإجمالیّ یکون المعلوم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فانیا فی معنونه، و لا تعیّن للمعلوم و لو فی ظرف الواقع</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الّذی ذکرناه أمر وجدانیّ یتّضح لمن راجع وجدانه، فإنّه یجد من نفسه أنّ العالم بالعلم الإجمالی لیس معلومه منحصرا فی ذاک الجامع الذاتی فقط، بل یکون وراء ذلک الجامع جامع آخر عنوانی، و لذا لو علم بوجوب</w:t>
      </w:r>
    </w:p>
    <w:p>
      <w:pPr>
        <w:pStyle w:val="BookText"/>
        <w:rPr/>
      </w:pPr>
      <w:r>
        <w:rPr>
          <w:rFonts w:ascii="IRNazanin" w:hAnsi="IRNazanin" w:eastAsia="IRNazanin"/>
          <w:color w:val="111111"/>
          <w:sz w:val="28"/>
          <w:sz w:val="28"/>
          <w:szCs w:val="28"/>
          <w:rtl w:val="true"/>
          <w:lang w:bidi="fa-IR"/>
        </w:rPr>
        <w:t>صلاة علیه إمّا الظهر أو الجمعة فکما یعلم تفصیلا بوجوب صلاة علیه یعلم بوجوده فی ضمن إحدی الخصوصیّتین، و یعلم أنّ مطلق الصلاة فی أیّ خصوصیّة وجدت لیست بواجبة علیه، و هذا واضح لا سترة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یرجع إلی توضیح المقدّمة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توضیح المقدّمة الثانیة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البعث و الطلب و الوجوب لا یمکن تعلّقها بالموجود الخارجیّ، و إلّا یلزم الانقلاب، لأنّ الوجوب یکون من سنخ الأمور النفسانیّة، فیلزم إمّا أن تکون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الذهنیّة أو یکون الوجوب من الأمور و الأعیان الخارجیّة، بل یتعلّق البعث و الاعتبار بالمفهوم المنتزع عن الخارج، و هذا مسلّم فی جمیع أنحاء التکالیف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نفسیّة کانت أو غیریّة، تعیینیّة أو تخییریّة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منحصر فی الإنشاءات، بل الإخبارات أیضا لا تتعلّق إلّا بالمفاهیم المنتزعة عن الخارجیّات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المفهوم المنتزع لیس له موضوعیّة، بل یکون متعلّقا للأمر بما هو فان و مرآة للخارج</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من المعلوم أنّ التصوّر و البعث إنّما یقعان علی ما فیه المصلحة، و حیث إنّ المصلحة فی الواجب التخییریّ تقوم بکلّ واحد من الأمرین، بمعنی أنّه لیس فی المقام إلّا غرض واحد یقوم به کلّ واحد من الأمرین، و لیس لخصوصیّة کلّ منهما دخل فی حصول المصلحة، بل کما تقوم المصلحة بالصوم تقوم بالعتق عین تلک المصلحة، فالمصلحة قائمة بجامع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المولی نحوه مفنیا هذا الجامع فی معنونه الّذی هو کلّ واحد منهما، فلو أتی المکلّف بأحدهما، تحصل تلک المصلحة، و لو أتی بهما جمیعا، یکون کلاهما محصّلا للمصلحة، لأنّ المصلحة لم تکن بشرط لا،</w:t>
      </w:r>
    </w:p>
    <w:p>
      <w:pPr>
        <w:pStyle w:val="BookText"/>
        <w:rPr/>
      </w:pPr>
      <w:r>
        <w:rPr>
          <w:rFonts w:ascii="IRNazanin" w:hAnsi="IRNazanin" w:eastAsia="IRNazanin"/>
          <w:color w:val="111111"/>
          <w:sz w:val="28"/>
          <w:sz w:val="28"/>
          <w:szCs w:val="28"/>
          <w:rtl w:val="true"/>
          <w:lang w:bidi="fa-IR"/>
        </w:rPr>
        <w:t>بل کانت مطلقة، نظیر التخییر العقلیّ، فإذا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 الفقیر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یمتثل أمره بإعطاء درهم واحد کذلک یمتثل بإعطاء خمسة دراهم دفعة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الوجوب حیث کان منبعثا عن شدّة إرادة المولی و اشتیاقه إلی شی‌ء، الملازمة للمنع من الترک، فحینئذ لا یمکن تصوّر التخییر بین الأقلّ و الأکثر، إذ معنی الاکتفاء بالأقلّ هو جواز ترک الأکثر، و معنی وجوب الأکثر المنع من ترکه، و کون الشی‌ء مرخّصا فی ترکه و ممنوعا عن ترکه واضح الفساد، فلا بدّ من بیان صور المسألة و أقسامها و تمییز الممکن عن الممتنع، و أنّه فی أیّ منها یکون هذا المحذور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الأقسام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کلّ من الأقلّ و الأکثر مقیّدا بأمر وجودی، نظیر التخییر فی الأماکن الأربعة، فإنّ المکلّف مخیّر بین القصر فیها و الإتمام، و کلّ منهما مقیّد بأمر وجودیّ، و هو السلام فی الرکعة الثانیة أو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فی الحقیقة خارج عن التخییر بین الأقلّ و الأکثر، بل یکون تخییرا بین المتباینین، إذ لکلّ منهما حدّ غیر حدّ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الأقلّ محدودا بأمر عدمیّ و الأکثر أیضا محدودا به أو بعدم النقصان عنه، و ذلک نظر التسبیحات الأربع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المکلّف مخیّر بین أن یأتی بإحداها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بشرط عدم الزیادة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یأتی بالثلاث مقیّدة بعدم الزیادة أو عدم النقصان عنها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أیضا لا محذور فیه، فإنّه إن اقتصر بالأقلّ فهو، و إلّا فعلیه أن یأتی بالأکثر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أنّه بعد إتیان الأقلّ یسقط الواجب فلا مجال للإتیان بالأکثر، مدفوع بما قلنا من أنّه أخذ بشرط لا، و معنی بشرط لا أن لا تلحقه تسبیحة أخری، فلو أتی بشی‌ء من التسبیحة بعد الأولی فلا یسقط الواجب حتّی یتمّمه و یأتی بالثلاث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التخییر بین الأقلّ و الأکثر، بل هو من قبیل التخییر بین المتباینین، و لکن مع ذلک لا مصداق له فی الفقه، إذ التسبیحات الأربع أو تسبیحة الرکوع من قبیل القسم الرابع علی ما سیجی‌ء من أنّ الأولی منها واجبة و الباقیتان مستحبّتان علی ما یظهر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الواجب هو الطبیعیّ لکن هذا الطبیعیّ له فردان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طویل، و قصیر، کالخطّ فإنّ المأمور ما دام مشتغلا برسم الخطّ لا یصدق علی ما أتی به عنوان الفردیّة، فحینئذ تارة یوجده فی ضمن ذراع و أخری فی ضمن ذراعین بلا تخلّل عدم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خارج عن التخییر بین الأقلّ و الأکثر، و لا مصداق له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الأقلّ واجبا بلا حدّ وجودیّ أو عدمیّ، و الأکثر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أنّ التخییر فیه غیر معقول، إذ بعد وجود الأقلّ یسقط الواجب، إذ المفروض عدم محدودیّته بحدّ، فلا مجال للأکثر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القسم هو من قبیل التخییر بین الأقلّ و الأکثر، و قد مثّلوا له بالتسبیحات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ما فیه، و أنّ الزائد علی الأقلّ مستحبّ لا واجب</w:t>
      </w:r>
      <w:r>
        <w:rPr>
          <w:rFonts w:eastAsia="IRNazanin" w:cs="IRNazanin"/>
          <w:color w:val="111111"/>
          <w:sz w:val="28"/>
          <w:szCs w:val="28"/>
          <w:rtl w:val="true"/>
          <w:lang w:bidi="fa-IR"/>
        </w:rPr>
        <w:t>.</w:t>
      </w:r>
      <w:bookmarkStart w:id="355" w:name="pg12910_139070"/>
    </w:p>
    <w:p>
      <w:pPr>
        <w:pStyle w:val="Heading3"/>
        <w:numPr>
          <w:ilvl w:val="2"/>
          <w:numId w:val="1"/>
        </w:numPr>
        <w:rPr/>
      </w:pPr>
      <w:bookmarkStart w:id="356" w:name="__RefHeading___Toc3399768_3224264995"/>
      <w:bookmarkStart w:id="357" w:name="_Toc141"/>
      <w:bookmarkEnd w:id="355"/>
      <w:bookmarkEnd w:id="356"/>
      <w:r>
        <w:rPr>
          <w:rtl w:val="true"/>
        </w:rPr>
        <w:t>فصل</w:t>
      </w:r>
      <w:r>
        <w:rPr>
          <w:rtl w:val="true"/>
        </w:rPr>
        <w:t xml:space="preserve">: </w:t>
      </w:r>
      <w:r>
        <w:rPr>
          <w:rtl w:val="true"/>
        </w:rPr>
        <w:t>فی حقیقة الواجب الکفائیّ</w:t>
      </w:r>
      <w:r>
        <w:rPr>
          <w:rtl w:val="true"/>
        </w:rPr>
        <w:t>.</w:t>
      </w:r>
      <w:bookmarkEnd w:id="357"/>
    </w:p>
    <w:p>
      <w:pPr>
        <w:pStyle w:val="BookText"/>
        <w:rPr/>
      </w:pPr>
      <w:r>
        <w:rPr>
          <w:rFonts w:ascii="IRNazanin" w:hAnsi="IRNazanin" w:eastAsia="IRNazanin"/>
          <w:color w:val="111111"/>
          <w:sz w:val="28"/>
          <w:sz w:val="28"/>
          <w:szCs w:val="28"/>
          <w:rtl w:val="true"/>
          <w:lang w:bidi="fa-IR"/>
        </w:rPr>
        <w:t>الوجوب الکفائیّ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 وجوب یسقط عن جمیع المکلّفین بفعل بعضهم، و یجب علی جمیعهم ما لم یأت به أحد فی الخارج، فلو ترکه کلّهم فالجمیع معاقبون و لو فعل الجمیع فکلّهم مأجورون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ممّا لا إشکال فیه، و إنّما الإشکال فی تصویره و بیان أنّه من المکلّف و المخاطب بالخطاب مع أنّه لیس فی البین إلّا غرض واحد یحصل بفعل أحد المکلّفین؟</w:t>
      </w:r>
    </w:p>
    <w:p>
      <w:pPr>
        <w:pStyle w:val="BookText"/>
        <w:rPr/>
      </w:pPr>
      <w:r>
        <w:rPr>
          <w:rFonts w:ascii="IRNazanin" w:hAnsi="IRNazanin" w:eastAsia="IRNazanin"/>
          <w:color w:val="111111"/>
          <w:sz w:val="28"/>
          <w:sz w:val="28"/>
          <w:szCs w:val="28"/>
          <w:rtl w:val="true"/>
          <w:lang w:bidi="fa-IR"/>
        </w:rPr>
        <w:t>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حقیقة الواجب الکفائیّ ترجع إلی واجبات مشروطة، فیجب علی کلّ مکلّف الصلاة علی المیّت إذا ترک سائر المکلّفین، فهی واجبة علی کلّ مکلّف مشروطة بعدم إتیان غیره من سائر المکلّفین، سواء کان الترک عن عمد و عصیان أو عن جهل أو 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بعد ما کان الإیجاب تابعا للمصلحة علی مسلک العدلیّة و لیس هناک إلّا غرض واحد لا أغراض متعدّدة، و إلّا لکان الواجب عینیّا، فلا یمکن أن یکون هناک وجوبان و لو مشروطان، إذ لیس له إلّا علّة واحدة و مصلحة واحدة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دفع الإشکال بأنّه لو کان بهذا المقدار، فهو سهل، إذ حقیقة الواجبین المشروطین راجعة إلی واجب واحد علی کلّ تقدیر لا طلب الشیئین، حیث إنّه من قبیل الترتّب من الطرفین، و قد عرفت أنّه لیس فیه طلب الجمع أصلا،</w:t>
      </w:r>
    </w:p>
    <w:p>
      <w:pPr>
        <w:pStyle w:val="BookText"/>
        <w:rPr/>
      </w:pPr>
      <w:r>
        <w:rPr>
          <w:rFonts w:ascii="IRNazanin" w:hAnsi="IRNazanin" w:eastAsia="IRNazanin"/>
          <w:color w:val="111111"/>
          <w:sz w:val="28"/>
          <w:sz w:val="28"/>
          <w:szCs w:val="28"/>
          <w:rtl w:val="true"/>
          <w:lang w:bidi="fa-IR"/>
        </w:rPr>
        <w:t>و قضیّة وحدة الغرض و حصوله بفعل کلّ مکلّف عند ترک الباقی توجب الالتزام بأنّ هناک وجوبات متعدّدة کلّ منها مشروط بعدم امتثال الباقی عصیانا أو نسیانا أو غیر ذلک، فهو عین الترتّب من الأطراف و قد أثبتنا إمکانه و أنّه لا یکون فیه طلب الجمع بین الضدّین، فلا محذور فیه لو لا الإشکال الآخر فی البین، و هو أنّه ما المراد من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سائر المکلّفین شرط لفعلیّة الخطاب لکلّ مکلّف؟</w:t>
      </w:r>
    </w:p>
    <w:p>
      <w:pPr>
        <w:pStyle w:val="BookText"/>
        <w:rPr/>
      </w:pPr>
      <w:r>
        <w:rPr>
          <w:rFonts w:ascii="IRNazanin" w:hAnsi="IRNazanin" w:eastAsia="IRNazanin"/>
          <w:color w:val="111111"/>
          <w:sz w:val="28"/>
          <w:sz w:val="28"/>
          <w:szCs w:val="28"/>
          <w:rtl w:val="true"/>
          <w:lang w:bidi="fa-IR"/>
        </w:rPr>
        <w:t>هل المراد أنّ الشرط هو الترک فی جمیع الأوقات أو فی الجملة و فی وقت ما؟</w:t>
      </w:r>
    </w:p>
    <w:p>
      <w:pPr>
        <w:pStyle w:val="BookText"/>
        <w:rPr/>
      </w:pPr>
      <w:r>
        <w:rPr>
          <w:rFonts w:ascii="IRNazanin" w:hAnsi="IRNazanin" w:eastAsia="IRNazanin"/>
          <w:color w:val="111111"/>
          <w:sz w:val="28"/>
          <w:sz w:val="28"/>
          <w:szCs w:val="28"/>
          <w:rtl w:val="true"/>
          <w:lang w:bidi="fa-IR"/>
        </w:rPr>
        <w:t>فإن کان الأوّل، یلزم أن لا یحصل الامتثال لو أتی به الکلّ فی زمان واحد و أن لا یکون الخطاب فعلیّا فی حقّ أحد، لعدم حصول الشرط بالنسبة إلی کلّ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بدیهیّ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الثانی، یلزم أن یکون کلّ واحد مکلّفا بالفعل، لحصول الشرط فی حقّ الجمیع، إذ ما من مکلّف إلّا و قد یترک هذا الفعل آناً ما و وقتا ما، و هذا خلاف الفرض و ضرورة الفقه، مع کونه غیر معقول فی بعض الموارد، کما إذا کان متعلّق الوجوب غیر قابل للتعدّد، نظیر إنقاذ غریق واحد، حیث لا یعقل الإنقاذان بالنسبة إلی غریق واحد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قد یکون المطلوب صرف الوجود فی الواجبات العینیّة، بمعنی أنّ خصوصیّات الأفراد الطولیّة و العرضیّة غیر دخیلة فی المطلوب، و المصلحة قائمة بصرف وجود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وجوب الإکرام المتعلّق بطبیعیّ العالم من دون اعتبار قید من القیود و خصوصیّة من الخصوصیّات، فأیّ عالم أکرم فی العالم یحصل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ربما یکون المخاطب بالخطاب صرف طبیعة المکلّف بلا اعتبار خصوصیّة شخص خاصّ و فرد مخصوص، لکونها غیر دخیلة فی المطلوب، بل صرف وجود الفعل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صدوره من أیّ مکلّف یکون محصّلا للغرض، فلو أتی به جمیع المکلّفین یحصل الامتثال من الجمیع و یوجد الغرض، فیکون کلّهم مأجورین، و لو أتی به بعضهم، یسقط عن الباقی، بمعنی أنّه لا یجب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الإتیان ممکنا للباقی بعد ذلک، کالصلاة علی الجنازة، أو لم یکن، کإنقاذ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الغرض بإتیان البعض، و لو ترکه الجمیع، لعوقبوا جمیعا، حیث إنّ کلّا منهم کان یمکنه تحصیل غرض المولی، الّذی کانوا مأمورین بتحصیله، فإنّ کلّا منهم مصداق لطبیعیّ المکلّف الّذی تعلّق به الأمر، و کلّ فوّت غرض مولاه و خالفه، فالجمیع مستحقّون للعقاب</w:t>
      </w:r>
      <w:r>
        <w:rPr>
          <w:rFonts w:eastAsia="IRNazanin" w:cs="IRNazanin"/>
          <w:color w:val="111111"/>
          <w:sz w:val="28"/>
          <w:szCs w:val="28"/>
          <w:rtl w:val="true"/>
          <w:lang w:bidi="fa-IR"/>
        </w:rPr>
        <w:t>.</w:t>
      </w:r>
      <w:bookmarkStart w:id="358" w:name="pg12910_139074"/>
    </w:p>
    <w:p>
      <w:pPr>
        <w:pStyle w:val="Heading3"/>
        <w:numPr>
          <w:ilvl w:val="2"/>
          <w:numId w:val="1"/>
        </w:numPr>
        <w:rPr/>
      </w:pPr>
      <w:bookmarkStart w:id="359" w:name="__RefHeading___Toc3399770_3224264995"/>
      <w:bookmarkStart w:id="360" w:name="_Toc142"/>
      <w:bookmarkEnd w:id="358"/>
      <w:bookmarkEnd w:id="359"/>
      <w:r>
        <w:rPr>
          <w:rtl w:val="true"/>
        </w:rPr>
        <w:t>فصل</w:t>
      </w:r>
      <w:r>
        <w:rPr>
          <w:rtl w:val="true"/>
        </w:rPr>
        <w:t xml:space="preserve">: </w:t>
      </w:r>
      <w:r>
        <w:rPr>
          <w:rtl w:val="true"/>
        </w:rPr>
        <w:t>فی تقسیمات الواجب باعتبار الزمان</w:t>
      </w:r>
      <w:r>
        <w:rPr>
          <w:rtl w:val="true"/>
        </w:rPr>
        <w:t>.</w:t>
      </w:r>
      <w:bookmarkEnd w:id="360"/>
    </w:p>
    <w:p>
      <w:pPr>
        <w:pStyle w:val="Heading4"/>
        <w:numPr>
          <w:ilvl w:val="3"/>
          <w:numId w:val="1"/>
        </w:numPr>
        <w:rPr/>
      </w:pPr>
      <w:bookmarkStart w:id="361" w:name="__RefHeading___Toc3399772_3224264995"/>
      <w:bookmarkStart w:id="362" w:name="_Toc143"/>
      <w:bookmarkEnd w:id="361"/>
      <w:r>
        <w:rPr>
          <w:rtl w:val="true"/>
        </w:rPr>
        <w:t>اشارة</w:t>
      </w:r>
      <w:bookmarkEnd w:id="362"/>
    </w:p>
    <w:p>
      <w:pPr>
        <w:pStyle w:val="BookText"/>
        <w:rPr/>
      </w:pPr>
      <w:r>
        <w:rPr>
          <w:rFonts w:ascii="IRNazanin" w:hAnsi="IRNazanin" w:eastAsia="IRNazanin"/>
          <w:color w:val="111111"/>
          <w:sz w:val="28"/>
          <w:sz w:val="28"/>
          <w:szCs w:val="28"/>
          <w:rtl w:val="true"/>
          <w:lang w:bidi="fa-IR"/>
        </w:rPr>
        <w:t>الواجب و إن استلزم زمانا یقع فیه لکنّه تارة یکون مقیّدا بالزمان و أخری لا،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فوریّا أو لا، 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الوقت المضروب له مساویا له أو أوسع، و لا یمکن کونه أضیق، فإنّه تکلیف بما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الأقسام الأربعة الممکنة واقعة فی الشریعة، و لا مانع من وقوعها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یستشکل فیما قیّد بوقت مساو له أو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فأورد علیه بما أورد فی بحث الترتّب من أنّ الانبعاث لا بدّ و أن یکون متأخّرا عن البعث زمانا، فلو کان الوقت المضروب للواجب مساویا للفعل فحیث کان البعث الفعلیّ فی أوّل الوقت و یتأخّر عنه الانبعاث زمانا و لو آناً ما، فیقع بعض الواجب خارجا عن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جوابه، و ذکرنا أنّ زمان البعث و الانبعاث واحد، و التقدّم و التأخّر رتبیّ لا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الواجب ما لا یجوز ترکه، و الموسّع محکوم بجواز الترک فی جمیع آنات وقته، فکیف یکون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ما عرفت حقیقة الواجب التخییریّ و إمکانه یندفع هذا الإشکال من أصله، إذ حال الأفراد الطولیّة فی المقام کحال الأفراد العرضیّة فی الواجب التخییریّ إن کان التخییر شرعیّا، و إن کان عقلیّا، فحاله حال جمیع الطبائع</w:t>
      </w:r>
      <w:bookmarkStart w:id="363" w:name="pg12910_139075"/>
    </w:p>
    <w:p>
      <w:pPr>
        <w:pStyle w:val="BookText"/>
        <w:rPr/>
      </w:pPr>
      <w:bookmarkEnd w:id="363"/>
      <w:r>
        <w:rPr>
          <w:rFonts w:ascii="IRNazanin" w:hAnsi="IRNazanin" w:eastAsia="IRNazanin"/>
          <w:color w:val="111111"/>
          <w:sz w:val="28"/>
          <w:sz w:val="28"/>
          <w:szCs w:val="28"/>
          <w:rtl w:val="true"/>
          <w:lang w:bidi="fa-IR"/>
        </w:rPr>
        <w:t>المطلوبة بصرف وجودها لا بجمیع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طبیعة الصلاة مطلوبة بصرف وجودها فی هذا الظرف من الزمان، لا أنّها مطلوبة بجمیع أفرادها، و الواجب ما لا یجوز ترکه لا إلی بدل، لا ما لا یجوز ترکه مطلقا و لو إلی بدل، فیجوز ترک کلّ فرد و إتیان فرد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لو اطمأنّ بعجزه عن إتیان سائر الأفراد غیر الإتیان فی أوّل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ترکه، بل علیه الإتیان بالفرد المقدور، و لو ترکه و لم یقدر بعد، استحقّ العقوبة، و لو انکشف خلاف ما کان معتقدا و تمکّن من الإتیان بعدا، لکان ترکه فی أوّل الوقت تجرّیا، کما أنّ الأفراد العرضیّة لا یجوز ترک بعضها لو اطمأنّ بعدم التمکّن من الأفراد الأخر، فلا یجوز ترک الصلاة فی الدار إذا لم یتمکّن من الإتیان بها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کان الواجب موقّتا بوقت مساو أو أزید، فإن أتی به فی الوقت، فهو و إلّا فهل یجب الإتیان به فی خارج الوقت أم لا؟</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وجوب القضاء تابع للأمر الأوّل أو یحتاج إلی أمر جدید؟</w:t>
      </w:r>
    </w:p>
    <w:p>
      <w:pPr>
        <w:pStyle w:val="BookText"/>
        <w:rPr/>
      </w:pPr>
      <w:r>
        <w:rPr>
          <w:rFonts w:ascii="IRNazanin" w:hAnsi="IRNazanin" w:eastAsia="IRNazanin"/>
          <w:color w:val="111111"/>
          <w:sz w:val="28"/>
          <w:sz w:val="28"/>
          <w:szCs w:val="28"/>
          <w:rtl w:val="true"/>
          <w:lang w:bidi="fa-IR"/>
        </w:rPr>
        <w:t>فإن کان الأوّل، فلا بدّ من القول به فی کلّ مورد، و إن کان الثانی، فلا بدّ من الاقتصار علی موارد ثبوت القضاء من دلیل خارج، و لا یجوز التعدّی إلی غیره</w:t>
      </w:r>
      <w:r>
        <w:rPr>
          <w:rFonts w:eastAsia="IRNazanin" w:cs="IRNazanin"/>
          <w:color w:val="111111"/>
          <w:sz w:val="28"/>
          <w:szCs w:val="28"/>
          <w:rtl w:val="true"/>
          <w:lang w:bidi="fa-IR"/>
        </w:rPr>
        <w:t>.</w:t>
      </w:r>
    </w:p>
    <w:p>
      <w:pPr>
        <w:pStyle w:val="Heading4"/>
        <w:numPr>
          <w:ilvl w:val="3"/>
          <w:numId w:val="1"/>
        </w:numPr>
        <w:rPr/>
      </w:pPr>
      <w:bookmarkStart w:id="364" w:name="__RefHeading___Toc3399774_3224264995"/>
      <w:bookmarkStart w:id="365" w:name="_Toc144"/>
      <w:bookmarkEnd w:id="364"/>
      <w:r>
        <w:rPr>
          <w:rtl w:val="true"/>
        </w:rPr>
        <w:t>فیقع الکلام فی جهتین</w:t>
      </w:r>
      <w:r>
        <w:rPr>
          <w:rtl w:val="true"/>
        </w:rPr>
        <w:t>.</w:t>
      </w:r>
      <w:bookmarkEnd w:id="365"/>
    </w:p>
    <w:p>
      <w:pPr>
        <w:pStyle w:val="Heading5"/>
        <w:numPr>
          <w:ilvl w:val="4"/>
          <w:numId w:val="1"/>
        </w:numPr>
        <w:rPr/>
      </w:pPr>
      <w:bookmarkStart w:id="366" w:name="__RefHeading___Toc3399776_3224264995"/>
      <w:bookmarkStart w:id="367" w:name="_Toc145"/>
      <w:bookmarkEnd w:id="366"/>
      <w:r>
        <w:rPr>
          <w:rtl w:val="true"/>
        </w:rPr>
        <w:t>الأولی</w:t>
      </w:r>
      <w:r>
        <w:rPr>
          <w:rtl w:val="true"/>
        </w:rPr>
        <w:t xml:space="preserve">: </w:t>
      </w:r>
      <w:r>
        <w:rPr>
          <w:rtl w:val="true"/>
        </w:rPr>
        <w:t>فیما یقتضیه الدلیل الاجتهادیّ،</w:t>
      </w:r>
      <w:bookmarkEnd w:id="36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 الدلیل علی تعدّد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أصل الفعل مطلوبا مستقلّا و إیقاعه فی الوقت مطلوبا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فی نفسه ممکن، إذ یمکن أن یکون لأصل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مصلحة ملزمة، و لوقوعه بین الدلوک و الغسق مصلحة ملزمة أخری، و لکنّه لیس لدلیل الواجب دلالة علی تعدّد المطلوب بهذا المعنی و لا یمکننا إثبات ذلک، إذ هناک احتمالات أخر لا یتمّ المطلوب علی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للصلاة مصلحة ملزمة خاصّة مقیّدة بذلک الزمان بحیث تزول بزوال البعث و تبقی ببقائه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لها مصلحة ملزمة قویّة تزول قوّتها بزوال الوقت و تبقی مرتبة ضعیفة ملزمة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تزول المصلحة بزوال الوقت و تحدث مصلحة ملزمة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احتمالات ثلاثة التی هی محتملة فی مقام الثبوت، و لیس لنا إثبات أحدها معیّنا بدلیل الواجب، إذ هو لا یدلّ علی أزید من وجوب الفرد المقیّد بالوقت لو لم یدلّ علی عدم وجوب الفرد الواقع فی خارج الوقت، بل مقتضی القاعدة ذلک لو قلنا بحجّیّة بعض أقسام المفاهیم، کمفهوم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فصّل بین أن یکون التقیید بالدلیل المنفصل أو المتّصل، فعلی الأوّل یحکم بوجوب القضاء، لأنّ دلیل التقیید لم یفهم منه إلّا التقیید فی حال الاختیار مثلا، و أمّا مطلقا فیبقی إطلاق دلیل وجوب أصل الطبیعة علی حاله سالما عن التقیید، فیجب الأخذ به، و هذا بخلاف أن یکون المخصّص متّصلا، فإنّه لا یبقی معه إطلاق لدلیل وجوب أصل الطبیعة بالنسبة إلی حال عدم القید و خارج الوقت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تمّ هذا، لجری فی جمیع التقییدات من دون اختصاص بما إذا کان القید هو الوقت، إذ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قانون حمل المطلق علی المقیّد</w:t>
      </w:r>
      <w:r>
        <w:rPr>
          <w:rFonts w:eastAsia="IRNazanin" w:cs="IRNazanin"/>
          <w:color w:val="111111"/>
          <w:sz w:val="28"/>
          <w:szCs w:val="28"/>
          <w:rtl w:val="true"/>
          <w:lang w:bidi="fa-IR"/>
        </w:rPr>
        <w:t>.</w:t>
      </w:r>
      <w:bookmarkStart w:id="368" w:name="pg12910_139077"/>
    </w:p>
    <w:p>
      <w:pPr>
        <w:pStyle w:val="BookText"/>
        <w:rPr/>
      </w:pPr>
      <w:bookmarkEnd w:id="368"/>
      <w:r>
        <w:rPr>
          <w:rFonts w:ascii="IRNazanin" w:hAnsi="IRNazanin" w:eastAsia="IRNazanin"/>
          <w:color w:val="111111"/>
          <w:sz w:val="28"/>
          <w:sz w:val="28"/>
          <w:szCs w:val="28"/>
          <w:rtl w:val="true"/>
          <w:lang w:bidi="fa-IR"/>
        </w:rPr>
        <w:t>و الحاصل أنّه لا فرق بین التقییدات المتّصلة و المنفصلة، و الثانیة کالأولی فی اختصاص المراد الجدّیّ بصورة وجود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نسب هذا التفصیل إلی صاحب الکفایة، و لیس کما توهّم، بل ظاهر کلامه أنه لو کان المخصّص دلیلا لبّیّا أو لفظیّا و لم یکن له إطلاق، لعدم کون المتکلّم فی مقام البیان بل فی مقام الإهمال و الإجمال، و کان دلیل المطلق مطلقا، فلا بدّ فی مقام التقیید من اعتبار القدر المتیقّن من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حال العصیان و النسیان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مطلقا و الأخذ بالإطلاق فی غیر المورد المتیقّن من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کلام متین جار فی جمیع التقییدات سواء کان التقیید بالوقت أو غیره</w:t>
      </w:r>
      <w:r>
        <w:rPr>
          <w:rFonts w:eastAsia="IRNazanin" w:cs="IRNazanin"/>
          <w:color w:val="111111"/>
          <w:sz w:val="28"/>
          <w:szCs w:val="28"/>
          <w:rtl w:val="true"/>
          <w:lang w:bidi="fa-IR"/>
        </w:rPr>
        <w:t>.</w:t>
      </w:r>
    </w:p>
    <w:p>
      <w:pPr>
        <w:pStyle w:val="Heading5"/>
        <w:numPr>
          <w:ilvl w:val="4"/>
          <w:numId w:val="1"/>
        </w:numPr>
        <w:rPr/>
      </w:pPr>
      <w:bookmarkStart w:id="369" w:name="__RefHeading___Toc3399778_3224264995"/>
      <w:bookmarkStart w:id="370" w:name="_Toc146"/>
      <w:bookmarkEnd w:id="369"/>
      <w:r>
        <w:rPr>
          <w:rtl w:val="true"/>
        </w:rPr>
        <w:t>الجهة الثانیة</w:t>
      </w:r>
      <w:r>
        <w:rPr>
          <w:rtl w:val="true"/>
        </w:rPr>
        <w:t xml:space="preserve">: </w:t>
      </w:r>
      <w:r>
        <w:rPr>
          <w:rtl w:val="true"/>
        </w:rPr>
        <w:t>فی أنّ الأصل العملیّ ما ذا یقتضی؟</w:t>
      </w:r>
      <w:bookmarkEnd w:id="370"/>
    </w:p>
    <w:p>
      <w:pPr>
        <w:pStyle w:val="BookText"/>
        <w:rPr/>
      </w:pPr>
      <w:r>
        <w:rPr>
          <w:rFonts w:ascii="IRNazanin" w:hAnsi="IRNazanin" w:eastAsia="IRNazanin"/>
          <w:color w:val="111111"/>
          <w:sz w:val="28"/>
          <w:sz w:val="28"/>
          <w:szCs w:val="28"/>
          <w:rtl w:val="true"/>
          <w:lang w:bidi="fa-IR"/>
        </w:rPr>
        <w:t>فربما یقال بجریان الاستصحاب و وجود الامتثال فی خارج الوقت، لأنّه بناء علی ما هو الحقّ من أنّ الکلّی الطبیعی موجود فی الخارج حقیقة و الفرد الخارجیّ هو الطبیعیّ واقعا لا عنایة، فحینئذ إذا تعلّق شخص الوجوب بالحصّة الخاصّة من الصلاة، یکون طبیعیّ الصلاة أیضا متعلّقا لطبیعی الوجوب، فبعد ارتفاع ذلک الوجوب المتعلّق بتلک الحصّة من الصلاة یکون ارتفاع أصل الحکم مشکوکا، فنستصحب طبیعیّ الوجوب المتعلّق بطبیعیّ الصلاة، و نحکم بوجوب القضاء فی خارج الوقت فیکون القضاء بمقتضی الاستصحاب تابعا للأمر الأوّل لا بأمر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تمام لا سترة علیه، إلّا أنّ هذا الاستصحاب من القسم الثالث، 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حجّیّة هذا القسم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الطبیعیّ کان موجودا بعین وجود ذاک الشخص، فبقاؤه</w:t>
      </w:r>
    </w:p>
    <w:p>
      <w:pPr>
        <w:pStyle w:val="BookText"/>
        <w:rPr/>
      </w:pPr>
      <w:r>
        <w:rPr>
          <w:rFonts w:ascii="IRNazanin" w:hAnsi="IRNazanin" w:eastAsia="IRNazanin"/>
          <w:color w:val="111111"/>
          <w:sz w:val="28"/>
          <w:sz w:val="28"/>
          <w:szCs w:val="28"/>
          <w:rtl w:val="true"/>
          <w:lang w:bidi="fa-IR"/>
        </w:rPr>
        <w:t>بعد ارتفاعه موقوف علی أن یکون فرد آخر مقارنا لزوال ذلک الفرد أو حادثا قبله حتّی یکون الطبیعیّ بوجوده باقیا، و الأصل عدم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وحدة المطلوب بمقتضی الدلیل محرزة معلومة، و أمّا لو کانت مشکوکة بأن کان الطبیعیّ واجبا قطعا و کذلک القید لکن شککنا فی أنّ وجوب الطبیعیّ کان ضمنیّا و مقیّدا حتی یکون بارتفاع القید مرتفعا أو کان استقلالیّا و القید کذلک حتّی یکون باقیا بعد ارتفاع الوجوب المتعلّق بالقید استقلالا، فمقتضی حجّیّة الاستصحاب فی القسم الثانی أن یکون الطبیعیّ بعد الوقت أیضا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کون هذا الاستصحاب من القسم الثانی واضح، إذ وجوب القید قطعیّ کان استقلالیّا أو ضمنیّا، و یکون بالعصیان مرتفعا، سواء کان ضمنیّا أو استقلالیّا، و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کان معلوما، لکن هل کان وجوده فی ضمن الفرد المتیقّن الزوال، و هو الضمنیّ، أو فی ضمن الفرد المتیقّن البقاء، و هو الاستقلالیّ؟ فبقاء الطبیعیّ یکون محتملا، و الاستصحاب حیث إنّه من القسم الثانی یکون جاریا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الّذی یسهّل الخطب کون هذا الاحتمال موهونا غیر معتنی به عند العقلاء، لأنّ لازم احتمال تعدّد المطلوب و جریان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عقابین فیما إذا تیقّن الشخص أو احتمل احتمالا عقلائیّا و ترک الفعل مع ذلک، لکونه عاصیا لوجوبین و أمرین،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القید الّذی کان فوریّا، و الآخر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ذات المقیّد استقلالا الّذی صار بمقتضی العلم بالموت فوریّا یعاقب علیه إذا ترکه و لم یأت به حتّی خرج الوقت و أدرکه الموت و لو لم یکن یعاقب علیه لو لا هذا العلم أو ذلک الاحتمال لو حلّ الأجل و تحقّق الفوت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لو أحرزنا تعدّد المطلوب من الدلیل فهو، و لو کان المطلوب واحدا و صحّ التمسّک بالأصل بعد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ذکرنا فی الصورة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کلام أیضا، و نتیجته استفادة کون القید قیدا فی صورة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کحال العلم و الالتفات و الاختیار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مطلقا، و إلّا فمقتضی القاعدة البراءة من القضاء، إلّا أن یدلّ دلیل خارجیّ علی وجوب القضاء، فالقضاء لا یکون تابعا للأداء، بل یحتاج إلی أمر جدید</w:t>
      </w:r>
      <w:r>
        <w:rPr>
          <w:rFonts w:eastAsia="IRNazanin" w:cs="IRNazanin"/>
          <w:color w:val="111111"/>
          <w:sz w:val="28"/>
          <w:szCs w:val="28"/>
          <w:rtl w:val="true"/>
          <w:lang w:bidi="fa-IR"/>
        </w:rPr>
        <w:t>.</w:t>
      </w:r>
      <w:bookmarkStart w:id="371" w:name="pg12910_139080"/>
    </w:p>
    <w:p>
      <w:pPr>
        <w:pStyle w:val="Heading3"/>
        <w:numPr>
          <w:ilvl w:val="2"/>
          <w:numId w:val="1"/>
        </w:numPr>
        <w:rPr/>
      </w:pPr>
      <w:bookmarkStart w:id="372" w:name="__RefHeading___Toc3399780_3224264995"/>
      <w:bookmarkStart w:id="373" w:name="_Toc147"/>
      <w:bookmarkEnd w:id="371"/>
      <w:bookmarkEnd w:id="372"/>
      <w:r>
        <w:rPr>
          <w:rtl w:val="true"/>
        </w:rPr>
        <w:t>فصل</w:t>
      </w:r>
      <w:r>
        <w:rPr>
          <w:rtl w:val="true"/>
        </w:rPr>
        <w:t xml:space="preserve">: </w:t>
      </w:r>
      <w:r>
        <w:rPr>
          <w:rtl w:val="true"/>
        </w:rPr>
        <w:t>فی أنّ الأمر بالأمر بالشی‌ء هل هو أمر به أم لا؟</w:t>
      </w:r>
      <w:bookmarkEnd w:id="373"/>
    </w:p>
    <w:p>
      <w:pPr>
        <w:pStyle w:val="BookText"/>
        <w:rPr/>
      </w:pPr>
      <w:r>
        <w:rPr>
          <w:rFonts w:ascii="IRNazanin" w:hAnsi="IRNazanin" w:eastAsia="IRNazanin"/>
          <w:color w:val="111111"/>
          <w:sz w:val="28"/>
          <w:sz w:val="28"/>
          <w:szCs w:val="28"/>
          <w:rtl w:val="true"/>
          <w:lang w:bidi="fa-IR"/>
        </w:rPr>
        <w:t>الاحتمالات بحسب مقام الثبوت ثلاثة حیث إنّ المطلوب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نفس هذا القول و الأمر علی نحو الموضوعیّة بحیث یحصل الامتثال بمجرّد أمر المأمور الأوّل المأمور الثانی، و لا یجب علی المأمور الثانی إتیان هذا الفعل المأمور به، سواء أمر المأمور الأوّل به، أو لم یأمر، بل علم المأمور الثانی من طریق آخر، أو یکون علی نحو الطریقیّة الصرفة بحیث لا یحسب الامتثال علی المأمور الأوّل إلّا من باب تبلیغ الحکم إلی المأمور الثانی، فلو علم</w:t>
      </w:r>
      <w:r>
        <w:rPr>
          <w:rStyle w:val="FootnoteAnchor"/>
          <w:rtl w:val="true"/>
        </w:rPr>
        <w:footnoteReference w:id="176"/>
      </w:r>
      <w:r>
        <w:rPr>
          <w:rFonts w:ascii="IRNazanin" w:hAnsi="IRNazanin" w:eastAsia="IRNazanin"/>
          <w:color w:val="111111"/>
          <w:sz w:val="28"/>
          <w:sz w:val="28"/>
          <w:szCs w:val="28"/>
          <w:rtl w:val="true"/>
          <w:lang w:bidi="fa-IR"/>
        </w:rPr>
        <w:t>بالتکلیف من طریق آخر لا یجب علی المأمور الأوّل أمره به، لحصول الغرض، و هو وصول التکلیف إلی من کلّف به، و یجب علی المأمور الثانی إیجاد الفعل سواء علم ذلک من ناحیة أمر المأمور الأوّل أو من 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وسطا بینهما بحیث یکون المطلوب ذاک الفعل لکن لا علی وجه الإطلاق، بل بشرط أن یکون واصلا إلیه من هذا الطریق الخاصّ، فیجب علی المأمور الأوّل الامتثال و إن علم بذلک الثانی، و لا یجب علی الثانی إیجاد الفعل إلّا بعد أن یأمر الأوّل بذلک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بحسب مقام الثبوت، و لکن لیس لنا طریق لإثبات أحدها بحسب الوضع اللغویّ، فعلی هذا یجب علی المأمور الأوّل الأمر، سواء علم المأمور الثانی به أو لا، لاحتمال کون المطلوب علی نحو الموضوعیّة، و یجری</w:t>
      </w:r>
    </w:p>
    <w:p>
      <w:pPr>
        <w:pStyle w:val="BookText"/>
        <w:rPr/>
      </w:pPr>
      <w:r>
        <w:rPr>
          <w:rFonts w:ascii="IRNazanin" w:hAnsi="IRNazanin" w:eastAsia="IRNazanin"/>
          <w:color w:val="111111"/>
          <w:sz w:val="28"/>
          <w:sz w:val="28"/>
          <w:szCs w:val="28"/>
          <w:rtl w:val="true"/>
          <w:lang w:bidi="fa-IR"/>
        </w:rPr>
        <w:t>البراءة من التکلیف بالفعل المأمور الثانی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لکن دعوی الانصراف و الظهور العرفی فی الطریقیّة المحضة لیست ببعیدة، فإنّ العرف لا یفهمون 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لفلان 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فلانا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مطلوبیّة هذا الفعل للآمر الأوّل و تعلّق غرضه به، فیجب تحصیله</w:t>
      </w:r>
      <w:r>
        <w:rPr>
          <w:rFonts w:eastAsia="IRNazanin" w:cs="IRNazanin"/>
          <w:color w:val="111111"/>
          <w:sz w:val="28"/>
          <w:szCs w:val="28"/>
          <w:rtl w:val="true"/>
          <w:lang w:bidi="fa-IR"/>
        </w:rPr>
        <w:t>.</w:t>
      </w:r>
      <w:bookmarkStart w:id="374" w:name="pg12910_139082"/>
    </w:p>
    <w:p>
      <w:pPr>
        <w:pStyle w:val="Heading3"/>
        <w:numPr>
          <w:ilvl w:val="2"/>
          <w:numId w:val="1"/>
        </w:numPr>
        <w:rPr/>
      </w:pPr>
      <w:bookmarkStart w:id="375" w:name="__RefHeading___Toc3399782_3224264995"/>
      <w:bookmarkStart w:id="376" w:name="_Toc148"/>
      <w:bookmarkEnd w:id="374"/>
      <w:bookmarkEnd w:id="375"/>
      <w:r>
        <w:rPr>
          <w:rtl w:val="true"/>
        </w:rPr>
        <w:t>فصل</w:t>
      </w:r>
      <w:r>
        <w:rPr>
          <w:rtl w:val="true"/>
        </w:rPr>
        <w:t xml:space="preserve">: </w:t>
      </w:r>
      <w:r>
        <w:rPr>
          <w:rtl w:val="true"/>
        </w:rPr>
        <w:t>فی أنّ الأمر بالفعل ثانیا بعد الأمر به أوّلا و قبل امتثال الأمر الأوّل هل یکون تأکیدا أو تأسیسا؟</w:t>
      </w:r>
      <w:bookmarkEnd w:id="376"/>
    </w:p>
    <w:p>
      <w:pPr>
        <w:pStyle w:val="BookText"/>
        <w:rPr/>
      </w:pPr>
      <w:r>
        <w:rPr>
          <w:rFonts w:ascii="IRNazanin" w:hAnsi="IRNazanin" w:eastAsia="IRNazanin"/>
          <w:color w:val="111111"/>
          <w:sz w:val="28"/>
          <w:sz w:val="28"/>
          <w:szCs w:val="28"/>
          <w:rtl w:val="true"/>
          <w:lang w:bidi="fa-IR"/>
        </w:rPr>
        <w:t>و الاحتمالات العقلیّة فی هذه المسألة أربعة، لأنّ الأمر بالطبیعة الواحدة إمّا أن یکون فی کلّ مرّة معلّقا علی أمر غیر ما علّق علیه فی مرّة أخری، أو یکون مرّة معلّقا و أخری غیر معلّق علی شی‌ء، أو یکون فی کلتا المرّتین معلّقا</w:t>
      </w:r>
      <w:r>
        <w:rPr>
          <w:rStyle w:val="FootnoteAnchor"/>
          <w:rtl w:val="true"/>
        </w:rPr>
        <w:footnoteReference w:id="177"/>
      </w:r>
      <w:r>
        <w:rPr>
          <w:rFonts w:ascii="IRNazanin" w:hAnsi="IRNazanin" w:eastAsia="IRNazanin"/>
          <w:color w:val="111111"/>
          <w:sz w:val="28"/>
          <w:sz w:val="28"/>
          <w:szCs w:val="28"/>
          <w:rtl w:val="true"/>
          <w:lang w:bidi="fa-IR"/>
        </w:rPr>
        <w:t>، أو یکون کذلک</w:t>
      </w:r>
      <w:r>
        <w:rPr>
          <w:rStyle w:val="FootnoteAnchor"/>
          <w:rtl w:val="true"/>
        </w:rPr>
        <w:footnoteReference w:id="178"/>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البحث عن الصورة الأولی عند التکلّم فی المفاهیم فی مقام البحث عن تداخل الأسباب، و عن الثانیة فی بحث المطلق و المقیّد غیر المتنافیین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فالبحث هاهنا عن الصورتین الأخریین، فلو وصلت النوبة إلی الأصول العملیّة فمقتضی القاعدة هی البراءة عن إیجاد الطبیعة مرّة ثانیة، و الکلام فی أنّه هل تصل النوبة إلی الأصل العملیّ أو لا؟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مقتضی إطلاق المادّة هو التأکید، لأنّ إطلاقها من جمیع الجهات حتّی من التقیید بالمرّة الثانیة یقتضی أن یکون صرف وجود الطبیعة غیر مقیّد بقید حتّی تعدّد المطلوب، إذ لو کان المطلوب مرّتین یجب تقیید الأمر الثانی بما یفید هذا المعنی،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لم یقیّد فمقتضی الإطلاق عدم اعتبار ذلک، و هذا هو معنی 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w:t>
      </w:r>
    </w:p>
    <w:p>
      <w:pPr>
        <w:pStyle w:val="BookText"/>
        <w:rPr/>
      </w:pPr>
      <w:r>
        <w:rPr>
          <w:rFonts w:ascii="IRNazanin" w:hAnsi="IRNazanin" w:eastAsia="IRNazanin"/>
          <w:color w:val="111111"/>
          <w:sz w:val="28"/>
          <w:sz w:val="28"/>
          <w:szCs w:val="28"/>
          <w:rtl w:val="true"/>
          <w:lang w:bidi="fa-IR"/>
        </w:rPr>
        <w:t>ظهور الهیئة هو التأسیس، لأنّ الظاهر من الهیئة هو البعث و التحریک، و هو یتمّ فی الأمر الثانی لو کان متعلّقا بفرد آخر و إیجاد الطبیعة ثانیا، و إلّا فالبعث إلی الفرد الأوّل بالأمر الأوّل قد حصل، و لا معنی للبعث ثانیا بالنسبة إلی فعل واحد، لأنّه کتعلّق الوجوبین بشی‌ء واحد، و هو غیر معقول، فمقتضی ظهورها فی البعث وجوبها ثانیا، و هذا معنی التأسیس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الهیئة و المادّة متنافیان متدافعان، و لا یبعد رفع الید عن ظهور الهیئة و التمسّک بإطلاق المادّة و الالتزام بالتأکید و عدم وجوب الطبیعة إلّا مرّة واحدة، إذ الهیئة ظاهرة فی المعنی المذکور لو لم تکن أفراد أخر منها تالیة، و إلّا فهی من قبیل الکلام المحفوف بما یصلح للقرینیّة، فمن جهة الهیئة یکون الأمر الثانی مجملا، و إطلاق المادّتین یکون مقتضیا لما کان مقتضیا من غیر معارض، بل الظاهر عند العرف کون الأمر الثانی تأکیدا لا تأسیسا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السرّ فی ذلک ما ذکرنا فی محلّه من أنّ الوجوب عبارة عن الاعتبار النفسانیّ، و الإنشاء مظهر له، و لا مانع من تعدّد المظهر مع اتّحاد المظهر بالفتح، و إذ کان الظاهر التأکید، فلا تصل النوبة إلی الأصول، و لو لم یترجّح کونه تأکیدا، فلا أقلّ من التساوی، و تکون البراءة جاریة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المقصد الأوّل</w:t>
      </w:r>
      <w:r>
        <w:rPr>
          <w:rFonts w:eastAsia="IRNazanin" w:cs="IRNazanin"/>
          <w:color w:val="111111"/>
          <w:sz w:val="28"/>
          <w:szCs w:val="28"/>
          <w:rtl w:val="true"/>
          <w:lang w:bidi="fa-IR"/>
        </w:rPr>
        <w:t>.</w:t>
      </w:r>
      <w:bookmarkStart w:id="377" w:name="pg12910_139084"/>
    </w:p>
    <w:p>
      <w:pPr>
        <w:pStyle w:val="Heading2"/>
        <w:numPr>
          <w:ilvl w:val="1"/>
          <w:numId w:val="1"/>
        </w:numPr>
        <w:rPr/>
      </w:pPr>
      <w:bookmarkStart w:id="378" w:name="__RefHeading___Toc3399784_3224264995"/>
      <w:bookmarkStart w:id="379" w:name="_Toc149"/>
      <w:bookmarkEnd w:id="377"/>
      <w:bookmarkEnd w:id="378"/>
      <w:r>
        <w:rPr>
          <w:rtl w:val="true"/>
        </w:rPr>
        <w:t>المقصد الثانی</w:t>
      </w:r>
      <w:r>
        <w:rPr>
          <w:rtl w:val="true"/>
        </w:rPr>
        <w:t xml:space="preserve">: </w:t>
      </w:r>
      <w:r>
        <w:rPr>
          <w:rtl w:val="true"/>
        </w:rPr>
        <w:t>فی النواهی</w:t>
      </w:r>
      <w:bookmarkEnd w:id="37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0" w:name="__RefHeading___Toc3399786_3224264995"/>
      <w:bookmarkStart w:id="381" w:name="_Toc150"/>
      <w:bookmarkEnd w:id="380"/>
      <w:r>
        <w:rPr>
          <w:rtl w:val="true"/>
        </w:rPr>
        <w:t>اشارة</w:t>
      </w:r>
      <w:bookmarkStart w:id="382" w:name="pg12910_139086"/>
      <w:bookmarkEnd w:id="381"/>
    </w:p>
    <w:p>
      <w:pPr>
        <w:pStyle w:val="BookText"/>
        <w:rPr/>
      </w:pPr>
      <w:bookmarkEnd w:id="382"/>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مقاصد الکتاب فی النواهی فصل</w:t>
      </w:r>
      <w:r>
        <w:rPr>
          <w:rFonts w:eastAsia="IRNazanin" w:cs="IRNazanin"/>
          <w:color w:val="111111"/>
          <w:sz w:val="28"/>
          <w:szCs w:val="28"/>
          <w:rtl w:val="true"/>
          <w:lang w:bidi="fa-IR"/>
        </w:rPr>
        <w:t>:</w:t>
      </w:r>
    </w:p>
    <w:p>
      <w:pPr>
        <w:pStyle w:val="Heading3"/>
        <w:numPr>
          <w:ilvl w:val="2"/>
          <w:numId w:val="1"/>
        </w:numPr>
        <w:rPr/>
      </w:pPr>
      <w:bookmarkStart w:id="383" w:name="__RefHeading___Toc3399788_3224264995"/>
      <w:bookmarkStart w:id="384" w:name="_Toc151"/>
      <w:bookmarkEnd w:id="383"/>
      <w:r>
        <w:rPr>
          <w:rtl w:val="true"/>
        </w:rPr>
        <w:t>فصل فی أنّ النهی عن العبادات أو المعاملات یدلّ علی الفساد أم لا؟</w:t>
      </w:r>
      <w:bookmarkEnd w:id="384"/>
    </w:p>
    <w:p>
      <w:pPr>
        <w:pStyle w:val="Heading4"/>
        <w:numPr>
          <w:ilvl w:val="3"/>
          <w:numId w:val="1"/>
        </w:numPr>
        <w:rPr/>
      </w:pPr>
      <w:bookmarkStart w:id="385" w:name="__RefHeading___Toc3399790_3224264995"/>
      <w:bookmarkStart w:id="386" w:name="_Toc152"/>
      <w:bookmarkEnd w:id="385"/>
      <w:r>
        <w:rPr>
          <w:rtl w:val="true"/>
        </w:rPr>
        <w:t>اشارة</w:t>
      </w:r>
      <w:bookmarkEnd w:id="386"/>
    </w:p>
    <w:p>
      <w:pPr>
        <w:pStyle w:val="BookText"/>
        <w:rPr/>
      </w:pPr>
      <w:r>
        <w:rPr>
          <w:rFonts w:ascii="IRNazanin" w:hAnsi="IRNazanin" w:eastAsia="IRNazanin"/>
          <w:color w:val="111111"/>
          <w:sz w:val="28"/>
          <w:sz w:val="28"/>
          <w:szCs w:val="28"/>
          <w:rtl w:val="true"/>
          <w:lang w:bidi="fa-IR"/>
        </w:rPr>
        <w:t>فصل</w:t>
      </w:r>
      <w:r>
        <w:rPr>
          <w:rStyle w:val="FootnoteAnchor"/>
          <w:rtl w:val="true"/>
        </w:rPr>
        <w:footnoteReference w:id="179"/>
      </w:r>
      <w:r>
        <w:rPr>
          <w:rFonts w:ascii="IRNazanin" w:hAnsi="IRNazanin" w:eastAsia="IRNazanin"/>
          <w:color w:val="111111"/>
          <w:sz w:val="28"/>
          <w:sz w:val="28"/>
          <w:szCs w:val="28"/>
          <w:rtl w:val="true"/>
          <w:lang w:bidi="fa-IR"/>
        </w:rPr>
        <w:t>فی أنّ النهی عن العبادات أو المعاملات یدلّ علی الفساد أم لا؟</w:t>
      </w:r>
    </w:p>
    <w:p>
      <w:pPr>
        <w:pStyle w:val="Heading4"/>
        <w:numPr>
          <w:ilvl w:val="3"/>
          <w:numId w:val="1"/>
        </w:numPr>
        <w:rPr/>
      </w:pPr>
      <w:bookmarkStart w:id="387" w:name="__RefHeading___Toc3399792_3224264995"/>
      <w:bookmarkStart w:id="388" w:name="_Toc153"/>
      <w:bookmarkEnd w:id="387"/>
      <w:r>
        <w:rPr>
          <w:rtl w:val="true"/>
        </w:rPr>
        <w:t>و لیقدّم أمور</w:t>
      </w:r>
      <w:r>
        <w:rPr>
          <w:rtl w:val="true"/>
        </w:rPr>
        <w:t>:</w:t>
      </w:r>
      <w:bookmarkEnd w:id="388"/>
    </w:p>
    <w:p>
      <w:pPr>
        <w:pStyle w:val="Heading5"/>
        <w:numPr>
          <w:ilvl w:val="4"/>
          <w:numId w:val="1"/>
        </w:numPr>
        <w:rPr/>
      </w:pPr>
      <w:bookmarkStart w:id="389" w:name="__RefHeading___Toc3399794_3224264995"/>
      <w:bookmarkStart w:id="390" w:name="_Toc154"/>
      <w:bookmarkEnd w:id="389"/>
      <w:r>
        <w:rPr>
          <w:rtl w:val="true"/>
        </w:rPr>
        <w:t>الأوّل</w:t>
      </w:r>
      <w:r>
        <w:rPr>
          <w:rtl w:val="true"/>
        </w:rPr>
        <w:t>:</w:t>
      </w:r>
      <w:bookmarkEnd w:id="390"/>
    </w:p>
    <w:p>
      <w:pPr>
        <w:pStyle w:val="BookText"/>
        <w:rPr/>
      </w:pPr>
      <w:r>
        <w:rPr>
          <w:rFonts w:ascii="IRNazanin" w:hAnsi="IRNazanin" w:eastAsia="IRNazanin"/>
          <w:color w:val="111111"/>
          <w:sz w:val="28"/>
          <w:sz w:val="28"/>
          <w:szCs w:val="28"/>
          <w:rtl w:val="true"/>
          <w:lang w:bidi="fa-IR"/>
        </w:rPr>
        <w:t>أنّ الفرق بین هذه المسألة و مسألة الاجتماع واضح، کما عرفت، و عرفت أنّ البحث هناک صغرویّ و هنا کبرویّ</w:t>
      </w:r>
      <w:r>
        <w:rPr>
          <w:rFonts w:eastAsia="IRNazanin" w:cs="IRNazanin"/>
          <w:color w:val="111111"/>
          <w:sz w:val="28"/>
          <w:szCs w:val="28"/>
          <w:rtl w:val="true"/>
          <w:lang w:bidi="fa-IR"/>
        </w:rPr>
        <w:t>.</w:t>
      </w:r>
    </w:p>
    <w:p>
      <w:pPr>
        <w:pStyle w:val="Heading5"/>
        <w:numPr>
          <w:ilvl w:val="4"/>
          <w:numId w:val="1"/>
        </w:numPr>
        <w:rPr/>
      </w:pPr>
      <w:bookmarkStart w:id="391" w:name="__RefHeading___Toc3399796_3224264995"/>
      <w:bookmarkStart w:id="392" w:name="_Toc155"/>
      <w:bookmarkEnd w:id="391"/>
      <w:r>
        <w:rPr>
          <w:rtl w:val="true"/>
        </w:rPr>
        <w:t>الثانی</w:t>
      </w:r>
      <w:r>
        <w:rPr>
          <w:rtl w:val="true"/>
        </w:rPr>
        <w:t>:</w:t>
      </w:r>
      <w:bookmarkEnd w:id="392"/>
    </w:p>
    <w:p>
      <w:pPr>
        <w:pStyle w:val="BookText"/>
        <w:rPr/>
      </w:pPr>
      <w:r>
        <w:rPr>
          <w:rFonts w:ascii="IRNazanin" w:hAnsi="IRNazanin" w:eastAsia="IRNazanin"/>
          <w:color w:val="111111"/>
          <w:sz w:val="28"/>
          <w:sz w:val="28"/>
          <w:szCs w:val="28"/>
          <w:rtl w:val="true"/>
          <w:lang w:bidi="fa-IR"/>
        </w:rPr>
        <w:t>أنّ مورد البحث هنا هو دعوی التنافی بین الحرمة و العبادیّة بمعنی أنّه لا تکون العبادة بعد تعلّق النهی بها فی مورد ذات ملاک أصلا، و هو معنی الفساد، و حینئذ یکون النزاع عقلیّا محضا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قلنا بأنّ من لوازم الحرمة عدم الأمر و الملاک لزوما بیّنا، فحینئذ تکون دلالة النهی علی الحرمة بالمطابقة و علی عدم الأمر و الملاک بالالتزام، و لا ریب أنّ الدلالة الالتزامیّة من الدلالات اللفظیّة، أو قلنا بمقالة صاحب الجواهر</w:t>
      </w:r>
      <w:r>
        <w:rPr>
          <w:rStyle w:val="FootnoteAnchor"/>
          <w:rtl w:val="true"/>
        </w:rPr>
        <w:footnoteReference w:id="180"/>
      </w:r>
      <w:r>
        <w:rPr>
          <w:rFonts w:ascii="IRNazanin" w:hAnsi="IRNazanin" w:eastAsia="IRNazanin"/>
          <w:color w:val="111111"/>
          <w:sz w:val="28"/>
          <w:sz w:val="28"/>
          <w:szCs w:val="28"/>
          <w:rtl w:val="true"/>
          <w:lang w:bidi="fa-IR"/>
        </w:rPr>
        <w:t>، و أنّه یکفی فی فساد العبادة عدم الأمر، یکون البحث أیضا لفظیّا، لوضوح دلالة الحرمة علی عدم الأمر، فیکون کافیا فی فسادها، و أمّا لو لم نقل بهما، فلا بدّ من جعل النزاع عقلیّا، و أنّ محطّ البحث دعوی ثبوت التنافی بین</w:t>
      </w:r>
      <w:bookmarkStart w:id="393" w:name="pg12910_139087"/>
    </w:p>
    <w:p>
      <w:pPr>
        <w:pStyle w:val="BookText"/>
        <w:rPr/>
      </w:pPr>
      <w:bookmarkEnd w:id="393"/>
      <w:r>
        <w:rPr>
          <w:rFonts w:ascii="IRNazanin" w:hAnsi="IRNazanin" w:eastAsia="IRNazanin"/>
          <w:color w:val="111111"/>
          <w:sz w:val="28"/>
          <w:sz w:val="28"/>
          <w:szCs w:val="28"/>
          <w:rtl w:val="true"/>
          <w:lang w:bidi="fa-IR"/>
        </w:rPr>
        <w:t>محبوبیّة شی‌ء و مبغوضیّته بعینه، و أن لا یمکن التقرّب بما هو مبغوض للمولی، و أمّا الحرمة فغایة ما تدلّ علیه عدم الأمر لا عدم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العبادات، و أمّا المعاملات فحیث إنّ عدم المنافاة بین الحرمة و الفساد واضح و لم یدّعه أحد، فلا جدوی فی البحث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المسألة أصولیّة حیث تقع نتیجتها صغری لکبری حکم شرعیّ،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غیر المأکول، أو البیع وقت النداء منهیّ عنه، و هو یدلّ علی الفساد، فهما فاسدان</w:t>
      </w:r>
      <w:r>
        <w:rPr>
          <w:rFonts w:eastAsia="IRNazanin" w:cs="IRNazanin"/>
          <w:color w:val="111111"/>
          <w:sz w:val="28"/>
          <w:szCs w:val="28"/>
          <w:rtl w:val="true"/>
          <w:lang w:bidi="fa-IR"/>
        </w:rPr>
        <w:t>:</w:t>
      </w:r>
    </w:p>
    <w:p>
      <w:pPr>
        <w:pStyle w:val="Heading5"/>
        <w:numPr>
          <w:ilvl w:val="4"/>
          <w:numId w:val="1"/>
        </w:numPr>
        <w:rPr/>
      </w:pPr>
      <w:bookmarkStart w:id="394" w:name="__RefHeading___Toc3399798_3224264995"/>
      <w:bookmarkStart w:id="395" w:name="_Toc156"/>
      <w:bookmarkEnd w:id="394"/>
      <w:r>
        <w:rPr>
          <w:rtl w:val="true"/>
        </w:rPr>
        <w:t>الثالث</w:t>
      </w:r>
      <w:r>
        <w:rPr>
          <w:rtl w:val="true"/>
        </w:rPr>
        <w:t>:</w:t>
      </w:r>
      <w:bookmarkEnd w:id="395"/>
    </w:p>
    <w:p>
      <w:pPr>
        <w:pStyle w:val="BookText"/>
        <w:rPr/>
      </w:pPr>
      <w:r>
        <w:rPr>
          <w:rFonts w:ascii="IRNazanin" w:hAnsi="IRNazanin" w:eastAsia="IRNazanin"/>
          <w:color w:val="111111"/>
          <w:sz w:val="28"/>
          <w:sz w:val="28"/>
          <w:szCs w:val="28"/>
          <w:rtl w:val="true"/>
          <w:lang w:bidi="fa-IR"/>
        </w:rPr>
        <w:t>لا یخفی أنّه لو کان مورد الکلام إثبات التنافی بین الحرمة و الوجوب، و أنّهما حکمان متضادّان لا 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اجتماعهما فی مورد، لزم رفع الید عن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لتعمیم النزاع و شموله للنهی التنزیهیّ مجال، بل لا اختصاص له، بل یعمّ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سائر الأحکام، إذ کما أنّ الحرمة حکم مضادّ للوجوب کذلک الکراهة و غیرها، لکن لیس الکلام فیه هنا، إذ لازمه کون مورد الحکمین واحدا، فیکون من باب 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المدّعی هنا أنّ الأمر لو تعلّق بطبیعة و النهی تعلّق بتطبیقها علی مورد، فهل یدلّ علی الفساد أو لا؟ کما سیجی‌ء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لا إشکال فی اجتماع وجوبین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صارت الصلاة فی أوّل الوقت متعلّقة لنذره، و لیس من اجتماع المثلین، أو تأکّد الوجوب فی شی‌ء، لأنّ الأوّل محال، و الثانی موجب لعدم الامتثال لو خالف النذر، بل هو من باب أنّ متعلّق الأمر بالصلاة و متعلّق النذر متعدّد، و هو المراد من تعدّد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المقام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سبق مرارا أنّ متعلّق الأوامر هو الطبیعة الساریة و لیست خصوصیات الأفراد متعلّقة للأوامر، و لا تقوم بها المصلحة، بل هی</w:t>
      </w:r>
    </w:p>
    <w:p>
      <w:pPr>
        <w:pStyle w:val="BookText"/>
        <w:rPr/>
      </w:pPr>
      <w:r>
        <w:rPr>
          <w:rFonts w:ascii="IRNazanin" w:hAnsi="IRNazanin" w:eastAsia="IRNazanin"/>
          <w:color w:val="111111"/>
          <w:sz w:val="28"/>
          <w:sz w:val="28"/>
          <w:szCs w:val="28"/>
          <w:rtl w:val="true"/>
          <w:lang w:bidi="fa-IR"/>
        </w:rPr>
        <w:t>قائمة بأصل الطبیعة، فلو تمکّن المکلّف من إتیان الطبیعة غیر متخصّصة بخصوصیّة أصلا، لکان ممتثلا، لکنّه من المستحیل، فلا محیص عن اختیار أحد الأفراد، و هذا معنی کون التخییر فی الأفراد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متعلّق الأمر هو الطبیعة، و قد مرّ مرارا أنّ الإطلاق عبارة عن رفض القیود، لا أخذها حتّی یکون التخییر شرعیّا، فلا دخل لشی‌ء من الخصوصیّات فی الحکم، بل هی بأسرها ملغاة فی نظر الشارع، و المصلحة قائمة بأصل الطبیعیّ، فتکون القیود مرفوضة و التخییر عقلیّا، و حینئذ فهذه الخصوصیّات الفردیّة من الزمان و المکان و أمثالهما تکون فی نظر الشارع محکومة بحکم آخر غیر الحکم المتعلّق بأصل الطبیعة، و لا منافاة بینهما، لأنّ الحکمین غیر واردین فی مورد واحد حتّی یلزم محذور اجتماع الضدّین أو المثلین، فقد تکون الخصوصیّة واجبة کما إذا نذر إیقاع الصلاة فی المسجد، و قد تکون مکروهة، و ربما تکون محکومة بحکم غیرهما، فلو کان محرّما، فمعنی حرمته أنّه مبغوض، و معنی وجوب الطبیعی هو الترخیص فی الفعل، و لا شبهة فی عدم ملائمة الترخیص مع المنع، فلا بدّ من تقیید إطلاق الحکم المتعلّق بالطبیعة، و أنّ طبیعة 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هذه الحصّة منها، کصلاة 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ممّا ذکرنا اختصاص النزاع بالنهی التحریمیّ، إذ هو المنافی مع إطلاق الحکم المتعلّق بالطبیعة، و أمّا التنزیهی فلا یکون منافیا معه </w:t>
      </w:r>
      <w:r>
        <w:rPr>
          <w:rStyle w:val="FootnoteAnchor"/>
          <w:rtl w:val="true"/>
        </w:rPr>
        <w:footnoteReference w:id="181"/>
      </w:r>
      <w:r>
        <w:rPr>
          <w:rFonts w:ascii="IRNazanin" w:hAnsi="IRNazanin" w:eastAsia="IRNazanin"/>
          <w:color w:val="111111"/>
          <w:sz w:val="28"/>
          <w:sz w:val="28"/>
          <w:szCs w:val="28"/>
          <w:rtl w:val="true"/>
          <w:lang w:bidi="fa-IR"/>
        </w:rPr>
        <w:t xml:space="preserve">أجود التقریرات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2"/>
      </w:r>
      <w:r>
        <w:rPr>
          <w:rFonts w:ascii="IRNazanin" w:hAnsi="IRNazanin" w:eastAsia="IRNazanin"/>
          <w:color w:val="111111"/>
          <w:sz w:val="28"/>
          <w:sz w:val="28"/>
          <w:szCs w:val="28"/>
          <w:rtl w:val="true"/>
          <w:lang w:bidi="fa-IR"/>
        </w:rPr>
        <w:t>، و لا نزاع</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النهی النفسیّ، و أمّا الغیریّ فما کان منه للإرشاد إلی المانعیّة، فلا إشکال فی دلالته علی الفساد، و هو واضح، کقوله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لو کان لأجل مزاحمته لواجب آخر، و أنّ الأمر بالواجب کان مقتضیا للنهی عن ضدّه، فبعد إثبات مقدّمیّة الضدّ و إثبات اقتضاء الأمر بالشی‌ء للنهی عن ضدّه لا یکون هذا النهی دالّا علی الفساد، لأنّ هذا النهی ناشئ عن مطلوبیّة الترک لا عن مفسدة فی الفعل، و المدّعی فی المقام هو إثبات المفسدة أو عدم المصلحة، و هذا النهی قاصر عن الدلالة علی عدم المصلحة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قلنا بأنّ عدم الأمر کاف فی فساد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صاحب الجواهر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هذا النهی دالّا علی الفساد أیضا، لوضوح أنّ النهی الدالّ علی التحریم یدلّ علی عدم الأمر الفعلیّ به، فتکون العبادة فاسدة علی هذا المبنی، و لکن قد سبق فی باب اقتضاء الأمر للنهی عن الضدّ فی جعل هذا الفرع ثمرة لذاک الباب إنکار هذه الثمرة، و أنّ هذا القول مردود</w:t>
      </w:r>
      <w:r>
        <w:rPr>
          <w:rFonts w:eastAsia="IRNazanin" w:cs="IRNazanin"/>
          <w:color w:val="111111"/>
          <w:sz w:val="28"/>
          <w:szCs w:val="28"/>
          <w:rtl w:val="true"/>
          <w:lang w:bidi="fa-IR"/>
        </w:rPr>
        <w:t>.</w:t>
      </w:r>
      <w:bookmarkStart w:id="396" w:name="pg12910_139090"/>
    </w:p>
    <w:p>
      <w:pPr>
        <w:pStyle w:val="Heading5"/>
        <w:numPr>
          <w:ilvl w:val="4"/>
          <w:numId w:val="1"/>
        </w:numPr>
        <w:rPr/>
      </w:pPr>
      <w:bookmarkStart w:id="397" w:name="__RefHeading___Toc3399800_3224264995"/>
      <w:bookmarkStart w:id="398" w:name="_Toc157"/>
      <w:bookmarkEnd w:id="396"/>
      <w:bookmarkEnd w:id="397"/>
      <w:r>
        <w:rPr>
          <w:rtl w:val="true"/>
        </w:rPr>
        <w:t>الرابع</w:t>
      </w:r>
      <w:r>
        <w:rPr>
          <w:rtl w:val="true"/>
        </w:rPr>
        <w:t>:</w:t>
      </w:r>
      <w:bookmarkEnd w:id="398"/>
    </w:p>
    <w:p>
      <w:pPr>
        <w:pStyle w:val="BookText"/>
        <w:rPr/>
      </w:pPr>
      <w:r>
        <w:rPr>
          <w:rFonts w:ascii="IRNazanin" w:hAnsi="IRNazanin" w:eastAsia="IRNazanin"/>
          <w:color w:val="111111"/>
          <w:sz w:val="28"/>
          <w:sz w:val="28"/>
          <w:szCs w:val="28"/>
          <w:rtl w:val="true"/>
          <w:lang w:bidi="fa-IR"/>
        </w:rPr>
        <w:t>لا شبهة فی خروج العبادة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التعبّد به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محلّ النزاع، إذ العبادة بهذا الوصف لا یعقل فسادها و تعلّق النهی بها، فلا بدّ أن یکون المراد بها إمّا العبادة الذاتیّة، کالسجود و الرکوع و الخضوع و الخشوع للمولی، أو ما لو أمر به لکان عبادة، أی کسائر أمثاله من عدم تحقّق الامتثال بدون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الحائض أو ستّ رکعات لو کانت مأمورا بها، لکانت عبادة محتاجة إلی قصد القربة فی تحقّق الامتثال، کما فی صلاة ذات الرکعات الأربع و غیر 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العبادات، أمّا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دخول ما کان اعتبار الشارع إیّاه متوقّفا علی سبب الإنشاء أو غیره، عقدا کان أو إیقاعا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شاربها و بائعها و غارسها</w:t>
      </w:r>
      <w:r>
        <w:rPr>
          <w:rFonts w:eastAsia="IRNazanin" w:cs="IRNazanin"/>
          <w:color w:val="111111"/>
          <w:sz w:val="28"/>
          <w:szCs w:val="28"/>
          <w:rtl w:val="true"/>
          <w:lang w:bidi="fa-IR"/>
        </w:rPr>
        <w:t>»</w:t>
      </w:r>
      <w:r>
        <w:rPr>
          <w:rStyle w:val="FootnoteAnchor"/>
          <w:rtl w:val="true"/>
        </w:rPr>
        <w:footnoteReference w:id="184"/>
      </w:r>
      <w:r>
        <w:rPr>
          <w:rFonts w:ascii="Amiri" w:hAnsi="Amiri" w:eastAsia="Amiri" w:cs="Amiri"/>
          <w:color w:val="111111"/>
          <w:sz w:val="28"/>
          <w:sz w:val="28"/>
          <w:szCs w:val="28"/>
          <w:rtl w:val="true"/>
          <w:lang w:bidi="ar-SA"/>
        </w:rPr>
        <w:t>إلی آخره، الدالّ علی حرمة بیع الخمر هل یکون مانعا من إطلاق أَحَلَّ اللَّهُ الْبَیْعَ</w:t>
      </w:r>
      <w:r>
        <w:rPr>
          <w:rStyle w:val="FootnoteAnchor"/>
          <w:rtl w:val="true"/>
        </w:rPr>
        <w:footnoteReference w:id="185"/>
      </w:r>
      <w:r>
        <w:rPr>
          <w:rFonts w:ascii="Amiri" w:hAnsi="Amiri" w:eastAsia="Amiri" w:cs="Amiri"/>
          <w:color w:val="111111"/>
          <w:sz w:val="28"/>
          <w:sz w:val="28"/>
          <w:szCs w:val="28"/>
          <w:rtl w:val="true"/>
          <w:lang w:bidi="ar-SA"/>
        </w:rPr>
        <w:t>و أَوْفُوا بِالْعُقُودِ</w:t>
      </w:r>
      <w:r>
        <w:rPr>
          <w:rStyle w:val="FootnoteAnchor"/>
          <w:rtl w:val="true"/>
        </w:rPr>
        <w:footnoteReference w:id="186"/>
      </w:r>
      <w:r>
        <w:rPr>
          <w:rFonts w:ascii="IRNazanin" w:hAnsi="IRNazanin" w:eastAsia="IRNazanin"/>
          <w:color w:val="111111"/>
          <w:sz w:val="28"/>
          <w:sz w:val="28"/>
          <w:szCs w:val="28"/>
          <w:rtl w:val="true"/>
          <w:lang w:bidi="fa-IR"/>
        </w:rPr>
        <w:t>بالنسبة إلی بیع الخمر أم لا؟ و قد ذکر هذا من باب المثال، و إلّا فبطلان بیع الخمر من المسلّمات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الکلام فی الإیقاعات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المعاملات بالمعنی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النهی فیها إرشادیّا، فلا یدخل تحت النزاع، لما سبق من أنّ النواهی الإرشادیّة تدلّ علی الفساد بالمطابقة، و هذا کالأدلّة الدالّة علی المنع من الاستنجاء بالعظم و الروث، و أمّا لو لم یکن</w:t>
      </w:r>
      <w:bookmarkStart w:id="399" w:name="pg12910_139091"/>
    </w:p>
    <w:p>
      <w:pPr>
        <w:pStyle w:val="BookText"/>
        <w:rPr/>
      </w:pPr>
      <w:bookmarkEnd w:id="399"/>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النهی عن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ریب فی عدم دلالته علی الفساد، إذ لا یتوهّم أحد أنّ من أراد تطهیر نعله بالمشی فی الأراضی المغصوبة و مشی، فلا تطهر، لدلالة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فساد التطهیر، و من هنا قال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استنجی أحد ببعض المحترمات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ککلام اللّه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فیه اسم اللّه تعالی و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یطهر من النجاسة الخبثیّة، و یبتلی بالنجاسة الکفریّة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شبهة فی عدم دلالة النهی التحریمیّ المولویّ علی الفساد فی المعاملات بالمعنی الأعمّ، فتعمیم النزاع للمعاملات بالمعنی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 فی آخر الأمر الخامس</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Heading5"/>
        <w:numPr>
          <w:ilvl w:val="4"/>
          <w:numId w:val="1"/>
        </w:numPr>
        <w:rPr/>
      </w:pPr>
      <w:bookmarkStart w:id="400" w:name="__RefHeading___Toc3399802_3224264995"/>
      <w:bookmarkStart w:id="401" w:name="_Toc158"/>
      <w:bookmarkEnd w:id="400"/>
      <w:r>
        <w:rPr>
          <w:rtl w:val="true"/>
        </w:rPr>
        <w:t>السادس</w:t>
      </w:r>
      <w:r>
        <w:rPr>
          <w:rtl w:val="true"/>
        </w:rPr>
        <w:t>:</w:t>
      </w:r>
      <w:bookmarkEnd w:id="401"/>
    </w:p>
    <w:p>
      <w:pPr>
        <w:pStyle w:val="Heading6"/>
        <w:numPr>
          <w:ilvl w:val="5"/>
          <w:numId w:val="1"/>
        </w:numPr>
        <w:rPr/>
      </w:pPr>
      <w:bookmarkStart w:id="402" w:name="__RefHeading___Toc3399804_3224264995"/>
      <w:bookmarkStart w:id="403" w:name="_Toc159"/>
      <w:bookmarkEnd w:id="402"/>
      <w:r>
        <w:rPr>
          <w:rtl w:val="true"/>
        </w:rPr>
        <w:t>اشارة</w:t>
      </w:r>
      <w:bookmarkEnd w:id="403"/>
    </w:p>
    <w:p>
      <w:pPr>
        <w:pStyle w:val="BookText"/>
        <w:rPr/>
      </w:pPr>
      <w:r>
        <w:rPr>
          <w:rFonts w:ascii="IRNazanin" w:hAnsi="IRNazanin" w:eastAsia="IRNazanin"/>
          <w:color w:val="111111"/>
          <w:sz w:val="28"/>
          <w:sz w:val="28"/>
          <w:szCs w:val="28"/>
          <w:rtl w:val="true"/>
          <w:lang w:bidi="fa-IR"/>
        </w:rPr>
        <w:t>لا یخفی أنّ الاتّصاف بالصحّة و الفساد فی الأمور الاعتباریّة باعتبار غیره فی الأمور الخارجیّة، فإنّ الاتّصاف فی الأمور الخارجیّة باعتبار الآثار المطلوبة،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الدواء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یترتّب الأثر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یترتّب الأثر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إطلاق الصحّة و الفساد علی الخمر، کما فی الروایة الواردة فیمن أخذ الخمر عوضا عن دینه حیث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أفسدها</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هما فی الأمور الخارجیّة بمعنی ترتیب الأثر و عدمه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إنّ المترتّب علیها هو الحکم الشرعیّ، أی اعتبار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و من الواضح أنّه لیس من آثار العقد الصحیح أو الفاسد، إذ لا یعقل تأثیر الأمر الخارجی فی اعتبار الشارع، بل لیس هنا علّیّة و معلولیّة و اقتضاء أبدا، بل العقد الموجود فی الخارج موضوع لحکم الشارع</w:t>
      </w:r>
    </w:p>
    <w:p>
      <w:pPr>
        <w:pStyle w:val="BookText"/>
        <w:rPr/>
      </w:pPr>
      <w:r>
        <w:rPr>
          <w:rFonts w:ascii="IRNazanin" w:hAnsi="IRNazanin" w:eastAsia="IRNazanin"/>
          <w:color w:val="111111"/>
          <w:sz w:val="28"/>
          <w:sz w:val="28"/>
          <w:szCs w:val="28"/>
          <w:rtl w:val="true"/>
          <w:lang w:bidi="fa-IR"/>
        </w:rPr>
        <w:t>بالملکیّة بالفعل، و الشارع قبل وجود بیع فی العالم قد حکم بملکیّة المبیع للمشتری و الثمن للبائع إذا تحقّق منهما بیع جامع لجمیع الشرائط، و هذا مرتبة الجعل، و بعد وجود الموضوع یکون الحکم فعلیّا، و هذا لیس من التأثیر فی الحکم الشرعیّ، فلا سبب و لا مؤثّر فیه أصلا إلّا ما دعا الشارع لجعل هذا الحکم علی هذا الموضوع غیر المعلوم لنا فی أغلب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الموضوع لیس سببا للحکم الشرعیّ، فوجود الخمر لیس سببا للحرمة، و إلّا یلزم کون الاضطرار إلی شرب الخمر سببا لحلّیّته و عدمه سببا لحرمته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المعاملات، و أمّا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إنّ المصلحة فیها فی المتعلّق و لو کان هو الإعداد للآثار الخاصّة، کالنهی عن الفحشاء، و لیس کالأحکام الوضعیّة، إذ المصلحة فیها فی نفس الاعتبار،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الصحّة و الفساد فیها باعتبار ما یترتّب علیها من آثارها الإعدادیّة، و لکن حیث إنّ الصلاة و أمثالها تتّصف بهما حتّی علی مذهب الأشعری المنکر للمصالح و المفاسد فی الأحکام و حتی علی مذهب من یری أنّ المصلحة فی نفس الأمر لا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صاحب الکفایة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یقال فیها ما قلنا فی المعاملات من عدم الإطلاق باعتبار آثارها الخارجیّة، بل باعتبار انطباق المأمور به علی المأتیّ به فی الخارج، کما أنّه فی المعاملات باعتبار انطباق ما اعتبره الشارع لحصول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العقد الواقع فی الخارج</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یؤیّد ذلک أنّه لو أوصی أحد بأزید من ثلث ترکته یحکمون بصحّة الوصیّة، و لو أوصی بخنزیر أو خمر یحکمون بفسادها، مع أنّ کلیهما مساو فی عدم ترتّب الآثار فعلا، فلو کان عدم ترتّب الآثار موجبا للحکم بالفساد، لکانت</w:t>
      </w:r>
      <w:bookmarkStart w:id="404" w:name="pg12910_139093"/>
    </w:p>
    <w:p>
      <w:pPr>
        <w:pStyle w:val="BookText"/>
        <w:rPr/>
      </w:pPr>
      <w:bookmarkEnd w:id="404"/>
      <w:r>
        <w:rPr>
          <w:rFonts w:ascii="IRNazanin" w:hAnsi="IRNazanin" w:eastAsia="IRNazanin"/>
          <w:color w:val="111111"/>
          <w:sz w:val="28"/>
          <w:sz w:val="28"/>
          <w:szCs w:val="28"/>
          <w:rtl w:val="true"/>
          <w:lang w:bidi="fa-IR"/>
        </w:rPr>
        <w:t>الوصیّة بأزید من الثلث فاسدة، لعدم ترتّب الأثر إلّا بعد الموت لو أجاز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أفاده فی الکفایة من أنّهما وصفان اعتباریّان ینتزعان من مطابقة المأتیّ به مع المأمور به و عدمها</w:t>
      </w:r>
      <w:r>
        <w:rPr>
          <w:rStyle w:val="FootnoteAnchor"/>
          <w:rtl w:val="true"/>
        </w:rPr>
        <w:footnoteReference w:id="189"/>
      </w:r>
      <w:r>
        <w:rPr>
          <w:rFonts w:ascii="IRNazanin" w:hAnsi="IRNazanin" w:eastAsia="IRNazanin"/>
          <w:color w:val="111111"/>
          <w:sz w:val="28"/>
          <w:sz w:val="28"/>
          <w:szCs w:val="28"/>
          <w:rtl w:val="true"/>
          <w:lang w:bidi="fa-IR"/>
        </w:rPr>
        <w:t>، إلی آخره، خلاف ما جری الاصطلاح علیه من أنّ الأمور الاعتباریّة فی قبال الأمور الخارجیّة و التی هی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تکون متأصّلة جوهرا کانت أو عرضا، 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انتزاعیّة من الأمور المتأصّلة، و لا یکون لها ما بحذاء فی الخارج، مثل الفوقیّة و التقدّم و التأخّر، فإنّ شیئا منها و أمثالها لیس له ما بحذاء فی الخارج، بل وجوده بوجود منشأ انتزاعه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الأمور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تکون متأصّلة، کالملکیّة و الزوجیّة و الرقّیّة و أمثالها، و قد تنتزع من الأمور الاعتباریّة المتأصّلة، کالجزئیّة و الشرطیّة و المانعیّة، ففی إطلاق الاعتباریّة علی الأمور التی تنتزع من الأمور المتأصّلة مسامحة واضحة</w:t>
      </w:r>
      <w:r>
        <w:rPr>
          <w:rFonts w:eastAsia="IRNazanin" w:cs="IRNazanin"/>
          <w:color w:val="111111"/>
          <w:sz w:val="28"/>
          <w:szCs w:val="28"/>
          <w:rtl w:val="true"/>
          <w:lang w:bidi="fa-IR"/>
        </w:rPr>
        <w:t>.</w:t>
      </w:r>
    </w:p>
    <w:p>
      <w:pPr>
        <w:pStyle w:val="Heading6"/>
        <w:numPr>
          <w:ilvl w:val="5"/>
          <w:numId w:val="1"/>
        </w:numPr>
        <w:rPr/>
      </w:pPr>
      <w:bookmarkStart w:id="405" w:name="__RefHeading___Toc3399806_3224264995"/>
      <w:bookmarkStart w:id="406" w:name="_Toc160"/>
      <w:bookmarkEnd w:id="405"/>
      <w:r>
        <w:rPr>
          <w:rtl w:val="true"/>
        </w:rPr>
        <w:t>تنبیه</w:t>
      </w:r>
      <w:r>
        <w:rPr>
          <w:rtl w:val="true"/>
        </w:rPr>
        <w:t>:</w:t>
      </w:r>
      <w:bookmarkEnd w:id="406"/>
    </w:p>
    <w:p>
      <w:pPr>
        <w:pStyle w:val="BookText"/>
        <w:rPr/>
      </w:pPr>
      <w:r>
        <w:rPr>
          <w:rFonts w:ascii="IRNazanin" w:hAnsi="IRNazanin" w:eastAsia="IRNazanin"/>
          <w:color w:val="111111"/>
          <w:sz w:val="28"/>
          <w:sz w:val="28"/>
          <w:szCs w:val="28"/>
          <w:rtl w:val="true"/>
          <w:lang w:bidi="fa-IR"/>
        </w:rPr>
        <w:t>اختلفوا فی أنّ الصحّة و الفساد هل هما أمران مجعولان للشارع أو هما أمران انتزاعیّان، أو یختلف ففی العبادات انتزاعیّان بخلاف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الصحّة الواقعیّة و الظاهریّة و أنّ الثانیة مجعولة دون الأولی؟ کما علیه شیخنا الأستاذ</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عرفت ممّا ذکرنا أنّ الصحّة و الفساد بمعنی التمامیّة و انطباق المأمور به علی المأتیّ به فی الخارج أو انطباق المعتبر المجعول سببا علی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یقع فی الخارج، و عدمه، و عرفت أنّهما لیسا باعتبار الآثار المترتّبة علی أسبابها، فلازم ذلک أن یکون الصحة و الفساد فی جمیع المعاملات أمرا انتزاعیّا لا اختیاریا جعلیّا، إذ لیس الصحّة و الفساد علی ما اخترنا إلّا انطباق ما اعتبره الشارع سببا و أمر به علی ما یقع و یؤتی فی الخارج و عدم انطباقه، و من الواضح أنّه من الأمور الانتزاعیّة التی تنتزع عن أمور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اعتبار أو أمر من الشارع، و وجود عقد أو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و انطباق الأوّل علی الثانی، و لا ریب فی أنّ مثل هذه الأمور لا تنالها ید الجعل أصلا، فلا محیص إلّا عن القول بعدم کونهما مجعولین فی المعاملات مطلقا </w:t>
      </w:r>
      <w:r>
        <w:rPr>
          <w:rStyle w:val="FootnoteAnchor"/>
          <w:rtl w:val="true"/>
        </w:rPr>
        <w:footnoteReference w:id="191"/>
      </w:r>
      <w:r>
        <w:rPr>
          <w:rFonts w:ascii="IRNazanin" w:hAnsi="IRNazanin" w:eastAsia="IRNazanin"/>
          <w:color w:val="111111"/>
          <w:sz w:val="28"/>
          <w:sz w:val="28"/>
          <w:szCs w:val="28"/>
          <w:rtl w:val="true"/>
          <w:lang w:bidi="fa-IR"/>
        </w:rPr>
        <w:t>، و فی العبادات بالقیاس إلی الأحکام الواقعیّة الأوّلیّة، أمّا بالنسبة إلی الأحکام الظاهریّة فحیث إنّ دائرة حکم العقل بالاشتغال فی ظرف الشک فی الحکم الواقعی الّذی هو موضوع للحکم الظاهری ضیّقة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لا حکم له به إذا عیّن الشارع وظیفة للشاکّ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للشارع تعیین الوظیفة له فی مقام الامتثال، فإذا کان یده مبسوطة، فلا إشکال فی جعله </w:t>
      </w:r>
      <w:r>
        <w:rPr>
          <w:rStyle w:val="FootnoteAnchor"/>
          <w:rtl w:val="true"/>
        </w:rPr>
        <w:footnoteReference w:id="192"/>
      </w:r>
      <w:r>
        <w:rPr>
          <w:rFonts w:ascii="IRNazanin" w:hAnsi="IRNazanin" w:eastAsia="IRNazanin"/>
          <w:color w:val="111111"/>
          <w:sz w:val="28"/>
          <w:sz w:val="28"/>
          <w:szCs w:val="28"/>
          <w:rtl w:val="true"/>
          <w:lang w:bidi="fa-IR"/>
        </w:rPr>
        <w:t>ما ینطبق علیه المأمور به بحکمه تعبّدا، کما فی قوله</w:t>
      </w:r>
    </w:p>
    <w:p>
      <w:pPr>
        <w:pStyle w:val="BookText"/>
        <w:rPr/>
      </w:pPr>
      <w:r>
        <w:rPr>
          <w:rFonts w:ascii="IRNazanin" w:hAnsi="IRNazanin" w:eastAsia="IRNazanin"/>
          <w:color w:val="111111"/>
          <w:sz w:val="28"/>
          <w:sz w:val="28"/>
          <w:szCs w:val="28"/>
          <w:rtl w:val="true"/>
          <w:lang w:bidi="fa-IR"/>
        </w:rPr>
        <w:t>مثلا</w:t>
      </w:r>
      <w:r>
        <w:rPr>
          <w:rStyle w:val="FootnoteAnchor"/>
          <w:rtl w:val="true"/>
        </w:rPr>
        <w:footnoteReference w:id="1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بین الثلاث و الأربع فابن علی الأکثر و 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الشارع عیّن وظیفة الشاکّ، فبعد ذلک لا یحکم العقل بأنّک کنت مأمورا بإتیان أربع رکعات و ما أحرزته فما أتیت بالمأمور به، و هذا یجری فی جمیع موارد الأصول و الأمارات، کقاعدة التجاوز و الفراغ و أصالة الصحّة،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تعبّد بحصول الجزء فی مقام الامتثال فی قبال حکم العقل بالاشتغال لولاه، و یدلّ علی انطباق المأمور به علی المأتیّ به تعبّدا و إن کان الشک موجودا وجدانا، و کذا فی استصحاب الطهارة و أمثاله حیث یحکم الشارع بالبناء العملی علی الطهارة المتیقّنة، و هکذا سائر الأصول و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الکلام فیما إذا انکشف الخلاف، و الکلام فیه یقع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یلزم الإعادة فی الوقت و القضاء فی خارج الوقت کما فی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 الشارع بالصحّة و أنّه قد رکع کان موضوعه الشکّ، و الشارع تعبّد بالانطباق ما دام الشکّ باقیا، أمّا بعد زواله فحیث لا حکم للشارع فیتحقّق موضوع حکم العقل فیحکم بالاشتغال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لا یوجب الإعادة و القضاء، کما إذا شکّ فی قراءة الفاتحة</w:t>
      </w:r>
    </w:p>
    <w:p>
      <w:pPr>
        <w:pStyle w:val="BookText"/>
        <w:rPr/>
      </w:pPr>
      <w:r>
        <w:rPr>
          <w:rFonts w:ascii="IRNazanin" w:hAnsi="IRNazanin" w:eastAsia="IRNazanin"/>
          <w:color w:val="111111"/>
          <w:sz w:val="28"/>
          <w:sz w:val="28"/>
          <w:szCs w:val="28"/>
          <w:rtl w:val="true"/>
          <w:lang w:bidi="fa-IR"/>
        </w:rPr>
        <w:t>و عدمها بعد دخوله فی السورة، فبحکم قاعدة التجاوز یمضی فی صلاته، و لا شی‌ء علیه،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إلی آخره، أنّه لو تیقّن فی الرکوع أو بعد الصلاة بعدم الإتیان، فلا یجب علیه الإعادة أو القضاء، و مقتضی دلیل الجزئیّة وجوب الإعادة، فهذان الدلیلان متهافتان لا بدّ من رفع الید عن أحدهما، لکن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حاکم علی دلیل الجزئیّة ترفع الید عن دلیل الجزئیّة،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جزئیّة الفاتحة إنّما تکون فیما إذا تذکّر قبل الرکوع، أمّا بعده فلا تکون جزءا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 أنّ الصحّة و الفساد أمران انتزاعیّان بالنسبة إلی الأمر الواقعی مطلقا، و بالنسبة إلی الأمر الظاهری فکذلک فی المعاملات، و لکنّه فی العبادات أمران مجعولان للشارع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یقع الکلام فی تأسیس الأصل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الأصل فی المسألة الأصولیّة فغیر موجود، إذ لو کان النزاع لفظیّا فدلالة النهی </w:t>
      </w:r>
      <w:r>
        <w:rPr>
          <w:rStyle w:val="FootnoteAnchor"/>
          <w:rtl w:val="true"/>
        </w:rPr>
        <w:footnoteReference w:id="196"/>
      </w:r>
      <w:r>
        <w:rPr>
          <w:rFonts w:ascii="IRNazanin" w:hAnsi="IRNazanin" w:eastAsia="IRNazanin"/>
          <w:color w:val="111111"/>
          <w:sz w:val="28"/>
          <w:sz w:val="28"/>
          <w:szCs w:val="28"/>
          <w:rtl w:val="true"/>
          <w:lang w:bidi="fa-IR"/>
        </w:rPr>
        <w:t>علی الفساد لو کانت لکانت أزلیّة، و لو لم تکن فلم تکن کذلک، و هکذا الحال لو کان النزاع عقلیّا، إذ الملازمة بین الحرمة و الفساد لو کانت لکانت أزلیّة أبدیّة، فلیست الدلالة أو الملازمة حادثة حتّی تکون مسبوقة بالعدم فتستصحب</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المسألة الفرعیّة فالکلام متمحّض فیما إذا کانت العبادة أو</w:t>
      </w:r>
      <w:bookmarkStart w:id="407" w:name="pg12910_139097"/>
    </w:p>
    <w:p>
      <w:pPr>
        <w:pStyle w:val="BookText"/>
        <w:rPr/>
      </w:pPr>
      <w:bookmarkEnd w:id="407"/>
      <w:r>
        <w:rPr>
          <w:rFonts w:ascii="IRNazanin" w:hAnsi="IRNazanin" w:eastAsia="IRNazanin"/>
          <w:color w:val="111111"/>
          <w:sz w:val="28"/>
          <w:sz w:val="28"/>
          <w:szCs w:val="28"/>
          <w:rtl w:val="true"/>
          <w:lang w:bidi="fa-IR"/>
        </w:rPr>
        <w:t>المعاملة من جمیع الجهات صحیحة لو لا النهی، و الشکّ نشأ من ناحیة النهی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فی الکفایة من أنّه لو کان الشکّ فی ثبوت الأمر أو الشکّ فی الصحّة حین إتیانه أو الدوران بین المحذورین</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إلی آخره، کلّها خارجة عن محلّ النزاع، کما أنّ ما أفاده شیخنا الأستاذ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الشکّ تارة من جهة الشبهة المفهومیّة، و أخری من جهة الشبهة الموضوعیّة أجنبیّ عمّا نحن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فالکلام یقع تارة فی المعاملات، و أخری فی العبادات</w:t>
      </w:r>
      <w:r>
        <w:rPr>
          <w:rFonts w:eastAsia="IRNazanin" w:cs="IRNazanin"/>
          <w:color w:val="111111"/>
          <w:sz w:val="28"/>
          <w:szCs w:val="28"/>
          <w:rtl w:val="true"/>
          <w:lang w:bidi="fa-IR"/>
        </w:rPr>
        <w:t>.</w:t>
      </w:r>
    </w:p>
    <w:p>
      <w:pPr>
        <w:pStyle w:val="Heading6"/>
        <w:numPr>
          <w:ilvl w:val="5"/>
          <w:numId w:val="1"/>
        </w:numPr>
        <w:rPr/>
      </w:pPr>
      <w:bookmarkStart w:id="408" w:name="__RefHeading___Toc3399808_3224264995"/>
      <w:bookmarkStart w:id="409" w:name="_Toc161"/>
      <w:bookmarkEnd w:id="408"/>
      <w:r>
        <w:rPr>
          <w:rtl w:val="true"/>
        </w:rPr>
        <w:t>أمّا المعاملات</w:t>
      </w:r>
      <w:bookmarkEnd w:id="409"/>
    </w:p>
    <w:p>
      <w:pPr>
        <w:pStyle w:val="BookText"/>
        <w:rPr/>
      </w:pPr>
      <w:r>
        <w:rPr>
          <w:rFonts w:ascii="IRNazanin" w:hAnsi="IRNazanin" w:eastAsia="IRNazanin"/>
          <w:color w:val="111111"/>
          <w:sz w:val="28"/>
          <w:sz w:val="28"/>
          <w:szCs w:val="28"/>
          <w:rtl w:val="true"/>
          <w:lang w:bidi="fa-IR"/>
        </w:rPr>
        <w:t>فلو لم یکن إطلاق أو عموم یشمل مورد النهی، کما فی بیع الخنفساء، إذ کونه بیعا مشکوک، فشمول الإطلاق له أیضا مشکوک، فلیس لنا کلام فیه، کما عرفت، إذ لو فرض عدم إطلاق الدلیل و عدم شموله للمورد، فباستصحاب بقاء الملک لمالکه الأصلیّ نحکم بالفساد، کان هناک نهی أم لم یکن، فالفساد لیس من ناحیة النهی، بل لعدم الدلیل علی صحّته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لو کان الدلیل شاملا للمورد، کالبیع وقت النداء، فشکّ فی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ذَرُوا الْبَیْعَ</w:t>
      </w:r>
      <w:r>
        <w:rPr>
          <w:rStyle w:val="FootnoteAnchor"/>
          <w:rtl w:val="true"/>
        </w:rPr>
        <w:footnoteReference w:id="198"/>
      </w:r>
      <w:r>
        <w:rPr>
          <w:rFonts w:ascii="IRNazanin" w:hAnsi="IRNazanin" w:eastAsia="IRNazanin"/>
          <w:color w:val="111111"/>
          <w:sz w:val="28"/>
          <w:sz w:val="28"/>
          <w:szCs w:val="28"/>
          <w:rtl w:val="true"/>
          <w:lang w:bidi="fa-IR"/>
        </w:rPr>
        <w:t>الدالّ علی حرمة البیع وقت النداء حرمة تکلیفیّة هل یقتضی فساده أم لا؟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حیث یکون الإطلاق الناظر إلی الحکم الوضعیّ ک أَحَلَّ اللَّهُ</w:t>
      </w:r>
      <w:bookmarkStart w:id="410" w:name="pg12910_139098"/>
    </w:p>
    <w:p>
      <w:pPr>
        <w:pStyle w:val="BookText"/>
        <w:rPr/>
      </w:pPr>
      <w:bookmarkEnd w:id="410"/>
      <w:r>
        <w:rPr>
          <w:rFonts w:ascii="Amiri" w:hAnsi="Amiri" w:eastAsia="Amiri" w:cs="Amiri"/>
          <w:color w:val="111111"/>
          <w:sz w:val="28"/>
          <w:sz w:val="28"/>
          <w:szCs w:val="28"/>
          <w:rtl w:val="true"/>
          <w:lang w:bidi="ar-SA"/>
        </w:rPr>
        <w:t>الْبَیْعُ</w:t>
      </w:r>
      <w:r>
        <w:rPr>
          <w:rStyle w:val="FootnoteAnchor"/>
          <w:rtl w:val="true"/>
        </w:rPr>
        <w:footnoteReference w:id="199"/>
      </w:r>
      <w:r>
        <w:rPr>
          <w:rFonts w:ascii="Amiri" w:hAnsi="Amiri" w:eastAsia="Amiri" w:cs="Amiri"/>
          <w:color w:val="111111"/>
          <w:sz w:val="28"/>
          <w:sz w:val="28"/>
          <w:szCs w:val="28"/>
          <w:rtl w:val="true"/>
          <w:lang w:bidi="ar-SA"/>
        </w:rPr>
        <w:t>و أَوْفُوا بِالْعُقُودِ</w:t>
      </w:r>
      <w:r>
        <w:rPr>
          <w:rStyle w:val="FootnoteAnchor"/>
          <w:rtl w:val="true"/>
        </w:rPr>
        <w:footnoteReference w:id="200"/>
      </w:r>
      <w:r>
        <w:rPr>
          <w:rFonts w:ascii="IRNazanin" w:hAnsi="IRNazanin" w:eastAsia="IRNazanin"/>
          <w:color w:val="111111"/>
          <w:sz w:val="28"/>
          <w:sz w:val="28"/>
          <w:szCs w:val="28"/>
          <w:rtl w:val="true"/>
          <w:lang w:bidi="fa-IR"/>
        </w:rPr>
        <w:t>شاملا، و یکون الشکّ فی التقیید، إذ لم نحرز علی الفرض کونه دالّا علی الفساد، فأصالة عدم التقیید و التخصیص تقتضی صحّته</w:t>
      </w:r>
      <w:r>
        <w:rPr>
          <w:rFonts w:eastAsia="IRNazanin" w:cs="IRNazanin"/>
          <w:color w:val="111111"/>
          <w:sz w:val="28"/>
          <w:szCs w:val="28"/>
          <w:rtl w:val="true"/>
          <w:lang w:bidi="fa-IR"/>
        </w:rPr>
        <w:t>.</w:t>
      </w:r>
    </w:p>
    <w:p>
      <w:pPr>
        <w:pStyle w:val="Heading6"/>
        <w:numPr>
          <w:ilvl w:val="5"/>
          <w:numId w:val="1"/>
        </w:numPr>
        <w:rPr/>
      </w:pPr>
      <w:bookmarkStart w:id="411" w:name="__RefHeading___Toc3399810_3224264995"/>
      <w:bookmarkStart w:id="412" w:name="_Toc162"/>
      <w:bookmarkEnd w:id="411"/>
      <w:r>
        <w:rPr>
          <w:rtl w:val="true"/>
        </w:rPr>
        <w:t>و أمّا فی العبادات</w:t>
      </w:r>
      <w:r>
        <w:rPr>
          <w:rtl w:val="true"/>
        </w:rPr>
        <w:t>:</w:t>
      </w:r>
      <w:bookmarkEnd w:id="412"/>
    </w:p>
    <w:p>
      <w:pPr>
        <w:pStyle w:val="BookText"/>
        <w:rPr/>
      </w:pPr>
      <w:r>
        <w:rPr>
          <w:rFonts w:ascii="IRNazanin" w:hAnsi="IRNazanin" w:eastAsia="IRNazanin"/>
          <w:color w:val="111111"/>
          <w:sz w:val="28"/>
          <w:sz w:val="28"/>
          <w:szCs w:val="28"/>
          <w:rtl w:val="true"/>
          <w:lang w:bidi="fa-IR"/>
        </w:rPr>
        <w:t xml:space="preserve">فلو لم یشمل إطلاق الدلیل، فکما ذکرنا، کالصلاة ذات عشر رکعات، إذ بعد عدم الأمر المشعر بعدم الملاک لا وجه للصحّة، کان هناک نهی أم لم یکن و أمّا لو کان الإطلاق شاملا، فحیث إنّ النهی تحریمیّ یدلّ علی مبغوضیّته </w:t>
      </w:r>
      <w:r>
        <w:rPr>
          <w:rStyle w:val="FootnoteAnchor"/>
          <w:rtl w:val="true"/>
        </w:rPr>
        <w:footnoteReference w:id="201"/>
      </w:r>
      <w:r>
        <w:rPr>
          <w:rFonts w:ascii="IRNazanin" w:hAnsi="IRNazanin" w:eastAsia="IRNazanin"/>
          <w:color w:val="111111"/>
          <w:sz w:val="28"/>
          <w:sz w:val="28"/>
          <w:szCs w:val="28"/>
          <w:rtl w:val="true"/>
          <w:lang w:bidi="fa-IR"/>
        </w:rPr>
        <w:t>، فلا یکاد یجتمع مع الأمر، فلازمه عدم الوجوب، إذ لو فرض وجوبه یکون اجتماعا للضدّین، و لکن مجرّد هذا غیر مفید للفساد، إذ الفساد معلول عدم الملاک لا عدم الأمر، فیکون الشکّ فی فساد العبادة مع وجود النهی باقیا، و لکن حیث إنّ الشکّ واقع فی مقام الامتثال و مطابقة المأتیّ به مع المأمور به، فمقتضی قاعدة الاشتغال هو الفساد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ممّا ذکرنا أنّ مقتضی الأصل فی المسألة 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فی</w:t>
      </w:r>
      <w:bookmarkStart w:id="413" w:name="pg12910_139099"/>
    </w:p>
    <w:p>
      <w:pPr>
        <w:pStyle w:val="BookText"/>
        <w:rPr/>
      </w:pPr>
      <w:bookmarkEnd w:id="413"/>
      <w:r>
        <w:rPr>
          <w:rFonts w:ascii="IRNazanin" w:hAnsi="IRNazanin" w:eastAsia="IRNazanin"/>
          <w:color w:val="111111"/>
          <w:sz w:val="28"/>
          <w:sz w:val="28"/>
          <w:szCs w:val="28"/>
          <w:rtl w:val="true"/>
          <w:lang w:bidi="fa-IR"/>
        </w:rPr>
        <w:t>العبادات، و الصحّة فی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المعاملات تکون المضادّة علی تقدیر وجودها بین الحکم الوضعی و النهی التحریمی، و لا تنافی بینهما، و أمّا فی العبادات فکلاهما تکلیفیّ، فتتحقّق المضادّة، غایة الأمر لیس دالّا علی عدم الملاک فتصل النوبة إلی حکم العقل</w:t>
      </w:r>
      <w:r>
        <w:rPr>
          <w:rFonts w:eastAsia="IRNazanin" w:cs="IRNazanin"/>
          <w:color w:val="111111"/>
          <w:sz w:val="28"/>
          <w:szCs w:val="28"/>
          <w:rtl w:val="true"/>
          <w:lang w:bidi="fa-IR"/>
        </w:rPr>
        <w:t>.</w:t>
      </w:r>
    </w:p>
    <w:p>
      <w:pPr>
        <w:pStyle w:val="Heading5"/>
        <w:numPr>
          <w:ilvl w:val="4"/>
          <w:numId w:val="1"/>
        </w:numPr>
        <w:rPr/>
      </w:pPr>
      <w:bookmarkStart w:id="414" w:name="__RefHeading___Toc3399812_3224264995"/>
      <w:bookmarkStart w:id="415" w:name="_Toc163"/>
      <w:bookmarkEnd w:id="414"/>
      <w:r>
        <w:rPr>
          <w:rtl w:val="true"/>
        </w:rPr>
        <w:t>السابع</w:t>
      </w:r>
      <w:r>
        <w:rPr>
          <w:rtl w:val="true"/>
        </w:rPr>
        <w:t xml:space="preserve">: </w:t>
      </w:r>
      <w:r>
        <w:rPr>
          <w:rtl w:val="true"/>
        </w:rPr>
        <w:t>النهی قد یتعلّق بنفس العبادة، کصلاة الحائض، و قد یتعلّق بجزئها،</w:t>
      </w:r>
      <w:bookmarkEnd w:id="415"/>
    </w:p>
    <w:p>
      <w:pPr>
        <w:pStyle w:val="BookText"/>
        <w:rPr/>
      </w:pPr>
      <w:r>
        <w:rPr>
          <w:rFonts w:ascii="IRNazanin" w:hAnsi="IRNazanin" w:eastAsia="IRNazanin"/>
          <w:color w:val="111111"/>
          <w:sz w:val="28"/>
          <w:sz w:val="28"/>
          <w:szCs w:val="28"/>
          <w:rtl w:val="true"/>
          <w:lang w:bidi="fa-IR"/>
        </w:rPr>
        <w:t>کالسجدة علی القیر أو الجصّ، أو شرطها، کالوضوء بالماء المضاف، أو وصفها الملازم، کالجهر و الإخفات، أو غیر الملازم، کالغصبیّة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عین المتنازع فیه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إن یفسد ذلک الجزء بناء علی دلالة النهی علی الفساد و داخل تحت النزاع إلّا أنّ فیه جهة أخری من الکلام،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فساده هل یوجب فساد العبادة أم لا؟</w:t>
      </w:r>
    </w:p>
    <w:p>
      <w:pPr>
        <w:pStyle w:val="BookText"/>
        <w:rPr/>
      </w:pPr>
      <w:r>
        <w:rPr>
          <w:rFonts w:ascii="Amiri" w:hAnsi="Amiri" w:eastAsia="Amiri" w:cs="Amiri"/>
          <w:color w:val="111111"/>
          <w:sz w:val="28"/>
          <w:sz w:val="28"/>
          <w:szCs w:val="28"/>
          <w:rtl w:val="true"/>
          <w:lang w:bidi="ar-SA"/>
        </w:rPr>
        <w:t>و قد استدلّ له بثلاثة وجوه، وجهان منها مختصّان بخصوص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إتیان الجزء المنهیّ عنه إمّا أن لا یأتی بالجزء الصحیح أو یأتی به، فعلی الأوّل تبطل العبادة لمکان النقصان، فإنّ الجزء المنهیّ عنه لا محالة خارج عن دلیل الجزئیّة، فوجوده کعدمه، و علی الثانی تبطل أیضا، فإنّه زاد فی صلاته فیشمله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فعل فعلا متّصفا بالزیادة فلیستقبل استقبالا، و المقام لیس کذلک، فإنّ من أتی بسورة العزیمة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w:t>
      </w:r>
    </w:p>
    <w:p>
      <w:pPr>
        <w:pStyle w:val="BookText"/>
        <w:rPr/>
      </w:pPr>
      <w:r>
        <w:rPr>
          <w:rFonts w:ascii="IRNazanin" w:hAnsi="IRNazanin" w:eastAsia="IRNazanin"/>
          <w:color w:val="111111"/>
          <w:sz w:val="28"/>
          <w:sz w:val="28"/>
          <w:szCs w:val="28"/>
          <w:rtl w:val="true"/>
          <w:lang w:bidi="fa-IR"/>
        </w:rPr>
        <w:t>بسورة أخری غیرها ما أتی بالزائد و ما فعل فعلا متّصفا بصفة الزیادة، إذ قبل إتیان السورة الثانیة لم تتّصف الأولی بصفة الزیادة، و إنّما اتّصفت بعده، فحین الإتیان بالأولی ما أتی بالزائد و حین الإتیان بالثانیة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بإتیان الثانیة تحقّق وصف الزیادة فی الأولی فهو فعل فعلا موجبا لاتّصاف فعل آخر بالزیادة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أوجد وصف الزیادة لا الزائد، و هذا نظیر ما إذا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الجزئیّة، فإذا وصل إلی المیم، قطعها، یعنی لم یأت بالدال،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بتمامها ثانیا، حیث إنّه لا إشکال فی صحّة صلاته مع أنّه زاد فی صلاته تعمّدا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السرّ فیه ما ذکرنا من أنّه ما أتی بالزائد بل أوجد وصف الزیادة فیما لم یکن زائدا، 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ناظر </w:t>
      </w:r>
      <w:r>
        <w:rPr>
          <w:rStyle w:val="FootnoteAnchor"/>
          <w:rtl w:val="true"/>
        </w:rPr>
        <w:footnoteReference w:id="203"/>
      </w:r>
      <w:r>
        <w:rPr>
          <w:rFonts w:ascii="IRNazanin" w:hAnsi="IRNazanin" w:eastAsia="IRNazanin"/>
          <w:color w:val="111111"/>
          <w:sz w:val="28"/>
          <w:sz w:val="28"/>
          <w:szCs w:val="28"/>
          <w:rtl w:val="true"/>
          <w:lang w:bidi="fa-IR"/>
        </w:rPr>
        <w:t>بحسب الظاهر إلی 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أتی بالجزء المنهیّ عنه بقصد الجزئیّة و بعنوانها، یشمله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تبطل الصلاة سواء أتی بغیره أم لا، و إن لم یأت به کذلک، لا تبطل الصلاة مطلقا إلّا إذا دلّ دلیل علی البطلان، کما فی الرکوع و السجود حیث إنّ الإتیان بهما أزید ممّا کان مأمورا به یحسب الإتیان بالزائد بحسب الدلیل مطلقا، سواء أتی بقصد الجزئیّة أو لا بقصدها، بل بقصد الشکر أو غیره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الجزء المنهیّ عنه خارج عن تحت أدلّة جواز مطلق الذّکر و القرآن و الدعاء، فإنّها تخصّص بغیر الفرد المحرّم منها، فیدخل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عمومات مبطلیّة التکلّم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مبطلیّة التکلّم بغیر القرآن و الذّکر و الدعاء ناظرة إلی کلام الآدمیّ لا مطلق الکلام، فهو خارج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تخصّصا لا تخصیصا، إذ قراءة العزیمة لیست بکلام الآدمیّ، فلا یمکن التمسّک بأدلّتها علی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ممّا استدلّ علی أنّ فساد الجزء موجب لفساد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یختصّ بخصوص الصلاة، بل یعمّ جمیع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العبادة بالقیاس إلی جمیع أجزائها إمّا تکون بشرط شی‌ء کما فی السجود، فإنّه مشروط بأن ینضمّ إلیه مثله، أو تکون بشرط لا کما فی الرکوع، فإنّه مشروط بأن لا ینضمّ إلیه مثله، و هکذا السورة بناء علی حرمة القرآن، أو تکون لا بشرط، کما فی ذکر الرکوع و السجود أو السورة بناء علی جواز القرآن، فإنّ ذکر الرکوع جزء من الصلاة لا بشرط من حیث انضمام مثله به و عدمه، و کذلک السورة إذا قلنا بجواز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یستکشف من القسم الأوّل الشرطیّة، و من الثانی المانعیّة، و من الثالث الإطلاق، فلو تعلّق النهی بجزء من أجزاء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قراءة سورة العزیمة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تکون العبادة مقیّدة بعدمه، فیکون النهی إرشادا إلی مانعیّة هذا الجزء، فتبطل العبادة لو أتی بهذا الجزء المنهیّ عنه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إطلاقین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ما مرّ فی بحث المرّة و التکرار من أنّ طبیعة الصلاة مأمور بها غیر مقیّدة بأحدهما، سواء أتی مرّة أو أزید، و قد ذکرنا هناک أنّه بإتیان الفرد الأوّل یسقط الأمر الصلاتیّ مثلا، و یحصل الامتثال،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إطلاق</w:t>
      </w:r>
    </w:p>
    <w:p>
      <w:pPr>
        <w:pStyle w:val="BookText"/>
        <w:rPr/>
      </w:pPr>
      <w:r>
        <w:rPr>
          <w:rFonts w:ascii="IRNazanin" w:hAnsi="IRNazanin" w:eastAsia="IRNazanin"/>
          <w:color w:val="111111"/>
          <w:sz w:val="28"/>
          <w:sz w:val="28"/>
          <w:szCs w:val="28"/>
          <w:rtl w:val="true"/>
          <w:lang w:bidi="fa-IR"/>
        </w:rPr>
        <w:t>للأمر من هذه الجهة و بهذا المعنی من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الإطلاق لا ربط له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الإطلاق من حیث الأحوال و المقارنات، و أنّ الصلاة مثلا مأمور بها، سواء نظرت إلی الأجنبیّة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و سواء قرأت سور العزائم فیها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الإطلاق باق لا یقیّد بمجرّد کون المقارن أو الحالة منهیّا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إطلاق الأول یقیّد بتعلّق النهی بفرد من الطبیعة، کما إذا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أرض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تقرأ سور العزائم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الأمر المتعلّق بالصلاة یقیّد بغیر هذا الفرد، و هکذا الأمر المتعلّق بقراءة السورة فی الصلاة یقیّد بغیر سور العزائم، لکن لا یقیّد الأمر المتعلّق بالصلاة حتّی تکون الصلاة المقروّ فیها سور العزائم فاسدة، بل الإطلاق الثانی بحاله، و لا دلیل علی فساد العبادة بفساد الجزء إذا أتی بالفرد الصحیح غیر المنهیّ عنه من الجزء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فاتّضح ممّا ذکرنا أنّ فساد الجزء لا یوجب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إن لم یکتف به و أتی بالجزء قبله أو بعده إلّا فی خصوص الصلاة، فإنّه لو أتی بالجزء المنهیّ عنه فیها بعنوان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 من قبیل السجود و الرکوع، فإنّه لا یلزم الإتیان بهما بعنوان الجزئیّة فی شمولهما 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فیستقبل الصلاة استقبالا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دلیل لنا فی غیر الصلاة نتمسّک به علی بطلان العبادة بفساد جزئها و لو أتی بالفرد غیر المنهیّ عنه منه قبل الجزء الفاسد أو بعده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تعلّق النهی بجزء العبادة، و أمّا لو تعلّق النهی بشرطها أو وصفها،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یقسم الوصف بما یکون ملازما للموصوف و ما لا یکون کذلک، فالنهی عن الأوّل مساوق للنهی عن موصوفه، فیکون النهی عن الجهر</w:t>
      </w:r>
    </w:p>
    <w:p>
      <w:pPr>
        <w:pStyle w:val="BookText"/>
        <w:rPr/>
      </w:pPr>
      <w:r>
        <w:rPr>
          <w:rFonts w:ascii="IRNazanin" w:hAnsi="IRNazanin" w:eastAsia="IRNazanin"/>
          <w:color w:val="111111"/>
          <w:sz w:val="28"/>
          <w:sz w:val="28"/>
          <w:szCs w:val="28"/>
          <w:rtl w:val="true"/>
          <w:lang w:bidi="fa-IR"/>
        </w:rPr>
        <w:t>فی القراءة مساوقا للنهی عن نفس القراءة، بخلاف الثانی، فحیث إنّه وصف 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لأکوان الصلاة لا یسری النهی إلی الموصوف، و لا یکون النهی عنه مساوقا للنهی عن الموصوف، لاستحالة اختلافهما فی الحکم، کما فی الوصف الملازم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التقسیم ممّا أفاده صاحب الکفایة</w:t>
      </w:r>
      <w:r>
        <w:rPr>
          <w:rStyle w:val="FootnoteAnchor"/>
          <w:rtl w:val="true"/>
        </w:rPr>
        <w:footnoteReference w:id="204"/>
      </w:r>
      <w:r>
        <w:rPr>
          <w:rFonts w:ascii="IRNazanin" w:hAnsi="IRNazanin" w:eastAsia="IRNazanin"/>
          <w:color w:val="111111"/>
          <w:sz w:val="28"/>
          <w:sz w:val="28"/>
          <w:szCs w:val="28"/>
          <w:rtl w:val="true"/>
          <w:lang w:bidi="fa-IR"/>
        </w:rPr>
        <w:t>، و قد ارتضاه شیخنا الأستاذ</w:t>
      </w:r>
      <w:r>
        <w:rPr>
          <w:rStyle w:val="FootnoteAnchor"/>
          <w:rtl w:val="true"/>
        </w:rPr>
        <w:footnoteReference w:id="205"/>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زاد فی الکفایة أنّه فی الوصف المفارق لا یسری النهی إلی الموصوف إلّا فیما إذا اتّحد معه وجودا و قلنا بالامتناع و تقدیم جانب النهی، فیسری النهی إلی الموصوف حینئذ</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فرق بین الوصف الملازم و المفارق، و لا احتیاج إلی هذا التقسیم، و ذلک لأنّ الوصف إمّا أن یکون موجودا بوجود و الموصوف موجودا بوجود آخر غیر وجود الوصف، کما إذا نهی المولی عن النّظر إلی الأجنبیّة أو النّظر إلی السماء حال الصلاة، أو یکون وجود الوصف من مراتب وجود الموصوف، لا أنّ له وجودا مستقلّا فی قبال وجود الموصوف، کالجهر فی القراءة، و السرعة و البطء فی الحرکة، فإنّ الجهر مرتبة شدیدة من القراءة، و هکذا السرعة و البطء مرتبتان للحرکة تختلفان فی الشدّة و الضعف، لا أنّ للسرعة وجودا غیر الحرکة، و للجهر وجودا غیر القراءة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الوصف من قبیل الأوّل، لا یوجب النهی عن الوصف النهی عن الموصوف، و لا یسری إلیه أصلا، سواء کان الوصف ملازما بأن ینهی عن النّظر</w:t>
      </w:r>
    </w:p>
    <w:p>
      <w:pPr>
        <w:pStyle w:val="BookText"/>
        <w:rPr/>
      </w:pPr>
      <w:r>
        <w:rPr>
          <w:rFonts w:ascii="IRNazanin" w:hAnsi="IRNazanin" w:eastAsia="IRNazanin"/>
          <w:color w:val="111111"/>
          <w:sz w:val="28"/>
          <w:sz w:val="28"/>
          <w:szCs w:val="28"/>
          <w:rtl w:val="true"/>
          <w:lang w:bidi="fa-IR"/>
        </w:rPr>
        <w:t>إلی السماء حال الصلاة، أو مفارقا بأن ینهی عن النّظر إلی السماء مطلقا لا مقیّدا بقید حال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وجه للسرایة إلّا توهّم أنّ المتلازمین لا یختلفان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فساده واضح، إذ لازمه عدم الأمر بالصلاة، لا أنّ الصلاة أیضا منهیّ عنها، لما مرّ فی بحث الضدّ من أنّ المتلازمین لا یمکن أن یکونا مختلفین فی الحکم، لا أن یکونا متّحدین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هناک لا یجری فی المقام، فإنّ النهی عن النّظر إلی السماء فی الصلاة و الأمر بالصلاة لا تنافی بینهما أصلا، و المکلّف قادر علی امتثال الأمر بالصلاة و الانتهاء عن النهی عن النّظر إلی السماء فی الصلاة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یجری فیما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 فی الأرض و لا تتحرّک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المشی فی الأرض بدون الحرکة ممتنع، فالتکلیف به تکلیف بغیر المقدور، بخلاف المقام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الوصف من قبیل الثانی، فالنهی عن الوصف مساوق للنهی عن الموصوف، سواء کان مفارقا أو ملازما، إذ المفروض أنّ الوجود واحد و لا یبتنی علی جواز الاجتماع و امتناعه علی ما اخترنا هناک من أنّ النزاع لا یجری فی الوجود الواحد البسیط و المرکّب بالترکیب الاتّحادی، فحیث لا یمکن أن یکون الوجود الواحد محکوما بحکمین فلا محالة یسری النهی إلی</w:t>
      </w:r>
    </w:p>
    <w:p>
      <w:pPr>
        <w:pStyle w:val="BookText"/>
        <w:rPr/>
      </w:pPr>
      <w:r>
        <w:rPr>
          <w:rFonts w:ascii="IRNazanin" w:hAnsi="IRNazanin" w:eastAsia="IRNazanin"/>
          <w:color w:val="111111"/>
          <w:sz w:val="28"/>
          <w:sz w:val="28"/>
          <w:szCs w:val="28"/>
          <w:rtl w:val="true"/>
          <w:lang w:bidi="fa-IR"/>
        </w:rPr>
        <w:t>الموصوف فیکون الجزء أو العبادة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أنّ الوصف إن کان متّحدا مع موصوفه وجودا یوجب فساد موصوفه، فإن کان هو الجزء، فیبتنی علی المسألة السابقة من أنّ فساد الجزء هل یوجب فساد العبادة أم لا؟ و إن لم یکن متّحدا مع موصوفه، فلا یوجب فساد موصوفه، و لا فرق فی الصورتین بین کونه ملازما أو مفارقا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الوصف، و أمّا الشرط فقد قسّمه فی الکفایة بالعبادیّ و غیر العبادیّ، و أنّه فاسد و مفسد للمشروط به إن کان عبادیّا، و إلّا فلا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أشکل علیه شیخنا الأستاذ</w:t>
      </w:r>
      <w:r>
        <w:rPr>
          <w:rStyle w:val="FootnoteAnchor"/>
          <w:rtl w:val="true"/>
        </w:rPr>
        <w:footnoteReference w:id="209"/>
      </w:r>
      <w:r>
        <w:rPr>
          <w:rFonts w:ascii="IRNazanin" w:hAnsi="IRNazanin" w:eastAsia="IRNazanin"/>
          <w:color w:val="111111"/>
          <w:sz w:val="28"/>
          <w:sz w:val="28"/>
          <w:szCs w:val="28"/>
          <w:rtl w:val="true"/>
          <w:lang w:bidi="fa-IR"/>
        </w:rPr>
        <w:t>بأنّه لا وجه للتقسیم بکونه عبادیّا و غیره، إذ لیس لنا شرط عبادیّ، و الشرائط کلّها توصّلیّة، فإنّ الشرط هو معنی الاسم المصدریّ لا المعنی المصدریّ، بمعنی أنّ کون المصلّی علی الطهارة و متستّرا و مستقبلا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لا الوضوء و لبس الثوب و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أنّه إذا صلّی غافلا عن کونه علی الطهارة، صحّت صلاته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یستکشف أنّ کونه علی الطهارة شرط فی الصلاة، ککونه متستّرا، لا الوضوء الّذی هو عبارة عن الغسلات و المسحات بشرائطهما، فعلی ذلک تعلّق النهی بالشرط لا یوجب فساد الشرط و لا فساد المشروط به لو لم یقم دلیل خارجیّ علی الفساد أو کان النهی عن الشرط نهیا عن المشروط به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حال الشرائط بعینه حال الأوصاف بلا تفاوت، فإذا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تتوضّأ بالماء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تلبس الألبسة الإفرنجیّة أو الحریر</w:t>
      </w:r>
    </w:p>
    <w:p>
      <w:pPr>
        <w:pStyle w:val="BookText"/>
        <w:rPr/>
      </w:pPr>
      <w:r>
        <w:rPr>
          <w:rFonts w:ascii="IRNazanin" w:hAnsi="IRNazanin" w:eastAsia="IRNazanin"/>
          <w:color w:val="111111"/>
          <w:sz w:val="28"/>
          <w:sz w:val="28"/>
          <w:szCs w:val="28"/>
          <w:rtl w:val="true"/>
          <w:lang w:bidi="fa-IR"/>
        </w:rPr>
        <w:t>أو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المصلّی خالف و توضّأ بالماء المغصوب و لبس هذه الألبسة، لا یوجب هذا النهی فساد الصلاة لو لم یقم دلیل آخر علی الفساد، فإنّها لیست بشرائط بل محصّلة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ما أفاده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کون الشرط معنی الاسم المصدریّ مبنیّ علی أنّ نفس الغسلات و المسحات لیست بمأمور بها، بل هو أمر نفسانیّ یحصل بها، و قد ذکرنا فی محلّه أنّه خلاف التحقیق، و استظهرنا من جملة من الروایات و عبارات الفقهاء أنّ الشرط هو نفس الغسلات و المسحات، و هی بنفسها تکون تحت الأمر، و الطهارة اسم لنفس هذه، لا أمر یحصل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أفاده صاحب الکفایة یکون علی مبناه و مختاره فی الفقه من أنّ الشرط هو نفس هذه الأفعال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الشرط هو المعنی الاسم المصدریّ، لکنّه لا نسلّم عدم سرایة النهی عن المعنی المصدریّ إلی المعنی الاسم المصدریّ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کون المصلّی علی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لا نفس الوضوء، لکن لا نسلّم عدم سرایة النهی المتعلّق بالوضوء بالماء المغصوب إلی ما هو مسبّب عنه و حاصل به و شرط فی الصلاة، و هو کون المصلّی علی وضوء حاصل من التوضّؤ بالماء المغصوب، لما عرفت فی بحث مقدّمة الواجب من أنّ الأمر و النهی بالسبب و عنه بعینه أمر و نهی بالمسبّب و عنه، و النهی أو الأمر بضرب عنق زید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أخری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تتوضّأ بالماء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أخری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تکن علی وضوء حاصل من التوضّؤ بذلک الماء الّذی هو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یتعلّق به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و مسبّب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تعلّق النهی به،</w:t>
      </w:r>
    </w:p>
    <w:p>
      <w:pPr>
        <w:pStyle w:val="BookText"/>
        <w:rPr/>
      </w:pPr>
      <w:r>
        <w:rPr>
          <w:rFonts w:ascii="IRNazanin" w:hAnsi="IRNazanin" w:eastAsia="IRNazanin"/>
          <w:color w:val="111111"/>
          <w:sz w:val="28"/>
          <w:sz w:val="28"/>
          <w:szCs w:val="28"/>
          <w:rtl w:val="true"/>
          <w:lang w:bidi="fa-IR"/>
        </w:rPr>
        <w:t>یکون خارجا عن تحت الأمر النفسیّ المتعلّق بالصلاة، المنحلّ إلی حصص و قطعات متعلّقة بکلّ واحد من الأجزاء و الشرائط و عدم الموانع، فإذا خرج عن تحت الأمر، لا یحسب شرطا إلّا إذا علم بوجود الملاک فیه، و لا طریق لنا إلی استکشافه إلّا الأمر، و المفروض عدمه، فتقع الصلاة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الکلام فیما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تلبس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عبارة أخری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تکن متستّرا بتستّر مسبّب عن لبس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یجری فیه ما جری فی سابقه طابق النعل بالنعل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التوضّؤ و اللّبس و غیر ذلک ممّا یکون سببا لتحقّق ما یکون شرطا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نقل بأنّ نفس هذه العناوین و الأفعال شرطا للصلاة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هو ما یحصل منها حیث إنّها محقّقة للشرط و محصّلة و سبب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فالنهی عنه مساوق للنهی عن مسبّبه الّذی هو شرط، فهو غیر مأمور به، و عدم الأمر به یکفی فی فساد المشروط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 لا سترة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بعد الفراغ عن أنّ التقیّدات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داخلة تحت الأمر النفسیّ المنبسط علیها، و بعد الفراغ عن أنّ النهی عن الأسباب التولیدیّة بعینه نهی عن مسبّباتها و عن أنّ التقیّدات کلّها مسبّبة عن القیود، فلا محالة یکون التقیّد منهیّا عنه إذا تعلّق النهی بقیده، و مع تعلّق النهی به لا یعقل أن یکون مأمورا به، لاستحالة اجتماع الضدّین، فیجب الحکم بفساد العبادة و ما هو مشروط بهذا الشرط بلا إشکال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استکشفنا وجود الملاک من إجماع أو نحوه فی هذا الشرط المنهیّ عنه، حکمنا بصحّة المشروط به، کما فی تطهیر البدن و اللباس من الماء المغصوب حیث نحکم بصحّة الصلاة مع ذلک، للقطع بوجود الملاک فی هذا</w:t>
      </w:r>
    </w:p>
    <w:p>
      <w:pPr>
        <w:pStyle w:val="BookText"/>
        <w:rPr/>
      </w:pPr>
      <w:r>
        <w:rPr>
          <w:rFonts w:ascii="IRNazanin" w:hAnsi="IRNazanin" w:eastAsia="IRNazanin"/>
          <w:color w:val="111111"/>
          <w:sz w:val="28"/>
          <w:sz w:val="28"/>
          <w:szCs w:val="28"/>
          <w:rtl w:val="true"/>
          <w:lang w:bidi="fa-IR"/>
        </w:rPr>
        <w:t>الفرد المنهیّ عنه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کلامنا فیما إذا تعلّق النهی بالشرط،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تستّر بالحریر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المصلّی تستّر به، و أمّا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تلبس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تستّر بغیره و لبس الحریر أیضا بحیث کان التستّر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شرط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الحریر و بغیر الفرد المنهیّ عنه، و ارتکب فعلا حراما آخر لا ربط له بالشرط،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لبس الحریر، فلا إشکال فی صحّة صلاته، و لیس هذا إلّا کالنهی عن النّظر إلی الأجنبیّة فی عدم کونه موجبا لفساد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کلّه نرجع إلی أصل المطلب، و أنّ النهی عن العبادة أو المعاملة موجب للفساد أم لا؟ فیقع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من مطاوی ما ذکرنا أنّ النهی فیها یکون موجبا للفساد، و ذلک لأنّه لا بدّ فی صحّة العبادة من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الإضافة إلی المولی، و قابلیّتها لها، فإن کان المکلّف ملتفتا إلی تعلّق النهی بها، فکلاهما منتف، إذ مع علمه و التفاته بمبغوضیّتها کیف یعقل أن یتمشی منه 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لم یکن ملتفتا إلیه و إن کان یتمشّی منه قصد القربة إلّا أنّ الفعل حیث إنّه مبغوض للمولی لا یقبل الإضافة إلیه، و لا معنی لصحّة العبادة التی یعتبر فیها قصد القربة بدون قابلیّتها للإضافة و بدون إضافتها إلی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النهی موجبا للفساد و إن کان مسلّما کبری إلّا أنّه لا صغری له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تعلّق النهی بالعبادة نهیا مولویّا ذاتیّا لا شبهة فی کونه موجبا للفساد، لکنّه لا یمکن ذلک، حیث إنّ المکلّف إمّا أن یکون غیر</w:t>
      </w:r>
    </w:p>
    <w:p>
      <w:pPr>
        <w:pStyle w:val="BookText"/>
        <w:rPr/>
      </w:pPr>
      <w:r>
        <w:rPr>
          <w:rFonts w:ascii="IRNazanin" w:hAnsi="IRNazanin" w:eastAsia="IRNazanin"/>
          <w:color w:val="111111"/>
          <w:sz w:val="28"/>
          <w:sz w:val="28"/>
          <w:szCs w:val="28"/>
          <w:rtl w:val="true"/>
          <w:lang w:bidi="fa-IR"/>
        </w:rPr>
        <w:t xml:space="preserve">قاصد للقربة أو قاصدا له حقیقة أو تشریعا، فالأوّل لا یکون نهیا عن العبادة، إذ بدون قصد القربة لا یتّصف بالعبادیّة، و الثانی غیر مقدور له،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قرب فی المبغوض حتّی یقصد حقیقة، و المبعّد کیف یکون مقرّبا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الثالث و إن کان مقدورا له إلّا أنّه یلزم فیه اجتماع المثلین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الذاتیّة و الحرمة التشریعیّة، و هو مستحیل، کاجتماع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بأنّا نختار الشقّ الأوّل، و أنّ المکلّف لا یقصد القربة، و لا محذور فیه، لما عرفت فی صدر المبحث من أنّ المراد من العبادة ما لو امر به لکان عبادة، لا ما یکون عبادة فعلا، کما فی صوم العیدین، فإنّه لو کان امر به، لکان مثل صوم سائر الأیّام لا یسقط الأمر به إلّا إذا أتی بقصد القربة</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الّذی أفاده فی الجواب متین جدّاً، إلّا أنّ الالتزام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القول بأنّ هذه النواهی ناظرة إلی إتیان العبادة، کما فی سائر الأیّام و سائر الحالات لا یمکن الالتزام به، فإنّ المکلّف یأتی بالصلاة حال کونه مع الطهارة بداعی القربة، و یصوم فی غیر العیدین بقصد التقرّب، و بعد تعلّق النهی و التفاته به لا یتمشّی منه قصد القربة، و لا یمکنه إتیان المنهی عنه إلّا بدون قصد التقرّب، فالنهی عن الإتیان بالداعی الإلهی تکلیف بما لا یطاق، فلا مناص من الالتزام بتعلّق النهی بنفس العناوین، کما هو الظاهر من الروایات الواردة فی هذا الباب، و أنّ الصلاة حال الحیض مثلا محرّمة ذاتا لو أتی بها بهذا العنوان، أی قصد عنوان الصلاة أیضا مضافا إلی قصد الأفعال الخاصّة و لو بداعی التعلیم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أتی بالأجزاء و الأفعال الخاصّة لا بعنوان الصلاة بحیث لو سئل عنه و 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تصنع؟ لم یجب بأنّی أصلّی، بل أجاب بأنّی أکبّر و أقرأ سورة الفاتحة و هکذا لأجل کذا، لا بأس به، کما لا بأس إذا أمسک یوم العید عن جمیع المفطرات لکن لا بعنوان الصوم و بقصده بحیث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صائم، فی جواب من سأل عنه، 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تشرب السیکارة مثلا؟</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 الصلاة و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کعنوان 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العناوین القصدیّة بحیث لا یتحقّق هذا العنوان بدون القصد، و قصد العنوان غیر قصد القربة،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بالحرمة الذاتیّة</w:t>
      </w:r>
    </w:p>
    <w:p>
      <w:pPr>
        <w:pStyle w:val="BookText"/>
        <w:rPr/>
      </w:pPr>
      <w:r>
        <w:rPr>
          <w:rFonts w:ascii="IRNazanin" w:hAnsi="IRNazanin" w:eastAsia="IRNazanin"/>
          <w:color w:val="111111"/>
          <w:sz w:val="28"/>
          <w:sz w:val="28"/>
          <w:szCs w:val="28"/>
          <w:rtl w:val="true"/>
          <w:lang w:bidi="fa-IR"/>
        </w:rPr>
        <w:t xml:space="preserve">فی مثل صوم العیدین و صلاة الحائض، و الصلاة بغیر طهور و غیر ذلک فی غایة البعد، و إن کان یمکن أن تستظهر الحرمة الذاتیّة من بعض الروایات فی بادئ الرّأی، کما ورد فی أیّام استظهار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فلتتّق اللّه و لتترک الصّلاة</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حیث أمرت بترک الصلاة، و فیمن صلّی بغیر طهور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یخاف أن یقلب اللّه وجهه وجه حمار</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لکنّ الالتزام بحرمة الصلاة لمن تصلّی تعلیما لولدها بقصد القربة، أو تمسک من أوّل الفجر إلی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لمرض فی بطنها و أمرها الطبیب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بقصد القربة فی غایة الإشکال، و لا أری أن یلتزم به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 هذه الروایات ناظرة إلی أنّ الإتیان بالصلاة بقصد القربة فی حال الحیض و بغیر طهور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کما</w:t>
      </w:r>
      <w:r>
        <w:rPr>
          <w:rStyle w:val="FootnoteAnchor"/>
          <w:rtl w:val="true"/>
        </w:rPr>
        <w:footnoteReference w:id="215"/>
      </w:r>
      <w:r>
        <w:rPr>
          <w:rFonts w:ascii="IRNazanin" w:hAnsi="IRNazanin" w:eastAsia="IRNazanin"/>
          <w:color w:val="111111"/>
          <w:sz w:val="28"/>
          <w:sz w:val="28"/>
          <w:szCs w:val="28"/>
          <w:rtl w:val="true"/>
          <w:lang w:bidi="fa-IR"/>
        </w:rPr>
        <w:t>یأتی مع الطهارة و فی سائر الأیّام حرام، و واضح أنّ سائر الأیّام و فی حال کونه مع الطهارة یأتیها بقصد القربة، فعلی هذا، الحرمة فی أمثال ما ذکر تشریعیّة لا ذاتیّة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قراءة سور العزائم لا یبعد دعوی کونها محرّمة للجنب و لو تعلیما بدون قصد القربة، فمصداق النهی عن العبادة نهیا مولویّا فی غایة الندرة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ثانیا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نختار الشقّ الثانی و أنّ الفعل مقارنا مع قصد القربة یکون متعلّقا للنهی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الفعلیّة هی متعلّق النهی لا الشأنیّة، و لا محذور فیه من حیث اجتماع المثلین، فإنّ استحالته فیما إذا کان متعلّق النهی التحریمیّ التشریعیّ و الذاتیّ واحدا، و المقام لیس کذلک، بل متعلّق کلّ منهما مغایر لمتعلّق الآخر، إذ التشریع إنّما هو البناء علی إتیان ما لا یعلم دخوله فی الشریعة، و هو من أفعال القلب، فمتعلّق الحرمة التشریعیّة هو الفعل الجوانحی، و متعلّق الحرمة الذاتیّة هو الفعل الجوارحیّ المغایر مع الأوّل</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أفاده غیر تامّ، إذ التشریع و هکذا التجرّی و الانقیاد من العناوین المنطبقة علی الفعل الخارجیّ کالتعظیم، فکما أنّ عنوان التعظیم لا ینطبق إلّا علی قیام أحد لآخر احتراما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ینطبق علی مجرّد البناء علی ذلک، کذلک عنوان التشریع و التجرّی و الانقیاد لا ینطبق إلّا علی ارتکاب الشخص فعلا لیس له علم بدخوله فی الدین بقصد أنّه من الدین فی الأوّل و ارتکابه فعلا أحرز أنّه مبغوض فی الثانی أو محبوب فی الثالث، فإنّ الأوّل تصرّف فی سلطان المولی، و الثانی هتک لحرمته، و الثالث تحصیل لرضاه، و لا ینطبق علی مجرّد العزم أو البناء علی ذلک، و هذا واضح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متعلّق الحرمة التشریعیّة و الذاتیّة واحد، و هو الفعل الخارجیّ، فلا یعقل أن یکون محکوما بهما معا، للزوم اجتماع المثلین، المستحیل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وجود ملاک کلّ منهما فی فعل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فعل حراما</w:t>
      </w:r>
    </w:p>
    <w:p>
      <w:pPr>
        <w:pStyle w:val="BookText"/>
        <w:rPr/>
      </w:pPr>
      <w:r>
        <w:rPr>
          <w:rFonts w:ascii="Amiri" w:hAnsi="Amiri" w:eastAsia="Amiri" w:cs="Amiri"/>
          <w:color w:val="111111"/>
          <w:sz w:val="28"/>
          <w:sz w:val="28"/>
          <w:szCs w:val="28"/>
          <w:rtl w:val="true"/>
          <w:lang w:bidi="ar-SA"/>
        </w:rPr>
        <w:t xml:space="preserve">ذاتیّا متقرّبا به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فتتأکّد الحرمة بذلک، إذ من الواضح الفرق البیّن بین من شرب الخمر لصرف غلبة الشهوة و متابعة هوی النّفس و بین من شربه بعنوان أنّه مقرّب له و محبوب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بین الملاکین عموم من وجه،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النهی التحریمیّ التشریعیّ کاف للدلالة علی الفساد، إذ یستکشف منه أنّ هذا الفعل لا یقبل الإضافة إلی المولی، فلیس فیه ملاک القرب حتّی یؤتی به بداعیه فیقع صحیحا</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البیان ظهر فساد ما قیل من أنّ النهی غایته الدلالة علی عدم الأمر لا عدم الملاک، فالفساد من جهة الشکّ فی الملاک و التمسّک بقاعدة الاشتغال، لا أنّه مستند إلی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الفساد ما ذکرنا من أنّ من هذا النهی یستکشف عدم الملاک، إذ لو کان فیه ملاک القرب لما نهی عن التقرب به، فالفساد مستند إلی نفس النهی التشریعیّ لا إلی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أنّ النهی التشریعیّ أیضا یقتضی الفساد کالتحریمیّ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 هذا نظیر الکذب، فإنّ الإخبار بما لا یعلم أنّ له واقعا قبیح و کذب لو لم یکن مطابقا للواقع، و لو کان کذلک فهو و إن کان قبیحا من حیث إنّه تجرّی بالکذب إلّا أنّه لا یکون کذبا، و عدم العلم بأنّه من الدین طریق إلی عدمه فیه، فحینئذ لو انکشف الخلاف ینکشف عن أنّه تجرّی بالتشریع لا نفسه، فالحرمة التشریعیّة محقّقة بما إذا لم ینکشف الخلاف، أمّا فی صورة انکشاف الخلاف فیدخل تحت عنوان التجرّی، لکن العبادة تقع فاسدة مطلقا، سواء انکشف الخلاف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الالتفات إلی کونها تشریعا، لعدم تمشّی قصد القربة منه معه حین الإتیان، و أمّا مع عدم الالتفات فلا یحکم بفساد العبادة مطلقا، انکشف الخلاف أو لم ینکشف، و ذلک لأنّ التشریع من المستقلّات العقلیّة، و لم یتعلّق نهی مولویّ به، و العقل لا یحکم بالقبح فی غیر صورة الالتفات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العقل هو التصرّف فی سلطان المولی بغیر إذنه عن قصد و التفات، فمع عدم الالتفات بأنّه تصرّف فی سلطان المولی بغیر إذنه خارج عن تحت حکم العقل بالقبح، فلا تقع مبغوضة، بل تقع صحیحة لو انکشف أنّها مأمور بها و لو بالإطلاق بأنّ تعلّق الأمر بالطبیعة و شکّ فی شموله لهذا الفرد، إذ لا وجه للتقیید، و لو لم ینکشف ذلک، لا یجوز الاکتفاء بها عن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صلّی بغیر سورة متقرّبا بها و لا یعلم بأنّ الصلاة بدون السورة صحیحة أو لا، و لا یلتفت إلی أنّه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لقاعدة الاشتغال، و أمره فی مقام الثبوت دائر مدار الواقع فإن أمر بها واقعا فصحیحة، و إلّا فلا، لکن لا یفید الأمر الواقعی ما لم یعلم به فی مقام الامتثال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إذا لم ینکشف الخلاف واضح، و أمّا لو انکشف الخلاف بأن</w:t>
      </w:r>
    </w:p>
    <w:p>
      <w:pPr>
        <w:pStyle w:val="BookText"/>
        <w:rPr/>
      </w:pPr>
      <w:r>
        <w:rPr>
          <w:rFonts w:ascii="IRNazanin" w:hAnsi="IRNazanin" w:eastAsia="IRNazanin"/>
          <w:color w:val="111111"/>
          <w:sz w:val="28"/>
          <w:sz w:val="28"/>
          <w:szCs w:val="28"/>
          <w:rtl w:val="true"/>
          <w:lang w:bidi="fa-IR"/>
        </w:rPr>
        <w:t>تبیّن بعد ذلک أنّ هذا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اعتقد قبل بعدم وروده فی الشریعة أو کان شاکّا أو ظانّا فیه بظنّ غیر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فی الشریعة و مأمور به، کما إذا لم یعلم بورود صلاة ذات اثنتی عشرة رکعة لیلة الغدیر، ثمّ رأی فی کتاب الإقبال للسیّد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حین إتیانها مضافا إلی اللّه ملتفتا إلی کونه تشریعا محرّما مبغوضا لمولاه، فلا محالة وقعت فاسدة، إذ لم یتمشّ منه قصد القربة أصلا مع الالتفات بکونه کذلک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یکن ملتفتا إلی ذلک، فربما یتوهّم الصحّة، نظرا إلی أنّه لا یعتبر فی وقوع العبادة صحیحة إلّا کونها مأمورا بها و قابلة للإضافة و قصد الآتی بها القربة و إضافتها إلی اللّه، و المفروض أنّ المشرّع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التفاته و علمه بکونها محرّمة و مبغوضة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تمشّی منه قصد القربة، و أتی بها مضافة إلی اللّه، و الآن</w:t>
      </w:r>
    </w:p>
    <w:p>
      <w:pPr>
        <w:pStyle w:val="BookText"/>
        <w:rPr/>
      </w:pPr>
      <w:r>
        <w:rPr>
          <w:rFonts w:ascii="IRNazanin" w:hAnsi="IRNazanin" w:eastAsia="IRNazanin"/>
          <w:color w:val="111111"/>
          <w:sz w:val="28"/>
          <w:sz w:val="28"/>
          <w:szCs w:val="28"/>
          <w:rtl w:val="true"/>
          <w:lang w:bidi="fa-IR"/>
        </w:rPr>
        <w:t>انکشف أنّها کانت مأمورا بها، یعنی أنّها واردة فی الشریعة، و لا یعتبر فی صحّة العبادة أزید من الأمر و الإتیان بها بقصد القربة، فلا وجه للبطلان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فساده واضح، حیث إنّ الإتیان بذلک ما لم ینکشف الخلاف محرّم واقعا و مبغوض حقیقة و داخل تحت کبری آللَّهُ أَذِنَ لَکُمْ أَمْ عَلَی اللَّهِ تَفْتَرُونَ</w:t>
      </w:r>
      <w:r>
        <w:rPr>
          <w:rStyle w:val="FootnoteAnchor"/>
          <w:rtl w:val="true"/>
        </w:rPr>
        <w:footnoteReference w:id="220"/>
      </w:r>
      <w:r>
        <w:rPr>
          <w:rFonts w:ascii="IRNazanin" w:hAnsi="IRNazanin" w:eastAsia="IRNazanin"/>
          <w:color w:val="111111"/>
          <w:sz w:val="28"/>
          <w:sz w:val="28"/>
          <w:szCs w:val="28"/>
          <w:rtl w:val="true"/>
          <w:lang w:bidi="fa-IR"/>
        </w:rPr>
        <w:t>و غیرها من أدلّة حرمة التشریع، فإنّها عامّة لکلّ من تصرّف فی سلطان المولی بإفتاء أو فعل أو شبهه بدون إحراز إذنه، فحین الإتیان وقعت العبادة محرّمة مبغوضة مندکّة مصلحتها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کانت لها فی نفسها لو لا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مفسدة التشریع، فما یکون مبغوضا و مبعّدا کیف یمکن أن یکون محبوبا و مقرّبا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المقام </w:t>
      </w:r>
      <w:r>
        <w:rPr>
          <w:rStyle w:val="FootnoteAnchor"/>
          <w:rtl w:val="true"/>
        </w:rPr>
        <w:footnoteReference w:id="221"/>
      </w:r>
      <w:r>
        <w:rPr>
          <w:rFonts w:ascii="IRNazanin" w:hAnsi="IRNazanin" w:eastAsia="IRNazanin"/>
          <w:color w:val="111111"/>
          <w:sz w:val="28"/>
          <w:sz w:val="28"/>
          <w:szCs w:val="28"/>
          <w:rtl w:val="true"/>
          <w:lang w:bidi="fa-IR"/>
        </w:rPr>
        <w:t>من موارد اجتماع الأمر و النهی و ما یکون الترکیب فیه انضمامیّا، کما توهّم، بل هو من موارد النهی فی العبادة،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تعلّق النهی بالمعاملات هل یقتضی فسادها أم لا؟</w:t>
      </w:r>
    </w:p>
    <w:p>
      <w:pPr>
        <w:pStyle w:val="BookText"/>
        <w:rPr/>
      </w:pPr>
      <w:r>
        <w:rPr>
          <w:rFonts w:ascii="IRNazanin" w:hAnsi="IRNazanin" w:eastAsia="IRNazanin"/>
          <w:color w:val="111111"/>
          <w:sz w:val="28"/>
          <w:sz w:val="28"/>
          <w:szCs w:val="28"/>
          <w:rtl w:val="true"/>
          <w:lang w:bidi="fa-IR"/>
        </w:rPr>
        <w:t>و یتصوّر ثلاثة أقسام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النهی بالسبب لا بما هو سبب بل بما هو فعل مباشریّ للمکلّف، کالنهی عن المعاملة فی الصلاة، فإنّ نفس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w:t>
      </w:r>
    </w:p>
    <w:p>
      <w:pPr>
        <w:pStyle w:val="BookText"/>
        <w:rPr/>
      </w:pPr>
      <w:r>
        <w:rPr>
          <w:rFonts w:ascii="IRNazanin" w:hAnsi="IRNazanin" w:eastAsia="IRNazanin"/>
          <w:color w:val="111111"/>
          <w:sz w:val="28"/>
          <w:sz w:val="28"/>
          <w:szCs w:val="28"/>
          <w:rtl w:val="true"/>
          <w:lang w:bidi="fa-IR"/>
        </w:rPr>
        <w:t>حیث یکون مبطلا لها یکون منهیّا عنه، سواء کان فی مقام البیع واقعا أو لا، بل کان فی مقام تعداد الجمل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هذا القسم من النهی لا یقتضی الفساد، إذ لا ملازمة لا عقلا و لا عرفا بین مبغوضیّة إیجاد السبب و مبغوضیّة ترتّب المسبّب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بالتسبّب بسبب، لا بالسبب بما هو فعل مباشریّ، و لا بالمسبّب بما هو مسبّب، کما إذا نهی عن البیع بالمنابذة، فإنّ أصل المبادلة و هکذا المنابذة بما هی فعل مباشریّ للمکلّف لا حرمة لها أصلا، و لذا یجوز المبادلة بغیر ذلک السبب، و یجوز المنابذة من دون التسبّب بها إلی حصول الملکیّة، بل ما هو حرام و متعلّق للنهی هو جعل هذا سببا لحصول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النهی بنفس المبادلة بما هی فعل له بالتسبیب،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بالمسبّب بما هو، لا بالمسبّب عن هذا السبب الخاصّ، فإنّه هو القسم الثانی، و لا بالسبب بما هو فعل مباشری للمکلّف، فالأقسام ثلاثة لا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عن التسبّب بسبب نهی عن المسبّب أیضا إلّا أنّه نهی عن المسبّب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للفساد فی هذین القسمین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بنی علیه شیخنا الأستاذ، و هو أنّه یعتبر فی صحّة المعاملة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صادرا من أهله، بأن یکون مالکا أو وکیلا أو مأذونا من قبله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مسلّطا علیه و مالکا للتصرّف، بأن لا یکون محجورا</w:t>
      </w:r>
    </w:p>
    <w:p>
      <w:pPr>
        <w:pStyle w:val="BookText"/>
        <w:rPr/>
      </w:pPr>
      <w:r>
        <w:rPr>
          <w:rFonts w:ascii="IRNazanin" w:hAnsi="IRNazanin" w:eastAsia="IRNazanin"/>
          <w:color w:val="111111"/>
          <w:sz w:val="28"/>
          <w:sz w:val="28"/>
          <w:szCs w:val="28"/>
          <w:rtl w:val="true"/>
          <w:lang w:bidi="fa-IR"/>
        </w:rPr>
        <w:t>علیه من جهة سفه أو جنون أو تعلّق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تعلّق حقّ الغیر بالمبیع و غیر ذلک ممّا یمنع المالک عن التصرّف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یکون له سلطنة علی التصرّف عقلا و شرعا، و لا یکفی کونه مالکا فقط، و لذا أدرج بعض الشرط الأوّل فی الثانی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أن یکون مالکا للتصرّف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یوجد بالأسباب الشرعیّة، فلو أنشأ الطلاق بغیر سببه الشرعیّ لا یصحّ، و لا تصحّ المعاملة إلّا إذا تحقّقت هذه الأمور الثلاثة، و من المعلوم أنّ المسبّب أو التسبّب بسبب خاصّ لو کان متعلّقا للنهی لا یکون الشرط الثانی موجودا، إذ بعد نهی الشارع یکون مسلوب السلطنة شرعا، و لا یکون مالکا للتصرّف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حاصل الاستدلال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متمحّض فی تعلّق النهی المولویّ بها لا الإرشادیّ، فإنّه لا إشکال فی اقتضائه للفساد، و النهی المولویّ لا یقتضی إلّا حرمة التصرّف تکلیفا، و أمّا حرمته وضعا فهو أوّل الدعوی، و أیّ مانع من کون التصرّف حراما شرعا کغسل الثوب بالماء المغصوب و مع ذلک یترتّب علیه أثره الوضعیّ و اعتبر الشارع الطهارة عند حصول الغسل؟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حتّی تعلم أنّه حرام بعینه</w:t>
      </w:r>
      <w:r>
        <w:rPr>
          <w:rFonts w:eastAsia="IRNazanin" w:cs="IRNazanin"/>
          <w:color w:val="111111"/>
          <w:sz w:val="28"/>
          <w:szCs w:val="28"/>
          <w:rtl w:val="true"/>
          <w:lang w:bidi="fa-IR"/>
        </w:rPr>
        <w:t>»</w:t>
      </w:r>
      <w:r>
        <w:rPr>
          <w:rStyle w:val="FootnoteAnchor"/>
          <w:rtl w:val="true"/>
        </w:rPr>
        <w:footnoteReference w:id="223"/>
      </w:r>
      <w:r>
        <w:rPr>
          <w:rFonts w:ascii="Amiri" w:hAnsi="Amiri" w:eastAsia="Amiri" w:cs="Amiri"/>
          <w:color w:val="111111"/>
          <w:sz w:val="28"/>
          <w:sz w:val="28"/>
          <w:szCs w:val="28"/>
          <w:rtl w:val="true"/>
          <w:lang w:bidi="ar-SA"/>
        </w:rPr>
        <w:t>و الثانی أَوْفُوا بِالْعُقُودِ</w:t>
      </w:r>
      <w:r>
        <w:rPr>
          <w:rStyle w:val="FootnoteAnchor"/>
          <w:rtl w:val="true"/>
        </w:rPr>
        <w:footnoteReference w:id="224"/>
      </w:r>
      <w:r>
        <w:rPr>
          <w:rFonts w:ascii="IRNazanin" w:hAnsi="IRNazanin" w:eastAsia="IRNazanin"/>
          <w:color w:val="111111"/>
          <w:sz w:val="28"/>
          <w:sz w:val="28"/>
          <w:szCs w:val="28"/>
          <w:rtl w:val="true"/>
          <w:lang w:bidi="fa-IR"/>
        </w:rPr>
        <w:t>و لا إشکال فی أنّ النهی المولویّ یقیّد إطلاق الدلیل الأوّل و أمّا</w:t>
      </w:r>
    </w:p>
    <w:p>
      <w:pPr>
        <w:pStyle w:val="BookText"/>
        <w:rPr/>
      </w:pPr>
      <w:r>
        <w:rPr>
          <w:rFonts w:ascii="IRNazanin" w:hAnsi="IRNazanin" w:eastAsia="IRNazanin"/>
          <w:color w:val="111111"/>
          <w:sz w:val="28"/>
          <w:sz w:val="28"/>
          <w:szCs w:val="28"/>
          <w:rtl w:val="true"/>
          <w:lang w:bidi="fa-IR"/>
        </w:rPr>
        <w:t>تقییده إطلاق الدلیل الثانی فممنوع، فلا مانع من التمسّک بإطلاق الدلیل الثانی، و الحکم بصحّة المعاملة لو لا دلیل آخر دالّ علی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الخاصّة الواردة فیمن تزوّج بغیر إذن مولاه</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الأخبار استدلّ بها علی الصحّة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تقریب الاستدلال بها علی الفساد فهو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یعص اللّه، و إنّما عصی سیّده، فإذا أجازه فهو له جائز</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ظاهر فی أنّ معصیة اللّه موجبة لفساد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بالمعصیة فی کلتا الفقرتین هو المعصیة الوضعیّة لا التکلیفیّة، إذ من الواضح أنّ من المحرّمات فی الشریعة عصیان العبد لسیّده، فلا ینفکّ عصیانه عن عصیان اللّه، فلا معنی لهذه الجملة لو کان المراد منه معصیته التکلیفیّة، فهو نظیر من عصی نبیّه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یعص اللّه، و إنّما عصی نبیّه، فالمراد من عصیان السیّد هو النکاح بدون إذنه و هو لیس بمحرّم، إذ لا دلیل علی أنّ کلّ فعل یصدر من العبد حرام تکلیفا إلّا أن یکون بإذن سیّده حتّی لیس له أن یتکلّم بکلام من إجراء صیغة عقد أو غیره إلّا بإذنه، بل ما یکون حراما هو التصرّف فی سلطان المولی، و من المعلوم أنّ مجرّد إجراء صیغة العقد لیس تصرّفا فی سلطانه، بل بعد تسلّط المولی علیه باق یمکنه أن لا یجیز، و لذا لا نحکم بفسق من باع مال الغیر فضولا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 کلّه ما ذکرنا من أنّ مثل هذه الأمور الجزئیة لیست تصرّفا عرفا حتّی تکون حراما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ظهر أنّ المراد من عدم عصیان اللّه تبارک و تعالی أیضا هو العصیان الوضعیّ لا التکلیفیّ، إذ تزویج العبد نفسه غیر ممنوع شرعا، و لیس ممّا لم یأذن به اللّه، و لیس کالتزویج بذات البعل، فلا مانع عنه من قبله تعالی بشرائطه التی أحدها إذن المولی، فهذه الأخبار کالصریحة فی أنّ المراد منها أنّ العبد تزویجه ممّا لم یأذن به سیّده، لا ممّا لم یأذن به اللّه تعالی، فهی أجنبیّة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أنّ الاستدلال بها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 معصیة العبد لمولاه معصیة له تبارک و تعالی یقینا و مع ذلک حکم بصحّة نکاحه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لما عرفت من أنّ المراد بالمعصیة فی کلتا الفقرتین هو المعصیة الوضعیّة لا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من جمیع ما ذکرنا أنّ النهی المولوی فی المعاملات مطلقا بأقسامه الثلاثة لا یقتضی الفساد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النهی للإرشاد کما هو ظاهر النواهی المتعلّقة بالمعاملات، أو تعلّق النهی بما لا تکون المعاملة معه محکومة بالصحّة کأکل الثمن فی بیع أو بیع شی‌ء،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فدلالته علی الفساد ممّا لا شبهة فیه، إذ یدلّ النهی بالمطابقة فی الأوّل و بالالتزام فی الثانی علی أنّ من شرائط اعتبار الشارع للمعاملة و إمضائه أن لا یکون غرریّا مثلا، و لا یکون مبیعه کلبا أو خنزیرا أو عذرة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أبی حنیفة و الشیبانی دلالة النهی علی الصحّة</w:t>
      </w:r>
      <w:r>
        <w:rPr>
          <w:rStyle w:val="FootnoteAnchor"/>
          <w:rtl w:val="true"/>
        </w:rPr>
        <w:footnoteReference w:id="227"/>
      </w:r>
    </w:p>
    <w:p>
      <w:pPr>
        <w:pStyle w:val="BookText"/>
        <w:rPr/>
      </w:pP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و روضة الناظر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و سلاسل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للزرکشی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و کفایة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 النهی إذا تعلّق بشی‌ء ذی أثر، فلا بدّ أن یکون متعلّق النهی مقدورا للمکلّف، فبعد النهی یقدر المکلّف علی العبادة المترتّب علیها أثرها، و المعاملة کذلک، و هو معنی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وافقهما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المعاملات إذا تعلّق النهی بالمسبّب أو التسبیب، نظرا إلی أنّ العبادات لا تکون صحیحة إلّا أن تکون مقرّبة، و مع النهی و إن کان المکلّف قادرا علی إتیان ما یکون ذاتیّا منها و هکذا غیرها، أی ما لو أمر بها لکانت قربیّة، لکنّها لا تکون إلّا مبعّدة، فلا یمکن القول بالصحّة فیهما، و أمّا لو تعلّق النهی بما کان مأمورا به منها، فلا یقدر المکلّف إلّا علی القول بجواز اجتماع الأمر و النهی و لو بعنوان واحد، و هو محال</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غیر مرّة أنّ نسبة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العقد الصادر من المکلّف نسبة الحکم إلی موضوعه، و لا سببیّة و لا مسبّبیّة فی البین أصلا، و إنّما یکون إطلاق السبب علی العقد و المسبّب علی الملکیّة بالتسامح و العنایة لا بالحقیقة، و تقدّم أیضا أنّ الملکیّة من الأمور الاعتباریّة التی هی زمام وجودها بید المعتبر، فإذا اعتبرها معتبر فی النّفس، تتحقّق فی عالم الاعتبار لا فی عالم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لو کان المراد بتعلّق النهی بالمسبّب أو تعلّقه بالتسبّب بسبب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راجع إلی النهی عن المسبّب الخاصّ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النهی بالملکیّة الشرعیّة التی هی بید الشارع و فعل له، فهو غیر معقول، إذ لا معنی لنهی المکلّف عن اعتبار الشارع ملکیّة المصحف للکافر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علیک أن یعتبر الشارع ملکیّة المصحف للکافر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فعل الشارع لا فعل</w:t>
      </w:r>
    </w:p>
    <w:p>
      <w:pPr>
        <w:pStyle w:val="BookText"/>
        <w:rPr/>
      </w:pPr>
      <w:r>
        <w:rPr>
          <w:rFonts w:ascii="IRNazanin" w:hAnsi="IRNazanin" w:eastAsia="IRNazanin"/>
          <w:color w:val="111111"/>
          <w:sz w:val="28"/>
          <w:sz w:val="28"/>
          <w:szCs w:val="28"/>
          <w:rtl w:val="true"/>
          <w:lang w:bidi="fa-IR"/>
        </w:rPr>
        <w:t>المکلّف، فلو کان هذا الفعل مبغوضا له فلا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المراد منه النهی عن الملکیّة العقلائیّة، فهو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نهی العقلاء عن هذا الاعتبار، أمّا نهی المتعاقدین عن اعتبار العقلاء لا معنی له فیما إذا لم یکن راجعا إلی النهی عن إیجاد السبب، و هو الموضوع، و إلّا فلا إشکال فیه فی الصورتین،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المراد منه النهی عن اعتبار نفس المتعاقدین و لو لم یکن فی العالم غیرهما،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المکلّف لا تعتبر ملکیّة المصحف للکافر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أمر ممکن معقول، بل ذکرنا سابقا أنّ حقیقة الإنشاء لیس إلّا الاعتبار النفسانیّ المظهر بمظهر من لفظ أو فعل أو غیر ذلک،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مظهرا لاعتباره ملکیّة المبیع للمشتری بعوض مخصوص، و من الواضح أنّ هذا أمر مقدور قبل النهی و بعد النهی، إذ هو من الأفعال الاختیاریّة للمتعاقدین، غایة الأمر أنّه من الأفعال الجوانحیّة لا الجوارحیّة، و هی أیضا یتعلّق بها الأمر و النهی کالأفعال الجوارحیّة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فاتّضح من جمیع ما ذکرنا أنّ النهی عن المعاملة لا یقتضی الصحّة، کما لا یقتضی الفساد، و قول أبی حنیفة و الشیبانی ساقط من أصله، و لا وجه لموافقة صاحب الکفایة إیّاهما فی المعاملات أیضا</w:t>
      </w:r>
      <w:r>
        <w:rPr>
          <w:rFonts w:eastAsia="IRNazanin" w:cs="IRNazanin"/>
          <w:color w:val="111111"/>
          <w:sz w:val="28"/>
          <w:szCs w:val="28"/>
          <w:rtl w:val="true"/>
          <w:lang w:bidi="fa-IR"/>
        </w:rPr>
        <w:t>.</w:t>
      </w:r>
      <w:bookmarkStart w:id="416" w:name="pg12910_139122"/>
    </w:p>
    <w:p>
      <w:pPr>
        <w:pStyle w:val="Heading2"/>
        <w:numPr>
          <w:ilvl w:val="1"/>
          <w:numId w:val="1"/>
        </w:numPr>
        <w:rPr/>
      </w:pPr>
      <w:bookmarkStart w:id="417" w:name="__RefHeading___Toc3399814_3224264995"/>
      <w:bookmarkStart w:id="418" w:name="_Toc164"/>
      <w:bookmarkEnd w:id="416"/>
      <w:bookmarkEnd w:id="417"/>
      <w:r>
        <w:rPr>
          <w:rtl w:val="true"/>
        </w:rPr>
        <w:t>المقصد الثالث</w:t>
      </w:r>
      <w:r>
        <w:rPr>
          <w:rtl w:val="true"/>
        </w:rPr>
        <w:t xml:space="preserve">: </w:t>
      </w:r>
      <w:r>
        <w:rPr>
          <w:rtl w:val="true"/>
        </w:rPr>
        <w:t>فی المفاهیم</w:t>
      </w:r>
      <w:bookmarkEnd w:id="41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9" w:name="__RefHeading___Toc3399816_3224264995"/>
      <w:bookmarkStart w:id="420" w:name="_Toc165"/>
      <w:bookmarkEnd w:id="419"/>
      <w:r>
        <w:rPr>
          <w:rtl w:val="true"/>
        </w:rPr>
        <w:t>اشارة</w:t>
      </w:r>
      <w:bookmarkStart w:id="421" w:name="pg12910_139124"/>
      <w:bookmarkEnd w:id="420"/>
    </w:p>
    <w:p>
      <w:pPr>
        <w:pStyle w:val="BookText"/>
        <w:rPr/>
      </w:pPr>
      <w:bookmarkEnd w:id="421"/>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المفاهیم</w:t>
      </w:r>
    </w:p>
    <w:p>
      <w:pPr>
        <w:pStyle w:val="Heading3"/>
        <w:numPr>
          <w:ilvl w:val="2"/>
          <w:numId w:val="1"/>
        </w:numPr>
        <w:rPr/>
      </w:pPr>
      <w:bookmarkStart w:id="422" w:name="__RefHeading___Toc3399818_3224264995"/>
      <w:bookmarkStart w:id="423" w:name="_Toc166"/>
      <w:bookmarkEnd w:id="422"/>
      <w:r>
        <w:rPr>
          <w:rtl w:val="true"/>
        </w:rPr>
        <w:t>مقدّمة</w:t>
      </w:r>
      <w:r>
        <w:rPr>
          <w:rtl w:val="true"/>
        </w:rPr>
        <w:t>:</w:t>
      </w:r>
      <w:bookmarkEnd w:id="423"/>
    </w:p>
    <w:p>
      <w:pPr>
        <w:pStyle w:val="BookText"/>
        <w:rPr/>
      </w:pPr>
      <w:r>
        <w:rPr>
          <w:rFonts w:ascii="IRNazanin" w:hAnsi="IRNazanin" w:eastAsia="IRNazanin"/>
          <w:color w:val="111111"/>
          <w:sz w:val="28"/>
          <w:sz w:val="28"/>
          <w:szCs w:val="28"/>
          <w:rtl w:val="true"/>
          <w:lang w:bidi="fa-IR"/>
        </w:rPr>
        <w:t>و هی أنّ الألفاظ الموضوعة المفردة، لها دلالات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المطابقیّة، و هی دلالتها علی ما وضعت له، و التضمّنیّة، و هی دلالتها علی جزء ما وضعت له، و الالتزامیّة، و هی دلالتها علی خارجه، و هکذا الجمل الترکیبیّة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بدّ فی الدلالة الالتزامیّة من اللزوم، و أن یکون المعنی الالتزامیّ لازما للمعنی المطابقی باللزوم البیّن بالمعنی الأخصّ، کدلالة العمی علی عدم البصر، و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وجوب الإکرام عند عدم المجی‌ء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انفهام المعنی الالتزامیّ من المطابقی لا یحتاج إلی مقدّمة خارجیّة عقلیّة، بل ینفهم منه بمجرّد تصوّره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یکون لازما له باللزوم البیّن بالمعنی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یحتاج إلی مقدّمة خارجیّة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من أقسام الدلالات اللفظیّة، کلزوم وجوب المقدّمة لوجوب ذیها، فإنّه یحتاج إلی مقدّمة خارجیّة عقلیّة، و هی ثبوت الملازمة بین الوجوبین، و إثباتها یحتاج إلی البرهان العقلیّ، و بعض أنکروها بالمرّة، کما هو المختار، و ککون أقلّ الحمل ستّة أشهر، المستفاد من</w:t>
      </w:r>
    </w:p>
    <w:p>
      <w:pPr>
        <w:pStyle w:val="BookText"/>
        <w:rPr/>
      </w:pPr>
      <w:r>
        <w:rPr>
          <w:rFonts w:ascii="Amiri" w:hAnsi="Amiri" w:eastAsia="Amiri" w:cs="Amiri"/>
          <w:color w:val="111111"/>
          <w:sz w:val="28"/>
          <w:sz w:val="28"/>
          <w:szCs w:val="28"/>
          <w:rtl w:val="true"/>
          <w:lang w:bidi="ar-SA"/>
        </w:rPr>
        <w:t>ضمّ آیة وَ الْوالِداتُ یُرْضِعْنَ أَوْلادَهُنَّ حَوْلَیْنِ کامِلَیْنِ</w:t>
      </w:r>
      <w:r>
        <w:rPr>
          <w:rStyle w:val="FootnoteAnchor"/>
          <w:rtl w:val="true"/>
        </w:rPr>
        <w:footnoteReference w:id="229"/>
      </w:r>
      <w:r>
        <w:rPr>
          <w:rFonts w:ascii="Amiri" w:hAnsi="Amiri" w:eastAsia="Amiri" w:cs="Amiri"/>
          <w:color w:val="111111"/>
          <w:sz w:val="28"/>
          <w:sz w:val="28"/>
          <w:szCs w:val="28"/>
          <w:rtl w:val="true"/>
          <w:lang w:bidi="ar-SA"/>
        </w:rPr>
        <w:t>إلی آیة وَ حَمْلُهُ وَ فِصالُهُ ثَلاثُونَ شَهْراً</w:t>
      </w:r>
      <w:r>
        <w:rPr>
          <w:rStyle w:val="FootnoteAnchor"/>
          <w:rtl w:val="true"/>
        </w:rPr>
        <w:footnoteReference w:id="230"/>
      </w:r>
      <w:r>
        <w:rPr>
          <w:rFonts w:ascii="IRNazanin" w:hAnsi="IRNazanin" w:eastAsia="IRNazanin"/>
          <w:color w:val="111111"/>
          <w:sz w:val="28"/>
          <w:sz w:val="28"/>
          <w:szCs w:val="28"/>
          <w:rtl w:val="true"/>
          <w:lang w:bidi="fa-IR"/>
        </w:rPr>
        <w:t>و ما یکون محطّا للبحث و محلا للنزاع هو ما یکون مفهوما لازما للمعنی المستفاد من الجمل الترکیبیّة باللزوم البیّن بالمعنی الأخصّ لا الأعمّ، فإنّه لا یکون من مدالیل الألفاظ، بل یکون من المدالیل السیاقیّة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وجه لإطناب الکلام فی أنّ المفهوم هل هو حکم غیر مذکور، أو هو حکم لغیر مذکور؟ و الصحیح صحّة اتّصافه بکلّ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عدم وجوب الإکرام علی تقدیر عدم المجی‌ء، المستفاد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حرمة الضرب و الشتم المستفادة من فَلا تَقُلْ لَهُما أُفٍ</w:t>
      </w:r>
      <w:r>
        <w:rPr>
          <w:rStyle w:val="FootnoteAnchor"/>
          <w:rtl w:val="true"/>
        </w:rPr>
        <w:footnoteReference w:id="231"/>
      </w:r>
      <w:r>
        <w:rPr>
          <w:rFonts w:ascii="IRNazanin" w:hAnsi="IRNazanin" w:eastAsia="IRNazanin"/>
          <w:color w:val="111111"/>
          <w:sz w:val="28"/>
          <w:sz w:val="28"/>
          <w:szCs w:val="28"/>
          <w:rtl w:val="true"/>
          <w:lang w:bidi="fa-IR"/>
        </w:rPr>
        <w:t xml:space="preserve">حکم غیر مذکور فی القضیّة المنطوقیّة، إذ ما هو مذکور هو وجوب الإکرام علی تقدیر المجی‌ء، و حرمة التأفیف،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 عند عدمه، و حرمة الضرب و الشتم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الإکرام علی تقدیر عدم المجی‌ء، الّذی هو متعلّق حکم عدم الوجوب، و هکذا الضرب الّذی هو متعلّق حکم الحرمة غیر مذکور فی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وجه أیضا لإطناب الکلام فی أنّ المنطوق و المفهوم هما من صفات الدلالة، و أنّ الدلالة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منطوقیّة و إمّا مفهومیّة، أو من صفات المدلول، و أنّه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منطوقیّ، و مفهومیّ، و قد عرفت أنّهما من صفات المدلول و ممّا یلزم له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محلّ النزاع هو وجود المفهوم للقضیّة و عدمه، و أنّه هل لها مفهوم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لا؟ و بعد ثبوت المفهوم لها فلا شبهة فی حجیّته، إذ علی هذا التقدیر یکون اللفظ ظاهرا فیه، و حجّیّة الظواهر ممّا لا ریب فیه</w:t>
      </w:r>
      <w:r>
        <w:rPr>
          <w:rFonts w:eastAsia="IRNazanin" w:cs="IRNazanin"/>
          <w:color w:val="111111"/>
          <w:sz w:val="28"/>
          <w:szCs w:val="28"/>
          <w:rtl w:val="true"/>
          <w:lang w:bidi="fa-IR"/>
        </w:rPr>
        <w:t>.</w:t>
      </w:r>
      <w:bookmarkStart w:id="424" w:name="pg12910_139128"/>
    </w:p>
    <w:p>
      <w:pPr>
        <w:pStyle w:val="Heading3"/>
        <w:numPr>
          <w:ilvl w:val="2"/>
          <w:numId w:val="1"/>
        </w:numPr>
        <w:rPr/>
      </w:pPr>
      <w:bookmarkStart w:id="425" w:name="__RefHeading___Toc3399820_3224264995"/>
      <w:bookmarkStart w:id="426" w:name="_Toc167"/>
      <w:bookmarkEnd w:id="424"/>
      <w:bookmarkEnd w:id="425"/>
      <w:r>
        <w:rPr>
          <w:rtl w:val="true"/>
        </w:rPr>
        <w:t>فصل</w:t>
      </w:r>
      <w:r>
        <w:rPr>
          <w:rtl w:val="true"/>
        </w:rPr>
        <w:t xml:space="preserve">: </w:t>
      </w:r>
      <w:r>
        <w:rPr>
          <w:rtl w:val="true"/>
        </w:rPr>
        <w:t>الجملة الشرطیّة هل تدلّ علی الانتفاء عند الانتفاء أم لا؟</w:t>
      </w:r>
      <w:bookmarkEnd w:id="426"/>
    </w:p>
    <w:p>
      <w:pPr>
        <w:pStyle w:val="Heading4"/>
        <w:numPr>
          <w:ilvl w:val="3"/>
          <w:numId w:val="1"/>
        </w:numPr>
        <w:rPr/>
      </w:pPr>
      <w:bookmarkStart w:id="427" w:name="__RefHeading___Toc3399822_3224264995"/>
      <w:bookmarkStart w:id="428" w:name="_Toc168"/>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و لا بدّ للقائل بالمفهوم من إثبات أمور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ثبوت التالی للمقدّم یکون من باب اللزوم، لا من باب الاتّفاق،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الإنسان ناطقا فالحمار ناهق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ترتّب المعلول علی العلّة، لا ترتّب العلّة علی المعلول،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الاحتراق موجودا فالنار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یدلّ علی أنّه لو لم یکن الاحتراق موجودا لم تکن النار موجودة، لإمکان أن یکون عدم الاحتراق من جهة وجود الرطوبة أو عدم الملاقاة، لا من جهة عدم وجود النار، إذ انتفاء المعلول بانتفاء أحد أجزاء العلّة لا جمیعها، مثلا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الممکن موجودا، فالواجب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عدم وجود الواجب عند عدم وجود 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العلّة علّة منحصرة، لا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النار موجودة فالحرارة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النار لیست علّة منحصرة للحرارة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للقائل بالمفهوم من إثبات هذه الأمور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بالوضع، أو بالانصراف، أو بالقرینة العامّة بحیث یکون ظاهرا فی الانتفاء عند الانتفاء، و المنکر للمفهوم یکون فی فسحة من ذلک، و له منع کلّ من الأمور المذکورة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ظهر أنّ عدّ الأمور أربعا بدعوی أنّه بعد إثبات اللزوم لا بدّ من</w:t>
      </w:r>
    </w:p>
    <w:p>
      <w:pPr>
        <w:pStyle w:val="BookText"/>
        <w:rPr/>
      </w:pPr>
      <w:r>
        <w:rPr>
          <w:rFonts w:ascii="IRNazanin" w:hAnsi="IRNazanin" w:eastAsia="IRNazanin"/>
          <w:color w:val="111111"/>
          <w:sz w:val="28"/>
          <w:sz w:val="28"/>
          <w:szCs w:val="28"/>
          <w:rtl w:val="true"/>
          <w:lang w:bidi="fa-IR"/>
        </w:rPr>
        <w:t>إثبات أنّه بنحو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إذ الالتزام باللزوم مساوق للالتزام بالترتّب</w:t>
      </w:r>
      <w:r>
        <w:rPr>
          <w:rStyle w:val="FootnoteAnchor"/>
          <w:rtl w:val="true"/>
        </w:rPr>
        <w:footnoteReference w:id="233"/>
      </w:r>
      <w:r>
        <w:rPr>
          <w:rFonts w:ascii="IRNazanin" w:hAnsi="IRNazanin" w:eastAsia="IRNazanin"/>
          <w:color w:val="111111"/>
          <w:sz w:val="28"/>
          <w:sz w:val="28"/>
          <w:szCs w:val="28"/>
          <w:rtl w:val="true"/>
          <w:lang w:bidi="fa-IR"/>
        </w:rPr>
        <w:t>حیث لا إشکال فی ترتّب الجزاء علی الشرط فی مقام الإثبات، الّذی هو محلّ الکلام، و لا ریب فی دلالة الجملة الشرطیّة علیه بعد دلالتها علی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ینبغی الریب فی ظهور الجملة الشرطیّة فی اللزوم بحیث لو علّق أمر علی أمر غیر مربوط به بوجه، یکون خلافا لقانون المحاورة، و خارجا عن القاعدة المتعارفة، فإنّه من الواضح أنّ تعلیق کون زید ابن عمرو علی کون هذا جدارا 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هذا جدارا فزید 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ممّا یضحک به أهل اللسان و من له أدنی اطّلاع علی القواعد العربیّة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لا شبهة فی ظهورها فی الترتّب، و أنّ الجزاء ثابت علی تقدیر ثبوت الشرط سیّما إذا دخل الفاء علی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استعمل أحیانا فی غیر ما یکون واقع الجزاء مترتّبا علی واقع الشرط کما فی ترتّب العلّة علی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مرادنا بالعلّة و المعلول ما یعمّ الحکم 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الممکن موجودا فالصانع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النهار موجودا فالشمس 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خلاف ظاهر الکلام، فإنّ ظاهر ترتّب الجزاء علی الشرط و تفرّعه علیه هو ترتّب نفس الجزاء و واقعه، لا العلم به، کما فی ترتّب العلّة علی المعلول و ما یشبههما، فإن کان تفرّع نفس الجزاء علی الشرط موافقا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الشرط علّة</w:t>
      </w:r>
      <w:bookmarkStart w:id="429" w:name="pg12910_139130"/>
    </w:p>
    <w:p>
      <w:pPr>
        <w:pStyle w:val="BookText"/>
        <w:rPr/>
      </w:pPr>
      <w:bookmarkEnd w:id="429"/>
      <w:r>
        <w:rPr>
          <w:rFonts w:ascii="IRNazanin" w:hAnsi="IRNazanin" w:eastAsia="IRNazanin"/>
          <w:color w:val="111111"/>
          <w:sz w:val="28"/>
          <w:sz w:val="28"/>
          <w:szCs w:val="28"/>
          <w:rtl w:val="true"/>
          <w:lang w:bidi="fa-IR"/>
        </w:rPr>
        <w:t>للجزاء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المطلوب، و إلّا یکون هذا الکلام مخالفا لما هو ظاهر الکلام، و خارجا عن قانون المحاورة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ظهور الجملة الشرطیّة فی ترتّب التالی علی المقدّم و کون المقدّم علّة للتالی ممّا لا ینکر</w:t>
      </w:r>
      <w:r>
        <w:rPr>
          <w:rFonts w:eastAsia="IRNazanin" w:cs="IRNazanin"/>
          <w:color w:val="111111"/>
          <w:sz w:val="28"/>
          <w:szCs w:val="28"/>
          <w:rtl w:val="true"/>
          <w:lang w:bidi="fa-IR"/>
        </w:rPr>
        <w:t>.</w:t>
      </w:r>
    </w:p>
    <w:p>
      <w:pPr>
        <w:pStyle w:val="Heading4"/>
        <w:numPr>
          <w:ilvl w:val="3"/>
          <w:numId w:val="1"/>
        </w:numPr>
        <w:rPr/>
      </w:pPr>
      <w:bookmarkStart w:id="430" w:name="__RefHeading___Toc3399824_3224264995"/>
      <w:bookmarkStart w:id="431" w:name="_Toc169"/>
      <w:bookmarkEnd w:id="430"/>
      <w:r>
        <w:rPr>
          <w:rtl w:val="true"/>
        </w:rPr>
        <w:t>و أمّا ظهورها فی العلّیة المنحصرة فیستدلّ لها بوجهین</w:t>
      </w:r>
      <w:r>
        <w:rPr>
          <w:rtl w:val="true"/>
        </w:rPr>
        <w:t>:</w:t>
      </w:r>
      <w:bookmarkEnd w:id="431"/>
    </w:p>
    <w:p>
      <w:pPr>
        <w:pStyle w:val="Heading5"/>
        <w:numPr>
          <w:ilvl w:val="4"/>
          <w:numId w:val="1"/>
        </w:numPr>
        <w:rPr/>
      </w:pPr>
      <w:bookmarkStart w:id="432" w:name="__RefHeading___Toc3399826_3224264995"/>
      <w:bookmarkStart w:id="433" w:name="_Toc170"/>
      <w:bookmarkEnd w:id="432"/>
      <w:r>
        <w:rPr>
          <w:rtl w:val="true"/>
        </w:rPr>
        <w:t>الأوّل</w:t>
      </w:r>
      <w:r>
        <w:rPr>
          <w:rtl w:val="true"/>
        </w:rPr>
        <w:t>:</w:t>
      </w:r>
      <w:bookmarkEnd w:id="433"/>
    </w:p>
    <w:p>
      <w:pPr>
        <w:pStyle w:val="BookText"/>
        <w:rPr/>
      </w:pPr>
      <w:r>
        <w:rPr>
          <w:rFonts w:ascii="IRNazanin" w:hAnsi="IRNazanin" w:eastAsia="IRNazanin"/>
          <w:color w:val="111111"/>
          <w:sz w:val="28"/>
          <w:sz w:val="28"/>
          <w:szCs w:val="28"/>
          <w:rtl w:val="true"/>
          <w:lang w:bidi="fa-IR"/>
        </w:rPr>
        <w:t>دعوی الانصراف إلی العلّیّة المنحصرة، لکونها أکمل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ممنوع صغری و کبری، کما فی الکفایة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الأکملیّة لا توجب الانصراف أصلا، إذ الانصراف لیس إلّا بواسطة أنس الذهن ببعض الأفراد بحیث یری العرف هذا الفرد خارجا عن الماهیة أو یشکّ فی کونه فردا و إن کان التشکیک فی الماهیّة مستحیلا عقلا لکن لا مانع منه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 الواضح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ینصرف عن الإنسان عند العرف بحیث لو خوطب أحدهم به یتأذّی من ذلک و إن کان الإنسان فی الحقیقة فردا من أفراده لکنّ العرف یشکّ فی فردیّته للحیوان و لا یفهم منه هذا الفرد منه، و من الواضح أنّ الأکملیّة لا توجب ذلک، و إلّا لزم انصراف الموجود إلی البارئ تعالی، و الإنسان إلی النبیّ صلّی اللّه علیه و آله، لأنّه تعالی أکمل الموجودات، و هو صلّی اللّه علیه و آله أکمل أفراد الإنسان، و هو باطل بالضرورة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الانحصار لا یوجب الأکملیّة، کما هو المشاهد فی أنّه إذا کان هناک رجل له خطّ عال یکتب کخطّ المیر و رجل آخر کذلک أیضا، لا یزید و لا ینقص هذا الکمال بالانحصار و عدمه</w:t>
      </w:r>
      <w:r>
        <w:rPr>
          <w:rFonts w:eastAsia="IRNazanin" w:cs="IRNazanin"/>
          <w:color w:val="111111"/>
          <w:sz w:val="28"/>
          <w:szCs w:val="28"/>
          <w:rtl w:val="true"/>
          <w:lang w:bidi="fa-IR"/>
        </w:rPr>
        <w:t>.</w:t>
      </w:r>
      <w:bookmarkStart w:id="434" w:name="pg12910_139131"/>
    </w:p>
    <w:p>
      <w:pPr>
        <w:pStyle w:val="BookText"/>
        <w:rPr/>
      </w:pPr>
      <w:bookmarkEnd w:id="434"/>
      <w:r>
        <w:rPr>
          <w:rFonts w:ascii="IRNazanin" w:hAnsi="IRNazanin" w:eastAsia="IRNazanin"/>
          <w:color w:val="111111"/>
          <w:sz w:val="28"/>
          <w:sz w:val="28"/>
          <w:szCs w:val="28"/>
          <w:rtl w:val="true"/>
          <w:lang w:bidi="fa-IR"/>
        </w:rPr>
        <w:t>نعم، الانحصار فی بعض الموارد یوجب ذلک، کالسلطنة و الحکومة و أمثالهما، و واضح أنّ تلک الملازمة و العلقة التی تکون بین العلّة و المعلول لا تفرق بین کون العلّة منحصرة و عدمه أصلا</w:t>
      </w:r>
      <w:r>
        <w:rPr>
          <w:rFonts w:eastAsia="IRNazanin" w:cs="IRNazanin"/>
          <w:color w:val="111111"/>
          <w:sz w:val="28"/>
          <w:szCs w:val="28"/>
          <w:rtl w:val="true"/>
          <w:lang w:bidi="fa-IR"/>
        </w:rPr>
        <w:t>.</w:t>
      </w:r>
    </w:p>
    <w:p>
      <w:pPr>
        <w:pStyle w:val="Heading5"/>
        <w:numPr>
          <w:ilvl w:val="4"/>
          <w:numId w:val="1"/>
        </w:numPr>
        <w:rPr/>
      </w:pPr>
      <w:bookmarkStart w:id="435" w:name="__RefHeading___Toc3399828_3224264995"/>
      <w:bookmarkStart w:id="436" w:name="_Toc171"/>
      <w:bookmarkEnd w:id="435"/>
      <w:r>
        <w:rPr>
          <w:rtl w:val="true"/>
        </w:rPr>
        <w:t>الثانی</w:t>
      </w:r>
      <w:r>
        <w:rPr>
          <w:rtl w:val="true"/>
        </w:rPr>
        <w:t>:</w:t>
      </w:r>
      <w:bookmarkEnd w:id="436"/>
    </w:p>
    <w:p>
      <w:pPr>
        <w:pStyle w:val="BookText"/>
        <w:rPr/>
      </w:pPr>
      <w:r>
        <w:rPr>
          <w:rFonts w:ascii="IRNazanin" w:hAnsi="IRNazanin" w:eastAsia="IRNazanin"/>
          <w:color w:val="111111"/>
          <w:sz w:val="28"/>
          <w:sz w:val="28"/>
          <w:szCs w:val="28"/>
          <w:rtl w:val="true"/>
          <w:lang w:bidi="fa-IR"/>
        </w:rPr>
        <w:t>أنّ ظاهر کون الجزاء مترتّبا علی الشرط أنّه یکون مترتّبا علیه بجمیع خصوصیّاته لا علی الجامع بینه و بین غیره، فإنّه خلاف ظاهر الکلام، و لازم ذلک أن یکون الشرط منحصرا فی خصوص هذا الشرط، إذ لو کان هناک شرط آخر یقوم مقام هذا الشرط لما صحّ ترتّب الجزاء علیه بخصوصه، بل لا بدّ من جعل الشرط هو الجامع لو کان، أو أحد الأمرین لو لم یکن، أو کلّ من الأمرین لو کان المرکّب مؤثّرا، و إلّا فهو خلاف الظاهر، إذ لا یمکن أن یکون هذا الأمر بخصوصه مستقلّا مؤثّرا فی شی‌ء واحد معیّن، و یکون آمر آخر کذلک، أی مؤثّرا بخصوصه مستقلّا فی هذا الشی‌ء بعینه، لاستحالة صدور الواحد عن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یستکشف أنّ جامع الحدث هو العلّة لوجوب الوضوء، لا کلّ واحد منهما بخصوصه، فلا یصحّ تعلیق وجوب الوضوء علی کلّ واحد منهما کذلک، کما لا یصحّ تعلیقه علی واحد منهما بخصوصه بلا عنایة، بمعنی أنّه یکون خلاف ظاهر الکلام و ما ینفهم منه عرفا، فمن ظاهر تعلیق الجزاء علی الشرط بخصوصه یستکشف 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ترتّب الجزاء علی الشرط بعنوانه و بجمیع خصوصیّاته أن یکون لجمیع الخصوصیّات دخل فی ترتّبه علیه، کما إذا قیل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یوم الجمعة فی المسجد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أنّ کلّ واحد من</w:t>
      </w:r>
    </w:p>
    <w:p>
      <w:pPr>
        <w:pStyle w:val="BookText"/>
        <w:rPr/>
      </w:pPr>
      <w:r>
        <w:rPr>
          <w:rFonts w:ascii="IRNazanin" w:hAnsi="IRNazanin" w:eastAsia="IRNazanin"/>
          <w:color w:val="111111"/>
          <w:sz w:val="28"/>
          <w:sz w:val="28"/>
          <w:szCs w:val="28"/>
          <w:rtl w:val="true"/>
          <w:lang w:bidi="fa-IR"/>
        </w:rPr>
        <w:t>هذه القیود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دخل فی ترتّب وجوب الإکرام علیه، و یکون الجزاء مستندا إلی الشرط بهذه الخصوصیّات، و إلّا لزم إمّا استناده إلی الجامع بین هذا الشرط بخصوصه، و شرط آخر کذلک، و هو خلاف ظاهر ترتّب الجزاء علی الشرط بخصوصه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صدور الواحد عن الکثیر و تأثیر العلّتین المستقلّتین فی المعلول الواحد إن حفظنا ظهور الکلام و قلنا بأنّ الشرط لیس هو الجامع، بل هو نفس الشرط بخصوصه، و هو محال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w:t>
      </w:r>
      <w:r>
        <w:rPr>
          <w:rStyle w:val="FootnoteAnchor"/>
          <w:rtl w:val="true"/>
        </w:rPr>
        <w:footnoteReference w:id="235"/>
      </w:r>
      <w:r>
        <w:rPr>
          <w:rFonts w:ascii="IRNazanin" w:hAnsi="IRNazanin" w:eastAsia="IRNazanin"/>
          <w:color w:val="111111"/>
          <w:sz w:val="28"/>
          <w:sz w:val="28"/>
          <w:szCs w:val="28"/>
          <w:rtl w:val="true"/>
          <w:lang w:bidi="fa-IR"/>
        </w:rPr>
        <w:t>مرارا من أنّ نسبة الموضوعات إلی الأحکام الشرعیّة تشبه نسبة العلل و معالیلها، لکن لیس فی البین تأثیر و تأثّر أصلا، فلا یقال لموضوعات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 إذ یمکن أن یکون هناک حکم واحد مترتّب علی موضوعات متعدّدة، و لا مانع من کون البول موجبا للوضوء بعنوانه الخاصّ، و هکذا النوم و غیره من الموجبات، إذ الموضوع لا یؤثّر فی الحکم</w:t>
      </w:r>
      <w:bookmarkStart w:id="437" w:name="pg12910_139133"/>
    </w:p>
    <w:p>
      <w:pPr>
        <w:pStyle w:val="BookText"/>
        <w:rPr/>
      </w:pPr>
      <w:bookmarkEnd w:id="437"/>
      <w:r>
        <w:rPr>
          <w:rFonts w:ascii="IRNazanin" w:hAnsi="IRNazanin" w:eastAsia="IRNazanin"/>
          <w:color w:val="111111"/>
          <w:sz w:val="28"/>
          <w:sz w:val="28"/>
          <w:szCs w:val="28"/>
          <w:rtl w:val="true"/>
          <w:lang w:bidi="fa-IR"/>
        </w:rPr>
        <w:t>حتّی یشکل بأنّه کیف یمکن تأثیر الأمرین المستقلّین فی أمر واحد، و صدور الواحد عن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القاعدة مسلّمة فی الواحد الشخصی لا النوعیّ، بداهة أنّ الحرارة واحد نوعیّ یصدر عن النار تارة و عن الشمس أخری و عن الحرکة ثالثة و عن الاصطکاک رابعة و عن أکل الدواء الحارّ خامسة، و هکذا، و من المعلوم أنّ المقام لیس من قبیل الواحد الشخصیّ، إذ الجزاء بشخصه لا نزاع فی انتفائه بانتفاء الشرط، و إنّما الکلام فی انتفاء سنخ الحکم بانتفاء الشرط</w:t>
      </w:r>
      <w:r>
        <w:rPr>
          <w:rFonts w:eastAsia="IRNazanin" w:cs="IRNazanin"/>
          <w:color w:val="111111"/>
          <w:sz w:val="28"/>
          <w:szCs w:val="28"/>
          <w:rtl w:val="true"/>
          <w:lang w:bidi="fa-IR"/>
        </w:rPr>
        <w:t>.</w:t>
      </w:r>
    </w:p>
    <w:p>
      <w:pPr>
        <w:pStyle w:val="Heading4"/>
        <w:numPr>
          <w:ilvl w:val="3"/>
          <w:numId w:val="1"/>
        </w:numPr>
        <w:rPr/>
      </w:pPr>
      <w:bookmarkStart w:id="438" w:name="__RefHeading___Toc3399830_3224264995"/>
      <w:bookmarkStart w:id="439" w:name="_Toc172"/>
      <w:bookmarkEnd w:id="438"/>
      <w:r>
        <w:rPr>
          <w:rtl w:val="true"/>
        </w:rPr>
        <w:t>ثمّ إنّه ربما یتمسّک لإثبات العلّیّة المنحصرة بالإطلاق</w:t>
      </w:r>
      <w:bookmarkEnd w:id="439"/>
    </w:p>
    <w:p>
      <w:pPr>
        <w:pStyle w:val="Heading5"/>
        <w:numPr>
          <w:ilvl w:val="4"/>
          <w:numId w:val="1"/>
        </w:numPr>
        <w:rPr/>
      </w:pPr>
      <w:bookmarkStart w:id="440" w:name="__RefHeading___Toc3399832_3224264995"/>
      <w:bookmarkStart w:id="441" w:name="_Toc173"/>
      <w:bookmarkEnd w:id="440"/>
      <w:r>
        <w:rPr>
          <w:rtl w:val="true"/>
        </w:rPr>
        <w:t>اشارة</w:t>
      </w:r>
      <w:bookmarkEnd w:id="441"/>
    </w:p>
    <w:p>
      <w:pPr>
        <w:pStyle w:val="BookText"/>
        <w:rPr/>
      </w:pPr>
      <w:r>
        <w:rPr>
          <w:rFonts w:ascii="IRNazanin" w:hAnsi="IRNazanin" w:eastAsia="IRNazanin"/>
          <w:color w:val="111111"/>
          <w:sz w:val="28"/>
          <w:sz w:val="28"/>
          <w:szCs w:val="28"/>
          <w:rtl w:val="true"/>
          <w:lang w:bidi="fa-IR"/>
        </w:rPr>
        <w:t>من وجوه لا فائدة فی ذکر جمیعها، فنقتصر بوجهین</w:t>
      </w:r>
      <w:r>
        <w:rPr>
          <w:rFonts w:eastAsia="IRNazanin" w:cs="IRNazanin"/>
          <w:color w:val="111111"/>
          <w:sz w:val="28"/>
          <w:szCs w:val="28"/>
          <w:rtl w:val="true"/>
          <w:lang w:bidi="fa-IR"/>
        </w:rPr>
        <w:t>:</w:t>
      </w:r>
    </w:p>
    <w:p>
      <w:pPr>
        <w:pStyle w:val="Heading5"/>
        <w:numPr>
          <w:ilvl w:val="4"/>
          <w:numId w:val="1"/>
        </w:numPr>
        <w:rPr/>
      </w:pPr>
      <w:bookmarkStart w:id="442" w:name="__RefHeading___Toc3399834_3224264995"/>
      <w:bookmarkStart w:id="443" w:name="_Toc174"/>
      <w:bookmarkEnd w:id="442"/>
      <w:r>
        <w:rPr>
          <w:rtl w:val="true"/>
        </w:rPr>
        <w:t>الأوّل</w:t>
      </w:r>
      <w:r>
        <w:rPr>
          <w:rtl w:val="true"/>
        </w:rPr>
        <w:t>:</w:t>
      </w:r>
      <w:bookmarkEnd w:id="4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 الملازمة کالتمسّک بالإطلاق لإثبات الوجوب النفسیّ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یحتاج إلی البیان هو القیود الوجودیّة لا العدمیّة، فإنّها لا تحتاج إلی البیان، فکما أنّ الوجوب النفسیّ هو الوجوب لا للغیر، و هو حیث إنّه قیّد عدمیّ لا یحتاج إلی البیان، بخلاف الوجوب الغیریّ، فإنّه هو الوجوب للغیر، و هو قید وجودیّ یحتاج إلی البیان، و إذا کان المتکلّم فی مقام البیان و لم یبیّنه، نتمسّک بإطلاق الوجوب، و نحکم بأنّه نفسیّ، فکذلک المقام، فإنّ الملازمة المطلقة هی الملازمة الثابتة بین الجزاء و الشرط لا غیر، فهو قیّد عدمیّ لا یحتاج إلی البیان، بخلاف الملازمة الثابتة بینهما و بین الغیر، فإنّها مقیّدة بقید وجودیّ یحتاج إلی التنبیه و التقیید به، فحیث لم یبیّن نتمسّک بإطلاق الملازمة، و نحکم بأنّ الملازمة مطلقة و الجزاء مترتّب علی هذا الشرط، سواء وجد شرط آخر سابق أو مقارن له أم لا، فبمقتضی إطلاق الملازمة یکون</w:t>
      </w:r>
    </w:p>
    <w:p>
      <w:pPr>
        <w:pStyle w:val="BookText"/>
        <w:rPr/>
      </w:pPr>
      <w:r>
        <w:rPr>
          <w:rFonts w:ascii="IRNazanin" w:hAnsi="IRNazanin" w:eastAsia="IRNazanin"/>
          <w:color w:val="111111"/>
          <w:sz w:val="28"/>
          <w:sz w:val="28"/>
          <w:szCs w:val="28"/>
          <w:rtl w:val="true"/>
          <w:lang w:bidi="fa-IR"/>
        </w:rPr>
        <w:t>الشرط منحصرا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بجوابین</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اللزوم علی الإطلاق المقتضی لشرطیّة المقدّم فقط أن یکون ملحوظا استقلالا، فیوجب انقلاب المعنی الحرفیّ اسمیّا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خلاف ما اختاره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الواجب المشروط من أنّ المعنی الحرفیّ قابل لأن یقیّد</w:t>
      </w:r>
      <w:r>
        <w:rPr>
          <w:rStyle w:val="FootnoteAnchor"/>
          <w:rtl w:val="true"/>
        </w:rPr>
        <w:footnoteReference w:id="237"/>
      </w:r>
      <w:r>
        <w:rPr>
          <w:rFonts w:ascii="IRNazanin" w:hAnsi="IRNazanin" w:eastAsia="IRNazanin"/>
          <w:color w:val="111111"/>
          <w:sz w:val="28"/>
          <w:sz w:val="28"/>
          <w:szCs w:val="28"/>
          <w:rtl w:val="true"/>
          <w:lang w:bidi="fa-IR"/>
        </w:rPr>
        <w:t>، مع أنّه لا مانع من إنشاء الطلب مقیّدا من الأوّل، و إنّما الممنوع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إنشاء الطلب مطلقا ثمّ تقییده ثانیا، فلیکن المقام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القیود المأمور بها سواء کانت وجودیّة أو عدمیّة تحتاج إلی التنبیه بلا تفاوت بینها أصلا، فإنّ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کانت مقیّدة بعدم کونها فیما لا یؤکل تحتاج إلی البیان، کما أنّ القید الوجودیّ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الاستقبال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یحتاج إلی التنبیه و البیان، و ما لا یحتاج إلی البیان هو ما لا یکون قیدا لا وجودا و لا عدما، ککونها فی الدار أو غیرها، فعلی هذا، التمسّک بإطلاق الوجوب و الحکم بأنّه نفسیّ لا یکون من جهة أنّ القید العدمیّ لا یحتاج إلی البیان بخلاف الوجودیّ، بل من جهة أنّ سنخ الوجوب النفسیّ مغایر لسنخ الوجوب الغیریّ، و الغیریّ یحتاج إلی مئونة زائدة یجب التنبیه علیها، فحیث لم ینبّه علیها فنتمسّک بإطلاق الوجوب، و أمّا الملازمة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 واحد، و لا یختلف مع انحصار العلّة و عدمها، فلا یمکن التمسّک بإطلاقها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الجواب متین جدّاً</w:t>
      </w:r>
      <w:r>
        <w:rPr>
          <w:rFonts w:eastAsia="Amiri" w:cs="Amiri" w:ascii="Amiri" w:hAnsi="Amiri"/>
          <w:color w:val="111111"/>
          <w:sz w:val="28"/>
          <w:szCs w:val="28"/>
          <w:rtl w:val="true"/>
          <w:lang w:bidi="ar-SA"/>
        </w:rPr>
        <w:t>.</w:t>
      </w:r>
      <w:bookmarkStart w:id="444" w:name="pg12910_139135"/>
    </w:p>
    <w:p>
      <w:pPr>
        <w:pStyle w:val="Heading5"/>
        <w:numPr>
          <w:ilvl w:val="4"/>
          <w:numId w:val="1"/>
        </w:numPr>
        <w:rPr/>
      </w:pPr>
      <w:bookmarkStart w:id="445" w:name="__RefHeading___Toc3399836_3224264995"/>
      <w:bookmarkStart w:id="446" w:name="_Toc175"/>
      <w:bookmarkEnd w:id="444"/>
      <w:bookmarkEnd w:id="445"/>
      <w:r>
        <w:rPr>
          <w:rtl w:val="true"/>
        </w:rPr>
        <w:t>الثانی</w:t>
      </w:r>
      <w:r>
        <w:rPr>
          <w:rtl w:val="true"/>
        </w:rPr>
        <w:t xml:space="preserve">: </w:t>
      </w:r>
      <w:r>
        <w:rPr>
          <w:rtl w:val="true"/>
        </w:rPr>
        <w:t>التمسّک بإطلاق الشرط، و له تقریبان</w:t>
      </w:r>
      <w:r>
        <w:rPr>
          <w:rtl w:val="true"/>
        </w:rPr>
        <w:t>:</w:t>
      </w:r>
      <w:bookmarkEnd w:id="446"/>
    </w:p>
    <w:p>
      <w:pPr>
        <w:pStyle w:val="Heading6"/>
        <w:numPr>
          <w:ilvl w:val="5"/>
          <w:numId w:val="1"/>
        </w:numPr>
        <w:rPr/>
      </w:pPr>
      <w:bookmarkStart w:id="447" w:name="__RefHeading___Toc3399838_3224264995"/>
      <w:bookmarkStart w:id="448" w:name="_Toc176"/>
      <w:bookmarkEnd w:id="447"/>
      <w:r>
        <w:rPr>
          <w:rtl w:val="true"/>
        </w:rPr>
        <w:t>اشارة</w:t>
      </w:r>
      <w:bookmarkEnd w:id="448"/>
    </w:p>
    <w:p>
      <w:pPr>
        <w:pStyle w:val="BookText"/>
        <w:rPr/>
      </w:pPr>
      <w:r>
        <w:rPr>
          <w:rFonts w:ascii="IRNazanin" w:hAnsi="IRNazanin" w:eastAsia="IRNazanin"/>
          <w:color w:val="111111"/>
          <w:sz w:val="28"/>
          <w:sz w:val="28"/>
          <w:szCs w:val="28"/>
          <w:rtl w:val="true"/>
          <w:lang w:bidi="fa-IR"/>
        </w:rPr>
        <w:t xml:space="preserve">الثانی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بإطلاق الشرط، و له تقریبان</w:t>
      </w:r>
      <w:r>
        <w:rPr>
          <w:rFonts w:eastAsia="IRNazanin" w:cs="IRNazanin"/>
          <w:color w:val="111111"/>
          <w:sz w:val="28"/>
          <w:szCs w:val="28"/>
          <w:rtl w:val="true"/>
          <w:lang w:bidi="fa-IR"/>
        </w:rPr>
        <w:t>:</w:t>
      </w:r>
    </w:p>
    <w:p>
      <w:pPr>
        <w:pStyle w:val="Heading6"/>
        <w:numPr>
          <w:ilvl w:val="5"/>
          <w:numId w:val="1"/>
        </w:numPr>
        <w:rPr/>
      </w:pPr>
      <w:bookmarkStart w:id="449" w:name="__RefHeading___Toc3399840_3224264995"/>
      <w:bookmarkStart w:id="450" w:name="_Toc177"/>
      <w:bookmarkEnd w:id="449"/>
      <w:r>
        <w:rPr>
          <w:rtl w:val="true"/>
        </w:rPr>
        <w:t>أحدهما</w:t>
      </w:r>
      <w:r>
        <w:rPr>
          <w:rtl w:val="true"/>
        </w:rPr>
        <w:t>:</w:t>
      </w:r>
      <w:bookmarkEnd w:id="450"/>
    </w:p>
    <w:p>
      <w:pPr>
        <w:pStyle w:val="BookText"/>
        <w:rPr/>
      </w:pPr>
      <w:r>
        <w:rPr>
          <w:rFonts w:ascii="Amiri" w:hAnsi="Amiri" w:eastAsia="Amiri" w:cs="Amiri"/>
          <w:color w:val="111111"/>
          <w:sz w:val="28"/>
          <w:sz w:val="28"/>
          <w:szCs w:val="28"/>
          <w:rtl w:val="true"/>
          <w:lang w:bidi="ar-SA"/>
        </w:rPr>
        <w:t xml:space="preserve">أنّ إطلاق </w:t>
      </w:r>
      <w:r>
        <w:rPr>
          <w:rStyle w:val="FootnoteAnchor"/>
          <w:rtl w:val="true"/>
        </w:rPr>
        <w:footnoteReference w:id="239"/>
      </w:r>
      <w:r>
        <w:rPr>
          <w:rFonts w:ascii="IRNazanin" w:hAnsi="IRNazanin" w:eastAsia="IRNazanin"/>
          <w:color w:val="111111"/>
          <w:sz w:val="28"/>
          <w:sz w:val="28"/>
          <w:szCs w:val="28"/>
          <w:rtl w:val="true"/>
          <w:lang w:bidi="fa-IR"/>
        </w:rPr>
        <w:t>الشرط یقتضی أن یؤثّر فی الجزاء سواء سبقه أو قارنه شرط آخر أم لا، فالانحصار مستفاد من إطلاق الشرط، إذ لو لم ینحصر بل کان هناک شرط آخر سابق علیه، لکان هو المؤثّر، أو مقارن له، لکان المؤثّر هما معا، لا هو وحده، فإذا أثبتنا أنّ الشرط یؤثّر مطلقا، فیثبت 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أنّه بین الموضوعات و الأحکام الشرعیّة لیس تأثیر و تأثّر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 الشرطیّة متکفّلة لبیان ثبوت الملازمة بین الجزاء و الشرط، و أنّ الجزاء مترتّب علی الشرط</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شأنیّة الشرط للتأثیر، و أمّا فعلیّة التأثیر فلا، بل هو أمر آخر قد یتّفق کون المولی فی مقام بیانه، و مع إحراز ذلک لا ینکر الدلالة علیه إلّا أنّه من المعلوم ندرة تحقّقه، و علی تقدیر عدم الندرة و اتّفاقه کثیرا لا ینفع القائل بالمفهوم، لأنّه لیس دائمیّا</w:t>
      </w:r>
      <w:r>
        <w:rPr>
          <w:rFonts w:eastAsia="IRNazanin" w:cs="IRNazanin"/>
          <w:color w:val="111111"/>
          <w:sz w:val="28"/>
          <w:szCs w:val="28"/>
          <w:rtl w:val="true"/>
          <w:lang w:bidi="fa-IR"/>
        </w:rPr>
        <w:t>.</w:t>
      </w:r>
      <w:bookmarkStart w:id="451" w:name="pg12910_139136"/>
    </w:p>
    <w:p>
      <w:pPr>
        <w:pStyle w:val="Heading6"/>
        <w:numPr>
          <w:ilvl w:val="5"/>
          <w:numId w:val="1"/>
        </w:numPr>
        <w:rPr/>
      </w:pPr>
      <w:bookmarkStart w:id="452" w:name="__RefHeading___Toc3399842_3224264995"/>
      <w:bookmarkStart w:id="453" w:name="_Toc178"/>
      <w:bookmarkEnd w:id="451"/>
      <w:bookmarkEnd w:id="452"/>
      <w:r>
        <w:rPr>
          <w:rtl w:val="true"/>
        </w:rPr>
        <w:t>الثانی</w:t>
      </w:r>
      <w:r>
        <w:rPr>
          <w:rtl w:val="true"/>
        </w:rPr>
        <w:t>:</w:t>
      </w:r>
      <w:bookmarkEnd w:id="453"/>
    </w:p>
    <w:p>
      <w:pPr>
        <w:pStyle w:val="BookText"/>
        <w:rPr/>
      </w:pPr>
      <w:r>
        <w:rPr>
          <w:rFonts w:ascii="IRNazanin" w:hAnsi="IRNazanin" w:eastAsia="IRNazanin"/>
          <w:color w:val="111111"/>
          <w:sz w:val="28"/>
          <w:sz w:val="28"/>
          <w:szCs w:val="28"/>
          <w:rtl w:val="true"/>
          <w:lang w:bidi="fa-IR"/>
        </w:rPr>
        <w:t>أنّ مقتضی إطلاق الشرط و عدم ذکر عدل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تعیّنه، کما أنّ مقتضی إطلاق الأمر و عدم بیان بدل و عدل لمتعلّقه هو التعیّن، فکما أنّه فی قول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نتمسّک بالإطلاق و نقول بأنّ إکرام زید واجب سواء أکرمنا عمرا أم لا، إذ لو کان له عدل و بدل لوجب التنبیه علیه، و حیث إنّه بصدد البیان و لم یبیّن، فنستکشف أنّه متعیّن، کذلک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إطلاق الشرط و عدم ذکر عدل له أنّ إکرام زید واجب علی تقدیر المجی‌ء، سواء جاء شخص آخر مثلا أو لا، فنستفید الانحصار من إطلاق الشرط، کما نستفید التعیین من إطلاق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علیه </w:t>
      </w:r>
      <w:r>
        <w:rPr>
          <w:rStyle w:val="FootnoteAnchor"/>
          <w:rtl w:val="true"/>
        </w:rPr>
        <w:footnoteReference w:id="240"/>
      </w:r>
      <w:r>
        <w:rPr>
          <w:rFonts w:ascii="IRNazanin" w:hAnsi="IRNazanin" w:eastAsia="IRNazanin"/>
          <w:color w:val="111111"/>
          <w:sz w:val="28"/>
          <w:sz w:val="28"/>
          <w:szCs w:val="28"/>
          <w:rtl w:val="true"/>
          <w:lang w:bidi="fa-IR"/>
        </w:rPr>
        <w:t>فی الکفایة</w:t>
      </w:r>
      <w:r>
        <w:rPr>
          <w:rStyle w:val="FootnoteAnchor"/>
          <w:rtl w:val="true"/>
        </w:rPr>
        <w:footnoteReference w:id="241"/>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سنخ الوجوب التعیینیّ مغایر مع سنخ الوجوب التخییریّ، فإنّه یسقط بإتیان فرد من أفراده، بخلاف التعیینیّ، فإنّه لا بدل له، و واجب علی کلّ تقدیر، فیمکن التمسّک بالإطلاق و إثبات التعیین به للوجوب، لکنّ الشرط لا یختلف بتعدّده و عدمه، بل سنخه واحد، و هو ترتّب الجزاء علیه، سواء کان منحصرا أو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التقریب بنحو لا یرد علیه ما أورده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 الشرطیّة علی قسمین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سیقت لبیان تحقّق الموضوع و وجوده،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w:t>
      </w:r>
    </w:p>
    <w:p>
      <w:pPr>
        <w:pStyle w:val="BookText"/>
        <w:rPr/>
      </w:pPr>
      <w:r>
        <w:rPr>
          <w:rFonts w:ascii="IRNazanin" w:hAnsi="IRNazanin" w:eastAsia="IRNazanin"/>
          <w:color w:val="111111"/>
          <w:sz w:val="28"/>
          <w:sz w:val="28"/>
          <w:szCs w:val="28"/>
          <w:rtl w:val="true"/>
          <w:lang w:bidi="fa-IR"/>
        </w:rPr>
        <w:t>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القسم منها خارج عن محلّ الکلام، فإنّ الحکم غیر قابل لأن یکون شاملا لغیر مورد وجود الشرط، بداهة أنّ وجوب الختان مترتّب و ثابت علی من رزق ولدا، فإذا لم یرزق ولدا فأیّ شی‌ء یختنه؟ فحقیقة هذا القسم من الجمل داخل فی مفهوم الوصف و اللقب و یؤول إلی قضیّة حقیقیّة، فإنّ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تؤول إلی أنّه یجب اختتان الولد، و من الواضح أنّه لا معنی لإطلاق الحکم بالنسبة إلی مورد عدم وجود موضوعه، فإنّه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تسق لذلک،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القسم لو قلنا بأنّ القید راجع إلی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نسب إلی الشیخ</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یرجع إلی الهیئة، فهو أیضا یؤول إلی مفهوم الوصف أو اللقب، و خارج عن محلّ النزاع، ضرورة أنّه علی هذا القول یتعلّق الحکم علی إطلاقه بمتعلّق خاصّ و حصّة خاصّة من الطبیعة و أنّ زیدا الجائی یجب إکرامه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قلنا بأنّه راجع إلی الهیئة </w:t>
      </w:r>
      <w:r>
        <w:rPr>
          <w:rStyle w:val="FootnoteAnchor"/>
          <w:rtl w:val="true"/>
        </w:rPr>
        <w:footnoteReference w:id="243"/>
      </w:r>
      <w:r>
        <w:rPr>
          <w:rFonts w:ascii="IRNazanin" w:hAnsi="IRNazanin" w:eastAsia="IRNazanin"/>
          <w:color w:val="111111"/>
          <w:sz w:val="28"/>
          <w:sz w:val="28"/>
          <w:szCs w:val="28"/>
          <w:rtl w:val="true"/>
          <w:lang w:bidi="fa-IR"/>
        </w:rPr>
        <w:t>، فهو داخل تحت النزاع، و لا محذور</w:t>
      </w:r>
    </w:p>
    <w:p>
      <w:pPr>
        <w:pStyle w:val="BookText"/>
        <w:rPr/>
      </w:pPr>
      <w:r>
        <w:rPr>
          <w:rFonts w:ascii="IRNazanin" w:hAnsi="IRNazanin" w:eastAsia="IRNazanin"/>
          <w:color w:val="111111"/>
          <w:sz w:val="28"/>
          <w:sz w:val="28"/>
          <w:szCs w:val="28"/>
          <w:rtl w:val="true"/>
          <w:lang w:bidi="fa-IR"/>
        </w:rPr>
        <w:t>فی التمسّک بإطلاق الشرط، و ذلک لأنّ معنی رجوع القید إلی الهیئة أنّ الحکم و وجوب الإکرام لا یکون علی کلّ تقدیر، بل هو مقیّد بصورة وجود الشرط،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حرّ فی وجه اللّه بعد وفاتی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التدبیر،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المال لزید بعد وفاتی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فکما أنّ فی الوصیّة و التدبیر ینشئ فعلا الموصی و المدبّر الحریّة و الملکیّة المتأخّرتین، و یعتبران الآن الملکیّة و الحریّة المتأخّرتین، فکذلک فی المقام یجعل الفعل علی عهدة المکلّف علی تقدیر متأخّر، فالاعتبار و الإنشاء فعلیّ و لکنّ المعتبر و المنشأ معلّق علی أمر متأخّر، و قد ذکرنا فی مبحث المطلق و المشروط أنّه یمکن اعتبار الأمر المتأخّر، و لا محذور فیه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یستفاد من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الطلب عند صاحب الکفایة، و النسبة الإیقاعیّة عند شیخنا الأستاذ قدّس سرّهما، و کون الفعل علی ذمّة المکلّف و علی عهدته علی مسلکنا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علی هذا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المثال 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مقیّد بهذا القید، و حیث إنّ المتکلّم فی مقام البیان و قد أتی بهذا القید الواحد و لم یذکر له عدلا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أو عمرو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القید أحد الأمرین، یستفاد أیضا أنّ القید منحصر بما ذکر لیس إلّا، کما یستفاد الوجوب التعیینیّ من الإطلاق و عدم ذکر عدل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قرّبناه بهذا التقریب، لا مجال لإیراد صاحب الکفایة، فإنّ التمسّک بالإطلاق لیس لإثبات الانحصار، بل لأنّ التقیید یتفاوت حاله مع الانحصار و عدمه، فنتمسّک بإطلاق القید المفید للانحصار قهرا لإثبات أنّ الحکم غیر مقیّد بغیر هذا القید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تمسّکنا بالإطلاق لو شککنا فی أنّ شیئا آخر غیر مجی‌ء زید له دخل فی وجوب الإکرام أو لا، ألسنا نتمسّک بإطلاق القید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أمر آخر له دخل فی ثبوت الحکم لکان علیه البیان و أن یقول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جاءک زید و أکرمک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هذا من الثمرات المهمّة المترتّبة علی إثبات أنّ القید راجع إلی الهیئة دون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لک أنّه لا موضوع للبحث عن أنّه هل المنتفی عند انتفاء الشرط شخص الحکم أو سنخ الحکم؟ و أنّ مفاد الهیئة هل هو جزئیّ أو کلّیّ؟</w:t>
      </w:r>
    </w:p>
    <w:p>
      <w:pPr>
        <w:pStyle w:val="BookText"/>
        <w:rPr/>
      </w:pPr>
      <w:r>
        <w:rPr>
          <w:rFonts w:ascii="IRNazanin" w:hAnsi="IRNazanin" w:eastAsia="IRNazanin"/>
          <w:color w:val="111111"/>
          <w:sz w:val="28"/>
          <w:sz w:val="28"/>
          <w:szCs w:val="28"/>
          <w:rtl w:val="true"/>
          <w:lang w:bidi="fa-IR"/>
        </w:rPr>
        <w:t>لما عرفت من أنّ المعلّق علی الشرط أمر اعتباریّ مظهر بمظهر أیّا ما کان، سواء فی ذلک، الإنشاء أو الإخبار، و من المعلوم أنّه یکون طبیعیّ الوجوب لا الشخص، غایة الأمر أنّه مقیّد بهذا القید الخاصّ، الّذی یکون شرطا فی القضیّة، و مطلق من سائر الجهات، من دون تفاوت بین کونه مبرزا بالهیئة أو المادّة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أعرضنا عن هذا البحث، لأنّه علی مسلکنا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الإنشاء کالإخبار لیس إلّا إظهار الأمر النفسانیّ و لیس من باب الإیجاد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موضوع له، بمعنی أنّه لا یوجد بالإنشاء شی‌ء حتی یبحث فی أنّ هذا الموجود هل هو جزئیّ أو کلّیّ؟ و علی الأوّل کیف یتصوّر المفهوم مع أنّ شخص هذا الحکم المذکور فی القضیّة انتفاؤه عقلیّ لا ربط له بالمفهوم، و سنخ الحکم لا یدلّ علیه</w:t>
      </w:r>
      <w:bookmarkStart w:id="454" w:name="pg12910_139140"/>
    </w:p>
    <w:p>
      <w:pPr>
        <w:pStyle w:val="BookText"/>
        <w:rPr/>
      </w:pPr>
      <w:bookmarkEnd w:id="454"/>
      <w:r>
        <w:rPr>
          <w:rFonts w:ascii="IRNazanin" w:hAnsi="IRNazanin" w:eastAsia="IRNazanin"/>
          <w:color w:val="111111"/>
          <w:sz w:val="28"/>
          <w:sz w:val="28"/>
          <w:szCs w:val="28"/>
          <w:rtl w:val="true"/>
          <w:lang w:bidi="fa-IR"/>
        </w:rPr>
        <w:t>المنطوق حتّی ینتفی بانتفاء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ما هو معلّق علی الشرط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لکنّک غفلت عن أنّ ثبوت المفهوم من ناحیة عدم التقیید بغیر هذا الشرط مع إمکانه، و قد عرفت إمکانه، و أنّ أمر الجعل بید المولی، فله أن یضیّق دائرته و له أن یوسّع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إبراز المقیّد بالهیئة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علی تقدیر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بالمادّة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الإکرام علی تقدیر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بینهما أصلا، فحیث یمکن للمولی علی هذا المبنی أن یقیّد الحکم بغیر الشرط أو لم یقیّد، فیستکشف أنّ الشرط هذا دون غیره، و بعد هذا الاستکشاف ینتفی الحکم بانتفائه عقلا، و حیث لا یکون قید أو شرط آخر یقوم مقامه بمقتضی الإطلاق، فیثبت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القول بأنّ مفاد الهیئة جزئیّ و أمر خاصّ، فإنّ القائل به یقول باستحالة تقیید الحکم المفاد من الهیئة بغیر هذا الشرط، فالانتفاء و إن کان عقلیّا أیضا بانتفاء موضوعه إلّا أنّه لا ینافی ثبوت الحکم علی تقدیر آخر بدلیل آخر من جهة أنّ التقیید بغیر هذا الشرط فی هذا الدلیل کان مستحیلا علی المولی، فلو کان الحکم فی الواقع مقیّدا علی غیره أیضا، فله أن یقیّد بدلیل آخر، و لا منافاة فی البین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ذاک الأمر الاعتباریّ، سواء کان حکما تکلیفیّا أم وضعیّا، کان مبرزا بالهیئة أو المادّة، و لا یتفاوت حاله بأن تکون الهیئة مبرزة و مظهرة له أو المادّة من حیث الجزئیّة و الکلّیة و العموم و الخصوص</w:t>
      </w:r>
      <w:r>
        <w:rPr>
          <w:rFonts w:eastAsia="IRNazanin" w:cs="IRNazanin"/>
          <w:color w:val="111111"/>
          <w:sz w:val="28"/>
          <w:szCs w:val="28"/>
          <w:rtl w:val="true"/>
          <w:lang w:bidi="fa-IR"/>
        </w:rPr>
        <w:t>.</w:t>
      </w:r>
    </w:p>
    <w:p>
      <w:pPr>
        <w:pStyle w:val="Heading4"/>
        <w:numPr>
          <w:ilvl w:val="3"/>
          <w:numId w:val="1"/>
        </w:numPr>
        <w:rPr/>
      </w:pPr>
      <w:bookmarkStart w:id="455" w:name="__RefHeading___Toc3399844_3224264995"/>
      <w:bookmarkStart w:id="456" w:name="_Toc179"/>
      <w:bookmarkEnd w:id="455"/>
      <w:r>
        <w:rPr>
          <w:rtl w:val="true"/>
        </w:rPr>
        <w:t>ثمّ إنّه استدلّ المنکرون بوجوه</w:t>
      </w:r>
      <w:r>
        <w:rPr>
          <w:rtl w:val="true"/>
        </w:rPr>
        <w:t>:</w:t>
      </w:r>
      <w:bookmarkEnd w:id="456"/>
    </w:p>
    <w:p>
      <w:pPr>
        <w:pStyle w:val="Heading5"/>
        <w:numPr>
          <w:ilvl w:val="4"/>
          <w:numId w:val="1"/>
        </w:numPr>
        <w:rPr/>
      </w:pPr>
      <w:bookmarkStart w:id="457" w:name="__RefHeading___Toc3399846_3224264995"/>
      <w:bookmarkStart w:id="458" w:name="_Toc180"/>
      <w:bookmarkEnd w:id="457"/>
      <w:r>
        <w:rPr>
          <w:rtl w:val="true"/>
        </w:rPr>
        <w:t>منها</w:t>
      </w:r>
      <w:r>
        <w:rPr>
          <w:rtl w:val="true"/>
        </w:rPr>
        <w:t>:</w:t>
      </w:r>
      <w:bookmarkEnd w:id="45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تُکْرِهُوا فَتَیاتِکُمْ عَلَی الْبِغاءِ إِنْ أَرَدْنَ تَحَصُّناً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bookmarkStart w:id="459" w:name="pg12910_139141"/>
    </w:p>
    <w:p>
      <w:pPr>
        <w:pStyle w:val="BookText"/>
        <w:rPr/>
      </w:pPr>
      <w:bookmarkEnd w:id="459"/>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الجمل الشرطیّة التی سیقت لأجل بیان وجود الموضوع لیس لها مفهوم بل هی داخلة فی مفهوم الوصف و اللقب، و الآیة المبارکة من هذا القبیل، فإنّ الإکراه لا یمکن عند عدم إرادتهنّ التحصّن، فلا یمکن أن تکون الحرمة مطلقة بالنسبة إلیه حتّی یتمسّک بالإطلاق و یثبت به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وجوه آخر لا فائدة فی ذکرها</w:t>
      </w:r>
      <w:r>
        <w:rPr>
          <w:rFonts w:eastAsia="IRNazanin" w:cs="IRNazanin"/>
          <w:color w:val="111111"/>
          <w:sz w:val="28"/>
          <w:szCs w:val="28"/>
          <w:rtl w:val="true"/>
          <w:lang w:bidi="fa-IR"/>
        </w:rPr>
        <w:t>.</w:t>
      </w:r>
    </w:p>
    <w:p>
      <w:pPr>
        <w:pStyle w:val="Heading4"/>
        <w:numPr>
          <w:ilvl w:val="3"/>
          <w:numId w:val="1"/>
        </w:numPr>
        <w:rPr/>
      </w:pPr>
      <w:bookmarkStart w:id="460" w:name="__RefHeading___Toc3399848_3224264995"/>
      <w:bookmarkStart w:id="461" w:name="_Toc181"/>
      <w:bookmarkEnd w:id="460"/>
      <w:r>
        <w:rPr>
          <w:rtl w:val="true"/>
        </w:rPr>
        <w:t>بقی أمور</w:t>
      </w:r>
      <w:r>
        <w:rPr>
          <w:rtl w:val="true"/>
        </w:rPr>
        <w:t>:</w:t>
      </w:r>
      <w:bookmarkEnd w:id="461"/>
    </w:p>
    <w:p>
      <w:pPr>
        <w:pStyle w:val="Heading5"/>
        <w:numPr>
          <w:ilvl w:val="4"/>
          <w:numId w:val="1"/>
        </w:numPr>
        <w:rPr/>
      </w:pPr>
      <w:bookmarkStart w:id="462" w:name="__RefHeading___Toc3399850_3224264995"/>
      <w:bookmarkStart w:id="463" w:name="_Toc182"/>
      <w:bookmarkEnd w:id="462"/>
      <w:r>
        <w:rPr>
          <w:rtl w:val="true"/>
        </w:rPr>
        <w:t>الأوّل</w:t>
      </w:r>
      <w:r>
        <w:rPr>
          <w:rtl w:val="true"/>
        </w:rPr>
        <w:t>:</w:t>
      </w:r>
      <w:bookmarkEnd w:id="463"/>
    </w:p>
    <w:p>
      <w:pPr>
        <w:pStyle w:val="BookText"/>
        <w:rPr/>
      </w:pPr>
      <w:r>
        <w:rPr>
          <w:rFonts w:ascii="IRNazanin" w:hAnsi="IRNazanin" w:eastAsia="IRNazanin"/>
          <w:color w:val="111111"/>
          <w:sz w:val="28"/>
          <w:sz w:val="28"/>
          <w:szCs w:val="28"/>
          <w:rtl w:val="true"/>
          <w:lang w:bidi="fa-IR"/>
        </w:rPr>
        <w:t>أنّ مقتضی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جمیع القضایا الحقیقیّة ترجع إلی قضایا شرطیّة مقدّمها فرض وجود الموضوع و تالیها ثبوت المحمول و هکذا کلّ قضیّة شرطیّة تؤول إلی قضیّة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المفهوم لجمیع القضایا الحقیقیّة علی القول بدلالة الشرطیّة علی المفهوم، و هذا خلاف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ظهر ممّا ذکرنا من أنّ الجمل الشرطیّة التی سیقت لبیان تحقّق الموضوع لیس لها مفهوم، و القضایا الحقیقیّة کلّها ترجع إلی قضایا شرطیّة کذلک، فإنّ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مساوق لقولنا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فرض و وجد فی الخارج خمر فلا تشربها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عند مجیئهم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مساوق لقولنا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وجد فی العالم عالم فأکرمه علی تقدیر 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کذلک، فلا مجال للقول بثبوت المفهوم لها</w:t>
      </w:r>
      <w:r>
        <w:rPr>
          <w:rFonts w:eastAsia="IRNazanin" w:cs="IRNazanin"/>
          <w:color w:val="111111"/>
          <w:sz w:val="28"/>
          <w:szCs w:val="28"/>
          <w:rtl w:val="true"/>
          <w:lang w:bidi="fa-IR"/>
        </w:rPr>
        <w:t>.</w:t>
      </w:r>
    </w:p>
    <w:p>
      <w:pPr>
        <w:pStyle w:val="Heading5"/>
        <w:numPr>
          <w:ilvl w:val="4"/>
          <w:numId w:val="1"/>
        </w:numPr>
        <w:rPr/>
      </w:pPr>
      <w:bookmarkStart w:id="464" w:name="__RefHeading___Toc3399852_3224264995"/>
      <w:bookmarkStart w:id="465" w:name="_Toc183"/>
      <w:bookmarkEnd w:id="464"/>
      <w:r>
        <w:rPr>
          <w:rtl w:val="true"/>
        </w:rPr>
        <w:t>الأمر الثانی</w:t>
      </w:r>
      <w:r>
        <w:rPr>
          <w:rtl w:val="true"/>
        </w:rPr>
        <w:t>:</w:t>
      </w:r>
      <w:bookmarkEnd w:id="46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الحکم الثابت فی الجزاء إمّا هو حکم واحد له امتثال واحد و عصیان واحد متفرّع علی موضوع واحد،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أحکام عدیدة بنحو العامّ الاستغراقیّ، لها امتثالات عدیدة أنشئت هذه الأحکام العدیدة بإنشاء واحد، و هی إمّا متفرّعة علی موضوعات کذلک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العلماء فأکرمهم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بل موضوعها واحد، کما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قدر کرّ لا ینجّسه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ثبوت المفهوم علی القول به فی الأوّل و کذا الثانی، و لا إشکال أیضا فی انتفاء کلّ حکم بانتفاء موضوع نفسه فی الثانی، ففی الحقیقة هناک قضایا شرطیّة متعدّدة جمعها قضیّة واحدة و کلام واحد، فبانتفاء کلّ موضوع ینتفی حکم نفسه، لا حکم الموضوع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واضح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ترتّب أحکام عدیدة علی موضوع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المفهوم هل هو موجبة جزئیّة، کما یقول به المنطقیّون، نظرا إلی أنّ ارتفاع السلب الکلّیّ إنّما هو بالإیجاب الجزئیّ، أو هو موجبة کلّیّة، فیدلّ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قدر کرّ لا ینجّسه شی‌ء</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علی تنجّس الماء القلیل بکلّ ما یکون قابلا للتنجیس؟</w:t>
      </w:r>
    </w:p>
    <w:p>
      <w:pPr>
        <w:pStyle w:val="BookText"/>
        <w:rPr/>
      </w:pPr>
      <w:r>
        <w:rPr>
          <w:rFonts w:ascii="IRNazanin" w:hAnsi="IRNazanin" w:eastAsia="IRNazanin"/>
          <w:color w:val="111111"/>
          <w:sz w:val="28"/>
          <w:sz w:val="28"/>
          <w:szCs w:val="28"/>
          <w:rtl w:val="true"/>
          <w:lang w:bidi="fa-IR"/>
        </w:rPr>
        <w:t>أفاد شیخنا الأستاذ أنّ المنطقیّ حیث ینظر إلی البراهین العقلیّة و لا نظر له إلی الظواهر العرفیّة جعل نقیض السالبة الکلّیّة الموجبة الجزئیّة، و الأصولیّ لا ینظر إلّا إلی ما ینفهم من الکلام و یظهر منه عرفا، و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فبحسب مقام الثبوت إمّا أن یکون المعلّق علی الشرط عموم الحکم و شموله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الأحکام کما فی العامّ المجموعیّ لا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لا یکون المفهوم إلّا موجبة جزئیّة، و إمّا یکون هو الحکم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الأحکام و کلّ واحد منها کما فی العامّ الاستغراقی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الماء المطلق، الأحادیث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نفس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یکون المفهوم موجبة 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بحسب مقام الإثبات و دلالة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العموم مستفادا من لفظ مستقلّ دالّ بالاستقلال کأن یکون مستفادا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فالمعلّق یمکن أن یکون هو الحکم العامّ، و یمکن أن یکون هو عموم الحکم، و یعیّن بالقرینة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مستفادا من لفظ غیر مستقلّ فی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کوقوع النکرة فی سیاق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المعلّق هو الحکم العامّ قطعا، کما فی الروایة، فیکون المفهوم موجبة کلّیّة، و یمکن الاستدلال بالروایة لانفعال الماء القلیل بکلّ ما یکون قابلا للتنجیس بالملاقاة حتّی المتنجّس علی القول بکونه منجّسا، فإنّه المراد بالشی‌ء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ما أفاده</w:t>
      </w:r>
      <w:r>
        <w:rPr>
          <w:rStyle w:val="FootnoteAnchor"/>
          <w:rtl w:val="true"/>
        </w:rPr>
        <w:footnoteReference w:id="246"/>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المعلّق علی الشرط لیس إلّا الحکم العامّ، و أمّا عموم الحکم و شموله فلا ربط له بالشرط أصلا بلا فرق بین کونه مفادا للمعنی الاسمیّ أو الحرفیّ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 المعلّق إن کان کلّ حکم بنفسه لا منضمّا إلی حکم آخر، فالمفهوم موجبة کلّیّة قطعا، و إن کان المعلّق هو کلّ حکم منضمّا إلی الآخر، فالمفهوم موجبة جزئیّة، و الظاهر أنّ الروایة من هذا القبیل، و نظیره قول شجاع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لبست درعی و أخذت سلاحی فلا یغلبنی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ترضی بأنّ مفهومه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ألبس درعی و لم آخذ سلاحی فیغلبنی کلّ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فالظاهر أنّ مفهوم الروایة و نظائرها لیس إلّا الموجبة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الاستدلال بها لانفعال الماء القلیل بکلّ نجس إلّا بالقول بعدم الفصل، و من هنا بنی صاحب</w:t>
      </w:r>
      <w:bookmarkStart w:id="466" w:name="pg12910_139144"/>
    </w:p>
    <w:p>
      <w:pPr>
        <w:pStyle w:val="BookText"/>
        <w:rPr/>
      </w:pPr>
      <w:bookmarkEnd w:id="466"/>
      <w:r>
        <w:rPr>
          <w:rFonts w:ascii="IRNazanin" w:hAnsi="IRNazanin" w:eastAsia="IRNazanin"/>
          <w:color w:val="111111"/>
          <w:sz w:val="28"/>
          <w:sz w:val="28"/>
          <w:szCs w:val="28"/>
          <w:rtl w:val="true"/>
          <w:lang w:bidi="fa-IR"/>
        </w:rPr>
        <w:t>الکفایة</w:t>
      </w:r>
      <w:r>
        <w:rPr>
          <w:rStyle w:val="FootnoteAnchor"/>
          <w:rtl w:val="true"/>
        </w:rPr>
        <w:footnoteReference w:id="247"/>
      </w:r>
      <w:r>
        <w:rPr>
          <w:rFonts w:ascii="IRNazanin" w:hAnsi="IRNazanin" w:eastAsia="IRNazanin"/>
          <w:color w:val="111111"/>
          <w:sz w:val="28"/>
          <w:sz w:val="28"/>
          <w:szCs w:val="28"/>
          <w:rtl w:val="true"/>
          <w:lang w:bidi="fa-IR"/>
        </w:rPr>
        <w:t>علی عدم تنجّسه بالمتنجّس مع القول بتنجّس غیره به</w:t>
      </w:r>
      <w:r>
        <w:rPr>
          <w:rFonts w:eastAsia="IRNazanin" w:cs="IRNazanin"/>
          <w:color w:val="111111"/>
          <w:sz w:val="28"/>
          <w:szCs w:val="28"/>
          <w:rtl w:val="true"/>
          <w:lang w:bidi="fa-IR"/>
        </w:rPr>
        <w:t>.</w:t>
      </w:r>
    </w:p>
    <w:p>
      <w:pPr>
        <w:pStyle w:val="Heading5"/>
        <w:numPr>
          <w:ilvl w:val="4"/>
          <w:numId w:val="1"/>
        </w:numPr>
        <w:rPr/>
      </w:pPr>
      <w:bookmarkStart w:id="467" w:name="__RefHeading___Toc3399854_3224264995"/>
      <w:bookmarkStart w:id="468" w:name="_Toc184"/>
      <w:bookmarkEnd w:id="467"/>
      <w:r>
        <w:rPr>
          <w:rtl w:val="true"/>
        </w:rPr>
        <w:t>الأمر الثالث</w:t>
      </w:r>
      <w:r>
        <w:rPr>
          <w:rtl w:val="true"/>
        </w:rPr>
        <w:t xml:space="preserve">: </w:t>
      </w:r>
      <w:r>
        <w:rPr>
          <w:rtl w:val="true"/>
        </w:rPr>
        <w:t>إذا تعدّد الشرط و اتّحد الجزاء،</w:t>
      </w:r>
      <w:bookmarkEnd w:id="468"/>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فبناء علی ظهور الجملة فی الانتفاء عند الانتفاء یقع التعارض بین مفهوم أحدهما و منطوق الآخر لا محالة، فإنّ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إذا لم یخف الأذان فلا تقصّر، سواء خفی الجدران أو لم یخف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رفع التنافی و التعارض و العلاج، و هو یحصل بأحد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یرفع الید عن المفهوم فی کلیهما، فلا ینافی وجود أمر آخر غیر هذین الخفاءین موجب لوجوب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یقیّد إطلاق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بالشرط الآخر المقابل للعطف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الشرط هو الجامع بین الأمرین و لو مفهوما، فیکون کلّ من الشرطین سببا مستقلّا لوجوب القصر، و لیس هناک سبب آخر، بمعنی أنّ مقتضی هذا التقیید نفی سبب آخر غیرهما، و انحصاره بهما، و أمّا تقیید کلّ من المفهومین بمنطوق الآخر بدون التصرّف فی المنطوق فغیر معقول، فإنّ المفهوم من تبعات المنطوق و لوازمه، فکیف یمکن رفع الید عن لازمه بدون التصرّف فی نفس المنطوق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یقیّد إطلاق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بالآخر المقابل للعطف بالواو، و جعل الشرط مجموع الأمرین بحیث یکون کلّ واحد منهما جزءا للسبب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هناک وجه رابع فی المقام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الکفایة</w:t>
      </w:r>
      <w:r>
        <w:rPr>
          <w:rStyle w:val="FootnoteAnchor"/>
          <w:rtl w:val="true"/>
        </w:rPr>
        <w:footnoteReference w:id="248"/>
      </w:r>
      <w:r>
        <w:rPr>
          <w:rFonts w:ascii="IRNazanin" w:hAnsi="IRNazanin" w:eastAsia="IRNazanin"/>
          <w:color w:val="111111"/>
          <w:sz w:val="28"/>
          <w:sz w:val="28"/>
          <w:szCs w:val="28"/>
          <w:rtl w:val="true"/>
          <w:lang w:bidi="fa-IR"/>
        </w:rPr>
        <w:t>من احتمال شقّ رابع،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 عن أحد</w:t>
      </w:r>
    </w:p>
    <w:p>
      <w:pPr>
        <w:pStyle w:val="BookText"/>
        <w:rPr/>
      </w:pPr>
      <w:r>
        <w:rPr>
          <w:rFonts w:ascii="IRNazanin" w:hAnsi="IRNazanin" w:eastAsia="IRNazanin"/>
          <w:color w:val="111111"/>
          <w:sz w:val="28"/>
          <w:sz w:val="28"/>
          <w:szCs w:val="28"/>
          <w:rtl w:val="true"/>
          <w:lang w:bidi="fa-IR"/>
        </w:rPr>
        <w:t>المفهومین و بقاء الآخر</w:t>
      </w:r>
      <w:r>
        <w:rPr>
          <w:rStyle w:val="FootnoteAnchor"/>
          <w:rtl w:val="true"/>
        </w:rPr>
        <w:footnoteReference w:id="249"/>
      </w:r>
      <w:r>
        <w:rPr>
          <w:rFonts w:ascii="IRNazanin" w:hAnsi="IRNazanin" w:eastAsia="IRNazanin"/>
          <w:color w:val="111111"/>
          <w:sz w:val="28"/>
          <w:sz w:val="28"/>
          <w:szCs w:val="28"/>
          <w:rtl w:val="true"/>
          <w:lang w:bidi="fa-IR"/>
        </w:rPr>
        <w:t>علی مفهومه فیما إذا کان ما أبقی علی المفهوم أظهر من الآخر، فقد نقل أنّه ضرب خطّ المحو علیه فی النسخة المصحّحة منها، و هو الظاهر، ضرورة أنّ رفع الید عن أحد المفهومین لا یرفع التنافی و التعاند بین الدلیلین، لأنّ التعارض لیس بین مفهومین حتّی یعالج برفع أحدهما، بل هو بین مفهوم أحدهما و منطوق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أظهریّة ما أبقی علی المفهوم بل صراحته لا یفید شیئا، إذ لو دلّ دلیل بالصراحة علی أنّ عدم خفاء الأذان لا یوجب القصر سواء کان هناک خفاء الجدران أو لا، و دلّ دلیل آخر علی أنّ خفاء الجدران یوجب القصر، هل یتوهّم أحد أنّه لیس بینهما تناف و تعاند؟</w:t>
      </w:r>
    </w:p>
    <w:p>
      <w:pPr>
        <w:pStyle w:val="BookText"/>
        <w:rPr/>
      </w:pPr>
      <w:r>
        <w:rPr>
          <w:rFonts w:ascii="IRNazanin" w:hAnsi="IRNazanin" w:eastAsia="IRNazanin"/>
          <w:color w:val="111111"/>
          <w:sz w:val="28"/>
          <w:sz w:val="28"/>
          <w:szCs w:val="28"/>
          <w:rtl w:val="true"/>
          <w:lang w:bidi="fa-IR"/>
        </w:rPr>
        <w:t>ثمّ إنّ البحث لا یختصّ بما إذا کان هناک قضیّتان شرطیّتان تعدّد شرطهما و اتّحد جزاؤهما، بل یعمّ ما إذا کان هناک قضیّة شرطیّة دالّة بالمفهوم علی عدم سببیّة شرط آخر للجزاء، و دلیل آخر دالّ علی ذلک، أی سببیّة شرط آخر للجزاء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ورد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أهله فی نهار شهر رمضان فلیکفّر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المرتمس فی الماء فی نهار شهر رمضان یجب 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التعارض أیضا بین الدلیلین، و لا بدّ من العلاج بأحد الأمور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یجعل محلّ البحث و عنوان مورد النزاع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دلیلان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شرطیّة نفت بمفهومها ما أثبته الآخر، فلا بدّ من العلاج و رفع التنافی بأحد أمور ثلاثة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تقرّر فی مقرّه أنّه لا بدّ فی مقام علاج</w:t>
      </w:r>
    </w:p>
    <w:p>
      <w:pPr>
        <w:pStyle w:val="BookText"/>
        <w:rPr/>
      </w:pPr>
      <w:r>
        <w:rPr>
          <w:rFonts w:ascii="IRNazanin" w:hAnsi="IRNazanin" w:eastAsia="IRNazanin"/>
          <w:color w:val="111111"/>
          <w:sz w:val="28"/>
          <w:sz w:val="28"/>
          <w:szCs w:val="28"/>
          <w:rtl w:val="true"/>
          <w:lang w:bidi="fa-IR"/>
        </w:rPr>
        <w:t xml:space="preserve">الدلیلین المتعارضین من رفع الید عمّا أوقعنا فی إشکال التعارض و التنافی و إن أمکن العلاج و رفع التنافی برفع الید عن غیره، مثل 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التعارض و إن کان یمکن بأحد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الید عن ظهور العامّ فی العموم و تخصیصه بغیر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الید عن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الوجوب، و حمله علی الاستحباب، لکنّه لا موجب لرفع الید عن ظهور الصیغة فی الوجوب، و ذلک لأنّ التنافی لم ینشأ من هذا الظهور، بل نشأ من ظهور العامّ فی العموم و الشمول بالنسبة إلی کلّ فرد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رفع الید عن هذا الظهور الّذی لأجله وقع التعارض و التنافی بین الدلیلین، و أمّا ظهور الصیغة فی الوجوب و أنّ ما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مزاحم و لا معارض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موجب لرفع الید عنه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قاعدة کلّیّة شریفة تنفع فی فروع کثیرة، و المقام من صغریات تلک الکبری الکلّیّة، إذ ظهور الجملة الشرطیّة فی السببیّة المنحصرة و أنّ خفاء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منحصر للقصر، و لا یکون غیره سببا حتّی خفاء الجدران صار سببا للتنافی و التعاند و أوقعنا فی المحذور، فلا بدّ بمقتضی تلک الکبری الکلّیّة من رفع الید عن هذا الظهور الّذی صار سببا للتعارض، و نشأ التنافی من أجله، و القول بأنّ الانحصار لیس حتّی بالنسبة إلی خفاء الجدران، بل الانحصار یکون بالنسبة إلی غیر خفاء الجدران، ککسوف الشمس و خسوف القمر و نزول المطر و غیر ذلک، و لا موجب لرفع الید عن الظهور فی أصل الانحصار، کما لا موجب لرفع الید عن ظهور الجملة فی کون الشرط سببا مستقلّا لحصول الجزاء، إذ التعارض لم ینشأ من شی‌ء من هذین الظهورین، إذ کلّ من الدلیلین یدلّ علی أنّ خسوف القمر أو نزول المطر أو الحادث الفلانی لا یوجب القصر، و کلّ</w:t>
      </w:r>
      <w:bookmarkStart w:id="469" w:name="pg12910_139147"/>
    </w:p>
    <w:p>
      <w:pPr>
        <w:pStyle w:val="BookText"/>
        <w:rPr/>
      </w:pPr>
      <w:bookmarkEnd w:id="469"/>
      <w:r>
        <w:rPr>
          <w:rFonts w:ascii="IRNazanin" w:hAnsi="IRNazanin" w:eastAsia="IRNazanin"/>
          <w:color w:val="111111"/>
          <w:sz w:val="28"/>
          <w:sz w:val="28"/>
          <w:szCs w:val="28"/>
          <w:rtl w:val="true"/>
          <w:lang w:bidi="fa-IR"/>
        </w:rPr>
        <w:t xml:space="preserve">منهما یدلّ علی أنّ الشرط سبب مستقلّ للجزاء، فأیّ منافاة بینهما؟ و هل توهّم أحد إلی یومنا هذا أنّه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أهله فی نهار رمضان فلیکفّر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المرتمس فی الماء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أکل أو شرب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مقتضی هذه الأدلّة الثلاثة أنّ وجوب الکفّارة مختصّ بمن أتی أهله، و ارتمس، و أکل، و شرب بحیث لو صدر منه جمیع هذه الأفعال غیر الشرب لم یجب علیه الکفّارة؟</w:t>
      </w:r>
    </w:p>
    <w:p>
      <w:pPr>
        <w:pStyle w:val="BookText"/>
        <w:rPr/>
      </w:pPr>
      <w:r>
        <w:rPr>
          <w:rFonts w:ascii="IRNazanin" w:hAnsi="IRNazanin" w:eastAsia="IRNazanin"/>
          <w:color w:val="111111"/>
          <w:sz w:val="28"/>
          <w:sz w:val="28"/>
          <w:szCs w:val="28"/>
          <w:rtl w:val="true"/>
          <w:lang w:bidi="fa-IR"/>
        </w:rPr>
        <w:t>و ممّا ذکرنا ظهر فساد ما أفاده شیخنا الأستاذ من أنّ هناک إطلاقین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به الانحصار، و هو عدم تقیّد الحکم بغیر هذا الشرط المقابل للتقیید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القید منحصرا به،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تقیّده بهذا الشرط و بشی‌ء آخر معا المقابل للتقیید بالواو الّذی یفید الاستقلال، و لا بدّ من رفع الید عن أحدهما، للعلم الإجمالی بعدم بقاء کلیهما علی حالهما، و کلاهما علی حدّ سواء لا تفاوت بینهما، فحینئذ یسقط کلّ منهما عن الحجّیّة، و لکنّه لا شبهة فی ثبوت الحکم فی مورد الاجتماع</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أنّه لا موجب لرفع الید عن الإطلاق المفید للاستقلال، لأنّ التعارض لم ینشأ من هذا الإطلاق، فیتعیّن أن ترفع الید من الإطلاق الآخر بمقدار نشأ التعارض لأجله، و هو الانحصار حتّی بالنسبة إلی هذا الشرط الثابت شرطیّته بدلیل آخر</w:t>
      </w:r>
      <w:r>
        <w:rPr>
          <w:rFonts w:eastAsia="IRNazanin" w:cs="IRNazanin"/>
          <w:color w:val="111111"/>
          <w:sz w:val="28"/>
          <w:szCs w:val="28"/>
          <w:rtl w:val="true"/>
          <w:lang w:bidi="fa-IR"/>
        </w:rPr>
        <w:t>.</w:t>
      </w:r>
    </w:p>
    <w:p>
      <w:pPr>
        <w:pStyle w:val="Heading5"/>
        <w:numPr>
          <w:ilvl w:val="4"/>
          <w:numId w:val="1"/>
        </w:numPr>
        <w:rPr/>
      </w:pPr>
      <w:bookmarkStart w:id="470" w:name="__RefHeading___Toc3399856_3224264995"/>
      <w:bookmarkStart w:id="471" w:name="_Toc185"/>
      <w:bookmarkEnd w:id="470"/>
      <w:r>
        <w:rPr>
          <w:rtl w:val="true"/>
        </w:rPr>
        <w:t>الأمر الرابع</w:t>
      </w:r>
      <w:r>
        <w:rPr>
          <w:rtl w:val="true"/>
        </w:rPr>
        <w:t xml:space="preserve">: </w:t>
      </w:r>
      <w:r>
        <w:rPr>
          <w:rtl w:val="true"/>
        </w:rPr>
        <w:t>إذا تعدّد الشرط و اتّحد الجزاء،</w:t>
      </w:r>
      <w:bookmarkEnd w:id="471"/>
    </w:p>
    <w:p>
      <w:pPr>
        <w:pStyle w:val="Heading6"/>
        <w:numPr>
          <w:ilvl w:val="5"/>
          <w:numId w:val="1"/>
        </w:numPr>
        <w:rPr/>
      </w:pPr>
      <w:bookmarkStart w:id="472" w:name="__RefHeading___Toc3399858_3224264995"/>
      <w:bookmarkStart w:id="473" w:name="_Toc186"/>
      <w:bookmarkEnd w:id="472"/>
      <w:r>
        <w:rPr>
          <w:rtl w:val="true"/>
        </w:rPr>
        <w:t>اشارة</w:t>
      </w:r>
      <w:bookmarkEnd w:id="47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عند تقارنهما أو تقدّم أحدهما علی الآخر تتداخل الأسباب، فیکون التکلیف واحدا، أو لا تتداخل، فیکون التکلیف متعدّدا بتعدّد الشرط؟ و لا ریب فی أنّه یختصّ النزاع بما إذا کان</w:t>
      </w:r>
    </w:p>
    <w:p>
      <w:pPr>
        <w:pStyle w:val="BookText"/>
        <w:rPr/>
      </w:pPr>
      <w:r>
        <w:rPr>
          <w:rFonts w:ascii="IRNazanin" w:hAnsi="IRNazanin" w:eastAsia="IRNazanin"/>
          <w:color w:val="111111"/>
          <w:sz w:val="28"/>
          <w:sz w:val="28"/>
          <w:szCs w:val="28"/>
          <w:rtl w:val="true"/>
          <w:lang w:bidi="fa-IR"/>
        </w:rPr>
        <w:t>وحدة الحکم و تعدّد شرطه مفهوما من القضیّة الشرطیّة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یجعل محلّ النزاع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دلّ دلیل علی سببیّة شی‌ء لشی‌ء مستقلّا، و دلّ دلیل آخر علی سببیّة شی‌ء آخر له کذلک، أی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الدلیلان کلاهما شرطیّتین أو أحدهما أو لا یکون شی‌ء منهما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تتداخل الأسباب أو لا؟ و اختلفوا فی ذلک،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قائل بالتداخل، و قائل بعدمه، و قائل بالتفصیل بین اختلاف الجنس فالثانی، و عدمه فالأوّل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لیعلم أنّ مورد النزاع فیما إذا کان الحکم قابلا للتعدّد،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یمکن أن یکون الوضوء مطلوبا بطلبین مرّتین، و أمّا ما لا یقبل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 أحد الأئمّة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أبدع فی الدین یجب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یمکن قتل من سبّ و أبدع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فخارج عن محلّ النزاع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إن ثبت ظهور للجملة فی التداخل أو عدمه، یتبع، و إن لم یثبت و بقینا علی شکّ و حیرة، فمقتضی القاعدة هو التداخل، إذ الزائد علی تکلیف واحد مشکوک ینتفی بالأصل، فنتیجته أنّ الأسباب المتعدّدة لا تؤثّر إلّا فی تکلیف واحد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فیما إذا لم یثبت عدم التداخل، و لو ثبت عدم التداخل و أنّ کلّا یقتضی تکلیفا غیر ما یقتضیه الآخر، و شکّ فی أنّ هذه التکالیف المتعدّدة هل تمتثل بفعل واحد بقصد امتثال الجمیع؟ کما إذا ثبت وجوب إکرام العالم و الهاشمیّ فأکرم عالما هاشمیّا بقصد امتثال کلا التکلیفین، فهل یحصل الامتثال به أو لا؟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ثبت أنّ الأسباب لا تتداخل هل تتداخل المسببات أو لا؟ فمقتضی قاعدة الاشتغال هو عدم جواز الاکتفاء و عدم التداخل</w:t>
      </w:r>
      <w:bookmarkStart w:id="474" w:name="pg12910_139149"/>
    </w:p>
    <w:p>
      <w:pPr>
        <w:pStyle w:val="BookText"/>
        <w:rPr/>
      </w:pPr>
      <w:bookmarkEnd w:id="474"/>
      <w:r>
        <w:rPr>
          <w:rFonts w:ascii="IRNazanin" w:hAnsi="IRNazanin" w:eastAsia="IRNazanin"/>
          <w:color w:val="111111"/>
          <w:sz w:val="28"/>
          <w:sz w:val="28"/>
          <w:szCs w:val="28"/>
          <w:rtl w:val="true"/>
          <w:lang w:bidi="fa-IR"/>
        </w:rPr>
        <w:t>فی مقام الامتثال</w:t>
      </w:r>
      <w:r>
        <w:rPr>
          <w:rFonts w:eastAsia="IRNazanin" w:cs="IRNazanin"/>
          <w:color w:val="111111"/>
          <w:sz w:val="28"/>
          <w:szCs w:val="28"/>
          <w:rtl w:val="true"/>
          <w:lang w:bidi="fa-IR"/>
        </w:rPr>
        <w:t>.</w:t>
      </w:r>
    </w:p>
    <w:p>
      <w:pPr>
        <w:pStyle w:val="Heading6"/>
        <w:numPr>
          <w:ilvl w:val="5"/>
          <w:numId w:val="1"/>
        </w:numPr>
        <w:rPr/>
      </w:pPr>
      <w:bookmarkStart w:id="475" w:name="__RefHeading___Toc3399860_3224264995"/>
      <w:bookmarkStart w:id="476" w:name="_Toc187"/>
      <w:bookmarkEnd w:id="475"/>
      <w:r>
        <w:rPr>
          <w:rtl w:val="true"/>
        </w:rPr>
        <w:t>و بعد ذلک یقع الکلام فی مقامین</w:t>
      </w:r>
      <w:r>
        <w:rPr>
          <w:rtl w:val="true"/>
        </w:rPr>
        <w:t>:</w:t>
      </w:r>
      <w:bookmarkEnd w:id="476"/>
    </w:p>
    <w:p>
      <w:pPr>
        <w:pStyle w:val="Heading6"/>
        <w:numPr>
          <w:ilvl w:val="5"/>
          <w:numId w:val="1"/>
        </w:numPr>
        <w:rPr/>
      </w:pPr>
      <w:bookmarkStart w:id="477" w:name="__RefHeading___Toc3399862_3224264995"/>
      <w:bookmarkStart w:id="478" w:name="_Toc188"/>
      <w:bookmarkEnd w:id="477"/>
      <w:r>
        <w:rPr>
          <w:rtl w:val="true"/>
        </w:rPr>
        <w:t>الأوّل</w:t>
      </w:r>
      <w:r>
        <w:rPr>
          <w:rtl w:val="true"/>
        </w:rPr>
        <w:t xml:space="preserve">: </w:t>
      </w:r>
      <w:r>
        <w:rPr>
          <w:rtl w:val="true"/>
        </w:rPr>
        <w:t>فی تداخل الأسباب</w:t>
      </w:r>
      <w:r>
        <w:rPr>
          <w:rtl w:val="true"/>
        </w:rPr>
        <w:t>.</w:t>
      </w:r>
      <w:bookmarkEnd w:id="478"/>
    </w:p>
    <w:p>
      <w:pPr>
        <w:pStyle w:val="Heading6"/>
        <w:numPr>
          <w:ilvl w:val="5"/>
          <w:numId w:val="1"/>
        </w:numPr>
        <w:rPr/>
      </w:pPr>
      <w:bookmarkStart w:id="479" w:name="__RefHeading___Toc3399864_3224264995"/>
      <w:bookmarkStart w:id="480" w:name="_Toc189"/>
      <w:bookmarkEnd w:id="479"/>
      <w:r>
        <w:rPr>
          <w:rtl w:val="true"/>
        </w:rPr>
        <w:t>اشارة</w:t>
      </w:r>
      <w:bookmarkEnd w:id="480"/>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فی أن القضیّة المتکفّلة لبیان حکم 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شرطیّة کانت أو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ینحلّ الحکم الثابت فیها إلی أحکام متعدّدة حسب موضوعاته المتعدّدة، و لا فرق فی ذلک بین القضایا العرفیّة،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وجدت نار فهی 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بین القضایا الشرعیّة،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المستطیع یجب علیه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 مَنِ اسْتَطاعَ إِلَیْهِ سَبِیلًا</w:t>
      </w:r>
      <w:r>
        <w:rPr>
          <w:rStyle w:val="FootnoteAnchor"/>
          <w:rtl w:val="true"/>
        </w:rPr>
        <w:footnoteReference w:id="251"/>
      </w:r>
      <w:r>
        <w:rPr>
          <w:rFonts w:ascii="IRNazanin" w:hAnsi="IRNazanin" w:eastAsia="IRNazanin"/>
          <w:color w:val="111111"/>
          <w:sz w:val="28"/>
          <w:sz w:val="28"/>
          <w:szCs w:val="28"/>
          <w:rtl w:val="true"/>
          <w:lang w:bidi="fa-IR"/>
        </w:rPr>
        <w:t>کما لا فرق من هذه الجهة بین القضیّة الشرطیّة و غیرها، فإنّه فی کلّ منهما الحکم ثابت للموضوع المفروض وجوده، غایة الأمر أنّ فرض وجود الموضوع فی الشرطیّة یستفاد من أداة الشرط، فإنّها وضعت لذلک، بخلاف القضیّة الحقیقیّة، فإنّه فیها یستفاد من الظهور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ظهور الجملة فی تعدّد الحکم حسب تعدّد الموضوع أو الشرط ممّا لا ینکر، و هکذا ظهورها فی استقلال الموضوع و کون الحکم مترتّبا علیه مستقلّا ممّا لا شبهة فیه، فإنّ ظاهر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الوضوء عند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وجوب الوضوء مترتّب علی وجود البول، سواء سبقه أو قارنه نوم أم لا، فمقتضی هذین الظهورین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شرط لو فرض وجود کلّ فرد منه فی الخارج، یترتّب علیه حکم و تکلیف غیر ما یترتّب علی الآخر، فهناک موضوعات عدیدة و أحکام عدیدة، فتدلّ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الوضوء لکلّ مرّة من مرّات البول و بعد کلّ</w:t>
      </w:r>
    </w:p>
    <w:p>
      <w:pPr>
        <w:pStyle w:val="BookText"/>
        <w:rPr/>
      </w:pP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المطلوب هو صرف الوجود فلیس من مدلول الهیئة أو المادّة، فإنّ المادّة وضعت لنفس الماهیّة، و الهیئة لطلب إیجادها، و استفادة صرف الوجود فیما إذا کان هناک تکلیف واحد من جهة أنّ إیجاد الماهیّة یصدق علی أوّل الوجودات قهرا، و عدم الظهور فی تعدّد المطلوب، لا فیما إذا تعلّق تکلیفان بماهیّة واحدة، ضرورة أنّ نفس تعدّد التکلیف و الطلب یقتضی تعدّد المطلوب و المکلّف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یقاس ذلک بصورة طلب شی‌ء بعد طلبه مرّة أخری،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أخری، فإنّ وحدة المتعلّق قرینة ظاهرة علی أنّ الثانی تأکید لا تأسیس و لا أقلّ من الإجمال، و لذا لو قال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علیّ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علیّ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یفهم العرف منه إلّا الإقرار بالألف لا ألفین، و یعدّون القضیّة المعادة مؤکّدة للأولی، و هذا بخلاف المقام، فإنّ ظاهر تعدّد الشرط الاستقلال فی المؤثّریّة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جملة و قضیّة سواء کانت حقیقیّة أو شرطیّة ظاهرة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الشرط أو الموضوع فی المؤثّریة و الموضوعیّة بمقتضی الإطلاق</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الحکم بتعدّد الموضوع أو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جنسا، کما فی تعلّق وجوب الوضوء علی النوم فی قضیّة، و علی البول فی قضیّة أخری، أو تعدّده بتعدّد أفراد جنس واحد،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تحقّق البول مرّات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ظهور القضیّة فی الانحلال، و من المعلوم أنّ مقتضی هذین الظهورین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التداخل لو لم یقم دلیل آخر علیه</w:t>
      </w:r>
      <w:r>
        <w:rPr>
          <w:rFonts w:eastAsia="IRNazanin" w:cs="IRNazanin"/>
          <w:color w:val="111111"/>
          <w:sz w:val="28"/>
          <w:szCs w:val="28"/>
          <w:rtl w:val="true"/>
          <w:lang w:bidi="fa-IR"/>
        </w:rPr>
        <w:t>.</w:t>
      </w:r>
      <w:bookmarkStart w:id="481" w:name="pg12910_139151"/>
    </w:p>
    <w:p>
      <w:pPr>
        <w:pStyle w:val="BookText"/>
        <w:rPr/>
      </w:pPr>
      <w:bookmarkEnd w:id="481"/>
      <w:r>
        <w:rPr>
          <w:rFonts w:ascii="IRNazanin" w:hAnsi="IRNazanin" w:eastAsia="IRNazanin"/>
          <w:color w:val="111111"/>
          <w:sz w:val="28"/>
          <w:sz w:val="28"/>
          <w:szCs w:val="28"/>
          <w:rtl w:val="true"/>
          <w:lang w:bidi="fa-IR"/>
        </w:rPr>
        <w:t>و بهذا ظهر فساد القول بالتفصیل بین ما یکون مختلفا فی الجنس و ما لا یکون کذلک،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 توضیح لما أفاده العلّامة</w:t>
      </w:r>
      <w:r>
        <w:rPr>
          <w:rStyle w:val="FootnoteAnchor"/>
          <w:rtl w:val="true"/>
        </w:rPr>
        <w:footnoteReference w:id="252"/>
      </w:r>
      <w:r>
        <w:rPr>
          <w:rFonts w:ascii="IRNazanin" w:hAnsi="IRNazanin" w:eastAsia="IRNazanin"/>
          <w:color w:val="111111"/>
          <w:sz w:val="28"/>
          <w:sz w:val="28"/>
          <w:szCs w:val="28"/>
          <w:rtl w:val="true"/>
          <w:lang w:bidi="fa-IR"/>
        </w:rPr>
        <w:t>فی مقام الاستدلال لعدم التداخل من أنّه إذا اجتمع سببان لوجوب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کالبول و النوم، أو کالبول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کلّ منهما مؤثّرا مستقلّا، أو معا، أو لا یکون مؤثّرا بوجه، أو یؤثّر أحدهما دون الآخر، و ما عدا الوجه الأوّل فاسد، فیکون مقتضی القاعدة عدم التداخل، و ذلک لأنّ ظهور القضیّة فی الاستقلال و الانحلال یتحفّظ فی الأوّل دون سائر الوجوه</w:t>
      </w:r>
      <w:r>
        <w:rPr>
          <w:rFonts w:eastAsia="IRNazanin" w:cs="IRNazanin"/>
          <w:color w:val="111111"/>
          <w:sz w:val="28"/>
          <w:szCs w:val="28"/>
          <w:rtl w:val="true"/>
          <w:lang w:bidi="fa-IR"/>
        </w:rPr>
        <w:t>.</w:t>
      </w:r>
    </w:p>
    <w:p>
      <w:pPr>
        <w:pStyle w:val="Heading6"/>
        <w:numPr>
          <w:ilvl w:val="5"/>
          <w:numId w:val="1"/>
        </w:numPr>
        <w:rPr/>
      </w:pPr>
      <w:bookmarkStart w:id="482" w:name="__RefHeading___Toc3399866_3224264995"/>
      <w:bookmarkStart w:id="483" w:name="_Toc190"/>
      <w:bookmarkEnd w:id="482"/>
      <w:r>
        <w:rPr>
          <w:rtl w:val="true"/>
        </w:rPr>
        <w:t>بقی شی‌ء،</w:t>
      </w:r>
      <w:bookmarkEnd w:id="483"/>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النزاع یبتنی علی کون موضوعات الأحکام معرّفات أو مؤثّرات</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المراد منه أنّ الموضوعات لیست بنفسها موضوعات بل هی معرّفات و کواشف لشی‌ء آخر یکون هو موضوع الحکم فی الحقیقة، و هذا و إن کان مفیدا له إلّا أنّه خلاف الظاهر، و بطلانه أوضح من أن یخفی، فإنّ ظاهر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الخمر موضوع لحکم الحرمة، سواء کان فی العالم شی‌ء آخر أم لا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ذکرنا مرارا من أنّ الأسباب الشرعیّة لیس فیها تأثیر و تأثّر، و إطلاق السبب علیها إطلاق مسامحیّ، بل نسبة المسبّبات الشرعیّة إلی أسبابها نسبة الأحکام إلی موضوعاتها لا المعالیل إلی عللها، و الموضوعات لا ربط لها بعلل الأحکام، فإنّها إمّا تکون المصالح و المفاسد الموجودة فی المتعلّقات أو</w:t>
      </w:r>
    </w:p>
    <w:p>
      <w:pPr>
        <w:pStyle w:val="BookText"/>
        <w:rPr/>
      </w:pPr>
      <w:r>
        <w:rPr>
          <w:rFonts w:ascii="IRNazanin" w:hAnsi="IRNazanin" w:eastAsia="IRNazanin"/>
          <w:color w:val="111111"/>
          <w:sz w:val="28"/>
          <w:sz w:val="28"/>
          <w:szCs w:val="28"/>
          <w:rtl w:val="true"/>
          <w:lang w:bidi="fa-IR"/>
        </w:rPr>
        <w:t>المصالح التی تکون فی نفس الجعل، فهو کلام متین، لکنّه لا ربط له بالمقام، و لا نحتاج فی إثبات عدم التداخل إلی ذلک، و یکفی لنا ظهور القضیّة فی الاستقلال و الانحلال، سواء کان الموضوع مؤثّرا فی الحکم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 متعلّق الجزاء قابلا للتعدّد، کما فی الوضوء الواجب لأجل النوم و البول، و أمّا إذا لم یکن قابلا للتعدّد، فإمّا أن یکون قابلا للتحیّث بحیثیّة دون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باصطلاح شیخنا الأستاذ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قابلا للتقیّد</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یکون قابلا للتقیّد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فیه و إن لا یتکرّر و لا یتعدّد، بل یکون حکما واحدا، لکنّه له جهات و أسباب و حیثیّات یکفی وجود کلّ واحد منها لثبوت الحکم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مثاله فی الأحکام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فإنّه عبارة عن ملک فسخ العقد، و من المعلوم أنّه لا یمکن أن یکون فسخ عقد واحد مملوکا بأزید من ملکیّة واحدة، لأنّه یلزم اجتماع المثلین لکنّه یمکن أن یکون هذا الأمر الواحد من حیثیّات متعدّدة، کما إذا وقع العقد علی حیوان، و کان المجلس باقیا، و کان المشتری مغبونا، و المبیع معیوبا، فالمشتری مالک للفسخ بملکیّة واحدة من جهة الحیوان، و من جهة المجلس و الغبن و العیب بحیث لو أسقط خیاره من بعض هذه، له الفسخ بالباقی منها، و فی الأحکام التکلیفیّة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القتل الواجب لأجل القصاص عن اثنین، فإنّه أیضا و إن لم یکن قابلا للتعدّد، لاستحالة أن یکون فعل واحد محکوما بجوازین، فإنّه من اجتماع مثلین، إلّا أنّه ثابت من جهتین و حیثیّتین بحیث لو عفا أولیاء المقتول عن إحداهما، یجوز لهم القصاص من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ففی هذا القسم و إن کان اللازم الالتزام</w:t>
      </w:r>
      <w:bookmarkStart w:id="484" w:name="pg12910_139153"/>
    </w:p>
    <w:p>
      <w:pPr>
        <w:pStyle w:val="BookText"/>
        <w:rPr/>
      </w:pPr>
      <w:bookmarkEnd w:id="484"/>
      <w:r>
        <w:rPr>
          <w:rFonts w:ascii="IRNazanin" w:hAnsi="IRNazanin" w:eastAsia="IRNazanin"/>
          <w:color w:val="111111"/>
          <w:sz w:val="28"/>
          <w:sz w:val="28"/>
          <w:szCs w:val="28"/>
          <w:rtl w:val="true"/>
          <w:lang w:bidi="fa-IR"/>
        </w:rPr>
        <w:t>بالتداخل لامتناع تعدّد الحکم إلّا أنّه بحکم عدم التداخل، و نتیجته عدم التداخل،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لا یکون قابلا للتحیّث و التقیّد، کما فی وجوب القتل الناشئ عن غیر القصاص و حقّ الناس، کالارتداد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أحکام اللّه غیر قابلة للتغیّر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قابلا للتأکّد، کما فی المثال، فلا محالة یتأکّد الحکم باجتماع السببین، أو لا، کما فی وجوب الوضوء للصلاة أو غیرها الناشئ عن الحدث الأصغر، فإنّه إذا صدر منه البول یصیر محدثا بالحدث الأصغر، فسائر النواقض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تحقّقه بعد الناقض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کعدمه، کما أنّه لو بال و حال البول صدر منه ناقض آخر أیضا کذلک، و لا یتفاوت حال الحکم بذلک، و لا یتأکّد أصلا، فإنّ موضوعه هو المحدث بالحدث الأصغر، و کما یتحقّق بجمیعها یتحقّق بأحد النواقض بلا تفاوت</w:t>
      </w:r>
      <w:r>
        <w:rPr>
          <w:rFonts w:eastAsia="IRNazanin" w:cs="IRNazanin"/>
          <w:color w:val="111111"/>
          <w:sz w:val="28"/>
          <w:szCs w:val="28"/>
          <w:rtl w:val="true"/>
          <w:lang w:bidi="fa-IR"/>
        </w:rPr>
        <w:t>.</w:t>
      </w:r>
    </w:p>
    <w:p>
      <w:pPr>
        <w:pStyle w:val="Heading6"/>
        <w:numPr>
          <w:ilvl w:val="5"/>
          <w:numId w:val="1"/>
        </w:numPr>
        <w:rPr/>
      </w:pPr>
      <w:bookmarkStart w:id="485" w:name="__RefHeading___Toc3399868_3224264995"/>
      <w:bookmarkStart w:id="486" w:name="_Toc191"/>
      <w:bookmarkEnd w:id="485"/>
      <w:r>
        <w:rPr>
          <w:rtl w:val="true"/>
        </w:rPr>
        <w:t>المقام الثانی</w:t>
      </w:r>
      <w:r>
        <w:rPr>
          <w:rtl w:val="true"/>
        </w:rPr>
        <w:t xml:space="preserve">: </w:t>
      </w:r>
      <w:r>
        <w:rPr>
          <w:rtl w:val="true"/>
        </w:rPr>
        <w:t>فی تداخل المسبّبات</w:t>
      </w:r>
      <w:bookmarkEnd w:id="486"/>
    </w:p>
    <w:p>
      <w:pPr>
        <w:pStyle w:val="BookText"/>
        <w:rPr/>
      </w:pPr>
      <w:r>
        <w:rPr>
          <w:rFonts w:ascii="IRNazanin" w:hAnsi="IRNazanin" w:eastAsia="IRNazanin"/>
          <w:color w:val="111111"/>
          <w:sz w:val="28"/>
          <w:sz w:val="28"/>
          <w:szCs w:val="28"/>
          <w:rtl w:val="true"/>
          <w:lang w:bidi="fa-IR"/>
        </w:rPr>
        <w:t>بعد ما ثبت عدم تداخل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مقتضی الأصل عند الشکّ هو الاشتغال و عدم الاجتزاء بفعل واحد لامتثال تکلیفین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ظهور الجملة فی عدم تداخل المسبّبات ممّا لا شبهة فیه، إذ لو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فأعطه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عمرو فأعطه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 بأنّ الحکم متعدّد، فیکون الواجب حینئذ إعطاء درهمین لا درهم واحد، و کیف یجزئ إعطاء درهم واحد عن درهمین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فمقتضی القاعدة هو عدم التداخل فی المسبّبات أیضا لو لا النصّ و الدلیل علی التداخل،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نواقض الوضوء و موجبات الجنابة و موجبات الإفطار غیر الجماع لو قلنا بأنّ عنوان الإفطار موجب للکفّارة لا نفس هذه المفطرات کما قال به جماعة و إن</w:t>
      </w:r>
    </w:p>
    <w:p>
      <w:pPr>
        <w:pStyle w:val="BookText"/>
        <w:rPr/>
      </w:pPr>
      <w:r>
        <w:rPr>
          <w:rFonts w:ascii="IRNazanin" w:hAnsi="IRNazanin" w:eastAsia="IRNazanin"/>
          <w:color w:val="111111"/>
          <w:sz w:val="28"/>
          <w:sz w:val="28"/>
          <w:szCs w:val="28"/>
          <w:rtl w:val="true"/>
          <w:lang w:bidi="fa-IR"/>
        </w:rPr>
        <w:t>أنکرناه فی محلّه، فإنّه یکفی وضوء واحد و غسل واحد و کفّارة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لأسباب متعدّدة، و هکذا یکفی و یجزئ غسل الجنابة عن جمیع الأغسال الواجبة و المستحبّة منها و لو کان غافلا غیر ناو لغیرها، و هکذا یجزئ غسل واحد فی غیر الجنابة عن سائر الأغسال لو نواها، کلّ ذلک بمقتضی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بین الدلیلین عموم من وجه،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صلاة المغرب أربع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استحباب صلاة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هاشمیّا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القاعدة هو التداخل، فإنّ مقتضی إطلاق دلیل استحباب أربع رکعات عقیب المغرب جواز تطبیقه علی أیّ فرد بأیّة خصوصیّة و کیفیّة کانت، و هکذا مقتضی إطلاق استحباب صلاة جعفر جواز تطبیقها علی أیّ فرد و إتیانها فی أیّ زمان، و عقیب أیّ شی‌ء شاء المکلّف، فمجمع العنوانین </w:t>
      </w:r>
      <w:r>
        <w:rPr>
          <w:rStyle w:val="FootnoteAnchor"/>
          <w:rtl w:val="true"/>
        </w:rPr>
        <w:footnoteReference w:id="255"/>
      </w:r>
      <w:r>
        <w:rPr>
          <w:rFonts w:ascii="IRNazanin" w:hAnsi="IRNazanin" w:eastAsia="IRNazanin"/>
          <w:color w:val="111111"/>
          <w:sz w:val="28"/>
          <w:sz w:val="28"/>
          <w:szCs w:val="28"/>
          <w:rtl w:val="true"/>
          <w:lang w:bidi="fa-IR"/>
        </w:rPr>
        <w:t>مرخّص فیه من ناحیة کلا الأمرین، فلو صلّی صلاة جعفر عقیب صلاة المغرب بداعی امتثال کلا الأمرین، یحصل الامتثال، و یسقط کلا الأمرین بمقتضی إطلاقهما و ترخیصهما فی تطبیق المأمور به علی هذا الفرد، و هکذا لو أکرم عالما هاشمیّا، یحصل امتثال کلا الأمرین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ظهر فساد القول بتأکّد الحکم فی المجمع، کما فی الکفایة</w:t>
      </w:r>
      <w:r>
        <w:rPr>
          <w:rStyle w:val="FootnoteAnchor"/>
          <w:rtl w:val="true"/>
        </w:rPr>
        <w:footnoteReference w:id="256"/>
      </w:r>
      <w:r>
        <w:rPr>
          <w:rFonts w:ascii="IRNazanin" w:hAnsi="IRNazanin" w:eastAsia="IRNazanin"/>
          <w:color w:val="111111"/>
          <w:sz w:val="28"/>
          <w:sz w:val="28"/>
          <w:szCs w:val="28"/>
          <w:rtl w:val="true"/>
          <w:lang w:bidi="fa-IR"/>
        </w:rPr>
        <w:t>، فإنّه لیس لنا ثلاث وجوبات أحدها قویّ متعلّق بالمجمع، و آخران منها ضعیفان</w:t>
      </w:r>
    </w:p>
    <w:p>
      <w:pPr>
        <w:pStyle w:val="BookText"/>
        <w:rPr/>
      </w:pPr>
      <w:r>
        <w:rPr>
          <w:rFonts w:ascii="IRNazanin" w:hAnsi="IRNazanin" w:eastAsia="IRNazanin"/>
          <w:color w:val="111111"/>
          <w:sz w:val="28"/>
          <w:sz w:val="28"/>
          <w:szCs w:val="28"/>
          <w:rtl w:val="true"/>
          <w:lang w:bidi="fa-IR"/>
        </w:rPr>
        <w:t>متعلّقان أحدهما بالعالم غیر الهاشمیّ و الآخر بالهاشمیّ غیر العالم، و لا یکون المقیّد بما هو مقیّد محکوما بحکمین، ضرورة استحالة اجتماع المثلین، و لا محکوما بحکم واحد هو الوجوب المتعلّق بإکرام العالم غیر الهاشمیّ معیّنا أو الهاشمیّ غیر العالم معیّنا، فإنّه ترجیح بلا مرجّح، و لا معنی لمحکومیّته بأحدهما لا بعینه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یستکشف أنّ المجمع محکوم بحکمین و مطلوب بطلبین أحدهما متعلّق بطبیعة العالم المتحقّق فی ضمنه من دون دخل للهاشمیّة فی هذا الطلب أصلا، و الآخر بطبیعة الهاشمیّ المتحقّق فی ضمن هذا الفرد أیضا من دون دخل للعلم فیه أبدا، و لم یتعلّق الطلب بالمقیّد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ما ذکرنا فی بحث تعلّق الأمر بالطبائع من أنّ متعلّق الأوامر هی الطبیعة من حیث هی، بمعنی أنّ الخصوصیّات الصنفیّة و الشخصیّة کلّها خارجة عن تحت الأمر، و ما یکون مطلوبا للمولی هو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ماء النهر أو المطر، و سواء کان فی هذا الإناء أو ذاک الإناء، و ما ذکرنا</w:t>
      </w:r>
      <w:r>
        <w:rPr>
          <w:rStyle w:val="FootnoteAnchor"/>
          <w:rtl w:val="true"/>
        </w:rPr>
        <w:footnoteReference w:id="257"/>
      </w:r>
      <w:r>
        <w:rPr>
          <w:rFonts w:ascii="IRNazanin" w:hAnsi="IRNazanin" w:eastAsia="IRNazanin"/>
          <w:color w:val="111111"/>
          <w:sz w:val="28"/>
          <w:sz w:val="28"/>
          <w:szCs w:val="28"/>
          <w:rtl w:val="true"/>
          <w:lang w:bidi="fa-IR"/>
        </w:rPr>
        <w:t>فی بحث اجتماع الأمر و النهی من أنّ الخصوصیّات الفردیّة من الصنفیّة و الشخصیّة یمکن أن تکون محکومة بالاستحباب و الکراهة و الإباحة و الوجوب بأن تکون نفس الطبیعة واجبة، و تطبیقها علی فرد خاصّ منها 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الصلاة فی المسجد، أو مکروها، کما فی الصلاة فی الحمّام، و شی‌ء من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ترخیص العقل فی تطبیق المأمور به علی أیّ فرد شاء المکلّف، فإذا تعلّق أمر بنفس طبیعة العالم فی دلیل و تعلّق أمر آخر بنفس طبیعة الهاشمیّ فی دلیل آخر، فما یکون مجمعا لعنوانین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کالعالم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تطبیق کلّ من الطبیعتین المأمور بهما علیه بمقتضی ترخیص العقل، و یکون فردا لکلّ من الطبیعتین، کما یجوز التطبیق علی الفردین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غیر الهاشمیّ، و الهاشمیّ غیر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تفاوت بینهما فی ذلک</w:t>
      </w:r>
      <w:r>
        <w:rPr>
          <w:rFonts w:eastAsia="IRNazanin" w:cs="IRNazanin"/>
          <w:color w:val="111111"/>
          <w:sz w:val="28"/>
          <w:szCs w:val="28"/>
          <w:rtl w:val="true"/>
          <w:lang w:bidi="fa-IR"/>
        </w:rPr>
        <w:t>.</w:t>
      </w:r>
      <w:bookmarkStart w:id="487" w:name="pg12910_139158"/>
    </w:p>
    <w:p>
      <w:pPr>
        <w:pStyle w:val="Heading3"/>
        <w:numPr>
          <w:ilvl w:val="2"/>
          <w:numId w:val="1"/>
        </w:numPr>
        <w:rPr/>
      </w:pPr>
      <w:bookmarkStart w:id="488" w:name="__RefHeading___Toc3399870_3224264995"/>
      <w:bookmarkStart w:id="489" w:name="_Toc192"/>
      <w:bookmarkEnd w:id="487"/>
      <w:bookmarkEnd w:id="488"/>
      <w:r>
        <w:rPr>
          <w:rtl w:val="true"/>
        </w:rPr>
        <w:t>فصل</w:t>
      </w:r>
      <w:r>
        <w:rPr>
          <w:rtl w:val="true"/>
        </w:rPr>
        <w:t xml:space="preserve">: </w:t>
      </w:r>
      <w:r>
        <w:rPr>
          <w:rtl w:val="true"/>
        </w:rPr>
        <w:t>فی أنّه هل للوصف مفهوم أم لا؟</w:t>
      </w:r>
      <w:bookmarkEnd w:id="489"/>
    </w:p>
    <w:p>
      <w:pPr>
        <w:pStyle w:val="BookText"/>
        <w:rPr/>
      </w:pPr>
      <w:r>
        <w:rPr>
          <w:rFonts w:ascii="IRNazanin" w:hAnsi="IRNazanin" w:eastAsia="IRNazanin"/>
          <w:color w:val="111111"/>
          <w:sz w:val="28"/>
          <w:sz w:val="28"/>
          <w:szCs w:val="28"/>
          <w:rtl w:val="true"/>
          <w:lang w:bidi="fa-IR"/>
        </w:rPr>
        <w:t>قد ظهر ممّا ذکرنا أنّ مناط ثبوت المفهوم لقضیّة دون أخری رجوع القید المذکور فی القضیّة إلی الحکم دون المادّة، و القضایا الشرطیّة حیث إنّها ظاهرة فی رجوع القید إلی الحکم الثابت فی الجزاء فلها مفهوم لا محالة، أمّا غیرها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عالما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کونه 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مرادنا بالوصف لیس الوصف باصطلاح النحویّ، بل کلّ قید أخذ فی موضوع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یدلّ علی المفهوم، و أنّ الحکم منتف بانتفاء القید المأخوذ فی موضوعه، إذ ظاهر هذه القضایا و أمثالها أنّ القیود راجعة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قیدا لاتّصاف الفعل بکونه ذا مصلحة، کالاستطاعة، و هذا القسم من قیود الموضوع راجع إلی الحکم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قیدا لتحقّق المصلحة، و هذا القسم لا ربط له بالحکم، فیکون الحکم مطلقا، و مع ذلک لا یتحقّق الامتثال بإتیان فرد لیس فیه هذا القید، فإذا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وجوب الإکرام مطلقا من جهة العدالة و عدمها، لکن مع ذلک لا یتحقّق الامتثال إلّا بإکرام العالم العادل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الموضوع لا إلی الحکم، و إلی المادّة لا الهیئة، و قد عرفت أنّ مناط ثبوت المفهوم هو رجوع القید إلی الحکم و الهیئة دون المادّة 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 لا سترة علیه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لم یکن للوصف مفهوم، لما صحّ حمل المطلق</w:t>
      </w:r>
    </w:p>
    <w:p>
      <w:pPr>
        <w:pStyle w:val="BookText"/>
        <w:rPr/>
      </w:pPr>
      <w:r>
        <w:rPr>
          <w:rFonts w:ascii="IRNazanin" w:hAnsi="IRNazanin" w:eastAsia="IRNazanin"/>
          <w:color w:val="111111"/>
          <w:sz w:val="28"/>
          <w:sz w:val="28"/>
          <w:szCs w:val="28"/>
          <w:rtl w:val="true"/>
          <w:lang w:bidi="fa-IR"/>
        </w:rPr>
        <w:t>علی المقیّد، إذ لا منافاة بینهما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الحقّ أنّ باب المفهوم أجنبیّ عن باب حمل المطلق علی المقیّد، و لا ربط لأحدهما بالآخر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القید فی الاحترازیّة ممّا لا ینکر و لا شبهة فیه، بمعنی أنّ قول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 بن عمرو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ظاهر فی أنّ قید الإیمان و الزیدیّة و کون الإکرام فی یوم الجمعة یقتضی عدم جواز الاجتزاء بالفاقد للقید و العاری عنه فی مقام الامتثال، و لا یسقط الأمر، بعتق رقبة فاقدة لقید الإیمان و إکرام خالد بن عمرو أو زید بن عمرو فی غیر یوم الجمعة، و هذا لا یلازم </w:t>
      </w:r>
      <w:r>
        <w:rPr>
          <w:rStyle w:val="FootnoteAnchor"/>
          <w:rtl w:val="true"/>
        </w:rPr>
        <w:footnoteReference w:id="259"/>
      </w:r>
      <w:r>
        <w:rPr>
          <w:rFonts w:ascii="IRNazanin" w:hAnsi="IRNazanin" w:eastAsia="IRNazanin"/>
          <w:color w:val="111111"/>
          <w:sz w:val="28"/>
          <w:sz w:val="28"/>
          <w:szCs w:val="28"/>
          <w:rtl w:val="true"/>
          <w:lang w:bidi="fa-IR"/>
        </w:rPr>
        <w:t>انتفاء الحکم عند انتفاء القید بحیث لو کان هناک دلیل آخر دالّ علی ثبوت الحکم فی مورد عدم القید کان معارضا و منافیا له، بل تحتاج الدلالة علی المفهوم إلی أمر آخر غیر ظهور القید فی الاحترازیّة، و هو ظهوره فی الانحصار، و قد تقرّر فی باب المطلق 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إن شاء اللّه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حمل المطلق علی المقیّد من جهة ظهور القید فی الاحترازیّة، لا من باب ثبوت المفهوم و انحصار القید، و لذا لا یحمل المطلق الشمولی علی المقیّد،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 من حیث کونه ماء البحر أو النهر أو المطر أو البئر و غیرها من الأقسام،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النهر یطهّر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إلّا لأجل عدم التنافی بین الدلیلین، فإنّه فی أحدهما حکم</w:t>
      </w:r>
    </w:p>
    <w:p>
      <w:pPr>
        <w:pStyle w:val="BookText"/>
        <w:rPr/>
      </w:pPr>
      <w:r>
        <w:rPr>
          <w:rFonts w:ascii="IRNazanin" w:hAnsi="IRNazanin" w:eastAsia="IRNazanin"/>
          <w:color w:val="111111"/>
          <w:sz w:val="28"/>
          <w:sz w:val="28"/>
          <w:szCs w:val="28"/>
          <w:rtl w:val="true"/>
          <w:lang w:bidi="fa-IR"/>
        </w:rPr>
        <w:t xml:space="preserve">الطهارة و الطهوریّة ثابت لجمیع أقسام الماء بمقتضی الإطلاق، و فی الآخر ثابت لبعض الأفراد، و لا ینفی عن سائر الأفراد، و لو کان حمل المطلق علی المقیّد من جهة ثبوت المفهوم، لوجوب حمل المطلق الشمولی أیضا علی المقیّد، إذ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النهر یطهّر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عدم کون غیر ماء النهر کذلک، و من الواضح أنّه ینافی و یعارض المطلق الدالّ علی کون الماء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غیر ماء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طاهرا مطهّرا، و وجه حمل المطلق البدلیّ علی المقیّد واضح، إذ ظهور القید فی الاحترازیّة و أنّ الامتثال لا یحصل إلّا بإتیان المقیّد ینافی ظهور المطلق فی الإطلاق بدلا و أنّ المکلّف مخیّر فی تطبیق المأمور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فرد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مؤمنة کانت أو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یرفع الید عن هذا الإطلاق، و یحکم بعدم اجتزاء عتق الرقبة الکافرة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محلّ النزاع هو الوصف المضیّق لدائرة الموضوع بأن یکون أخصّ من الموصوف و لو من وجه،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إنسانا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جانب الافتراق عن الموصوف فقط، أمّا ما لا یکون کذلک بأن یکون مساویا للموصوف أو أعمّ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إنسانا کاتبا بالقوّة أو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جانب الافتراق عن غیر الموصوف فیما یکون الوصف أعمّ من وجه، فلا یدخل فی محلّ النزاع أصلا، فلا یدلّ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ثبوت المفهوم للوصف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أنّ الغنم المعلوفة لا زکاة فیها، أمّا عدم الزکاة فی الإبل المعلوفة فأجنبیّ عن مفهوم الوصف</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عن بعض الشافعیّة من دلالته علی ذلک</w:t>
      </w:r>
      <w:r>
        <w:rPr>
          <w:rStyle w:val="FootnoteAnchor"/>
          <w:rtl w:val="true"/>
        </w:rPr>
        <w:footnoteReference w:id="260"/>
      </w:r>
      <w:r>
        <w:rPr>
          <w:rFonts w:ascii="IRNazanin" w:hAnsi="IRNazanin" w:eastAsia="IRNazanin"/>
          <w:color w:val="111111"/>
          <w:sz w:val="28"/>
          <w:sz w:val="28"/>
          <w:szCs w:val="28"/>
          <w:rtl w:val="true"/>
          <w:lang w:bidi="fa-IR"/>
        </w:rPr>
        <w:t>، لا وجه له، إلّا أن یدّعی دعوی بلا بیّنة و برهان، و هی أنّ تعلیق الحکم علی الوصف ظاهر فی العلّیّة،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فیکون کما إذا صرّح بکونه علّة للحکم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 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اختصاص له بالوصف الأعمّ من موصوفه من وجه، بل یجری فی کلّ وصف، سواء کان مساویا أو أعمّ أو أخصّ مطلقا و من وجه</w:t>
      </w:r>
      <w:r>
        <w:rPr>
          <w:rFonts w:eastAsia="IRNazanin" w:cs="IRNazanin"/>
          <w:color w:val="111111"/>
          <w:sz w:val="28"/>
          <w:szCs w:val="28"/>
          <w:rtl w:val="true"/>
          <w:lang w:bidi="fa-IR"/>
        </w:rPr>
        <w:t>.</w:t>
      </w:r>
      <w:bookmarkStart w:id="490" w:name="pg12910_139162"/>
    </w:p>
    <w:p>
      <w:pPr>
        <w:pStyle w:val="Heading3"/>
        <w:numPr>
          <w:ilvl w:val="2"/>
          <w:numId w:val="1"/>
        </w:numPr>
        <w:rPr/>
      </w:pPr>
      <w:bookmarkStart w:id="491" w:name="__RefHeading___Toc3399872_3224264995"/>
      <w:bookmarkStart w:id="492" w:name="_Toc193"/>
      <w:bookmarkEnd w:id="490"/>
      <w:bookmarkEnd w:id="491"/>
      <w:r>
        <w:rPr>
          <w:rtl w:val="true"/>
        </w:rPr>
        <w:t>فصل</w:t>
      </w:r>
      <w:r>
        <w:rPr>
          <w:rtl w:val="true"/>
        </w:rPr>
        <w:t xml:space="preserve">: </w:t>
      </w:r>
      <w:r>
        <w:rPr>
          <w:rtl w:val="true"/>
        </w:rPr>
        <w:t>فی مفهوم الغایة</w:t>
      </w:r>
      <w:r>
        <w:rPr>
          <w:rtl w:val="true"/>
        </w:rPr>
        <w:t>.</w:t>
      </w:r>
      <w:bookmarkEnd w:id="492"/>
    </w:p>
    <w:p>
      <w:pPr>
        <w:pStyle w:val="Heading4"/>
        <w:numPr>
          <w:ilvl w:val="3"/>
          <w:numId w:val="1"/>
        </w:numPr>
        <w:rPr/>
      </w:pPr>
      <w:bookmarkStart w:id="493" w:name="__RefHeading___Toc3399874_3224264995"/>
      <w:bookmarkStart w:id="494" w:name="_Toc194"/>
      <w:bookmarkEnd w:id="493"/>
      <w:r>
        <w:rPr>
          <w:rtl w:val="true"/>
        </w:rPr>
        <w:t>و الکلام یقع فی مقامین</w:t>
      </w:r>
      <w:r>
        <w:rPr>
          <w:rtl w:val="true"/>
        </w:rPr>
        <w:t>:</w:t>
      </w:r>
      <w:bookmarkEnd w:id="494"/>
    </w:p>
    <w:p>
      <w:pPr>
        <w:pStyle w:val="Heading5"/>
        <w:numPr>
          <w:ilvl w:val="4"/>
          <w:numId w:val="1"/>
        </w:numPr>
        <w:rPr/>
      </w:pPr>
      <w:bookmarkStart w:id="495" w:name="__RefHeading___Toc3399876_3224264995"/>
      <w:bookmarkStart w:id="496" w:name="_Toc195"/>
      <w:bookmarkEnd w:id="495"/>
      <w:r>
        <w:rPr>
          <w:rtl w:val="true"/>
        </w:rPr>
        <w:t>الأوّل</w:t>
      </w:r>
      <w:r>
        <w:rPr>
          <w:rtl w:val="true"/>
        </w:rPr>
        <w:t xml:space="preserve">: </w:t>
      </w:r>
      <w:r>
        <w:rPr>
          <w:rtl w:val="true"/>
        </w:rPr>
        <w:t>فی المنطوق</w:t>
      </w:r>
      <w:r>
        <w:rPr>
          <w:rtl w:val="true"/>
        </w:rPr>
        <w:t>.</w:t>
      </w:r>
      <w:bookmarkEnd w:id="496"/>
    </w:p>
    <w:p>
      <w:pPr>
        <w:pStyle w:val="BookText"/>
        <w:rPr/>
      </w:pPr>
      <w:r>
        <w:rPr>
          <w:rFonts w:ascii="IRNazanin" w:hAnsi="IRNazanin" w:eastAsia="IRNazanin"/>
          <w:color w:val="111111"/>
          <w:sz w:val="28"/>
          <w:sz w:val="28"/>
          <w:szCs w:val="28"/>
          <w:rtl w:val="true"/>
          <w:lang w:bidi="fa-IR"/>
        </w:rPr>
        <w:t>و اختلفوا فی دخول الغایة فی المغیا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هل یکون أوّل جزء من أجزاء الغایة داخلا فی حکم المغیا و یکون الحکم الثابت للمغیّا شاملا له، أو لا؟ و إلّا فلا معنی لدخول الغایة فی نفس المغیا، ضرورة أنّ غایة الشی‌ء مغایرة له، و خارجة عنه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أقوال ثلاثة،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کونها مدخولة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خارجة فی الأوّل و داخلة فی الثانی، و قد مال إلی هذا التفصیل شیخنا الأستاذ</w:t>
      </w:r>
      <w:r>
        <w:rPr>
          <w:rStyle w:val="FootnoteAnchor"/>
          <w:rtl w:val="true"/>
        </w:rPr>
        <w:footnoteReference w:id="261"/>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التحقیق أنّ ما یستفاد من موارد استعمالاتها هو أنّها إن کانت قیدا لما یکون متعلّقا به، تکون خارجة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مرادنا ممّا یتعلّق به هو الحکم لا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لو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حلال لک إلی مجی‌ء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فَذَرْهُمْ یَخُوضُوا وَ یَلْعَبُوا حَتَّی یُلاقُوا یَوْمَهُمُ الَّذِی یُوعَدُونَ</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و أَتِمُّوا الصِّیامَ إِلَی اللَّیْلِ</w:t>
      </w:r>
      <w:r>
        <w:rPr>
          <w:rStyle w:val="FootnoteAnchor"/>
          <w:rtl w:val="true"/>
        </w:rPr>
        <w:footnoteReference w:id="263"/>
      </w:r>
      <w:r>
        <w:rPr>
          <w:rFonts w:ascii="IRNazanin" w:hAnsi="IRNazanin" w:eastAsia="IRNazanin"/>
          <w:color w:val="111111"/>
          <w:sz w:val="28"/>
          <w:sz w:val="28"/>
          <w:szCs w:val="28"/>
          <w:rtl w:val="true"/>
          <w:lang w:bidi="fa-IR"/>
        </w:rPr>
        <w:t xml:space="preserve">بناء علی تعلّق الجارّ و المجرور بهیئة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مادّة الإتمام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تکن قیدا للحکم، بل کانت قیدا لمتعلّق الحکم أو موضوعه، فتکون داخلة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مدخولة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الغایة حینئذ</w:t>
      </w:r>
      <w:bookmarkStart w:id="497" w:name="pg12910_139163"/>
    </w:p>
    <w:p>
      <w:pPr>
        <w:pStyle w:val="BookText"/>
        <w:rPr/>
      </w:pPr>
      <w:bookmarkEnd w:id="497"/>
      <w:r>
        <w:rPr>
          <w:rFonts w:ascii="IRNazanin" w:hAnsi="IRNazanin" w:eastAsia="IRNazanin"/>
          <w:color w:val="111111"/>
          <w:sz w:val="28"/>
          <w:sz w:val="28"/>
          <w:szCs w:val="28"/>
          <w:rtl w:val="true"/>
          <w:lang w:bidi="fa-IR"/>
        </w:rPr>
        <w:t xml:space="preserve">لا تکون حدّا للموضوع أو المتعلّق و غایة له حقیقة، بل تکون غایة نحویّة،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من فی العسکر من أوّلهم إلی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 فی المسجد من الباب إلی 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الکتاب الفلانی من أوّله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جمیع کتبی حتّی الکتاب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فی الحقیقة سیقت فی هذه الموارد لبیان أنّ جمیع الأفراد محکومة بهذا الحکم المذکور فی القضیّة حتّی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لبیان حدّ المحکوم به، فإطلاق الغایة علیها مسامحة فی التعبیر</w:t>
      </w:r>
      <w:r>
        <w:rPr>
          <w:rFonts w:eastAsia="IRNazanin" w:cs="IRNazanin"/>
          <w:color w:val="111111"/>
          <w:sz w:val="28"/>
          <w:szCs w:val="28"/>
          <w:rtl w:val="true"/>
          <w:lang w:bidi="fa-IR"/>
        </w:rPr>
        <w:t>.</w:t>
      </w:r>
    </w:p>
    <w:p>
      <w:pPr>
        <w:pStyle w:val="Heading5"/>
        <w:numPr>
          <w:ilvl w:val="4"/>
          <w:numId w:val="1"/>
        </w:numPr>
        <w:rPr/>
      </w:pPr>
      <w:bookmarkStart w:id="498" w:name="__RefHeading___Toc3399878_3224264995"/>
      <w:bookmarkStart w:id="499" w:name="_Toc196"/>
      <w:bookmarkEnd w:id="498"/>
      <w:r>
        <w:rPr>
          <w:rtl w:val="true"/>
        </w:rPr>
        <w:t>المقام الثانی</w:t>
      </w:r>
      <w:r>
        <w:rPr>
          <w:rtl w:val="true"/>
        </w:rPr>
        <w:t xml:space="preserve">: </w:t>
      </w:r>
      <w:r>
        <w:rPr>
          <w:rtl w:val="true"/>
        </w:rPr>
        <w:t>فی المفهوم</w:t>
      </w:r>
      <w:bookmarkEnd w:id="499"/>
    </w:p>
    <w:p>
      <w:pPr>
        <w:pStyle w:val="BookText"/>
        <w:rPr/>
      </w:pPr>
      <w:r>
        <w:rPr>
          <w:rFonts w:ascii="IRNazanin" w:hAnsi="IRNazanin" w:eastAsia="IRNazanin"/>
          <w:color w:val="111111"/>
          <w:sz w:val="28"/>
          <w:sz w:val="28"/>
          <w:szCs w:val="28"/>
          <w:rtl w:val="true"/>
          <w:lang w:bidi="fa-IR"/>
        </w:rPr>
        <w:t>و أنّ الغایة هل تدلّ علی انتفاء الحکم عمّا بعد الغایة أم لا؟</w:t>
      </w:r>
    </w:p>
    <w:p>
      <w:pPr>
        <w:pStyle w:val="BookText"/>
        <w:rPr/>
      </w:pPr>
      <w:r>
        <w:rPr>
          <w:rFonts w:ascii="Amiri" w:hAnsi="Amiri" w:eastAsia="Amiri" w:cs="Amiri"/>
          <w:color w:val="111111"/>
          <w:sz w:val="28"/>
          <w:sz w:val="28"/>
          <w:szCs w:val="28"/>
          <w:rtl w:val="true"/>
          <w:lang w:bidi="ar-SA"/>
        </w:rPr>
        <w:t>و قد ظهر ممّا ذکرنا فی ثبوت المفهوم للجملة الشرطیّة أنّ مناط ثبوت المفهوم رجوع القید إلی الحکم، فإن کانت الغایة راجعة إلی نفس الحکم دون متعلّقه أو موضوعه، فهی ظاهرة فی المفهوم، کما فی وَ کُنَّا نُکَذِّبُ بِیَوْمِ الدِّینِ حَتَّی أَتانَا الْیَقِینُ</w:t>
      </w:r>
      <w:r>
        <w:rPr>
          <w:rStyle w:val="FootnoteAnchor"/>
          <w:rtl w:val="true"/>
        </w:rPr>
        <w:footnoteReference w:id="2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علیکم الخمر حتّی تضطرّوا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راجعة إلی متعلّق الحکم أو موضوعه، فحکمها حکم الوصف، فإنّ المتعلّق أو الموضوع یصیر حینئذ أمرا خاصّا، و ثبوت الحکم لأمر خاصّ لا ینافی ثبوته 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مقام الثبوت، أمّا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فظهور تعلّق الغایة بغیر الموضوع ممّا لا ینکر، إذ الظاهر أنّ الظرف و الجارّ و المجرور إنّما یتعلّق بأمر حدثیّ و ما یکون من قبیل المعنی، و الموضوع لیس کذلک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الخبز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یکون المراد أنّ أکل الخبز کان فی الدار، لا السوق، لا أنّه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یکون المراد أنّ المأکول هو الخبز الّذی یکون فی الدار و لا ینافی کون الأکل فی السوق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بدّ من تعلّق الغایة فی مقام الإثبات إمّا بالمتعلّق أو بالحکم، فلو کان المتعلّق غیر مذکور فی الکلام، فلا محالة تتعلّق بالحکم، و یثبت لها المفهوم، إذ لیس فی الکلام ما یصلح لتعلّق الغایة به إلّا الحکم، و لو کان المتعلّق أیضا مذکورا، فإن کان المذکور مفادا للهیئة،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إلی أن رأیت منهم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تعلّقها بالمتعلّق، إذ الظرف بمقتضی الظهور العرفی یتعلّق حینئذ بمبدإ الفعل المذکور و مادّته لا بمفاد هیئته، و إن لم یکن کذلک،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إکرام العلماء إلی أن رأیت منهم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تصلح الغایة للتعلّق بکلّ من الحکم و المتعلّق فلا تکون ظاهرة فی شی‌ء منهما إلّا بالقرینة، و ما لم یحرز رجوعها إلی الحکم لا یحکم بثبوت المفهوم لها، کما لا یخفی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ظهور الغایة فی المفهوم فیما تکون راجعة إلی الحکم یکون أقوی من ظهور الجملة الشرطیّة فیه، فإنّ غایة الحکم لو لم تکن ظاهرة فی المفهوم و انتفاء الحکم عمّا بعدها، یلزم الخلف، و أنّ ما فرض أنّه غایة لیس بغایة، و هذا بخلاف القول بعدم ثبوت المفهوم للجمل الشرطیّة، فإنّه لیس فیه هذا المحذور و إن کان خلاف ظاهر الکلام أیضا</w:t>
      </w:r>
      <w:r>
        <w:rPr>
          <w:rFonts w:eastAsia="IRNazanin" w:cs="IRNazanin"/>
          <w:color w:val="111111"/>
          <w:sz w:val="28"/>
          <w:szCs w:val="28"/>
          <w:rtl w:val="true"/>
          <w:lang w:bidi="fa-IR"/>
        </w:rPr>
        <w:t>.</w:t>
      </w:r>
      <w:bookmarkStart w:id="500" w:name="pg12910_139166"/>
    </w:p>
    <w:p>
      <w:pPr>
        <w:pStyle w:val="Heading3"/>
        <w:numPr>
          <w:ilvl w:val="2"/>
          <w:numId w:val="1"/>
        </w:numPr>
        <w:rPr/>
      </w:pPr>
      <w:bookmarkStart w:id="501" w:name="__RefHeading___Toc3399880_3224264995"/>
      <w:bookmarkStart w:id="502" w:name="_Toc197"/>
      <w:bookmarkEnd w:id="500"/>
      <w:bookmarkEnd w:id="501"/>
      <w:r>
        <w:rPr>
          <w:rtl w:val="true"/>
        </w:rPr>
        <w:t>فصل</w:t>
      </w:r>
      <w:r>
        <w:rPr>
          <w:rtl w:val="true"/>
        </w:rPr>
        <w:t xml:space="preserve">: </w:t>
      </w:r>
      <w:r>
        <w:rPr>
          <w:rtl w:val="true"/>
        </w:rPr>
        <w:t>فی مفهوم الاستثناء</w:t>
      </w:r>
      <w:r>
        <w:rPr>
          <w:rtl w:val="true"/>
        </w:rPr>
        <w:t>.</w:t>
      </w:r>
      <w:bookmarkEnd w:id="502"/>
    </w:p>
    <w:p>
      <w:pPr>
        <w:pStyle w:val="Heading4"/>
        <w:numPr>
          <w:ilvl w:val="3"/>
          <w:numId w:val="1"/>
        </w:numPr>
        <w:rPr/>
      </w:pPr>
      <w:bookmarkStart w:id="503" w:name="__RefHeading___Toc3399882_3224264995"/>
      <w:bookmarkStart w:id="504" w:name="_Toc198"/>
      <w:bookmarkEnd w:id="503"/>
      <w:r>
        <w:rPr>
          <w:rtl w:val="true"/>
        </w:rPr>
        <w:t>و الکلام فی مقامین</w:t>
      </w:r>
      <w:r>
        <w:rPr>
          <w:rtl w:val="true"/>
        </w:rPr>
        <w:t>:</w:t>
      </w:r>
      <w:bookmarkEnd w:id="504"/>
    </w:p>
    <w:p>
      <w:pPr>
        <w:pStyle w:val="Heading5"/>
        <w:numPr>
          <w:ilvl w:val="4"/>
          <w:numId w:val="1"/>
        </w:numPr>
        <w:rPr/>
      </w:pPr>
      <w:bookmarkStart w:id="505" w:name="__RefHeading___Toc3399884_3224264995"/>
      <w:bookmarkStart w:id="506" w:name="_Toc199"/>
      <w:bookmarkEnd w:id="505"/>
      <w:r>
        <w:rPr>
          <w:rtl w:val="true"/>
        </w:rPr>
        <w:t>الأوّل</w:t>
      </w:r>
      <w:r>
        <w:rPr>
          <w:rtl w:val="true"/>
        </w:rPr>
        <w:t>:</w:t>
      </w:r>
      <w:bookmarkEnd w:id="5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یدلّ علی انتفاء الحکم الثابت للمستثنی منه عن المستثنی أم لا؟</w:t>
      </w:r>
    </w:p>
    <w:p>
      <w:pPr>
        <w:pStyle w:val="BookText"/>
        <w:rPr/>
      </w:pPr>
      <w:r>
        <w:rPr>
          <w:rFonts w:ascii="IRNazanin" w:hAnsi="IRNazanin" w:eastAsia="IRNazanin"/>
          <w:color w:val="111111"/>
          <w:sz w:val="28"/>
          <w:sz w:val="28"/>
          <w:szCs w:val="28"/>
          <w:rtl w:val="true"/>
          <w:lang w:bidi="fa-IR"/>
        </w:rPr>
        <w:t xml:space="preserve">و الحقّ دلالته علی ذلک فیما إذا استعملت أداة الاستثناء استثناء، لا فیما إذا استعملت صفة، فإنّه حینئذ داخل فی مفهوم الوصف الّذی أنکرناه، و ذلک لتبادره عرفا، فإنّهم لا یفهمون 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القوم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إثبات المجی‌ء لمن 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القوم و نفیه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القوم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یفهمون إلّا نفی المجی‌ء عمّن 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إثباته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أنکره أبو حنیفة</w:t>
      </w:r>
      <w:r>
        <w:rPr>
          <w:rStyle w:val="FootnoteAnchor"/>
          <w:rtl w:val="true"/>
        </w:rPr>
        <w:footnoteReference w:id="265"/>
      </w:r>
      <w:r>
        <w:rPr>
          <w:rFonts w:ascii="IRNazanin" w:hAnsi="IRNazanin" w:eastAsia="IRNazanin"/>
          <w:color w:val="111111"/>
          <w:sz w:val="28"/>
          <w:sz w:val="28"/>
          <w:szCs w:val="28"/>
          <w:rtl w:val="true"/>
          <w:lang w:bidi="fa-IR"/>
        </w:rPr>
        <w:t xml:space="preserve">، مستدلّا بأنّ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 ممّا لا یمکن الالتزام بانتفاء الحکم الثابت للمستثنی منه عن المستثنی، إذ لازمه تحقّق الصلاة و وجودها بوجود الطهارة أو فاتحة الکتاب سواء وجد سائر الشرائط و الأجزاء أم لا، مع أنّ هذا الاستعمال لیس استعمالا عنائیّا، بل هو کما فی سائر الجمل الاستثنائیّة، بلا تفاوت فی البین أصلا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فساد هذا الاستدلال أوضح من أن یخفی، ضرورة أنّ المستثنی منه</w:t>
      </w:r>
      <w:bookmarkStart w:id="507" w:name="pg12910_139167"/>
    </w:p>
    <w:p>
      <w:pPr>
        <w:pStyle w:val="BookText"/>
        <w:rPr/>
      </w:pPr>
      <w:bookmarkEnd w:id="507"/>
      <w:r>
        <w:rPr>
          <w:rFonts w:ascii="IRNazanin" w:hAnsi="IRNazanin" w:eastAsia="IRNazanin"/>
          <w:color w:val="111111"/>
          <w:sz w:val="28"/>
          <w:sz w:val="28"/>
          <w:szCs w:val="28"/>
          <w:rtl w:val="true"/>
          <w:lang w:bidi="fa-IR"/>
        </w:rPr>
        <w:t xml:space="preserve">لیس هو الشرط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الجزء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یلزم ما ذکر من أنّ لازم ثبوت المفهوم فی الأوّل تحقّق الصلاة بوجود الطهارة فقط و لو لم تکن سائر شرائط الصلاة، و لازمه فی الثانی تحقّق الصلاة بقراءة فاتحة الکتاب سواء وجد سائر الأجزاء و الشرائط أم لا، و هکذا المستثنی لیس هو الجارّ و المجرور حسب، بل المستثنی منه هو طبیعیّ الصلاة، و المستثنی هو الحصّة الخاصّة من هذه الطبیعة، فیکون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یتحقّق طبیعیّ الصلاة فی الخارج إلّا الحصّة التی تکون مقارنة مع الطهارة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صلاة تکون مع الطهارة أو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واضح لمن راجع أمثال هذه التراکیب،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إلّا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إلّا مع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محنة إلّا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راحة إلّا فی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المستثنی فی جمیع هذه الأمثلة هو الحصّة الخاصّة من المستثنی منه، و هل یتوهّم عاقل أنّ المستثنی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أشرب إلّا من الکأس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الکأس،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آکل إلّا مع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زید؟ فلا بدّ فی أمثال هذه التراکیب أن نری أنّ المستثنی و المستثنی منه أیّ شی‌ء هو أوّلا ثمّ نحکم بانتفاء ما ثبت للمستثنی منه عن المستثنی، و کأنّ أبا حنیفة اشتبه علیه الأمر و لم یفهم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الاستعمال فی هذه التراکیب حقیقیّ لا عنایة فیه أصلا، فما یظهر من صاحب الکفایة فی جوابه الثانی عن هذا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الاستعمال عنائیّ</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Heading5"/>
        <w:numPr>
          <w:ilvl w:val="4"/>
          <w:numId w:val="1"/>
        </w:numPr>
        <w:rPr/>
      </w:pPr>
      <w:bookmarkStart w:id="508" w:name="__RefHeading___Toc3399886_3224264995"/>
      <w:bookmarkStart w:id="509" w:name="_Toc200"/>
      <w:bookmarkEnd w:id="508"/>
      <w:r>
        <w:rPr>
          <w:rtl w:val="true"/>
        </w:rPr>
        <w:t>المقام الثانی</w:t>
      </w:r>
      <w:r>
        <w:rPr>
          <w:rtl w:val="true"/>
        </w:rPr>
        <w:t>:</w:t>
      </w:r>
      <w:bookmarkEnd w:id="50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أنّه هل تکون دلالة الاستثناء علی انتفاء الحکم أو ثبوته لما بعده بالمفهوم أو بالمنطوق؟</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الوجهان مبنیّان علی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خصوصیّة تفید حصر الحکم فی المستثنی منه، فیکون ثبوت الحکم لما بعده أو نفیه عنه من لوازم هذه الخصوصیّة، و تکون الدلالة دلالة مفهومیّة، أو تدلّ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نائبة عنه کما فی نیابة حروف النداء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ثبوت الحکم لما بعده أو نفیه عنه بنفس هذه الکلمة، و تکون الدلالة منطوقیّة، و لا یهمّنا تعیین أحدهما، و لا فائدة فیه أصلا، لعدم ترتّب ثمرة عملیّة علیه</w:t>
      </w:r>
      <w:r>
        <w:rPr>
          <w:rFonts w:eastAsia="IRNazanin" w:cs="IRNazanin"/>
          <w:color w:val="111111"/>
          <w:sz w:val="28"/>
          <w:szCs w:val="28"/>
          <w:rtl w:val="true"/>
          <w:lang w:bidi="fa-IR"/>
        </w:rPr>
        <w:t>.</w:t>
      </w:r>
      <w:bookmarkStart w:id="510" w:name="pg12910_139170"/>
    </w:p>
    <w:p>
      <w:pPr>
        <w:pStyle w:val="Heading2"/>
        <w:numPr>
          <w:ilvl w:val="1"/>
          <w:numId w:val="1"/>
        </w:numPr>
        <w:rPr/>
      </w:pPr>
      <w:bookmarkStart w:id="511" w:name="__RefHeading___Toc3399888_3224264995"/>
      <w:bookmarkStart w:id="512" w:name="_Toc201"/>
      <w:bookmarkEnd w:id="510"/>
      <w:bookmarkEnd w:id="511"/>
      <w:r>
        <w:rPr>
          <w:rtl w:val="true"/>
        </w:rPr>
        <w:t>المقصد الرابع</w:t>
      </w:r>
      <w:r>
        <w:rPr>
          <w:rtl w:val="true"/>
        </w:rPr>
        <w:t xml:space="preserve">: </w:t>
      </w:r>
      <w:r>
        <w:rPr>
          <w:rtl w:val="true"/>
        </w:rPr>
        <w:t>فی العام و الخاصّ</w:t>
      </w:r>
      <w:bookmarkEnd w:id="51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3" w:name="__RefHeading___Toc3399890_3224264995"/>
      <w:bookmarkStart w:id="514" w:name="_Toc202"/>
      <w:bookmarkEnd w:id="513"/>
      <w:r>
        <w:rPr>
          <w:rtl w:val="true"/>
        </w:rPr>
        <w:t>اشارة</w:t>
      </w:r>
      <w:bookmarkStart w:id="515" w:name="pg12910_139172"/>
      <w:bookmarkEnd w:id="514"/>
    </w:p>
    <w:p>
      <w:pPr>
        <w:pStyle w:val="BookText"/>
        <w:rPr/>
      </w:pPr>
      <w:bookmarkEnd w:id="515"/>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العام و الخاصّ</w:t>
      </w:r>
    </w:p>
    <w:p>
      <w:pPr>
        <w:pStyle w:val="Heading3"/>
        <w:numPr>
          <w:ilvl w:val="2"/>
          <w:numId w:val="1"/>
        </w:numPr>
        <w:rPr/>
      </w:pPr>
      <w:bookmarkStart w:id="516" w:name="__RefHeading___Toc3399892_3224264995"/>
      <w:bookmarkStart w:id="517" w:name="_Toc203"/>
      <w:bookmarkEnd w:id="516"/>
      <w:r>
        <w:rPr>
          <w:rtl w:val="true"/>
        </w:rPr>
        <w:t>فصل</w:t>
      </w:r>
      <w:r>
        <w:rPr>
          <w:rtl w:val="true"/>
        </w:rPr>
        <w:t xml:space="preserve">: </w:t>
      </w:r>
      <w:r>
        <w:rPr>
          <w:rtl w:val="true"/>
        </w:rPr>
        <w:t>الظاهر أنّه لیس للأصولیّین فی معنی العموم اصطلاح خاصّ،</w:t>
      </w:r>
      <w:bookmarkEnd w:id="517"/>
    </w:p>
    <w:p>
      <w:pPr>
        <w:pStyle w:val="Heading4"/>
        <w:numPr>
          <w:ilvl w:val="3"/>
          <w:numId w:val="1"/>
        </w:numPr>
        <w:rPr/>
      </w:pPr>
      <w:bookmarkStart w:id="518" w:name="__RefHeading___Toc3399894_3224264995"/>
      <w:bookmarkStart w:id="519" w:name="_Toc204"/>
      <w:bookmarkEnd w:id="518"/>
      <w:r>
        <w:rPr>
          <w:rtl w:val="true"/>
        </w:rPr>
        <w:t>اشارة</w:t>
      </w:r>
      <w:bookmarkEnd w:id="519"/>
    </w:p>
    <w:p>
      <w:pPr>
        <w:pStyle w:val="BookText"/>
        <w:rPr/>
      </w:pPr>
      <w:r>
        <w:rPr>
          <w:rFonts w:ascii="IRNazanin" w:hAnsi="IRNazanin" w:eastAsia="IRNazanin"/>
          <w:color w:val="111111"/>
          <w:sz w:val="28"/>
          <w:sz w:val="28"/>
          <w:szCs w:val="28"/>
          <w:rtl w:val="true"/>
          <w:lang w:bidi="fa-IR"/>
        </w:rPr>
        <w:t>بل العموم هو عندهم بمعناه اللغویّ الّذی هو الشمول،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الثوب زیدا،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عرّف به فی کلماتهم لیس بحدّ و لا برسم، بل هو تعریف لفظیّ ذکروا للإشارة إلی ذاک المعنی اللغویّ الّذی یعرفه کلّ أحد، فقولنا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رجل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شامل لکلّ ما یصلح أن ینطبق و یصدق علیه طبیعة الرّجل من العالم و الجاهل و العادل و الفاسق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لیس البحث فی المقام عن مفهوم العامّ بما هو، إذ لا یترتّب علیه غرض للأصولیّ، و إنما البحث عن مصادیقه، فإنّها متعلّقة للأحکام الشرعیّة و مترتّبة علی البحث عنها نتائج 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ترتّب الفائدة علی البحث عن المفهوم بما هو، نظرا إلی أنّ العامّ مقدّم علی المطلق الشمولیّ عند التعارض، کما ثبت فی محلّه، فلا بدّ من معرفة مفهوم العامّ حتّی یمیّز عن المطلق فیقدّم عند التعارض</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التوهّم فاسد، لأنّ مناط الترجیح و تقدیم أحدهما علی الآخر هو</w:t>
      </w:r>
    </w:p>
    <w:p>
      <w:pPr>
        <w:pStyle w:val="BookText"/>
        <w:rPr/>
      </w:pPr>
      <w:r>
        <w:rPr>
          <w:rFonts w:ascii="IRNazanin" w:hAnsi="IRNazanin" w:eastAsia="IRNazanin"/>
          <w:color w:val="111111"/>
          <w:sz w:val="28"/>
          <w:sz w:val="28"/>
          <w:szCs w:val="28"/>
          <w:rtl w:val="true"/>
          <w:lang w:bidi="fa-IR"/>
        </w:rPr>
        <w:t>کون الشمول و العموم المستفاد من الدلیل بالوضع لا بالإطلاق و مقدّمات الحکمة، و لیس المناط فی ترجیح العامّ کونه مصداقا للعامّ و منطبقا علیه مفهوم العامّ، ضرورة أنّ المطلق الشمولیّ أیضا مصداق للعامّ و منطبق علیه مفهومه، و إلّا لم یقع التعارض بینهما، غایة الأمر أنّ الشمول فیه مستفاد من مقدّمات الحکمة، بخلافه فی ألفاظ العموم، فإنّه مستفاد من الوضع، و لذلک یقدّم علی المطلق لصلاحیّته لأن یکون بیانا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العامّ یقسّم بالاستغراقیّ و المجموعیّ و البدلیّ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 هذا التقسیم هو اختلاف کیفیّة تعلّق الحکم به، و إلّا فالعموم فی الجمیع بمعنی واحد، و ذلک لأنّ الحکم إمّا أن یتعلّق بکلّ واحد واحد من الأفراد بحیث یکون لکلّ فرد إطاعة و عصیان غیر ما یکون للآخر، أو بمجموعها بحیث یکون هناک إطاعة واحدة و عصیان واحد، أو بواحد منها علی البدل بحیث یمکن انطباقه علی أیّ فرد من دون خصوصیّة فی البین، فالأوّل هو العموم الاستغراقیّ، و الثانی هو المجموعیّ، و الثالث هو البدلیّ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التحقیق أنّ المنشأ اختلاف نفس المفهوم حیث إنّ نفس الشمول و العموم الموجود فی جمیع الأقسام مع قطع النّظر عن الحکم مختلفة، إذ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کونه محکوما بحکم هو جمیع الأفراد،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رجل هو الفرد المنتشر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المتکلّم تارة یلاحظ جمیع أفراد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الاستقلال و یثبت له کذلک حکما کوجوب الإکرام، و منشأ هذا الحکم تعلّق</w:t>
      </w:r>
    </w:p>
    <w:p>
      <w:pPr>
        <w:pStyle w:val="BookText"/>
        <w:rPr/>
      </w:pPr>
      <w:r>
        <w:rPr>
          <w:rFonts w:ascii="IRNazanin" w:hAnsi="IRNazanin" w:eastAsia="IRNazanin"/>
          <w:color w:val="111111"/>
          <w:sz w:val="28"/>
          <w:sz w:val="28"/>
          <w:szCs w:val="28"/>
          <w:rtl w:val="true"/>
          <w:lang w:bidi="fa-IR"/>
        </w:rPr>
        <w:t>غرض له بکلّ واحد منهم مستقلّا و أنّ إکرام کلّ فرد منهم یکون ذا مصلحة، و أخری یلاحظ جمیع الأفراد بالانضمام و یثبت له کذلک حکما، و منشؤه هو غرض واحد متعلّق بالمجموع، و المجموع یکون ذا مصلحة، لا کلّ فرد مستقلّا، و ثالثة یلاحظ فردا واحدا منتشرا بین جمیع الأفراد، و یثبت له حکما کذلک، فالحکم و إن کان مختلفا فی هذه الأقسام لاختلاف الغرض و المصلحة التی تکون فی المتعلّق إلّا أنّه لیس منشأ لهذا التقسیم، بل نفس ماهیّة هذه الأقسام مختلفة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ما فی الکفایة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مثل شمول لفظ عشرة و غیرها لآحادها المندرجة تحتها لیس من العموم، لعدم صلاحیتها بمفهومها للانطباق علی کلّ واحد منها</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من غرائب الکلام، إذ لیس فی ألفاظ العموم لفظ یکون صالحا بمفهومه للانطباق علی کلّ واحد من الآحاد المندرجة تحته، ضرورة أنّه لا ینطبق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بمفهومها علی زید العالم، و 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زیدا کلّ عالم أو علماء، کما 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الواحد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معنی صلاحیة العامّ للانطباق ما ذکره قدّس سرّه، بل معناها أنّ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رجل أو لام الاستغراق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و ینطبق فعلا بواسطة الکلّ أو اللام الموضوع للشمول علی کلّ ما یصلح أن ینطبق علیه لفظ الرّجل و مفهومه، و من المعلوم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کذلک، بل هو من قبیل أسماء الأجناس،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فکما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ما لم یکن مدخولا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أمثاله لا ینطبق علی جمیع الأفراد، بل یدلّ علی مجرّد الطبیعة المهملة من حیث العموم و الخصوص کذلک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یکن مدخولا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bookmarkStart w:id="520" w:name="pg12910_139175"/>
    </w:p>
    <w:p>
      <w:pPr>
        <w:pStyle w:val="BookText"/>
        <w:rPr/>
      </w:pPr>
      <w:bookmarkEnd w:id="520"/>
      <w:r>
        <w:rPr>
          <w:rFonts w:ascii="IRNazanin" w:hAnsi="IRNazanin" w:eastAsia="IRNazanin"/>
          <w:color w:val="111111"/>
          <w:sz w:val="28"/>
          <w:sz w:val="28"/>
          <w:szCs w:val="28"/>
          <w:rtl w:val="true"/>
          <w:lang w:bidi="fa-IR"/>
        </w:rPr>
        <w:t xml:space="preserve">و أمثاله لا یدلّ علی العموم و لا ینطبق علی العشرات، بل یدلّ علی مجرّد طبیعة العشرة المهملة من حیث العموم و الخصوص بالنسبة إلی مصادیقها، و إذا کان مدخولا لما یدلّ علی العموم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عشرة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ینطبق علی جمیع مصادیقها و کلّ ما یصلح أن ینطبق علیها من عشرات العالم، و تختلف دائرة العموم سعة و ضیقا بحسب ذکر التمیز و عدمه، و موارد الذّکر أیضا، کما یشاهد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عشرة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عشرة رجال یقدرون علی رفع هذا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عشرة حیوان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Heading4"/>
        <w:numPr>
          <w:ilvl w:val="3"/>
          <w:numId w:val="1"/>
        </w:numPr>
        <w:rPr/>
      </w:pPr>
      <w:bookmarkStart w:id="521" w:name="__RefHeading___Toc3399896_3224264995"/>
      <w:bookmarkStart w:id="522" w:name="_Toc205"/>
      <w:bookmarkEnd w:id="521"/>
      <w:r>
        <w:rPr>
          <w:rtl w:val="true"/>
        </w:rPr>
        <w:t>تذییل</w:t>
      </w:r>
      <w:r>
        <w:rPr>
          <w:rtl w:val="true"/>
        </w:rPr>
        <w:t xml:space="preserve">: </w:t>
      </w:r>
      <w:r>
        <w:rPr>
          <w:rtl w:val="true"/>
        </w:rPr>
        <w:t>یذکر فیه أمران</w:t>
      </w:r>
      <w:r>
        <w:rPr>
          <w:rtl w:val="true"/>
        </w:rPr>
        <w:t>:</w:t>
      </w:r>
      <w:bookmarkEnd w:id="522"/>
    </w:p>
    <w:p>
      <w:pPr>
        <w:pStyle w:val="Heading5"/>
        <w:numPr>
          <w:ilvl w:val="4"/>
          <w:numId w:val="1"/>
        </w:numPr>
        <w:rPr/>
      </w:pPr>
      <w:bookmarkStart w:id="523" w:name="__RefHeading___Toc3399898_3224264995"/>
      <w:bookmarkStart w:id="524" w:name="_Toc206"/>
      <w:bookmarkEnd w:id="523"/>
      <w:r>
        <w:rPr>
          <w:rtl w:val="true"/>
        </w:rPr>
        <w:t>الأوّل</w:t>
      </w:r>
      <w:r>
        <w:rPr>
          <w:rtl w:val="true"/>
        </w:rPr>
        <w:t>:</w:t>
      </w:r>
      <w:bookmarkEnd w:id="524"/>
    </w:p>
    <w:p>
      <w:pPr>
        <w:pStyle w:val="BookText"/>
        <w:rPr/>
      </w:pPr>
      <w:r>
        <w:rPr>
          <w:rFonts w:ascii="IRNazanin" w:hAnsi="IRNazanin" w:eastAsia="IRNazanin"/>
          <w:color w:val="111111"/>
          <w:sz w:val="28"/>
          <w:sz w:val="28"/>
          <w:szCs w:val="28"/>
          <w:rtl w:val="true"/>
          <w:lang w:bidi="fa-IR"/>
        </w:rPr>
        <w:t>أنّه لا شبهة فی إمکان العامّ الاستغراقیّ و المجموعیّ و البدلیّ، و وجوده فی الأوامر، لکنّ المجموعیّ منه نادر فی الفقه، بل لم نجد له موردا، و هکذا لا ریب فی وجود الاستغراقیّ منه فی النواهی فضلا عن إمکانه، و هو فوق حدّ الإحصاء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قیل بإمکانه، نظرا إلی أنّه یمکن أن یکون هناک مصلحة فی ترک أفراد طبیعة منضمّ بعضها إلی بعض بحیث لو لم یترک فرد منها فی الخارج لما حصل الامتثال أصلا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خلاف ما اخترناه فی بحث النواهی من أنّ النهی لیس ما هو المعروف و المشهور من طلب الترک، بل معناه هو الزجر عن الفعل لمفسدة تکون فیه، و ذکرنا أنّه لو کان فی الترک مصلحة، لما کان الفعل حراما، بل کان الترک واجبا، إذ لا یلزم أن یکون متعلّق الأوامر هو الأفعال الوجودیّة، بل یمکن أن یتعلّق الأمر بترک فعل، إذ کلّ ما یکون مقدورا للمکلّف بأیّ نحو کان یصحّ تعلّق النهی به، ففرض وجود مصلحة فی ترک أفراد طبیعة منضمّ بعضها إلی</w:t>
      </w:r>
    </w:p>
    <w:p>
      <w:pPr>
        <w:pStyle w:val="BookText"/>
        <w:rPr/>
      </w:pPr>
      <w:r>
        <w:rPr>
          <w:rFonts w:ascii="IRNazanin" w:hAnsi="IRNazanin" w:eastAsia="IRNazanin"/>
          <w:color w:val="111111"/>
          <w:sz w:val="28"/>
          <w:sz w:val="28"/>
          <w:szCs w:val="28"/>
          <w:rtl w:val="true"/>
          <w:lang w:bidi="fa-IR"/>
        </w:rPr>
        <w:t>بعض خارج عن متعلّق 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تصویره بأن یکون هناک مفسدة فی أفعال متعدّدة منضمّ بعضها إلی بعض بحیث لا یکون بعضها دون بعض واجدا لتلک المفسدة، فیکون المجموع من حیث المجموع محرّما، فالعامّ المجموعیّ أیضا متصوّر إلّا أنّ وجوده فی الشرعیّات غیر معلوم، و ربما یمثّل بالصوم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العامّ البدلی فلا یتصور فی النواهی، إذ المفسدة لو کانت قائمة بواحد من الأفراد معیّنا لا علی البدل، فهو خارج عن محلّ الکلام، و لو کانت قائمة بواحد منها لا معیّنا بل علی البدل، فلا یعقل إلّا علی نحو العامّ المجموعیّ و أن تکون المفسدة فی واحد علی البدل منضمّا مع سائر الأفراد، إذ لا یتصوّر أن یکون هناک مفسدة واحدة فی کلّ واحد من الأفراد بدلا منفردا من دون انضمام سائر الأفراد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تصوّر وجود المفسدة الواحدة فی الطبیعة المنهیّ عنها بنحو صرف الوجود، فیکون أوّل الوجودات علی سبیل البدلیّة ذا مفسدة، کما مثّلنا فی بعض مباحثنا السابقة بما إذا نهی المولی عبده عن إدخال رجل فی الدار لیکون فارغا للمطالعة،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 أحدا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متعلّق النهی هو أوّل الوجودات و الأفراد من الطبیعة، و المفسدة تکون فیه منفردا مستقلّا من دون انضمامه إلی سائر الأفراد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أیضا خارج عن محلّ الکلام، إذ النهی لم یتعلّق بالطبیعة أینما سرت علی البدل، بل تعلّق بالحصّة الخاصّة من الطبیعة، و هی الحصّة المتحقّقة فی ضمن أوّل الوجودات و الأفراد بنحو الشمول و العموم، فهو داخل فی العامّ الشمولیّ لا البدلیّ، فانقدح أنّ العامّ البدلیّ لا یتصوّر فی متعلّق</w:t>
      </w:r>
      <w:bookmarkStart w:id="525" w:name="pg12910_139177"/>
    </w:p>
    <w:p>
      <w:pPr>
        <w:pStyle w:val="BookText"/>
        <w:rPr/>
      </w:pPr>
      <w:bookmarkEnd w:id="525"/>
      <w:r>
        <w:rPr>
          <w:rFonts w:ascii="IRNazanin" w:hAnsi="IRNazanin" w:eastAsia="IRNazanin"/>
          <w:color w:val="111111"/>
          <w:sz w:val="28"/>
          <w:sz w:val="28"/>
          <w:szCs w:val="28"/>
          <w:rtl w:val="true"/>
          <w:lang w:bidi="fa-IR"/>
        </w:rPr>
        <w:t>النواهی</w:t>
      </w:r>
      <w:r>
        <w:rPr>
          <w:rFonts w:eastAsia="IRNazanin" w:cs="IRNazanin"/>
          <w:color w:val="111111"/>
          <w:sz w:val="28"/>
          <w:szCs w:val="28"/>
          <w:rtl w:val="true"/>
          <w:lang w:bidi="fa-IR"/>
        </w:rPr>
        <w:t>.</w:t>
      </w:r>
    </w:p>
    <w:p>
      <w:pPr>
        <w:pStyle w:val="Heading5"/>
        <w:numPr>
          <w:ilvl w:val="4"/>
          <w:numId w:val="1"/>
        </w:numPr>
        <w:rPr/>
      </w:pPr>
      <w:bookmarkStart w:id="526" w:name="__RefHeading___Toc3399900_3224264995"/>
      <w:bookmarkStart w:id="527" w:name="_Toc207"/>
      <w:bookmarkEnd w:id="526"/>
      <w:r>
        <w:rPr>
          <w:rtl w:val="true"/>
        </w:rPr>
        <w:t>الثانی</w:t>
      </w:r>
      <w:r>
        <w:rPr>
          <w:rtl w:val="true"/>
        </w:rPr>
        <w:t>:</w:t>
      </w:r>
      <w:bookmarkEnd w:id="52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العامّ البدلیّ و الاستغراقیّ لا یکاد یشتبه أحدهما بالآخر، إذ لکلّ منهما ألفاظ خاصّة به موضوعة له،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للاستغراق،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للبدلیّ، و أمّا المجموعیّ و الاستغراقیّ فحیث إنّ الأوّل لم یوضع له لفظ خاصّ ظاهرا فیمکن اشتباه أحدهما بالآخر، و الظاهر أنّه یحمل علی الاستغراق فی صورة الاشتباه و الدوران،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المجموعیّ نادر جدّاً بحیث لم نعثر علی ورود مورد منه فی الشرعیّات، و هذه المرتبة من الندرة توجب الانصراف و عدم انفهام العرف ذلک إلّا مع القرینة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مئونة زائدة فی مقام اللحاظ و الاعتبار تدفع بالأصل، إذ لا بدّ فی العامّ المجموعیّ أن یلاحظ الکثرات أوّلا و یعتبرها واحدا ثانیا کی یمکن أن یکون محکوما بحکم واحد ناشئ عن غرض واحد و مصلحة واحدة تکون فی الجمیع، إذ الواحد بما هو واحد لا یمکن صدوره عن الکثیر بما هو کثیر، و هذا بخلاف الاستغراقیّ، إذ لا یحتاج إلی أزید من ملاحظة الکثرات و اعتبارها واحدا، فاعتبار الزائد عن لحاظ الکثرات و اعتبار کونها واحدا عنایة زائدة تحتاج إلی نصب قرینة علیها، فعند عدمها یحمل علی الاستغراق</w:t>
      </w:r>
      <w:r>
        <w:rPr>
          <w:rFonts w:eastAsia="IRNazanin" w:cs="IRNazanin"/>
          <w:color w:val="111111"/>
          <w:sz w:val="28"/>
          <w:szCs w:val="28"/>
          <w:rtl w:val="true"/>
          <w:lang w:bidi="fa-IR"/>
        </w:rPr>
        <w:t>.</w:t>
      </w:r>
      <w:bookmarkStart w:id="528" w:name="pg12910_139178"/>
    </w:p>
    <w:p>
      <w:pPr>
        <w:pStyle w:val="Heading3"/>
        <w:numPr>
          <w:ilvl w:val="2"/>
          <w:numId w:val="1"/>
        </w:numPr>
        <w:rPr/>
      </w:pPr>
      <w:bookmarkStart w:id="529" w:name="__RefHeading___Toc3399902_3224264995"/>
      <w:bookmarkStart w:id="530" w:name="_Toc208"/>
      <w:bookmarkEnd w:id="528"/>
      <w:bookmarkEnd w:id="529"/>
      <w:r>
        <w:rPr>
          <w:rtl w:val="true"/>
        </w:rPr>
        <w:t>فصل</w:t>
      </w:r>
      <w:r>
        <w:rPr>
          <w:rtl w:val="true"/>
        </w:rPr>
        <w:t xml:space="preserve">: </w:t>
      </w:r>
      <w:r>
        <w:rPr>
          <w:rtl w:val="true"/>
        </w:rPr>
        <w:t>لا ریب فی أنّ للخصوص صیغة تخصّه</w:t>
      </w:r>
      <w:bookmarkEnd w:id="530"/>
    </w:p>
    <w:p>
      <w:pPr>
        <w:pStyle w:val="BookText"/>
        <w:rPr/>
      </w:pPr>
      <w:r>
        <w:rPr>
          <w:rFonts w:ascii="IRNazanin" w:hAnsi="IRNazanin" w:eastAsia="IRNazanin"/>
          <w:color w:val="111111"/>
          <w:sz w:val="28"/>
          <w:sz w:val="28"/>
          <w:szCs w:val="28"/>
          <w:rtl w:val="true"/>
          <w:lang w:bidi="fa-IR"/>
        </w:rPr>
        <w:t>و یکون استعمالها فی العموم غلطا استعمالا فی غیر ما وضع له کالبعض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أیضا فی وجود ألفاظ مشترکة بین العموم و الخصوص مستعملة فی کلّ منهما، فلا بدّ فی تعیّن أحدهما من قرینة تعیّنه، کالموصولات و المفرد المحلّی باللام المستعملة فی العموم تارة و فی الخصوص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وجود ألفاظ خاصّة بالعموم یکون استعمالها فی الخصوص بدون القرینة مع علاقة مجازا و بدونها غلطا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أخواتهما و الجمع المحلّی باللام کذلک، لتبادر العموم منها من غیر نکیر یعتنی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الخصوص هو القدر المتیقّن ممّا لا ینبغی أن یصغی إلیه، لأنّ الأخذ بالقدر المتیقّن لا مساس له بالظواهر، و إنّما مورده المجملات و الموارد المشکوکة لا الظاهرة المتیقّنة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دعوی أنّ استعمال مثل هذه الألفاظ فی الخصوص وصل إلی حدّ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عامّ إلّا و قد خصّ، لا وجه لها و لا تثبت مدّعی مدّعیها، لا لما أفاده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المجازیّة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المحذور فی کثرة الاستعمال فی الخصوص، حیث إنّه مع القرینة</w:t>
      </w:r>
      <w:r>
        <w:rPr>
          <w:rStyle w:val="FootnoteAnchor"/>
          <w:rtl w:val="true"/>
        </w:rPr>
        <w:footnoteReference w:id="269"/>
      </w:r>
      <w:r>
        <w:rPr>
          <w:rFonts w:ascii="IRNazanin" w:hAnsi="IRNazanin" w:eastAsia="IRNazanin"/>
          <w:color w:val="111111"/>
          <w:sz w:val="28"/>
          <w:sz w:val="28"/>
          <w:szCs w:val="28"/>
          <w:rtl w:val="true"/>
          <w:lang w:bidi="fa-IR"/>
        </w:rPr>
        <w:t>، فإنّه مخدوش، فإنّ الاستعمال فی الخصوص لو کان مجازا فمع کثرته یصیر من المجازات الشائعة التی تکون عند</w:t>
      </w:r>
    </w:p>
    <w:p>
      <w:pPr>
        <w:pStyle w:val="BookText"/>
        <w:rPr/>
      </w:pPr>
      <w:r>
        <w:rPr>
          <w:rFonts w:ascii="IRNazanin" w:hAnsi="IRNazanin" w:eastAsia="IRNazanin"/>
          <w:color w:val="111111"/>
          <w:sz w:val="28"/>
          <w:sz w:val="28"/>
          <w:szCs w:val="28"/>
          <w:rtl w:val="true"/>
          <w:lang w:bidi="fa-IR"/>
        </w:rPr>
        <w:t>تجرّدها عن القرینة محتملة للحمل علی المعنی المجازیّ أو التوقّف علی القولین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لما أفاده أوّلا من عدم الملازمة بین التخصیص و المجازیّة</w:t>
      </w:r>
      <w:r>
        <w:rPr>
          <w:rStyle w:val="FootnoteAnchor"/>
          <w:rtl w:val="true"/>
        </w:rPr>
        <w:footnoteReference w:id="270"/>
      </w:r>
      <w:r>
        <w:rPr>
          <w:rFonts w:ascii="IRNazanin" w:hAnsi="IRNazanin" w:eastAsia="IRNazanin"/>
          <w:color w:val="111111"/>
          <w:sz w:val="28"/>
          <w:sz w:val="28"/>
          <w:szCs w:val="28"/>
          <w:rtl w:val="true"/>
          <w:lang w:bidi="fa-IR"/>
        </w:rPr>
        <w:t>، کما سیجی‌ء</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کثرة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ممنوعة، إذ التخصیص کثیرا ما یکون بالمتّصل الّذی سیجی‌ء أنّه فی الحقیقة لیس بتخصیص بل صورة تخصیص، و بالمنفصل و إن کان تخصیصا حقیقة إلّا أنّه قلیل غایته، فظهر أنّ هذه الدعوی ممنوعة صغری و کبری</w:t>
      </w:r>
      <w:r>
        <w:rPr>
          <w:rFonts w:eastAsia="IRNazanin" w:cs="IRNazanin"/>
          <w:color w:val="111111"/>
          <w:sz w:val="28"/>
          <w:szCs w:val="28"/>
          <w:rtl w:val="true"/>
          <w:lang w:bidi="fa-IR"/>
        </w:rPr>
        <w:t>.</w:t>
      </w:r>
      <w:bookmarkStart w:id="531" w:name="pg12910_139180"/>
    </w:p>
    <w:p>
      <w:pPr>
        <w:pStyle w:val="Heading3"/>
        <w:numPr>
          <w:ilvl w:val="2"/>
          <w:numId w:val="1"/>
        </w:numPr>
        <w:rPr/>
      </w:pPr>
      <w:bookmarkStart w:id="532" w:name="__RefHeading___Toc3399904_3224264995"/>
      <w:bookmarkStart w:id="533" w:name="_Toc209"/>
      <w:bookmarkEnd w:id="531"/>
      <w:bookmarkEnd w:id="532"/>
      <w:r>
        <w:rPr>
          <w:rtl w:val="true"/>
        </w:rPr>
        <w:t>فصل</w:t>
      </w:r>
      <w:r>
        <w:rPr>
          <w:rtl w:val="true"/>
        </w:rPr>
        <w:t xml:space="preserve">: </w:t>
      </w:r>
      <w:r>
        <w:rPr>
          <w:rtl w:val="true"/>
        </w:rPr>
        <w:t>لا شبهة فی أنّ النکرة فی سیاق النفی أو النهی تدلّ علی العموم عقلا،</w:t>
      </w:r>
      <w:bookmarkEnd w:id="533"/>
    </w:p>
    <w:p>
      <w:pPr>
        <w:pStyle w:val="BookText"/>
        <w:rPr/>
      </w:pPr>
      <w:r>
        <w:rPr>
          <w:rFonts w:ascii="IRNazanin" w:hAnsi="IRNazanin" w:eastAsia="IRNazanin"/>
          <w:color w:val="111111"/>
          <w:sz w:val="28"/>
          <w:sz w:val="28"/>
          <w:szCs w:val="28"/>
          <w:rtl w:val="true"/>
          <w:lang w:bidi="fa-IR"/>
        </w:rPr>
        <w:t>ضرورة أنّ انتفاء الطبیعة یکون بانتفاء جمیع أفرادها، و وجودها بوجود فرد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هذه الدلالة لیست بالوضع، 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للنفی،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مثلا موضوعة للطبیعة و لا وضع للمجموع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العموم المستفاد منها تابع فی السعة و الضیق لما أرید من المدخول، فإن أرید منه مفهوم واسع، کان العموم فی جمیع أفراد هذا المفهوم الواسع، و إن أرید منه مفهوم ضیّق، کان السریان فی جمیع أفراد هذا المفهوم 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السعة و الضیق فی المدخول یستفادان من مقدّمات الحکمة، فما لم تجر فیه لا تدلّ علی العموم إلّا فی القدر المتیقّن منها، إذ أداة النفی أو النهی لا تقتضی أزید من نفی الطبیعة أو النهی عنها، و العمومیّة مبتنیة علی أن یکون المراد منها الطبیعة المطلقة حتّی تکون بإطلاقها منفیّة أو منهیّة فتدلّ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النکرة فی سیاق النفی أو النهی، أمّا فی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ممّا یدلّ علی العموم وضعا یستفاد سعة المدخول من نفس لفظ الکلّ و نحوه و لا یحتاج إلی جریان مقدّمات الحکمة فی ذلک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ذکرنا فی الواجب المشروط أنّ الإهمال فی مقام</w:t>
      </w:r>
    </w:p>
    <w:p>
      <w:pPr>
        <w:pStyle w:val="BookText"/>
        <w:rPr/>
      </w:pPr>
      <w:r>
        <w:rPr>
          <w:rFonts w:ascii="IRNazanin" w:hAnsi="IRNazanin" w:eastAsia="IRNazanin"/>
          <w:color w:val="111111"/>
          <w:sz w:val="28"/>
          <w:sz w:val="28"/>
          <w:szCs w:val="28"/>
          <w:rtl w:val="true"/>
          <w:lang w:bidi="fa-IR"/>
        </w:rPr>
        <w:t>الثبوت غیر معقول، و لا یعقل أن یکون المولی الحکیم الملتفت إلی حکمه جاهلا بموضوع حکمه و أنّه هل هو العالم مطلقا أو العالم العادل، فإذا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تقیید و کان فی مقام البیان، 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بضمیمة قرینة الحکمة و أنّه لو کان هناک قید آخر له دخل فی غرضه لکان علیه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الموضوع هو العالم مطلقا، و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بیّن أنّ موضوع حکمه هو العالم مطلقا بواسطة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یحتاج بعد ذلک إلی قرینة الحکمة، حیث إنّها فی مورد عدم البیان و المفروض أنّه بیّنه، فإنّ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متکفّل لبیان عمومیّة المدخول و أنّه شامل لکلّ ما یصلح أن ینطبق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مدخوله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صالحا لأن ینطبق علی جمیع الأفراد و قابلا لذلک قبل دخول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علی الجمیع و مراد منه فعلا</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الجمع المحلّی باللام فالظاهر أنّه یفید العموم أیضا بلا احتیاج إلی جریان مقدّمات الحکمة، لوضوح الفرق بین المفرد المحلّی باللام و الجمع من حیث احتیاج مقدّمات الحکمة للدلالة علی العموم فی الأوّل و عدمه فی الثانی، کما لا یخفی</w:t>
      </w:r>
      <w:r>
        <w:rPr>
          <w:rFonts w:eastAsia="IRNazanin" w:cs="IRNazanin"/>
          <w:color w:val="111111"/>
          <w:sz w:val="28"/>
          <w:szCs w:val="28"/>
          <w:rtl w:val="true"/>
          <w:lang w:bidi="fa-IR"/>
        </w:rPr>
        <w:t>.</w:t>
      </w:r>
      <w:bookmarkStart w:id="534" w:name="pg12910_139182"/>
    </w:p>
    <w:p>
      <w:pPr>
        <w:pStyle w:val="Heading3"/>
        <w:numPr>
          <w:ilvl w:val="2"/>
          <w:numId w:val="1"/>
        </w:numPr>
        <w:rPr/>
      </w:pPr>
      <w:bookmarkStart w:id="535" w:name="__RefHeading___Toc3399906_3224264995"/>
      <w:bookmarkStart w:id="536" w:name="_Toc210"/>
      <w:bookmarkEnd w:id="534"/>
      <w:bookmarkEnd w:id="535"/>
      <w:r>
        <w:rPr>
          <w:rtl w:val="true"/>
        </w:rPr>
        <w:t>فصل</w:t>
      </w:r>
      <w:r>
        <w:rPr>
          <w:rtl w:val="true"/>
        </w:rPr>
        <w:t>:</w:t>
      </w:r>
      <w:bookmarkEnd w:id="536"/>
    </w:p>
    <w:p>
      <w:pPr>
        <w:pStyle w:val="Heading4"/>
        <w:numPr>
          <w:ilvl w:val="3"/>
          <w:numId w:val="1"/>
        </w:numPr>
        <w:rPr/>
      </w:pPr>
      <w:bookmarkStart w:id="537" w:name="__RefHeading___Toc3399908_3224264995"/>
      <w:bookmarkStart w:id="538" w:name="_Toc211"/>
      <w:bookmarkEnd w:id="537"/>
      <w:r>
        <w:rPr>
          <w:rtl w:val="true"/>
        </w:rPr>
        <w:t>اشارة</w:t>
      </w:r>
      <w:bookmarkEnd w:id="538"/>
    </w:p>
    <w:p>
      <w:pPr>
        <w:pStyle w:val="BookText"/>
        <w:rPr/>
      </w:pPr>
      <w:r>
        <w:rPr>
          <w:rFonts w:ascii="IRNazanin" w:hAnsi="IRNazanin" w:eastAsia="IRNazanin"/>
          <w:color w:val="111111"/>
          <w:sz w:val="28"/>
          <w:sz w:val="28"/>
          <w:szCs w:val="28"/>
          <w:rtl w:val="true"/>
          <w:lang w:bidi="fa-IR"/>
        </w:rPr>
        <w:t>لا ریب فی حجّیّة العامّ فی العموم لو لم یعلم تخصیصه،</w:t>
      </w:r>
    </w:p>
    <w:p>
      <w:pPr>
        <w:pStyle w:val="Heading4"/>
        <w:numPr>
          <w:ilvl w:val="3"/>
          <w:numId w:val="1"/>
        </w:numPr>
        <w:rPr/>
      </w:pPr>
      <w:bookmarkStart w:id="539" w:name="__RefHeading___Toc3399910_3224264995"/>
      <w:bookmarkStart w:id="540" w:name="_Toc212"/>
      <w:bookmarkEnd w:id="539"/>
      <w:r>
        <w:rPr>
          <w:rtl w:val="true"/>
        </w:rPr>
        <w:t>و أمّا لو علم،</w:t>
      </w:r>
      <w:bookmarkEnd w:id="540"/>
    </w:p>
    <w:p>
      <w:pPr>
        <w:pStyle w:val="Heading5"/>
        <w:numPr>
          <w:ilvl w:val="4"/>
          <w:numId w:val="1"/>
        </w:numPr>
        <w:rPr/>
      </w:pPr>
      <w:bookmarkStart w:id="541" w:name="__RefHeading___Toc3399912_3224264995"/>
      <w:bookmarkStart w:id="542" w:name="_Toc213"/>
      <w:bookmarkEnd w:id="541"/>
      <w:r>
        <w:rPr>
          <w:rtl w:val="true"/>
        </w:rPr>
        <w:t>فیقع الکلام فی مقامین</w:t>
      </w:r>
      <w:r>
        <w:rPr>
          <w:rtl w:val="true"/>
        </w:rPr>
        <w:t>:</w:t>
      </w:r>
      <w:bookmarkEnd w:id="542"/>
    </w:p>
    <w:p>
      <w:pPr>
        <w:pStyle w:val="Heading6"/>
        <w:numPr>
          <w:ilvl w:val="5"/>
          <w:numId w:val="1"/>
        </w:numPr>
        <w:rPr/>
      </w:pPr>
      <w:bookmarkStart w:id="543" w:name="__RefHeading___Toc3399914_3224264995"/>
      <w:bookmarkStart w:id="544" w:name="_Toc214"/>
      <w:bookmarkEnd w:id="543"/>
      <w:r>
        <w:rPr>
          <w:rtl w:val="true"/>
        </w:rPr>
        <w:t>اشارة</w:t>
      </w:r>
      <w:bookmarkEnd w:id="54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هو حجّة فی الباقی مطلقا، أو لیس بحجّة کذلک، أو یفصّل بین التخصیص بالمنفصل و المتّصل، فیقال بالحجّیة فی الثانی و عدمها فی الأوّل؟</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لو کان المخصّص مجملا مردّدا بین الأقلّ و الأکثر أو المتباینین من جهة الشبهة فی المفهوم هل یسری إجماله إلی العامّ حقیقة أو حکما أم لا؟ و یذیّل بالبحث عن الشبهات المصداقیّة</w:t>
      </w:r>
      <w:r>
        <w:rPr>
          <w:rFonts w:eastAsia="IRNazanin" w:cs="IRNazanin"/>
          <w:color w:val="111111"/>
          <w:sz w:val="28"/>
          <w:szCs w:val="28"/>
          <w:rtl w:val="true"/>
          <w:lang w:bidi="fa-IR"/>
        </w:rPr>
        <w:t>.</w:t>
      </w:r>
    </w:p>
    <w:p>
      <w:pPr>
        <w:pStyle w:val="Heading6"/>
        <w:numPr>
          <w:ilvl w:val="5"/>
          <w:numId w:val="1"/>
        </w:numPr>
        <w:rPr/>
      </w:pPr>
      <w:bookmarkStart w:id="545" w:name="__RefHeading___Toc3399916_3224264995"/>
      <w:bookmarkStart w:id="546" w:name="_Toc215"/>
      <w:bookmarkEnd w:id="545"/>
      <w:r>
        <w:rPr>
          <w:rtl w:val="true"/>
        </w:rPr>
        <w:t>الکلام فی المقام الأوّل</w:t>
      </w:r>
      <w:r>
        <w:rPr>
          <w:rtl w:val="true"/>
        </w:rPr>
        <w:t>:</w:t>
      </w:r>
      <w:bookmarkEnd w:id="546"/>
    </w:p>
    <w:p>
      <w:pPr>
        <w:pStyle w:val="Heading6"/>
        <w:numPr>
          <w:ilvl w:val="5"/>
          <w:numId w:val="1"/>
        </w:numPr>
        <w:rPr/>
      </w:pPr>
      <w:bookmarkStart w:id="547" w:name="__RefHeading___Toc3399918_3224264995"/>
      <w:bookmarkStart w:id="548" w:name="_Toc216"/>
      <w:bookmarkEnd w:id="547"/>
      <w:r>
        <w:rPr>
          <w:rtl w:val="true"/>
        </w:rPr>
        <w:t>اشارة</w:t>
      </w:r>
      <w:bookmarkEnd w:id="548"/>
    </w:p>
    <w:p>
      <w:pPr>
        <w:pStyle w:val="BookText"/>
        <w:rPr/>
      </w:pPr>
      <w:r>
        <w:rPr>
          <w:rFonts w:ascii="Amiri" w:hAnsi="Amiri" w:eastAsia="Amiri" w:cs="Amiri"/>
          <w:color w:val="111111"/>
          <w:sz w:val="28"/>
          <w:sz w:val="28"/>
          <w:szCs w:val="28"/>
          <w:rtl w:val="true"/>
          <w:lang w:bidi="ar-SA"/>
        </w:rPr>
        <w:t>المعروف بین الأصولیّین أنّ العامّ المخصّص حجّة فیما بقی، و ادّعی بعضهم عدم الحجّیّة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هو الأوّل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العامّ المخصّص بالمتّصل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إذ المخصّص فیه بمنزلة القید اللاحق للکلام فی الحقیقة و إن کان تخصیصا صورة، و قد عرفت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من أداة العموم تفید شمول ما یصلح أن یشمله المدخول بجمیع قیوده و لواحقه، و المدخول تارة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عالما هاشمیّا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فباختلاف المدخول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کثرة الأوصاف و قلّتها أو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العموم سعة و ضیقا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بالصفة مطلق ما یلحق بالکلام من القیود، لا النعت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التخصیص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یشبهها من أداة الاستثناء و إن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الأوصاف و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تخصیصا و إخراجا</w:t>
      </w:r>
      <w:bookmarkStart w:id="549" w:name="pg12910_139183"/>
    </w:p>
    <w:p>
      <w:pPr>
        <w:pStyle w:val="BookText"/>
        <w:rPr/>
      </w:pPr>
      <w:bookmarkEnd w:id="549"/>
      <w:r>
        <w:rPr>
          <w:rFonts w:ascii="IRNazanin" w:hAnsi="IRNazanin" w:eastAsia="IRNazanin"/>
          <w:color w:val="111111"/>
          <w:sz w:val="28"/>
          <w:sz w:val="28"/>
          <w:szCs w:val="28"/>
          <w:rtl w:val="true"/>
          <w:lang w:bidi="fa-IR"/>
        </w:rPr>
        <w:t xml:space="preserve">لشی‌ء عن المستثنی منه بحیث لولاه لکان داخلا فیه إلّا أنّه لیس کذلک فی الحقیقة، إذ المخصّص المتّصل یعدّ فی العرف قرینة علی عدم إرادة هذا الفرد من العامّ،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فلا وجه لعدم الحجّیّة فی المتّصل أصلا</w:t>
      </w:r>
      <w:r>
        <w:rPr>
          <w:rFonts w:eastAsia="IRNazanin" w:cs="IRNazanin"/>
          <w:color w:val="111111"/>
          <w:sz w:val="28"/>
          <w:szCs w:val="28"/>
          <w:rtl w:val="true"/>
          <w:lang w:bidi="fa-IR"/>
        </w:rPr>
        <w:t>.</w:t>
      </w:r>
    </w:p>
    <w:p>
      <w:pPr>
        <w:pStyle w:val="Heading6"/>
        <w:numPr>
          <w:ilvl w:val="5"/>
          <w:numId w:val="1"/>
        </w:numPr>
        <w:rPr/>
      </w:pPr>
      <w:bookmarkStart w:id="550" w:name="__RefHeading___Toc3399920_3224264995"/>
      <w:bookmarkStart w:id="551" w:name="_Toc217"/>
      <w:bookmarkEnd w:id="550"/>
      <w:r>
        <w:rPr>
          <w:rtl w:val="true"/>
        </w:rPr>
        <w:t>و عمدة الإشکال فی التخصیص بالمنفصل</w:t>
      </w:r>
      <w:bookmarkEnd w:id="551"/>
    </w:p>
    <w:p>
      <w:pPr>
        <w:pStyle w:val="Heading6"/>
        <w:numPr>
          <w:ilvl w:val="5"/>
          <w:numId w:val="1"/>
        </w:numPr>
        <w:rPr/>
      </w:pPr>
      <w:bookmarkStart w:id="552" w:name="__RefHeading___Toc3399922_3224264995"/>
      <w:bookmarkStart w:id="553" w:name="_Toc218"/>
      <w:bookmarkEnd w:id="552"/>
      <w:r>
        <w:rPr>
          <w:rtl w:val="true"/>
        </w:rPr>
        <w:t>اشارة</w:t>
      </w:r>
      <w:bookmarkEnd w:id="553"/>
    </w:p>
    <w:p>
      <w:pPr>
        <w:pStyle w:val="BookText"/>
        <w:rPr/>
      </w:pPr>
      <w:r>
        <w:rPr>
          <w:rFonts w:ascii="IRNazanin" w:hAnsi="IRNazanin" w:eastAsia="IRNazanin"/>
          <w:color w:val="111111"/>
          <w:sz w:val="28"/>
          <w:sz w:val="28"/>
          <w:szCs w:val="28"/>
          <w:rtl w:val="true"/>
          <w:lang w:bidi="fa-IR"/>
        </w:rPr>
        <w:t xml:space="preserve">بتقریب أنّ المخصّص المنفصل قرینة علی أنّ العامّ لم یستعمل فیما وضع له الّذی هو العموم فیکون مجازا، و لا 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المجازات متعدّدة، و مراتبها مختلفة، و لا دلیل علی تعیّن واحد منها حتی یکون اللفظ ظاهرا و حجّة فیه</w:t>
      </w:r>
      <w:r>
        <w:rPr>
          <w:rFonts w:eastAsia="IRNazanin" w:cs="IRNazanin"/>
          <w:color w:val="111111"/>
          <w:sz w:val="28"/>
          <w:szCs w:val="28"/>
          <w:rtl w:val="true"/>
          <w:lang w:bidi="fa-IR"/>
        </w:rPr>
        <w:t>.</w:t>
      </w:r>
    </w:p>
    <w:p>
      <w:pPr>
        <w:pStyle w:val="Heading6"/>
        <w:numPr>
          <w:ilvl w:val="5"/>
          <w:numId w:val="1"/>
        </w:numPr>
        <w:rPr/>
      </w:pPr>
      <w:bookmarkStart w:id="554" w:name="__RefHeading___Toc3399924_3224264995"/>
      <w:bookmarkStart w:id="555" w:name="_Toc219"/>
      <w:bookmarkEnd w:id="554"/>
      <w:r>
        <w:rPr>
          <w:rtl w:val="true"/>
        </w:rPr>
        <w:t>و جوابه یتّضح بتقدیم مقدّمتین</w:t>
      </w:r>
      <w:r>
        <w:rPr>
          <w:rtl w:val="true"/>
        </w:rPr>
        <w:t>:</w:t>
      </w:r>
      <w:bookmarkEnd w:id="555"/>
    </w:p>
    <w:p>
      <w:pPr>
        <w:pStyle w:val="Heading6"/>
        <w:numPr>
          <w:ilvl w:val="5"/>
          <w:numId w:val="1"/>
        </w:numPr>
        <w:rPr/>
      </w:pPr>
      <w:bookmarkStart w:id="556" w:name="__RefHeading___Toc3399926_3224264995"/>
      <w:bookmarkStart w:id="557" w:name="_Toc220"/>
      <w:bookmarkEnd w:id="556"/>
      <w:r>
        <w:rPr>
          <w:rtl w:val="true"/>
        </w:rPr>
        <w:t>الأولی</w:t>
      </w:r>
      <w:r>
        <w:rPr>
          <w:rtl w:val="true"/>
        </w:rPr>
        <w:t xml:space="preserve">: </w:t>
      </w:r>
      <w:r>
        <w:rPr>
          <w:rtl w:val="true"/>
        </w:rPr>
        <w:t>أنّ الدلالة منقسمة بأقسام ثلاثة</w:t>
      </w:r>
      <w:r>
        <w:rPr>
          <w:rtl w:val="true"/>
        </w:rPr>
        <w:t>:</w:t>
      </w:r>
      <w:bookmarkEnd w:id="557"/>
    </w:p>
    <w:p>
      <w:pPr>
        <w:pStyle w:val="Heading6"/>
        <w:numPr>
          <w:ilvl w:val="5"/>
          <w:numId w:val="1"/>
        </w:numPr>
        <w:rPr/>
      </w:pPr>
      <w:bookmarkStart w:id="558" w:name="__RefHeading___Toc3399928_3224264995"/>
      <w:bookmarkStart w:id="559" w:name="_Toc221"/>
      <w:bookmarkEnd w:id="558"/>
      <w:r>
        <w:rPr>
          <w:rtl w:val="true"/>
        </w:rPr>
        <w:t>الأوّل</w:t>
      </w:r>
      <w:r>
        <w:rPr>
          <w:rtl w:val="true"/>
        </w:rPr>
        <w:t xml:space="preserve">: </w:t>
      </w:r>
      <w:r>
        <w:rPr>
          <w:rtl w:val="true"/>
        </w:rPr>
        <w:t>الدلالة الأنسیّة و التصوّریّة،</w:t>
      </w:r>
      <w:bookmarkEnd w:id="559"/>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الانتقال من اللفظ إلی المعنی و لو کان اللافظ غافلا أو نائما، و منشؤها زیادة الأنس بین اللفظ و المعنی، و لیس هذا من الدلالات الوضعیّة أصلا، لما عرفت فی بحث تبعیّة الدلالة للإرادة أنّ اللفظ موضوع لإفادة المعنی و إبرازه، و لا یکون ذلک إلّا إذا کان المتکلّم فی مقام الإفادة و التفهیم</w:t>
      </w:r>
      <w:r>
        <w:rPr>
          <w:rFonts w:eastAsia="IRNazanin" w:cs="IRNazanin"/>
          <w:color w:val="111111"/>
          <w:sz w:val="28"/>
          <w:szCs w:val="28"/>
          <w:rtl w:val="true"/>
          <w:lang w:bidi="fa-IR"/>
        </w:rPr>
        <w:t>.</w:t>
      </w:r>
    </w:p>
    <w:p>
      <w:pPr>
        <w:pStyle w:val="Heading6"/>
        <w:numPr>
          <w:ilvl w:val="5"/>
          <w:numId w:val="1"/>
        </w:numPr>
        <w:rPr/>
      </w:pPr>
      <w:bookmarkStart w:id="560" w:name="__RefHeading___Toc3399930_3224264995"/>
      <w:bookmarkStart w:id="561" w:name="_Toc222"/>
      <w:bookmarkEnd w:id="560"/>
      <w:r>
        <w:rPr>
          <w:rtl w:val="true"/>
        </w:rPr>
        <w:t>الثانی</w:t>
      </w:r>
      <w:r>
        <w:rPr>
          <w:rtl w:val="true"/>
        </w:rPr>
        <w:t xml:space="preserve">: </w:t>
      </w:r>
      <w:r>
        <w:rPr>
          <w:rtl w:val="true"/>
        </w:rPr>
        <w:t>الدلالة التصدیقیّة،</w:t>
      </w:r>
      <w:bookmarkEnd w:id="561"/>
    </w:p>
    <w:p>
      <w:pPr>
        <w:pStyle w:val="BookText"/>
        <w:rPr/>
      </w:pPr>
      <w:r>
        <w:rPr>
          <w:rFonts w:ascii="IRNazanin" w:hAnsi="IRNazanin" w:eastAsia="IRNazanin"/>
          <w:color w:val="111111"/>
          <w:sz w:val="28"/>
          <w:sz w:val="28"/>
          <w:szCs w:val="28"/>
          <w:rtl w:val="true"/>
          <w:lang w:bidi="fa-IR"/>
        </w:rPr>
        <w:t>بمعنی دلالة اللفظ علی أنّ المتکلّم أراد منه ما هو موضوع له، و تسمّی هذه بالدلالة الوضعیّة، و هی تابعة للوضع، لما مرّ فی بحث الوضع من أنّه لیس إلّا التعهّد و البناء علی أنّه متی استعمل لفظ کذا یرید المعنی الکذائی</w:t>
      </w:r>
      <w:r>
        <w:rPr>
          <w:rFonts w:eastAsia="IRNazanin" w:cs="IRNazanin"/>
          <w:color w:val="111111"/>
          <w:sz w:val="28"/>
          <w:szCs w:val="28"/>
          <w:rtl w:val="true"/>
          <w:lang w:bidi="fa-IR"/>
        </w:rPr>
        <w:t>.</w:t>
      </w:r>
    </w:p>
    <w:p>
      <w:pPr>
        <w:pStyle w:val="Heading6"/>
        <w:numPr>
          <w:ilvl w:val="5"/>
          <w:numId w:val="1"/>
        </w:numPr>
        <w:rPr/>
      </w:pPr>
      <w:bookmarkStart w:id="562" w:name="__RefHeading___Toc3399932_3224264995"/>
      <w:bookmarkStart w:id="563" w:name="_Toc223"/>
      <w:bookmarkEnd w:id="562"/>
      <w:r>
        <w:rPr>
          <w:rtl w:val="true"/>
        </w:rPr>
        <w:t>الثالث</w:t>
      </w:r>
      <w:r>
        <w:rPr>
          <w:rtl w:val="true"/>
        </w:rPr>
        <w:t xml:space="preserve">: </w:t>
      </w:r>
      <w:r>
        <w:rPr>
          <w:rtl w:val="true"/>
        </w:rPr>
        <w:t>الدلالة التصدیقیّة،</w:t>
      </w:r>
      <w:bookmarkEnd w:id="56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دلالة اللفظ علی أنّ المتکلّم أراد منه معناه و ما هو موضوع له جدّاً لا أنّه مراد بإرادة استعمالیّة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w:t>
      </w:r>
      <w:bookmarkStart w:id="564" w:name="pg12910_139184"/>
    </w:p>
    <w:p>
      <w:pPr>
        <w:pStyle w:val="BookText"/>
        <w:rPr/>
      </w:pPr>
      <w:bookmarkEnd w:id="564"/>
      <w:r>
        <w:rPr>
          <w:rFonts w:ascii="IRNazanin" w:hAnsi="IRNazanin" w:eastAsia="IRNazanin"/>
          <w:color w:val="111111"/>
          <w:sz w:val="28"/>
          <w:sz w:val="28"/>
          <w:szCs w:val="28"/>
          <w:rtl w:val="true"/>
          <w:lang w:bidi="fa-IR"/>
        </w:rPr>
        <w:t>اللفظ بمعنی حجّیّة ظاهر اللفظ، و هذه لا ربط لها بالوضع، بل هی ثابتة ببناء العقلاء علی أنّ المتکلّم لو صدر منه لفظ ظاهر فی معنی یحمل علیه، و لیس له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مرادی غیره</w:t>
      </w:r>
      <w:r>
        <w:rPr>
          <w:rFonts w:eastAsia="IRNazanin" w:cs="IRNazanin"/>
          <w:color w:val="111111"/>
          <w:sz w:val="28"/>
          <w:szCs w:val="28"/>
          <w:rtl w:val="true"/>
          <w:lang w:bidi="fa-IR"/>
        </w:rPr>
        <w:t>.</w:t>
      </w:r>
    </w:p>
    <w:p>
      <w:pPr>
        <w:pStyle w:val="Heading6"/>
        <w:numPr>
          <w:ilvl w:val="5"/>
          <w:numId w:val="1"/>
        </w:numPr>
        <w:rPr/>
      </w:pPr>
      <w:bookmarkStart w:id="565" w:name="__RefHeading___Toc3399934_3224264995"/>
      <w:bookmarkStart w:id="566" w:name="_Toc224"/>
      <w:bookmarkEnd w:id="565"/>
      <w:r>
        <w:rPr>
          <w:rtl w:val="true"/>
        </w:rPr>
        <w:t>المقدّمة الثانیة</w:t>
      </w:r>
      <w:r>
        <w:rPr>
          <w:rtl w:val="true"/>
        </w:rPr>
        <w:t>:</w:t>
      </w:r>
      <w:bookmarkEnd w:id="566"/>
    </w:p>
    <w:p>
      <w:pPr>
        <w:pStyle w:val="BookText"/>
        <w:rPr/>
      </w:pPr>
      <w:r>
        <w:rPr>
          <w:rFonts w:ascii="IRNazanin" w:hAnsi="IRNazanin" w:eastAsia="IRNazanin"/>
          <w:color w:val="111111"/>
          <w:sz w:val="28"/>
          <w:sz w:val="28"/>
          <w:szCs w:val="28"/>
          <w:rtl w:val="true"/>
          <w:lang w:bidi="fa-IR"/>
        </w:rPr>
        <w:t xml:space="preserve">لا ریب فی أنّ المرتفع بالقرینة أو التخصیص لیس القسم الأوّل من هذه الأقسام، بداهة أنّ الانتقال حاصل و لو مع القطع بأنّ الموضوع له لیس بمراد، لما عرفت من أنّه تابع للأنس، و هو موجود بین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معناه الحقیقی، و لو أتی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ینتقل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الحیوان المفترس قطعا و لو یعلم بواسطة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بمراد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و إن کانت قد ترتفع کما لو نصب قرینة علی عدم إرادة الموضوع له، إلّا أنّها فی المقام ثابتة غیر مرتفعة، لأنّ المتکلّم حینما استعمل اللفظ العامّ بلا قرینة فقد دلّ علی أنّه أراد المعنی الموضوع له بإرادة استعمالیّة، و هذه الدلالة حین الاستعمال موجودة، و لا تنقلب عمّا هی علیه بوجود القرینة المنفصلة التی هی المخصّص، و اللفظ إذا کان مستعملا فی معناه الحقیقی بدون القرینة المتّصلة، کان حقیقة فیه، و لا یصیر بعد ذلک مجازا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المخصّص بالمنفصل دلالته علی العموم و ما وضع له ثابتة غیر مرتفعة، و إنّما المرتفع بالمخصّص المنفصل هو القسم الثالث من أقسام الدلالات، الّذی هو الحجّیّة الثابتة ببناء العقلاء، و جهة الارتفاع أنّ بناءهم لیس علی العمل بالظواهر کیف ما اتّفق حتی مع وجود معارض أقوی، بل یقدّمون المعارض الأقوی علیها، و إذا کان رفع الید عن الظهور و عدم الأخذ به لأجل المعارضة، فلا بدّ من ملاحظة مقدار المعارضة، و من المعلوم أن</w:t>
      </w:r>
    </w:p>
    <w:p>
      <w:pPr>
        <w:pStyle w:val="BookText"/>
        <w:rPr/>
      </w:pPr>
      <w:r>
        <w:rPr>
          <w:rFonts w:ascii="IRNazanin" w:hAnsi="IRNazanin" w:eastAsia="IRNazanin"/>
          <w:color w:val="111111"/>
          <w:sz w:val="28"/>
          <w:sz w:val="28"/>
          <w:szCs w:val="28"/>
          <w:rtl w:val="true"/>
          <w:lang w:bidi="fa-IR"/>
        </w:rPr>
        <w:t>لا معارضة بین المخصّص و باقی أفراد العامّ، فیؤخذ بظهور العامّ بالنسبة إلیه، و لا وجه لرفع الید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عمدة الشبهة لعدم الحجّیّة هی المجازیّة، و قد عرفت عدمها فی المقام، و أنّ العامّ باق علی ما هو علیه، و لا یصیر مجازا بالتخصیص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ثالثة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یشمل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یصلح مدخوله لأن یصدق علیه، فهو بمنزلة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عالم سواء کان عادلا أو فاسقا، و سواء کان هاشمیّا أو غیره، و سواء کان فقیها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إلی آخر التقاسیم التی یمکن فی مدخوله، و متکفّل للتسویة بین جمیع الأقسام، و متضمّن لجمیع هذه السواءات، فلو خصّص العامّ بمنفصل، و علمنا أنّ الفاسق خارج عن تحت العامّ، فلا بدّ من رفع الید عن ظهور العامّ بالنسبة إلی هذه التسویة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بقیّة السواءات التی کان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متضمّنا لها فلا وجه لرفع الید عنها، و لا فرق فی ذلک بین أن یکون العامّ استغراقیّا أو مجموعیّا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أن یقول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هؤلاء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ذلک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فرض کونه منهم، فإنّه لا ریب فی عدم استعمال العشرة فی التسعة، فالمخصّص المنفصل رافع لحجّیّة الظهور مطلقا حتی بالنسبة إلیه، أمّا حجّیّة الظهور بالنسبة إلی الباقی و ما لا یکون له معارض أقوی و أظهر منه فباق علی حاله من غیر فرق بین العامّ الاستغراقی و المجموعی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المجازیّة، فهل یکون حجّة فیما بقی أم لا؟ الحقّ هو الأوّل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قبل التخصیص کان شاملا لجمیع الأفراد، و دالّا علیها بالمطابقة، و کانت هذه الدلالة متضمّنة لدلالات ضمنیّة تبعیّة، فلو قال المولی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و عمرا و بکرا و 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أفراد العالم، فهذه الدلالات موجودة فی ضمن ذلک العامّ و هو إجمال لذلک التفصیل، فلو قال فی دلیل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یعارض إلّا دلالة العامّ علی إکرام زید ضمنا، أمّا دلالته علی إکرام خالد و عمرو و بکر و غیرهم ضمنا فلیس لها معارض، و إذا لم یکن لها معارض، فلا وجه لسقوطها عن الحجّیّة و رفع الید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الدلالات التضمّنیّة کلّها تابعة للدلالة المطابقیّة، و المفروض أنّها ساقطة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التضمّنیّة و إن کانت تابعة للدلالة المطابقیّة فی مقام الثبوت و الواقع، و تسقط الأولی بتبع سقوط الثانیة، إلّا أنّ الأمر فی مقام الإثبات و الدلالة ینعکس، لأنّ المخصّص أوّلا و بالذات لا یعارض إلّا الدلالة التضمّنیّة التبعیّة بالنسبة إلی زید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بالتخصیص، فتسقط الدلالة المطابقیّة بالنسبة إلی هذا الفرد فی مقام الإثبات بتبع سقوط الدلالة التضمّنیّة، و حیث لم یکن لسائر الدلالات الضمنیّة التبعیّة معارض و مزاحم و مانع عن ثبوتها فلا تسقط حتّی تسقط الدلالة المطابقیة بتبعها، فتکون دلالة العامّ علی هذه الدلالات الضمنیّة التبعیّة غیر المزاحم بمزاحم أقوی مطابقة باقیة، فهو حجّة فیما بقی تحته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ممّا أفاده بعض مقرّری بحث الشیخ الأنصاری</w:t>
      </w:r>
      <w:r>
        <w:rPr>
          <w:rStyle w:val="FootnoteAnchor"/>
          <w:rtl w:val="true"/>
        </w:rPr>
        <w:footnoteReference w:id="272"/>
      </w:r>
      <w:r>
        <w:rPr>
          <w:rFonts w:ascii="IRNazanin" w:hAnsi="IRNazanin" w:eastAsia="IRNazanin"/>
          <w:color w:val="111111"/>
          <w:sz w:val="28"/>
          <w:sz w:val="28"/>
          <w:szCs w:val="28"/>
          <w:rtl w:val="true"/>
          <w:lang w:bidi="fa-IR"/>
        </w:rPr>
        <w:t>قدّس سرّه، و هو فی غایة الجودة، و لا وجه لما أورده علیه صاحب الکفایة</w:t>
      </w:r>
      <w:r>
        <w:rPr>
          <w:rStyle w:val="FootnoteAnchor"/>
          <w:rtl w:val="true"/>
        </w:rPr>
        <w:footnoteReference w:id="273"/>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w:t>
      </w:r>
      <w:bookmarkStart w:id="567" w:name="pg12910_139187"/>
    </w:p>
    <w:p>
      <w:pPr>
        <w:pStyle w:val="Heading6"/>
        <w:numPr>
          <w:ilvl w:val="5"/>
          <w:numId w:val="1"/>
        </w:numPr>
        <w:rPr/>
      </w:pPr>
      <w:bookmarkStart w:id="568" w:name="__RefHeading___Toc3399936_3224264995"/>
      <w:bookmarkStart w:id="569" w:name="_Toc225"/>
      <w:bookmarkEnd w:id="567"/>
      <w:bookmarkEnd w:id="568"/>
      <w:r>
        <w:rPr>
          <w:rtl w:val="true"/>
        </w:rPr>
        <w:t>المقام الثانی</w:t>
      </w:r>
      <w:r>
        <w:rPr>
          <w:rtl w:val="true"/>
        </w:rPr>
        <w:t xml:space="preserve">: </w:t>
      </w:r>
      <w:r>
        <w:rPr>
          <w:rtl w:val="true"/>
        </w:rPr>
        <w:t>أنّه لو کان المخصّص مجملا من حیث المفهوم،</w:t>
      </w:r>
      <w:bookmarkEnd w:id="569"/>
    </w:p>
    <w:p>
      <w:pPr>
        <w:pStyle w:val="BookText"/>
        <w:rPr/>
      </w:pPr>
      <w:r>
        <w:rPr>
          <w:rFonts w:ascii="IRNazanin" w:hAnsi="IRNazanin" w:eastAsia="IRNazanin"/>
          <w:color w:val="111111"/>
          <w:sz w:val="28"/>
          <w:sz w:val="28"/>
          <w:szCs w:val="28"/>
          <w:rtl w:val="true"/>
          <w:lang w:bidi="fa-IR"/>
        </w:rPr>
        <w:t>فإمّا أن یکون إجماله من أجل دوران مفهومه بین الأقلّ و الأکثر أو المتباینین، و علی کلّ حال فإمّا أن یکون المخصّص متّصلا أو منفصلا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مردّدا بین المتباینین، فلا إشکال فی سرایة إجمال المخصّص إلی العامّ أیضا حقیقة فی المتّصل، و حکما فی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الظهور من الأوّل لا ینعقد للعامّ بالنسبة إلی أحد محتملی المخصّص،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تردّد مفهوم الفاسق بین أن یکون شارب الخمر، و ترک الصلاة فرضا، فحیث إنّ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قید عدمیّ لموضوع الحکم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محتمل الانطباق علی شارب الخمر و تارک الصلاة، فمن الأوّل لا یعلم أنّ موضوع الحکم أیّ شی‌ء هو، فیکون مجملا، فلیس بحجّة فی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العامّ و إن انعقد له ظهور بالنسبة إلی جمیع أفراده حتّی ما یحتمله المخصّص و لا ینقلب عمّا هو علیه و لا یصیر مجازا بعد مجی‌ء المخصّص المنفصل إلّا أنّ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کانت ببناء العقلاء بعد قیام القرینة القطعیّة علی أنّ العموم غیر مراد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منحصرة بغیر ما یکون المخصّص محتملا له، و لیس للعقلاء بناء علی الأخذ بظهور العامّ مع ذلک القرینة، و المتیقّن من بنائهم هو الأخذ بظهوره فی غیر ما یحتمله المخصّص</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المخصّص المجمل مردّدا بین الأقلّ و الأکثر، فإن کان متّصلا، فلا ریب أیضا فی سرایة إجمال المخصّص إلی العامّ أیضا بعین ما مرّ فی المتباینین، فلا یکون حجّة إلّا فی غیر المرتکب للصغیرة و الکبیرة من باب أنّه 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منفصلا، فالظاهر أنّه یتمسّک بالعامّ بالنسبة إلی الفرد المشکوک دخوله تحت المخصّص، و یکون العامّ حجّة فی غیر الفرد المتیقّن من المخصّص، و ذلک لأنّ العامّ انعقد له ظهور فی العموم و الآن کما کان، و لا یرفع عن هذا الظهور إلّا إذا عارضه حجّة أقوی و أظهر منه، و المفروض أنّ المخصّص مجمل و لا یکون حجّة فی المرتکب للصغیرة، فلا یصلح للمعارضة إلّا بالنسبة إلی أفراده المتیقّنة التی یکون حجّة فیها، و أمّا بالنسبة إلی الأفراد المشکوکة فلا یکون حجّة، فکیف یکون مزاحما للعامّ و موجبا لارتفاع حجّیّة العامّ بالقیاس إلیها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یتوهّم التسویة بین المخصّص المتّصل و المنفصل فی عدم جواز التمسّک بالعامّ و سرایة الإجمال إلی العامّ حکما، نظرا إلی أنّ العامّ و إن کان ظاهرا فی العموم بعد التخصیص أیضا إلّا أنّ المخصّص قرینة علی أنّ المراد الجدّیّ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العلماء الذین لا یکونون فاسقین، و من المعلوم أنّ موضوع الحکم هو ما یکون مرادا من العامّ جدّاً، لا ما یکون ظاهرا و لو لم یکن کذلک، فالموضوع الّذی هو العالم غیر الفاسق حیث إنّ قیده العدمیّ مجمل و مردّد بین المرتکب للصغیرة و الکبیرة لا یجوز التمسّک بالعامّ، و القول بأنّ المرتکب للصغیرة واجب الإکرام، کما فی المخصّص المتّصل بلا تفاوت بینهما من هذه الجهة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فاسد، وجه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بمفهومه قیدا للعلماء، ضرورة أنّ مفهوم الفسق بما هو مفهوم من المفاهیم لا یکون مانعا عن وجوب الإکرام، بل المانع عنه هو الفسق بوجوده الواقعی، کالکذب و شرب الخمر و الغیبة و غیر ذلک، و إذا کان المانع عن الإکرام هذه</w:t>
      </w:r>
      <w:bookmarkStart w:id="570" w:name="pg12910_139189"/>
    </w:p>
    <w:p>
      <w:pPr>
        <w:pStyle w:val="BookText"/>
        <w:rPr/>
      </w:pPr>
      <w:bookmarkEnd w:id="570"/>
      <w:r>
        <w:rPr>
          <w:rFonts w:ascii="IRNazanin" w:hAnsi="IRNazanin" w:eastAsia="IRNazanin"/>
          <w:color w:val="111111"/>
          <w:sz w:val="28"/>
          <w:sz w:val="28"/>
          <w:szCs w:val="28"/>
          <w:rtl w:val="true"/>
          <w:lang w:bidi="fa-IR"/>
        </w:rPr>
        <w:t xml:space="preserve">الأمور، 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مفهومه إشارة إلی فاعل شی‌ء منها، و بهذا الاعتبار یکون قیدا للعلماء، فکأنّه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عالما یشرب الخمر و لا عالما یغتاب و لا عالما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فإرادة المرتکب للکبیرة معلومة، و المرتکب للصغیرة غیر معلومة، فتلک الدلالات الضمنیّة بالنسبة إلی أفراد العامّ، التی منها الناظر إلی الأجنبیّة من غیر إصرار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باقیة علی حالها بتمامها، و یؤخذ بها بجمیعها إلّا ما یکون حجّة أقوی علی خلافها، و لیس ذلک إلّا فی المرتکب للکبیرة، فبالنسبة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العامّ علی المرتکب للکبیرة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العامّ عن الحجّیة، و أمّا بالنسبة إلی دلالته علی المرتکب للصغیرة، فظهور العامّ و دلالته علی حالها، و لا معارض لها أقوی منها، فلا وجه لسقوطها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جمیع ما ذکرنا أنّه لو کان المخصّص مجملا من جهة الشبهة فی المفهوم، فلا یجوز التمسّک بالعامّ فیما لم یعلم خروجه عن تحت العامّ و دخوله فی المخصّص إلّا إذا کان المخصّص منفصلا دائرا بین الأقلّ و الأکثر، فإنّه یتمسّک بالعموم فی الفرد المشکوک، و یحکم بأنّه محکوم بحکم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التمسّک بالعامّ فی الشبهة المفهومیّة</w:t>
      </w:r>
      <w:r>
        <w:rPr>
          <w:rFonts w:eastAsia="IRNazanin" w:cs="IRNazanin"/>
          <w:color w:val="111111"/>
          <w:sz w:val="28"/>
          <w:szCs w:val="28"/>
          <w:rtl w:val="true"/>
          <w:lang w:bidi="fa-IR"/>
        </w:rPr>
        <w:t>.</w:t>
      </w:r>
    </w:p>
    <w:p>
      <w:pPr>
        <w:pStyle w:val="Heading5"/>
        <w:numPr>
          <w:ilvl w:val="4"/>
          <w:numId w:val="1"/>
        </w:numPr>
        <w:rPr/>
      </w:pPr>
      <w:bookmarkStart w:id="571" w:name="__RefHeading___Toc3399938_3224264995"/>
      <w:bookmarkStart w:id="572" w:name="_Toc226"/>
      <w:bookmarkEnd w:id="571"/>
      <w:r>
        <w:rPr>
          <w:rtl w:val="true"/>
        </w:rPr>
        <w:t>تذییل</w:t>
      </w:r>
      <w:r>
        <w:rPr>
          <w:rtl w:val="true"/>
        </w:rPr>
        <w:t xml:space="preserve">: </w:t>
      </w:r>
      <w:r>
        <w:rPr>
          <w:rtl w:val="true"/>
        </w:rPr>
        <w:t>فی جواز التمسّک بالعامّ فیما إذا کان إجمال المخصّص من جهة المصداق،</w:t>
      </w:r>
      <w:bookmarkEnd w:id="572"/>
    </w:p>
    <w:p>
      <w:pPr>
        <w:pStyle w:val="Heading6"/>
        <w:numPr>
          <w:ilvl w:val="5"/>
          <w:numId w:val="1"/>
        </w:numPr>
        <w:rPr/>
      </w:pPr>
      <w:bookmarkStart w:id="573" w:name="__RefHeading___Toc3399940_3224264995"/>
      <w:bookmarkStart w:id="574" w:name="_Toc227"/>
      <w:bookmarkEnd w:id="573"/>
      <w:r>
        <w:rPr>
          <w:rtl w:val="true"/>
        </w:rPr>
        <w:t>اشارة</w:t>
      </w:r>
      <w:bookmarkEnd w:id="574"/>
    </w:p>
    <w:p>
      <w:pPr>
        <w:pStyle w:val="BookText"/>
        <w:rPr/>
      </w:pPr>
      <w:r>
        <w:rPr>
          <w:rFonts w:ascii="IRNazanin" w:hAnsi="IRNazanin" w:eastAsia="IRNazanin"/>
          <w:color w:val="111111"/>
          <w:sz w:val="28"/>
          <w:sz w:val="28"/>
          <w:szCs w:val="28"/>
          <w:rtl w:val="true"/>
          <w:lang w:bidi="fa-IR"/>
        </w:rPr>
        <w:t>و کان المفهوم معلوما مبیّنا، کما إذا تردّد زید العالم بین کونه فاسقا أو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الأقوال فی المقام أربعة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بالجواز مطلقا، و عدمه مطلقا، و التفصیل بین المخصّص اللفظی و القول بالجواز، و اللّبّی و القول بعدمه، کما أفاده صاحب الکفایة</w:t>
      </w:r>
      <w:r>
        <w:rPr>
          <w:rStyle w:val="FootnoteAnchor"/>
          <w:rtl w:val="true"/>
        </w:rPr>
        <w:footnoteReference w:id="274"/>
      </w:r>
      <w:r>
        <w:rPr>
          <w:rFonts w:ascii="IRNazanin" w:hAnsi="IRNazanin" w:eastAsia="IRNazanin"/>
          <w:color w:val="111111"/>
          <w:sz w:val="28"/>
          <w:sz w:val="28"/>
          <w:szCs w:val="28"/>
          <w:rtl w:val="true"/>
          <w:lang w:bidi="fa-IR"/>
        </w:rPr>
        <w:t>، و التفصیل</w:t>
      </w:r>
      <w:bookmarkStart w:id="575" w:name="pg12910_139190"/>
    </w:p>
    <w:p>
      <w:pPr>
        <w:pStyle w:val="BookText"/>
        <w:rPr/>
      </w:pPr>
      <w:bookmarkEnd w:id="575"/>
      <w:r>
        <w:rPr>
          <w:rFonts w:ascii="IRNazanin" w:hAnsi="IRNazanin" w:eastAsia="IRNazanin"/>
          <w:color w:val="111111"/>
          <w:sz w:val="28"/>
          <w:sz w:val="28"/>
          <w:szCs w:val="28"/>
          <w:rtl w:val="true"/>
          <w:lang w:bidi="fa-IR"/>
        </w:rPr>
        <w:t>بین اللّبّیّات بأن تکون مقیّدة لموضوع الحکم أو کاشفة عن عدم وجود الملاک فی المصداق المشتبه و القول بالجواز فی الثانی، و عدمه فی الأوّل، کما أفاده شیخنا الأستاذ</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6" w:name="__RefHeading___Toc3399942_3224264995"/>
      <w:bookmarkStart w:id="577" w:name="_Toc228"/>
      <w:bookmarkEnd w:id="576"/>
      <w:r>
        <w:rPr>
          <w:rtl w:val="true"/>
        </w:rPr>
        <w:t>و الکلام یقع فی مقامین</w:t>
      </w:r>
      <w:r>
        <w:rPr>
          <w:rtl w:val="true"/>
        </w:rPr>
        <w:t>:</w:t>
      </w:r>
      <w:bookmarkEnd w:id="577"/>
    </w:p>
    <w:p>
      <w:pPr>
        <w:pStyle w:val="Heading6"/>
        <w:numPr>
          <w:ilvl w:val="5"/>
          <w:numId w:val="1"/>
        </w:numPr>
        <w:rPr/>
      </w:pPr>
      <w:bookmarkStart w:id="578" w:name="__RefHeading___Toc3399944_3224264995"/>
      <w:bookmarkStart w:id="579" w:name="_Toc229"/>
      <w:bookmarkEnd w:id="578"/>
      <w:r>
        <w:rPr>
          <w:rtl w:val="true"/>
        </w:rPr>
        <w:t>اشارة</w:t>
      </w:r>
      <w:bookmarkEnd w:id="57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یقتضیه الأصل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یقتضیه الأصل العملی</w:t>
      </w:r>
      <w:r>
        <w:rPr>
          <w:rFonts w:eastAsia="IRNazanin" w:cs="IRNazanin"/>
          <w:color w:val="111111"/>
          <w:sz w:val="28"/>
          <w:szCs w:val="28"/>
          <w:rtl w:val="true"/>
          <w:lang w:bidi="fa-IR"/>
        </w:rPr>
        <w:t>.</w:t>
      </w:r>
    </w:p>
    <w:p>
      <w:pPr>
        <w:pStyle w:val="Heading6"/>
        <w:numPr>
          <w:ilvl w:val="5"/>
          <w:numId w:val="1"/>
        </w:numPr>
        <w:rPr/>
      </w:pPr>
      <w:bookmarkStart w:id="580" w:name="__RefHeading___Toc3399946_3224264995"/>
      <w:bookmarkStart w:id="581" w:name="_Toc230"/>
      <w:bookmarkEnd w:id="580"/>
      <w:r>
        <w:rPr>
          <w:rtl w:val="true"/>
        </w:rPr>
        <w:t>أمّا المقام الأوّل</w:t>
      </w:r>
      <w:r>
        <w:rPr>
          <w:rtl w:val="true"/>
        </w:rPr>
        <w:t>:</w:t>
      </w:r>
      <w:bookmarkEnd w:id="581"/>
    </w:p>
    <w:p>
      <w:pPr>
        <w:pStyle w:val="BookText"/>
        <w:rPr/>
      </w:pPr>
      <w:r>
        <w:rPr>
          <w:rFonts w:ascii="IRNazanin" w:hAnsi="IRNazanin" w:eastAsia="IRNazanin"/>
          <w:color w:val="111111"/>
          <w:sz w:val="28"/>
          <w:sz w:val="28"/>
          <w:szCs w:val="28"/>
          <w:rtl w:val="true"/>
          <w:lang w:bidi="fa-IR"/>
        </w:rPr>
        <w:t>فالظاهر اختصاص النزاع فی المخصّص المنفصل، و أمّا المخصّص 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عرفت أنّه یطلق علیه التخصیص مسامحة، و إلّا ففی الحقیقة لیس بتخصیص، بل یکون موضوع الحکم مضیّقا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کلام و لا نزاع فی عدم جواز التمسّک بالعامّ لإثبات الحکم للفرد المشکوک دخوله تحت المخصّص، ضرورة أنّ موضوع الحکم بتمام قیوده و شرائطه فی کلّ قضیّة لا بدّ أن یکون مفروض الوجود، فإنّ الحکم غیر محقّق لموضوعه أو قید من قیوده، و غیر متکفّل لإحراز موضوعه أو قید من قیوده، فکما لا یصحّ التمسّک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وجوب الإکرام للفرد المشکوک أنّه عالم کذلک لا یصحّ التمسّک بعمومه عند تقییده بأنّهم لا یکونون فاسقین، غایة الأمر أنّ الموضوع فی الأوّل بسیط، و فی الثانی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عمدة ما قیل لجواز التمسّک بالعامّ فی المخصّص المنفصل هو</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العامّ انعقد له ظهور فی العموم، و الفرد المشکوک داخل تحت العامّ، و یتبع هذا الظهور فی جمیع أفراد العامّ إلّا فیما عارضه دلیل أقوی و أظهر منه، و المفروض أنّ المخصّص یکون کذلک بالنسبة إلی أفراده المتیقّنة، و أمّا المشکوکة فلا یکون حجّة فضلا عن أن یکون أقوی حتی یرفع الید عن ظهور</w:t>
      </w:r>
    </w:p>
    <w:p>
      <w:pPr>
        <w:pStyle w:val="BookText"/>
        <w:rPr/>
      </w:pPr>
      <w:r>
        <w:rPr>
          <w:rFonts w:ascii="IRNazanin" w:hAnsi="IRNazanin" w:eastAsia="IRNazanin"/>
          <w:color w:val="111111"/>
          <w:sz w:val="28"/>
          <w:sz w:val="28"/>
          <w:szCs w:val="28"/>
          <w:rtl w:val="true"/>
          <w:lang w:bidi="fa-IR"/>
        </w:rPr>
        <w:t xml:space="preserve">العامّ لأجل المخصّص بالنسبة إلیها، فلا مانع من التمسّک بالعامّ، لکونه ظاهرا فی العموم، و لا مقتضی لرفع الید عن هذا الظهور إلّا فیما یکون معارضا بالدلیل الأقوی، و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المخصّص مشکوک، و لذا لا نتمسّک بالمخصّص و لا نجری حکمه علیه، فلا یکون ظهور العامّ فی هذا الفرد المشکوک معارضا بدلیل أقوی منه، فلا محذور فی التمسّک بالعامّ بالنسبة إلیه 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مناط جواز التمسّک بالعامّ لیس مجرّد کونه ظاهرا فی شی‌ء، بل المناط هو الحجّیّة الثابتة ببناء العقلاء و عملهم بالظواهر، و القدر المتیقّن من بنائهم العمل بالظواهر ما لم ینصب قرینة علی الخلاف، و فی مورد نصب القرینة المنفصلة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الخلاف یرون أنّ موضوع الحکم فی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مراد جدّی للمتکلّم و یکشف عنه ظهور العامّ هو العلماء الذین لا یکونون فاسقین، فالفرد المشکوک خروجه عن تحت العامّ و دخوله تحت المخصّص لا من جهة المفهوم، بل من جهات خارجیة، و إن کان العامّ ظاهرا فیه إلّا أنّه لیس من الظواهر التی تکون حجّة عند العقلاء، فلا یمکن الأخذ بهذا الظهور</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له ظهوران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أوّلی فی العموم، و هو باق بعد ورود القرینة المنفصلة أیضا، و لا ینقلب عمّا هو علیه، و ظهور ثانویّ له فی أنّه کاشف عن أنّ المولی صدر منه هذا الکلام بداعی الجدّ لا بدواع أخر، کالامتحان و التقیّة و المزاح و أمثال ذلک، و الأوّل تابع للوضع، و الثانی تابع لبناء العقلاء، فما دام موجودا هذا البناء منهم هذا الظهور الثانوی أیضا موجود، و جواز التمسّک بالعامّ هو الظهور الثانوی للعامّ، و من المعلوم أنّه بعد ورود القرینة المنفصلة یکون ظهوره الثانوی فی العلماء الذین لا یکونون فاسقین، إذ</w:t>
      </w:r>
    </w:p>
    <w:p>
      <w:pPr>
        <w:pStyle w:val="BookText"/>
        <w:rPr/>
      </w:pPr>
      <w:r>
        <w:rPr>
          <w:rFonts w:ascii="IRNazanin" w:hAnsi="IRNazanin" w:eastAsia="IRNazanin"/>
          <w:color w:val="111111"/>
          <w:sz w:val="28"/>
          <w:sz w:val="28"/>
          <w:szCs w:val="28"/>
          <w:rtl w:val="true"/>
          <w:lang w:bidi="fa-IR"/>
        </w:rPr>
        <w:t>بناؤهم علی الأخذ بالظواهر مشروط بعدم نصب القرینة علی الخلاف، فلا بدّ من إحراز هذا الموضوع حتی یثبت له حکم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نظیر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تجری ما دام لم یکن بیان فی البین، و مع وجوده لا موضوع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موضوع الأصل اللفظی هو الکاشف عن المراد الجدّی، و مع القرینة لم یکن للعامّ کاشفیّة عن ذلک بالنسبة إلی الفرد المشکوک، فیرتفع موضوع الأصل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الکلام فی المقام الثانی، إذ الأصل العملی موضوعه الشکّ، و هو موجود فی المقام، فیجوز التمسّک بالبراءة عن وجوب الإکرام و حرمته بالنسبة إلیه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فرق فی عدم جواز التمسّک بالعامّ فی الشبهة المصداقیّة بین القضایا الحقیقیّة و الخارجیّة، إذ القضیّة الخارجیّة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من فی البلد الفلانی من العلماء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افترقت الحقیقیّة فی أنّ المتکلّم بنفسه متکفّل لإحراز مصادیق العامّ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الثانی، فإنّه غیر ناظر إلی ذلک، بل أحال إحرازها إلی نفس المخاطب، إلّا أنّه لا فرق بینهما فیما هو ملاک جواز التمسّک بالعامّ، الّذی هو حجّیّة العامّ فیما یتمسّک به لإثبات حکمه له و تسریته إلیه، و من المعلوم أنّ العامّ بعد ورود المخصّص المنفصل تضیّق دائرة حجّیّته سواء کان فی القضیّة الحقیقیّة أو الخارجیّة، فکما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یضیّق دائرة 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یکونوا فاسقین فی القضیّة الحقیقیّة،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أعدائی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یضیّق دائرة 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من فی البلد الفلانی من العلماء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الموجودین فی البلد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یکونوا أعداء للمولی فی القضیّة الخارجیّة،</w:t>
      </w:r>
    </w:p>
    <w:p>
      <w:pPr>
        <w:pStyle w:val="BookText"/>
        <w:rPr/>
      </w:pPr>
      <w:r>
        <w:rPr>
          <w:rFonts w:ascii="IRNazanin" w:hAnsi="IRNazanin" w:eastAsia="IRNazanin"/>
          <w:color w:val="111111"/>
          <w:sz w:val="28"/>
          <w:sz w:val="28"/>
          <w:szCs w:val="28"/>
          <w:rtl w:val="true"/>
          <w:lang w:bidi="fa-IR"/>
        </w:rPr>
        <w:t>فلا یجوز التمسّک بالعامّ فی شی‌ء منهما لإسراء حکمه إلی الفرد المشکوک کونه مصداقا للمخصّص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بتقریب آخر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الخارجیّة و إن کانت متکفّلة لإثبات الحکم علی موضوعه المحقّق وجوده لا المقدّر وجوده إلّا أنّ إحراز انطباق عنوان العامّ علی المصادیق بعد ورود المخصّص موکول إلی نفس المخاطب، و لا بدّ له من إحراز موضوع الحکم، الّذی قیّد بواسطة المخصّص فی کلتا القضیتین بغیر عنوان المخصّص بحیث کأنّما قال المولی من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من فی البلد فعلا الذین لا یکونون أعدائی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التخصیص یکون کلّ منهما علی السواء فی أنّ الموضوع لا بدّ و أن یکون مفروض الوجود، فما لم یحرز مصداقیّة فرد من الخارج للموضوع المقیّد لا یثبت الحکم له، فالفرد المشکوک المصداقیّة فی المقام کالفرد المشکوک کونه عالما لو لم یکن مخصّص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یظهر الفرق بین المقام و بین الشبهة فی المفهوم فی جواز التمسّک هناک و عدمه هنا، إذ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یثبت تقییده بغیر مرتکب الصغیرة و ثبت تقییده بغیر مرتکب الکبیرة، لم تضیّق دائرة حجّیّته بالنسبة إلی مرتکب الصغیرة، و لم یقیّد المراد الواقعی إلّا بعدم ما یکون قطعا داخلا تحت المخصّص، فکأنّما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الذین لا یرتکبون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فجواز التمسّک بالعامّ و الحکم بوجوب إکرام العالم المرتکب للصغیرة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التقیید بعدمه لم یثبت، و مصداقیته</w:t>
      </w:r>
      <w:r>
        <w:rPr>
          <w:rStyle w:val="FootnoteAnchor"/>
          <w:rtl w:val="true"/>
        </w:rPr>
        <w:footnoteReference w:id="276"/>
      </w:r>
      <w:r>
        <w:rPr>
          <w:rFonts w:ascii="IRNazanin" w:hAnsi="IRNazanin" w:eastAsia="IRNazanin"/>
          <w:color w:val="111111"/>
          <w:sz w:val="28"/>
          <w:sz w:val="28"/>
          <w:szCs w:val="28"/>
          <w:rtl w:val="true"/>
          <w:lang w:bidi="fa-IR"/>
        </w:rPr>
        <w:t>لموضوع الحکم بعد عدم تضیّق دائرة الحجّیّة بالنسبة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بخلاف الشبهة المصداقیّة، فإنّ مصداقیّة الفرد المشکوک کونه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إحراز تضیّق دائرة 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p>
    <w:p>
      <w:pPr>
        <w:pStyle w:val="BookText"/>
        <w:rPr/>
      </w:pP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تقییدهم بأن لا یشربوا الخمر مثلا بحیث کأنّما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الذین لا یشربون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للموضوع الواقعی مشکوکة، فلا بدّ من إحرازها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الوجوه التی استدلّ بها علی جواز التمسّک بالعامّ فی الشبهات المصداقیّة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 و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عنوان العامّ مقتض لتسریة الحکم إلی جمیع أفراده، و عنوان الخاصّ مانع عن ذلک، فإذا أحرزنا المقتضی کالعلم فی المثال المعروف، و شککنا فی ثبوت المانع کالفسق، فلا یرفع الید عن المقتضی، و لا بدّ من الحکم بوجود 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مراد المستدلّ بها من المقتضی و المقتضی فی مقام الإثبات بمعنی الکاشفیّة و الدلیلیّة و أنّ العامّ له کاشفیّة للمراد الجدّیّ و الواقعی، و الخاصّ مانع عنه، و مانعیّته بالنسبة إلی الفرد المشتبه مشکوکة، فلا بدّ من الأخذ بالمقتضی،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کاشفیّة العامّ، و الحکم بثبوت المقتضی،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الإکرام بالقیاس إلیه، فهذا الدلیل بعینه هو الدلیل السابق، غایة الأمر قد عبّر بلفظ آخر، و بتعبیر آخر، و قد مرّ جوابه مفصّلا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من المقتضی فی مقام الثبوت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المصلحة و الملاک، و أنّ عنوان العامّ فیه ملاک الحکم، و عنوان الخاصّ مانع عن تأثیر هذا الملاک، فهو و إن کان تامّا بحسب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یرد علیه ما أورده علیه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عنوان المخصّص لا ینحصر فی کونه مانعا بل ربما یکون شرطا أو جزءا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لأنّ الکلام لیس فی أمثال هذه التراکیب التی هی متکفّلة لبیان عدم تحقّق الماهیّة</w:t>
      </w:r>
    </w:p>
    <w:p>
      <w:pPr>
        <w:pStyle w:val="BookText"/>
        <w:rPr/>
      </w:pPr>
      <w:r>
        <w:rPr>
          <w:rFonts w:ascii="IRNazanin" w:hAnsi="IRNazanin" w:eastAsia="IRNazanin"/>
          <w:color w:val="111111"/>
          <w:sz w:val="28"/>
          <w:sz w:val="28"/>
          <w:szCs w:val="28"/>
          <w:rtl w:val="true"/>
          <w:lang w:bidi="fa-IR"/>
        </w:rPr>
        <w:t>إمکانا أو وقوعا بدون وجود المستثنی و تحقّقه کما مرّ فی بحث المفهوم، بل الکلام فی التراکیب و القضایا التی متکفّلة لبیان الأحکام الثابتة لموضوعاتها، و من المعلوم أنّها کلّها تابعة للملاکات الموجودة فی موضوعاتها المقتضیة لها، و أنّ عناوین المخصّصات فی أمثالها من قبیل الموانع عند العرف فی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الکلام فی تمامیّة هذه القاعدة کبری، إذ مدرکها لو کان بناء العقلاء فهو غیر متیقّن، و لو کان المدرک شمول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حجّیّة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فسیجی‌ء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الواردة فی ذلک الباب یستحیل عمومیّتها لموارد المقتضی و المانع و موارد الاستصحاب معا، بل لا بدّ من أن تکون ناظرة إمّا إلی موارد المقتضی و المانع فقط أو الاستصحاب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التفصیل الّذی أفاده صاحب الکفایة</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المخصّص إن کان لفظیّا منفصلا، فحیث یقیّد العامّ بغیر عنوان المخصّص المنفصل فلا یجوز التمسّک بالعامّ فی الفرد المشکوک کونه مصداقا للمخصّص، لأنّ دلیل وجوب إکرام العلماء مثلا غیر متکفّل لانطباق موضوعه علی ما فی الخارج، بل لا بدّ من إحراز ذلک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 کان المخصّص لبّیّا، فلو کان ممّا یمکن أن یعتمد علیه المولی فی مقام البیان، فهو کالمخصّص المتّصل فی أنّه لا ینعقد ظهور للعامّ فی العموم من الأوّل، بل یقیّد العامّ بغیر عنوان المخصّص من الأوّل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لم یکن کذلک، فلا مانع من التمسّک بالعامّ فی الفرد المشکوک و المصداق المشتبه، لبقاء العامّ علی حجّیّته و ظهوره فیه،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قطعنا بأنّه لا یرید إکرام عدوّه، فحیث لم یلق من المولی إلّا کلام</w:t>
      </w:r>
    </w:p>
    <w:p>
      <w:pPr>
        <w:pStyle w:val="BookText"/>
        <w:rPr/>
      </w:pPr>
      <w:r>
        <w:rPr>
          <w:rFonts w:ascii="IRNazanin" w:hAnsi="IRNazanin" w:eastAsia="IRNazanin"/>
          <w:color w:val="111111"/>
          <w:sz w:val="28"/>
          <w:sz w:val="28"/>
          <w:szCs w:val="28"/>
          <w:rtl w:val="true"/>
          <w:lang w:bidi="fa-IR"/>
        </w:rPr>
        <w:t xml:space="preserve">واحد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ظاهر فی وجوب إکرام جمیعهم و حجّة فی ذلک ما لم یقطع بخلافه، فالمصداق المشتبه حیث لم یقطع بکونه عدوّا و خارجا عن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حجّة للعبد علی المولی فی عدم إکرامه، إذ لم یکن مخصّص لفظی علی الفرض حتّی یقیّد العامّ بغیر عنوانه، و لم یصل حجّة من طرف المولی علی تقیید موضوع الحکم حتّی یلزم إحراز انطباقه علی من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خلاصة ما أفاده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شیخنا الأستاذ</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غیر تامّ بإطلاقه، إذ المخصّص اللّبّی تارة یکون مقیّدا له کما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إلی رجل قد روی حدیثنا و نظر فی حلالنا و حرامنا فارضوا به حکما فإنّی جعلته حاکما علیکم</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إلی آخره، فإنّه عامّ غیر مقیّد بکون الرّجل الراوی عادلا أو غیر فاسق بمقیّد لفظی، لکن ثبت الإجماع علی لزوم کونه عادلا، و أنّه مقیّد بهذا القید، فحکمه حکم المخصّص اللفظی المنفصل فی عدم جواز التمسّک به فی المصداق المشتبه، إذ المعتبر فی عدم جواز التمسّک بالعامّ بالمنکشف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المراد الواقعی مقیّدا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بخصوصیّة الکاشف من کونه لبّیّا أو لفظیّا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 لا یکون مقیّدا للموضوع، بل یکون کاشفا عن ملاک الحکم، فلو قطعنا بعدم وجود الملاک فی فرد، فهو خارج عن عموم العامّ خروجا أفرادیّا بالضرورة، إذ الظهور لا یصادم القطع، و یحمل سکوت المولی عنه إمّا علی المصلحة فیه أو المفسدة فی التقیید فی المولی الحقیقی، و علی الغفلة فی غیره، و لو شککنا فی وجود الملاک فی فرد، یکون عموم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بالنسبة</w:t>
      </w:r>
    </w:p>
    <w:p>
      <w:pPr>
        <w:pStyle w:val="BookText"/>
        <w:rPr/>
      </w:pP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کاشفا عن وجود الملاک فیه، و لیس للعبد أن یخالف أمر مولاه فی هذا الفرد و یعتذر بأنّی لم أقطع بوجود الملاک فیه، فإنّ إحراز ملاکات الأحکام لیس من وظیفة العبد، بل شأن العبد امتثال أوامر المولی و نواهیه، و أمّا أنّ هذا المأمور به فیه ملاک أم لا فلیس من شأنه، و هذا کما أمر المولی باشتراء اللحم فلم یشترط العبد معتذرا بأنّی لم أحرز وجود المصلحة فی ذلک، و من المعلوم أنّه یضرب علی رأس مثل هذا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یکون مشکوکا و مردّدا بین الأمرین من دون أن یکون معیّن فی البین،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نعلم أنّه لا یرید إکرام عدوّه، و نشکّ فی أنّ عدم العداوة هل هو أخذ قیدا فی موضوع الحکم أو هو علّة و ملاک للحکم؟</w:t>
      </w:r>
    </w:p>
    <w:p>
      <w:pPr>
        <w:pStyle w:val="BookText"/>
        <w:rPr/>
      </w:pPr>
      <w:r>
        <w:rPr>
          <w:rFonts w:ascii="IRNazanin" w:hAnsi="IRNazanin" w:eastAsia="IRNazanin"/>
          <w:color w:val="111111"/>
          <w:sz w:val="28"/>
          <w:sz w:val="28"/>
          <w:szCs w:val="28"/>
          <w:rtl w:val="true"/>
          <w:lang w:bidi="fa-IR"/>
        </w:rPr>
        <w:t>و فی هذا الصورة یفصّل بین ما إذا کان المخصّص نظریّا و ممّا یمکن أن یتّکل المتکلّم علیه، فیکون من قبیل احتفاف الکلام و العامّ بما یصلح للقرینیّة علی تقییده، فیسقط ظهوره فی العموم و لا یصحّ التمسّک به فی المصداق المشتبه، و بین ما إذا کان دلیلا عقلیّا نظریّا لا یصلح للقرینیّة، فیجوز التمسّک بالعامّ حینئذ، أو إجماعا، إذ العامّ قد انعقد ظهوره فی العموم، و الدلیل المنفصل العقلی قد خصّصه بغیر من علم عداوته قطعا تخصیصا أفرادیّا، و بقی ظهور العامّ فی الفرد المشکوک عداوته علی حاله، و حیث إنّ الشکّ فی التخصیص الزائد، فیتمسّک بالعامّ، و یحکم بوجوب إکرام کلّ فرد من أفراد الجیران غیر من علم بعداوته، و یکون العموم کاشفا عن عدم وجود العدوّ فی أفراد العامّ، و یحمل السکوت عن المعلوم عدواته علی المصلحة فیه أو المفسدة فی التقیید بعدمه فی المولی الحقیقی، أو الغفلة فی المولی العرفی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ممّا ذکرنا أنّ التمسّک بالعامّ فی الشبهة المصداقیّة فیما إذا کان</w:t>
      </w:r>
    </w:p>
    <w:p>
      <w:pPr>
        <w:pStyle w:val="BookText"/>
        <w:rPr/>
      </w:pPr>
      <w:r>
        <w:rPr>
          <w:rFonts w:ascii="IRNazanin" w:hAnsi="IRNazanin" w:eastAsia="IRNazanin"/>
          <w:color w:val="111111"/>
          <w:sz w:val="28"/>
          <w:sz w:val="28"/>
          <w:szCs w:val="28"/>
          <w:rtl w:val="true"/>
          <w:lang w:bidi="fa-IR"/>
        </w:rPr>
        <w:t>المخصّص لبیا لا یجوز علی الإطلاق، کما زعم صاحب الکفایة قدّس سرّه، بل یختصّ الجواز بما إذا کان کاشفا عن الملاک غیر مقیّد للعامّ أو مردّدا بینهما لکنّه کان دلیلا عقلیّا نظریّا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خلاصة ما أفاده شیخنا الأستاذ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ما أفاده من التفصیل بل غیره من التفصیلات المذکورة فی المقام کلّها نشأت من الخلط بین القضایا الحقیقیّة و الخارجیّة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الحقّ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توهّم أنّ الموضوع فی هذا القسم من اللّبّیّات أحرزه المولی بنفسه بکلا جزأیه لانعقاد الظهور للعامّ، فاسد، إذ قد مرّ أنّه لیس کلّ ظاهر بحجّة، بل الحجّة هو الظهور الثانوی للعامّ فی المراد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العامّ بمقدار کاشفیّته عن المراد الواقعی، فإذا لم یکن بواسطة المخصّص ظاهرا فی العموم ظهورا ثانویّا کاشفا عن المراد الواقعی، فلا محالة لا یدلّ علی أنّ جمیع ما یشیر إلیه المولی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هؤلاء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غیر أعداء له، بل بعد القطع بأنّه لا یرید إکرام العدوّ نقطع أنّ مراده من هذا القول أنّه أکرم من هؤلاء العلماء کلّ من لا یکون عدوّا لی، فالمشار إلیهم بمقتضی ظاهر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و لا یحتاج إلی إحرازنا ذلک، أمّا کونهم غیر أعداء له فلیس لنا دلیل یدلّ علیه، فلا بدّ من إحرازه، فلا یفرق بین القضایا الحقیقیّة و الخارجیّة من هذه الجهة التی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سیّدنا الأستاذ دام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دعوی جریان السیرة من العقلاء علی الأخذ بالعمومات إذا کانت مخصّصة باللّبّیّات غیر المحتملة للقرینیّة فی مطلق القضایا حقیقیّة کانت أو خارجیّة، غیر بعیدة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التمسّک بالعامّ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القضایا الحقیقیّة التی</w:t>
      </w:r>
    </w:p>
    <w:p>
      <w:pPr>
        <w:pStyle w:val="BookText"/>
        <w:rPr/>
      </w:pPr>
      <w:r>
        <w:rPr>
          <w:rFonts w:ascii="IRNazanin" w:hAnsi="IRNazanin" w:eastAsia="IRNazanin"/>
          <w:color w:val="111111"/>
          <w:sz w:val="28"/>
          <w:sz w:val="28"/>
          <w:szCs w:val="28"/>
          <w:rtl w:val="true"/>
          <w:lang w:bidi="fa-IR"/>
        </w:rPr>
        <w:t>یجری علیها الأحکام لا یجوز علی الإطلاق، سواء کان المخصّص لفظیّا أو لبّیّا، کاشفا عن الملاک أو مقیّدا لموضوع الحکم أو محتملا لکلّ منهما، و فی القضایا الخارجیّة تفصیل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وجهه فی المخصّص اللفظی المتّصل و المنفصل و اللّبّی الضروری الصارف لظهور الکلام، و النظریّ الصالح لتقیید العامّ، أمّا اللّبّی الکاشف عن الملاک، کحکم العقل بأنّ ملاک وجوب إکرام الجیران عدم عداوتهم، فحیث إنّ العقل لا یشکّ فی موضوع حکمه بالضرورة فلو حکم بأنّ العدوّ لیس فیه ملاک الوجوب، إنّما الملاک فی غیره، فلا محالة یعلم بأنّ أیّ شی‌ء و أیّ عنوان یکون فیه ملاک الوجوب، فکشف العقل عن ملاک الحکم ملازم لکشفه عن عنوان المقیّد، فیقیّد العامّ به، و لا یجوز التمسّک به فی المصداق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اللّبّی المردّد بین کونه مقیّدا للعامّ أو کاشفا عن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فمضافا إلی أنّه لا یتصوّر التردید فی ذلک، أنّ العقل لا یشکّ فی مناط حکمه بخروج الأعداء عن تحت العامّ، و بعد علمه بمناط الحکم و ملاکه یعلم بعنوان المقیّد لا محالة، لمکان الملازمة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سألنا عن العقل عن أنّ خروج الأعداء لما ذا؟ و لأیّ</w:t>
      </w:r>
    </w:p>
    <w:p>
      <w:pPr>
        <w:pStyle w:val="BookText"/>
        <w:rPr/>
      </w:pPr>
      <w:r>
        <w:rPr>
          <w:rFonts w:ascii="IRNazanin" w:hAnsi="IRNazanin" w:eastAsia="IRNazanin"/>
          <w:color w:val="111111"/>
          <w:sz w:val="28"/>
          <w:sz w:val="28"/>
          <w:szCs w:val="28"/>
          <w:rtl w:val="true"/>
          <w:lang w:bidi="fa-IR"/>
        </w:rPr>
        <w:t>جهة؟ لا یمکن أن یتوقّف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أجاب بأنّه لعداوتهم، فیقیّد العامّ بما یلازم عدم 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أجاب بأنّه لشقاوتهم أو لفسقهم أو لإیذائهم و أمثال ذلک،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أجاب بأنّی أعلم إجمالا أنّه أحد هذه العناوین إمّا الشقاوة أو الفسق أو الإیذاء و هکذا، فیقیّد العامّ بالعنوان الملازم للجمیع بحسب مقام الإثبات، و یکون من قبیل الشبهة المفهومیّة و دوران الأمر بین المتباینات، فیخرج عن محلّ الکلام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جمیع التقادیر یقیّد العامّ بغیر عنوان المخصّص أو ما یلازمه، و بعد ذلک حیث إنّ القضیّة حقیقیّة، و تطبیق الموضوع علی ما فی الخارج یکون علی ذمّة العبد، فلا بدّ له من إحراز موضوع الحکم بجمیع قیوده، فإذا شکّ فی قید فی فرد، لا یصحّ تسریة الحکم إلیه، ضرورة أنّ الحکم لا یکون محقّقا لموضوعه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القضیّة الحقیقیّة، أمّا الخارجیّة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فیها هو التفصیل الّذی أفاده شیخنا الأستاذ</w:t>
      </w:r>
      <w:r>
        <w:rPr>
          <w:rStyle w:val="FootnoteAnchor"/>
          <w:rtl w:val="true"/>
        </w:rPr>
        <w:footnoteReference w:id="283"/>
      </w:r>
      <w:r>
        <w:rPr>
          <w:rFonts w:ascii="IRNazanin" w:hAnsi="IRNazanin" w:eastAsia="IRNazanin"/>
          <w:color w:val="111111"/>
          <w:sz w:val="28"/>
          <w:sz w:val="28"/>
          <w:szCs w:val="28"/>
          <w:rtl w:val="true"/>
          <w:lang w:bidi="fa-IR"/>
        </w:rPr>
        <w:t>، و هو بأدنی تفاوت یجری فی القضایا الخارجیّة فقط، و ذلک لأنّ المخصّص لو کان لفظیّا، فحیث إنّه عنوان یقیّد موضوع الحکم، و إنّه یقدّم علی العامّ لأظهریته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محالة یکون عنوانا من العناوین، إذ لو کان فردا خارجیّا و شکّ فی خروج فرد آخر، فهو من الشکّ فی التخصیص الزائد، و خارج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ذلک إحراز الموضوع و قیده یکون من وظیفة العبد، و لا یجوز التمسّک بالعامّ فی الفرد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مخصّصا لبّیّا صالحا لصرف ظهور الکلام و العامّ عن العموم، و کان ممّا یمکن أن یتّکل علیه المتکلّم، فحیث إنّه یکون حینئذ من قبیل احتفاف الکلام بما یصلح للقرینیّة، فیسقط العامّ عن الظهور فی العموم،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ینعقد له ظهور فی العموم، ففی المخصّص اللفظی و إن انعقد للعامّ ظهور فی العموم و لا ینقلب عمّا هو علیه إلّا أنّ الخاصّ لأقوائیّته فی الظهور یقدّم علی العامّ، و فی اللّبّی المحتمل للقرینیّة لا ینعقد من الأوّل ظهور للعامّ فی العموم، ففی کلّ منهما ما هو الحجّة للعبد هو العامّ المقیّد بنقیض الخاصّ، فلا بدّ له من إحراز العامّ و قیده، لأنّ القضیّة و إن کانت خارجیّة إلّا أنّ المخصّص سواء کان لفظیّا أو لبّیّا حیث إنّه عنوان أخذ مفروض الوجود لا فرد خارجیّ، یستکشف منه أنّ المولی جعل تطبیق الموضوع الخارجیّ المقیّد أو محتمل التقیید بعنوان مأخوذ مفروض الوجود علی ذمّة المکلّف و عهدته، فکأنّه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من هؤلاء الجیران کلّ من لا یکون عدوّا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للعبد من إحراز أنّ هذا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لا یکون عدوّا له حتّی یجب إکرامه علیه و لا یجب إکرام من یکون مشکوکا عداوته، و لیس للمولی أن یعاقب العبد علی ترک إکرامه، فإنّ العبد له حجّة علی المولی، فیجیبه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سأله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إنّک تکلّمت بکلام غیر ظاهر ببرکة القرینة اللفظیّة أو العقلیّة المنفصلة الصالحة لصرف ظهور الکلام فی العموم فی غیر وجوب إکرام من لا یکون عدوّا لک من الجیران، و أنا لم أحرز ذلک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المخصّص لبّیّا نظریّا لا یصلح لصرف ظهور العامّ فی العموم، فحیث إنّ العامّ انعقد ظهوره فی العموم، و تمّ الحجّة للمولی علی العبد، و المولی بنفسه أحرز انطباق الموضوع علی ما فی الخارج، فنفس العموم</w:t>
      </w:r>
      <w:bookmarkStart w:id="582" w:name="pg12910_139202"/>
    </w:p>
    <w:p>
      <w:pPr>
        <w:pStyle w:val="BookText"/>
        <w:rPr/>
      </w:pPr>
      <w:bookmarkEnd w:id="582"/>
      <w:r>
        <w:rPr>
          <w:rFonts w:ascii="IRNazanin" w:hAnsi="IRNazanin" w:eastAsia="IRNazanin"/>
          <w:color w:val="111111"/>
          <w:sz w:val="28"/>
          <w:sz w:val="28"/>
          <w:szCs w:val="28"/>
          <w:rtl w:val="true"/>
          <w:lang w:bidi="fa-IR"/>
        </w:rPr>
        <w:t>کاشف عن عدم کون المشکوک عدوّا له، و یحمل سکوت المولی عمّن قطع بعداوته و أنّه لا یرید المولی إکرامه علی المصلحة فیه أو الغفلة، و لیس للعبد ترک إکرام المشکوک عداوته، إذ المولی هو بنفسه أحرز عدمها، و إلّا لم یلق کلاما عامّا شاملا له، و لا یقبل من العبد الاعتذار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قطعت بأنّک لا ترید إکرام عدوّک، و لم أحرز عدم عداوة هذا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المولی یجیبه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ما سمعت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جمیع هؤلاء الجیران؟ و أیّ شغل لک بوجود الملاک فی هذا الفرد أم عدمه بعد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فالتمسّک بالعموم فی الشبهة المصداقیّة یصحّ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بنی أمیّة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المخصّص قطعا بغیر المؤمن علی تقدیر کونه قضیّة خارجیّة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جمیع 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المخصّص عقلا بغیر الکتب التی کتبها المولی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من القضایا الخارجیّة التی خصّصت بالدلیل العقلی، و لم یکن الدلیل العقلی بحیث یصلح لصرف ظهور العامّ فی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المقام الأوّل</w:t>
      </w:r>
      <w:r>
        <w:rPr>
          <w:rFonts w:eastAsia="IRNazanin" w:cs="IRNazanin"/>
          <w:color w:val="111111"/>
          <w:sz w:val="28"/>
          <w:szCs w:val="28"/>
          <w:rtl w:val="true"/>
          <w:lang w:bidi="fa-IR"/>
        </w:rPr>
        <w:t>.</w:t>
      </w:r>
    </w:p>
    <w:p>
      <w:pPr>
        <w:pStyle w:val="Heading6"/>
        <w:numPr>
          <w:ilvl w:val="5"/>
          <w:numId w:val="1"/>
        </w:numPr>
        <w:rPr/>
      </w:pPr>
      <w:bookmarkStart w:id="583" w:name="__RefHeading___Toc3399948_3224264995"/>
      <w:bookmarkStart w:id="584" w:name="_Toc231"/>
      <w:bookmarkEnd w:id="583"/>
      <w:r>
        <w:rPr>
          <w:rtl w:val="true"/>
        </w:rPr>
        <w:t>المقام الثانی</w:t>
      </w:r>
      <w:r>
        <w:rPr>
          <w:rtl w:val="true"/>
        </w:rPr>
        <w:t>:</w:t>
      </w:r>
      <w:bookmarkEnd w:id="584"/>
    </w:p>
    <w:p>
      <w:pPr>
        <w:pStyle w:val="Heading6"/>
        <w:numPr>
          <w:ilvl w:val="5"/>
          <w:numId w:val="1"/>
        </w:numPr>
        <w:rPr/>
      </w:pPr>
      <w:bookmarkStart w:id="585" w:name="__RefHeading___Toc3399950_3224264995"/>
      <w:bookmarkStart w:id="586" w:name="_Toc232"/>
      <w:bookmarkEnd w:id="585"/>
      <w:r>
        <w:rPr>
          <w:rtl w:val="true"/>
        </w:rPr>
        <w:t>اشارة</w:t>
      </w:r>
      <w:bookmarkEnd w:id="586"/>
    </w:p>
    <w:p>
      <w:pPr>
        <w:pStyle w:val="BookText"/>
        <w:rPr/>
      </w:pPr>
      <w:r>
        <w:rPr>
          <w:rFonts w:ascii="IRNazanin" w:hAnsi="IRNazanin" w:eastAsia="IRNazanin"/>
          <w:color w:val="111111"/>
          <w:sz w:val="28"/>
          <w:sz w:val="28"/>
          <w:szCs w:val="28"/>
          <w:rtl w:val="true"/>
          <w:lang w:bidi="fa-IR"/>
        </w:rPr>
        <w:t>أنّه بعد ما ثبت عدم جواز التمسّک بالعامّ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أو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الشبهة المصداقیّة لإسراء الحکم إلی الفرد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العامّ علی کلّ تقدیر یقیّد بنقیض عنوان الخاصّ، و لا یمکن إحراز قید موضوع الحکم بنفس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أنّ قید العامّ هل یمکن إحرازه بالأصل العملی حتی یضمّ الوجدان إلی الأصل، و یلتئم الموضوع أم لا؟</w:t>
      </w:r>
    </w:p>
    <w:p>
      <w:pPr>
        <w:pStyle w:val="BookText"/>
        <w:rPr/>
      </w:pPr>
      <w:r>
        <w:rPr>
          <w:rFonts w:ascii="IRNazanin" w:hAnsi="IRNazanin" w:eastAsia="IRNazanin"/>
          <w:color w:val="111111"/>
          <w:sz w:val="28"/>
          <w:sz w:val="28"/>
          <w:szCs w:val="28"/>
          <w:rtl w:val="true"/>
          <w:lang w:bidi="fa-IR"/>
        </w:rPr>
        <w:t>لا ریب فی جریان الأصل فیما إذا کان له حالة سابقة، کما إذا کان العالم المشکوک فسقه غیر فاسق سابقا و الآن شکّ فی ذلک، فیحرز أحد جزأی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کونه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بالوجدان و الآخر بالتعبّد، فیلتئم الموضوع</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لم یکن له حالة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کقرشیّة المرأة، فإنّ المرأة عند وجودها إمّا</w:t>
      </w:r>
    </w:p>
    <w:p>
      <w:pPr>
        <w:pStyle w:val="BookText"/>
        <w:rPr/>
      </w:pPr>
      <w:r>
        <w:rPr>
          <w:rFonts w:ascii="IRNazanin" w:hAnsi="IRNazanin" w:eastAsia="IRNazanin"/>
          <w:color w:val="111111"/>
          <w:sz w:val="28"/>
          <w:sz w:val="28"/>
          <w:szCs w:val="28"/>
          <w:rtl w:val="true"/>
          <w:lang w:bidi="fa-IR"/>
        </w:rPr>
        <w:t>وجدت قرشیّة أو غیر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النزاع بین شیخنا الأستاذ و صاحب الکفایة فی جریان الأصل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التزم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بدعوی أنّ الباقی تحت العامّ بعد تخصیصه بمنفصل أو متّصل حیث إنّه معنون بعنوان عدمیّ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المخصّص فی غالب الأوقات یکون أمرا وجودیّا و العامّ یقیّد بنقیضه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إحراز المشکوک منه بالأصل الموضوعی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امرأة أنّها قرشیّة أو غیر قرشیّة و إن لم یکن هناک أصل یحرز به أنّها قرشیّة أو غیرها، لعدم وجود الحالة السابقة لإحداهما، إلّا أنّ استصحاب عدم الانتساب بالقریش، و عدم اتّصافها بأنّها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إنّها قبل وجودها کانت نفسها معدومة و انتسابها بالقریش أیضا کانت معدومة، فعند وجودها نعلم بوجود نفسها، و نشکّ فی أنّ صفتها و انتسابها بالقریش هل انقلب من العدم إلی الوجود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فی إحراز أنّها لا تکون منتسبة إلی القریش، و یحکم بأنّها ممّن لا تحیض إلّا إلی خمسین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یمکن إحرازه بالأصل فی أمثال هذا المثال ممّا لا یکون للوصف حالة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لتنقیح مرامه مقدّمات ثلاثا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تقیید عنوان العامّ بنقیض عنوان الخاصّ، فلو کان أمرا وجودیّا، فالباقی تحت العامّ مقیّد بعنوان عدمیّ، و إن کان عدمیّا، فالباقی مقیّد بعنوان وجودیّ، ضرورة أنّه لا یمکن أن یبقی العامّ علی عمومه حتّی بالنسبة إلی أفراد المخصّص و عنوانه بعد التخصیص، و إلّا یلزم التناقض، فإنّ السالبة الجزئیة تنافی الموجبة الکلّیّة، کما أنّ الموجبة</w:t>
      </w:r>
    </w:p>
    <w:p>
      <w:pPr>
        <w:pStyle w:val="BookText"/>
        <w:rPr/>
      </w:pPr>
      <w:r>
        <w:rPr>
          <w:rFonts w:ascii="IRNazanin" w:hAnsi="IRNazanin" w:eastAsia="IRNazanin"/>
          <w:color w:val="111111"/>
          <w:sz w:val="28"/>
          <w:sz w:val="28"/>
          <w:szCs w:val="28"/>
          <w:rtl w:val="true"/>
          <w:lang w:bidi="fa-IR"/>
        </w:rPr>
        <w:t xml:space="preserve">الجزئیة تناقض السالبة الکلّیّة، و لا فرق بین المتّصل و المنفصل إلّا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انعقاد الظهور فی الخاصّ، و تقیید العامّ بنقیض عنوان الخاصّ من أوّل الأمر، بخلاف المنفصل، فإنّ التقیید فیه یکون بالقیاس إلی المراد الجدّی و الواقعی،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الموضوع مرکّبا من جزءین، فإمّا أن یکون کلاهما جوهرین أو عرضین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بالعرض ما یساوق الوصف لا العرض باصطلاح الفلسفی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أحدهما جوهرا و الآخر عرضا، و الحصر عقلی ینحصر فی هذه الأقسام الثلاثة بلا زیادة و 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مرکّبا من جوهرین کما إذا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له ابنان فلیتصدّق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جریان الاستصحاب فی أحدهما، و انضمامه إلی الوجدان فی الآخر، و یلتئم الموضوع بذلک، إذ أحد الجزءین أجنبیّ عن الآخر، و لا ارتباط بینهما، و الموضوع لیس إلّا اجتماعهما فی الزمان، و أنّ زمانا ظرف لکلا الوجودین، فإذا أحرز أحدهما بالوجدان، و الآخر بالتعبّد الشرعی، فیتحقّق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الموضوع عنوانا بسیطا، مثل التقارن، و کان مسبّبا عن تحقّق هذین الجزءین فی الزمان، لا یجری الأصل، إذ تحقّق الجوهرین المحصّلین لعنوان بسیط لا یثبت بذلک، العنوان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الکلام فیما یکون کلا جزأی الموضوع عرضین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کانا لموضوع واحد أو لموضوعین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کعلم زید و عدالته، و علم زید و عدالة عمرو، و هکذا فیما یکون أحدهما جوهرا و الآخر عرضا قائما بمحلّ آخر غیر هذا الموضوع، فیجری الأصل فی هذا القسم أیضا، فیمکن إحراز أحدهما</w:t>
      </w:r>
    </w:p>
    <w:p>
      <w:pPr>
        <w:pStyle w:val="BookText"/>
        <w:rPr/>
      </w:pPr>
      <w:r>
        <w:rPr>
          <w:rFonts w:ascii="IRNazanin" w:hAnsi="IRNazanin" w:eastAsia="IRNazanin"/>
          <w:color w:val="111111"/>
          <w:sz w:val="28"/>
          <w:sz w:val="28"/>
          <w:szCs w:val="28"/>
          <w:rtl w:val="true"/>
          <w:lang w:bidi="fa-IR"/>
        </w:rPr>
        <w:t>بالوجدان و الآخر بالأصل فیما لم یکن العرضان أو الجوهر و العرض القائم بغیر هذا الجوهر محصّلین لعنوان بسیط یکون هو الموضوع، کما فی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القبیل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رکع المأموم و الإمام راکع</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الواردة فی صلاة الجماعة لو قلنا بأنّ الواو للحال، و یستفاد منه أنّه لو تقارن رکوع المأموم مع رکوع الإمام، فتصحّ صلاة المأموم مثلا، فحینئذ لو رکع المأموم و شکّ فی تقارنه مع رکوع الإمام، لا یفید استصحاب بقاء الإمام راکعا إلی زمان رکوع المأموم لإثبات التقارن، بخلاف ما لو لم نقل بکون الواو للحال، فیکون الموضوع مرکّبا من عرضین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الإمام و رکوع المأموم فی زمان واحد، فإنّه یمکن استصحاب بقاء الإمام راکعا إلی زمان رکوع المأموم، فیتحقّق الموضوع بضمّ الوجدان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أیضا مسألة موت المورّث فی زمان حیاة الوارث</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أحدهما جوهرا و الآخر عرضا قائما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یمکن ذلک إلّا بأن یکون اتّصاف المحلّ بهذا العرض أحد جزأی الموضوع، کاتّصاف الماء بالکرّیّة، إذ لو کان نفس الکرّیّة مأخوذة فی الموضوع دون اتّصاف الماء بها، للزم الخلف، إذ لازمه تحقّق الموضوع بتحقّق الماء و کریّة الدبس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أنّ الموضوع مرکّب من جوهر و عرض قائم بنفس هذا الجوهر لا قائم بمحلّ آخر، و من المعلوم فی مقرّه أنّ وجود العرض فی نفسه هو وجوده فی محلّه و موضوعه بعینه، فلا ینفکّ وجود العرض عن وجود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کذلک، فلا یمکن إحراز أحدهما بالوجدان، و الآخر بالأصل، إذ</w:t>
      </w:r>
    </w:p>
    <w:p>
      <w:pPr>
        <w:pStyle w:val="BookText"/>
        <w:rPr/>
      </w:pPr>
      <w:r>
        <w:rPr>
          <w:rFonts w:ascii="IRNazanin" w:hAnsi="IRNazanin" w:eastAsia="IRNazanin"/>
          <w:color w:val="111111"/>
          <w:sz w:val="28"/>
          <w:sz w:val="28"/>
          <w:szCs w:val="28"/>
          <w:rtl w:val="true"/>
          <w:lang w:bidi="fa-IR"/>
        </w:rPr>
        <w:t>الاتّصاف بالکرّیّة لا حالة سابقة له حتی تستصحب علی الفرض، و نفس الکرّیّة لا فائدة فی استصحابها، لما عرفت من أنّ ما هو مأخوذ فی موضوع الحکم هو اتّصاف الماء بالکرّیّة لا نفسها، فحینئذ لو کان هناک حوض فیه مقدار الکرّ من الماء فشککنا بعد ذلک فی کرّیّته من جهة احتمال أنّه انعدم و وجد ماء آخر غیر بالغ حدّ الکرّ، لا یمکن استصحاب کرّیّة هذا الماء، إذ هذا الماء متی کان کرّا حتی نستصحب کرّیّته؟ و استصحاب وجود الکرّ فی الحوض و ان کان یجری إلّا أنّه لا یثبت کرّیّة هذا الماء الموجود فیه إلّا علی القول بحجّیّة الأصول المثبتة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الأوصاف التی لم یکن لها حالة سابقة بل لا ینفکّ وجودها عن وجود موضوعها إذا أخذت فی موضوع الحکم، لیس لنا إحرازها بالاستصحاب بعد ما أحرزنا الجزء الآخر المأخوذ فی الموضوع بالوجدان، إذ استصحاب الوصف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التامّة و إن کان جاریا إلّا أنّه لا یثبت اتّصاف الموضوع به، و استصحابه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 مثبت غیر حجّة علی ما تقرّر فی مقرّه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 الوصف أمرا وجودیّا، و لو کان الوصف المأخوذ فی الموضوع أمرا عدمیّا، مثل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الّذی لا یکون کرّا ینفعل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الکلام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المثال المتقدّم لو کان الماء الموجود فی الحوض قلیلا فی زمان و شککنا بعد ذلک فی بقائه علی حالة قلّته لأجل احتمال معدومیّته و وجود ماء آخر بالغ حدّ الکرّ، فاستصحاب عدم وجود الکرّ فی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المسمّی بالعدم الأزلی و المحمولی باعتبار أنّ العدم یحمل علی الوصف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 الکرّیّة</w:t>
      </w:r>
    </w:p>
    <w:p>
      <w:pPr>
        <w:pStyle w:val="BookText"/>
        <w:rPr/>
      </w:pP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له حالة سابقة یجری لکنّه لا یثبت أنّ هذا الماء لا یکون کرّا، و استصحاب عدم کون هذا الماء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المسمّی بالعدم النعتیّ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جاریا، لعدم الحالة السابقة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یوجد من الأوصاف و الأعراض بوجود موصوفه و معروضه بعد وجود موضوعه لا یمکن أن یتّصف الموضوع بعدم ذلک الوصف و وجوده معا، ضرورة استحالة اجتماع النقیضین، و لا أن لا یتّصف بأحدهما، بداهة استحالة ارتفاع النقیضین، بل لا بدّ حین وجود الموضوع من اتّصافه إمّا بوجود ذلک الوصف أو بعدمه، أمّا لو لم یضع الموضوع قدمه فی عالم الوجود، فلا یتّصف لا بوجود وصفه و لا بعدمه، و لا یکون هذا من ارتفاع النقیضین، المستحیل، إذ المعدوم لا یمکن أن یتّصف بشی‌ء وجودیّ أو عدمیّ، نعم، کما أنّ نفس الموضوع معدوم، کذلک نفس الصفة أیضا معدوم، لکن اتّصاف الموضوع المعدوم بصفة، و هکذا اتّصافه بعدمها غیر معقول، فلا یمکن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الماء قبل وجوده کان متّصفا بعدم الکرّیّة و الآن کما کان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ما عرفت هذه المقدّمات الثلاث تعرف أنّه تقیّد المرأة بأنّها غیر قرشیّة لا محالة فی المثال المذکور بمقتضی المقدّمة الأولی، و أنّ هذا التقیید یکون علی نحو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 و العدم النعتیّ، و أنّ التقیید هو اتّصاف المرأة بأن لا تکون من قریش بمقتضی المقدّمة الثانیة، و أنّه یستحیل اتّصاف المرأة قبل وجودها بهذا الوصف بمقتضی المقدّمة الثالثة، فلا یمکن إحراز هذا القید بالأصل، فإنّه مشکوک من أوّل الأمر، و نفس عدم القرشیّة و إن کان یجری</w:t>
      </w:r>
    </w:p>
    <w:p>
      <w:pPr>
        <w:pStyle w:val="BookText"/>
        <w:rPr/>
      </w:pPr>
      <w:r>
        <w:rPr>
          <w:rFonts w:ascii="IRNazanin" w:hAnsi="IRNazanin" w:eastAsia="IRNazanin"/>
          <w:color w:val="111111"/>
          <w:sz w:val="28"/>
          <w:sz w:val="28"/>
          <w:szCs w:val="28"/>
          <w:rtl w:val="true"/>
          <w:lang w:bidi="fa-IR"/>
        </w:rPr>
        <w:t>فیه الأصل، إلّا أنّه لا یکون قیدا مأخوذا فی الموضوع، فلا یفید إحرازه</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خلاصة ما أفاده فی وجه عدم جریان الأصل فی الأعدام الأزلیّة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شبهة فی المقدّمة الأولی من المقدّمات التی بنی مقصوده علیها من أنّه لا یمکن بقاء العامّ علی عمومه بعد ورود الخاصّ، ضرورة أنّ السالبة الجزئیة تنافی و تناقض الموجبة الکلّیّة، و هکذا العکس، و لا ریب أیضا فی المقدّمة الثالثة من أنّ اتّصاف الموضوع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کاتّصافه بوجود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حالة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الإشکال فی المقدّمة الثانیة من أنّه لو کان الموضوع مرکّبا من عرض و محلّه، فلا محالة یکون القید هو الاتّصاف بهذا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وجود العرض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أمرا عدمیّا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الغالب فی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القید العدم النعتیّ و العدم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أفاده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الموضوع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بنقیض عنوان الخاصّ، فلو کان التقیید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التامّة بحیث کان الموضوع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 لم یکن معه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یکون الموضوع باقیا علی إطلاقه من جهة النعتیّة حتّی یکون الموضوع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الّذی لم یکن معه فسق سواء کان فاسقا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معقول، بداهة ثبوت التهافت بین الإطلاق من جهة النعتیّة، و التقیید بالعدم المحمولی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لا یکون الموضوع باقیا علی إطلاقه، بل هو مقیّد من هذه الجهة أیضا، فالتقیید بالعدم المحمولی من قبیل الأکل من القفا، إذ التقیید بالعدم النعتیّ مغن</w:t>
      </w:r>
    </w:p>
    <w:p>
      <w:pPr>
        <w:pStyle w:val="BookText"/>
        <w:rPr/>
      </w:pPr>
      <w:r>
        <w:rPr>
          <w:rFonts w:ascii="IRNazanin" w:hAnsi="IRNazanin" w:eastAsia="IRNazanin"/>
          <w:color w:val="111111"/>
          <w:sz w:val="28"/>
          <w:sz w:val="28"/>
          <w:szCs w:val="28"/>
          <w:rtl w:val="true"/>
          <w:lang w:bidi="fa-IR"/>
        </w:rPr>
        <w:t>عن التقیید بالعدم المحمولی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مقیّد بالعدم المحمولی، الملازم مع العدم النعتیّ خارجا، و هو بالقیاس إلی العدم النعتیّ لا مطلق و لا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یکون ملازما لشی‌ء فی الوجود لا یلزم أن یکون محکوما بحکمه، کما مرّ فی بحث الضدّ، بل اللازم أن لا یکون المتلازمان فی الوجود مختلفی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القبلة ملازم وجوده مع استدبار الجدی فی بعض البلاد، و مع کون الیمین بطرف المغرب، و الشمال بطرف المشرق، و لا یمکن تحقّق الاستقبال بدون تحقّق هذه الأمور، لکن لا یلزم أن یکون استدبار الجدی مثلا محکوما بحکم الاستقبال من جهة الملازمة، بل الاستدبار من هذه الجهة لیس له حکم أصلا، لأنّه لغو محض و إن کان فی طبعه لا یخلو عن حکم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یفرق فی ذلک بین الواجبات النفسیّة و الغیریّة، فحینئذ تقیید العالم بعدم الفسق علی نحو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لا یوجب تقییده بما یکون ملازما له فی الوجود، و هو الجهة النعتیة و اتّصاف العالم بعدم کونه فاسقا، بل الموضوع مقیّد بالعدم المحمولی فقط، و أمّا جهة النعتیّة حیث إنّها ضروریّة الوجود و لا دخل لها فی غرض المولی أصلا، فالموضوع بالنسبة إلیه لا مطلق و لا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أنّ تقیید العامّ بنقیض عنوان الخاصّ فیما یکون الخاصّ أمرا وجودیّا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أن یکون بالعدم النعتیّ، بل یمکن أن یکون بالعدم المحمولی، و لا محذور فیه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لو کان ما أفاده تامّا، لجری فی الموضوع المرکّب من جوهرین أو</w:t>
      </w:r>
    </w:p>
    <w:p>
      <w:pPr>
        <w:pStyle w:val="BookText"/>
        <w:rPr/>
      </w:pPr>
      <w:r>
        <w:rPr>
          <w:rFonts w:ascii="IRNazanin" w:hAnsi="IRNazanin" w:eastAsia="IRNazanin"/>
          <w:color w:val="111111"/>
          <w:sz w:val="28"/>
          <w:sz w:val="28"/>
          <w:szCs w:val="28"/>
          <w:rtl w:val="true"/>
          <w:lang w:bidi="fa-IR"/>
        </w:rPr>
        <w:t>عرضین أو عرض قائم بمحلّ و جوهر آخر غیر محلّ هذا العرض، إذ نسأل عن الجزء الثانی،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مأخوذ بنحو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التامّة بحیث یکون الجزء الأوّل باقیا علی إطلاقه حتی بالنسبة إلی کونه مجتمعا مع هذا الجزء و مقترنا معه، و عدمه، أو لا یکون مطلقا من هذه الجهة، بل قیّد بکونه مقترنا و مجتمعا مع الجزء الثانی؟ فإن کان الأوّل، یلزم التهافت، و إن کان الثانی، فیکون التقیید بالجهة النعتیّة مغنیا عن التقیید بالوجود المحمولی و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التامّة، فلا یمکن إحراز أحد الجزءین بالتعبّد بعد ما کان الجزء الثانی محرزا بالوجدان فی غیر الموضوعات المرکّبة من العرض و محلّه أیضا، کما فی الصلاة المقترنة مع الطهارة، إذ استصحاب الطهارة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التامة لإثبات کون الصلاة مقترنة مع الطهارة یکون من الأصول المثبتة التی لا نقول بحجّیّتها، و بنحو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 لیس له حالة سابقة حتی نستصحبه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ذکرنا فی المقدّمة الثانیة من أنّ الموضوع لو کان مرکّبا من العرض و محلّ هذا العرض، لا یعقل أن یکون القید المأخوذ فی هذا الموضوع الوجود المحمولیّ و بنحو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بل لا بدّ و أن یکون القید هو الوجود النعتیّ و الاتّصاف، فهو و إن کان تامّا إلّا أنّه یختصّ بما إذا کان العرض أمرا وجودیّا حیث إنّ العرض وجوده فی نفسه هو بعینه وجوده فی موضوعه، و أمّا لو کان أمرا عدمیّا، فحیث إنّ العدم باطل محض و نفی صرف لا یمکن أن یتّصف الموضوع به حقیقة، ضرورة أنّ الاتّصاف الحقیقیّ لا بدّ له من طرفین وجودیّین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یکون معرّفا لعنوان و خصوصیة تکون تلک الخصوصیّة و ذلک العنوان الوجودیّ وصفا حقیقیّا، و لکن أطلق علی العدم الوصف بالعنایة</w:t>
      </w:r>
    </w:p>
    <w:p>
      <w:pPr>
        <w:pStyle w:val="BookText"/>
        <w:rPr/>
      </w:pPr>
      <w:r>
        <w:rPr>
          <w:rFonts w:ascii="IRNazanin" w:hAnsi="IRNazanin" w:eastAsia="IRNazanin"/>
          <w:color w:val="111111"/>
          <w:sz w:val="28"/>
          <w:sz w:val="28"/>
          <w:szCs w:val="28"/>
          <w:rtl w:val="true"/>
          <w:lang w:bidi="fa-IR"/>
        </w:rPr>
        <w:t xml:space="preserve">و المجاز، و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یکون وصفا حقیقیّا للشی‌ء، فإذا کان المخصّص أمرا وجودیّا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من کان متّصفا بالفسق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محالة یقیّد العامّ بنقیض هذا العنوان، و من المعلوم أنّ نقیض الاتّصاف هو عدم الاتّصاف لا الاتّصاف بالعدم، فیکون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لم یکن متّصفا بالفسق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 یکون متّصفا بعدم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ما ذکرنا راجع إلی أنّ المأخوذ فی الموضوع هو اتّصاف المحلّ بالعرض، و نقیضه هو عدم الاتّصاف، الأزلیّ المحمولیّ، فلا مانع من جریان الاستصحاب فیه،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زیدا العالم قبل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موجودا لا نفسه و لا صفة من صفاته، و الآن هو موجود بالوجدان، و أمّا اتّصافه بالفسق فنشکّ فیه، فنستصحب عدمه الأزلیّ، فیلتئم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نقول فی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إذا بلغت خمسین سنة لم تر حمرة إلّا أن تکون امرأة من قریش</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فإنّ هذه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المشکوک قرشیّتها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وجودها لم تکن لا نفسها و لا اتّصافها بالقرشیّة، و بعد وجودها نشکّ فی اتّصافها بالقرشیّة، فیصحّ استصحاب عدم الاتّصاف، الأزلیّ المحمولیّ الّذی هو أحد جزأی الموضوع، و نضمّه إلی الوجدان، فیلتئم الموضوع،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لم تکن متّصفة بالقرشیة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کان المخصّص أمرا عدمیّا، یشکل ذلک، إذ العامّ حینئذ یقیّد بأمر وجودیّ، کما لو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إذا بلغت ستّین سنة لم تر حمرة إلّا أن تکون غیر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الموضوع یصیر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التی تکون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لیس للاتّصاف بالقریش حالة سابقة حتی نستصحبه و نضمّه</w:t>
      </w:r>
    </w:p>
    <w:p>
      <w:pPr>
        <w:pStyle w:val="BookText"/>
        <w:rPr/>
      </w:pPr>
      <w:r>
        <w:rPr>
          <w:rFonts w:ascii="IRNazanin" w:hAnsi="IRNazanin" w:eastAsia="IRNazanin"/>
          <w:color w:val="111111"/>
          <w:sz w:val="28"/>
          <w:sz w:val="28"/>
          <w:szCs w:val="28"/>
          <w:rtl w:val="true"/>
          <w:lang w:bidi="fa-IR"/>
        </w:rPr>
        <w:t>إلی الوجدان فنثبت له حکم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أفاده فی الکفایة من أنّ الباقی تحت العامّ بعد تخصیصه بالمنفصل أو کالاستثناء من المتّصل لمّا کان غیر معنون بعنوان خاصّ بل بکلّ عنوان لم یکن ذاک بعنوان الخاصّ</w:t>
      </w:r>
      <w:r>
        <w:rPr>
          <w:rStyle w:val="FootnoteAnchor"/>
          <w:rtl w:val="true"/>
        </w:rPr>
        <w:footnoteReference w:id="288"/>
      </w:r>
      <w:r>
        <w:rPr>
          <w:rFonts w:ascii="IRNazanin" w:hAnsi="IRNazanin" w:eastAsia="IRNazanin"/>
          <w:color w:val="111111"/>
          <w:sz w:val="28"/>
          <w:sz w:val="28"/>
          <w:szCs w:val="28"/>
          <w:rtl w:val="true"/>
          <w:lang w:bidi="fa-IR"/>
        </w:rPr>
        <w:t>، إلی آخره، تامّ لا شبهة فیه، و یکون مراده منه أنّ العامّ لا یعنون بشی‌ء من العناوین إلّا بنقیض عنوان الخاصّ و إن کانت العبارة قاصرة عن إفادته، فلا یرد علیه ما أورده شیخنا الأستاذ</w:t>
      </w:r>
      <w:r>
        <w:rPr>
          <w:rStyle w:val="FootnoteAnchor"/>
          <w:rtl w:val="true"/>
        </w:rPr>
        <w:footnoteReference w:id="289"/>
      </w:r>
      <w:r>
        <w:rPr>
          <w:rFonts w:ascii="IRNazanin" w:hAnsi="IRNazanin" w:eastAsia="IRNazanin"/>
          <w:color w:val="111111"/>
          <w:sz w:val="28"/>
          <w:sz w:val="28"/>
          <w:szCs w:val="28"/>
          <w:rtl w:val="true"/>
          <w:lang w:bidi="fa-IR"/>
        </w:rPr>
        <w:t>من أنّه کلام لا محصّل له، إذ العامّ لا یقیّد بکلّ عنوان، و شمول الحکم لکلّ عنوان غیر عنوان الخاصّ لا یکون من ناحیة التقیّد بذلک، بل من جهة عدم تقیّد العامّ بشی‌ء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من غریب ما صدر من شیخنا الأستاذ فی المقام ما أورده علی صاحب الکفایة فی هذا المقام من أنّه لا وجه للعدول من عنوان القرشیّة المأخوذة فی لسان الدلیل إلی العنوان الانتزاعی الّذی هو الانتساب إلی القریش، إذ لو ثبت جریان الاستصحاب فی الأعدام الأزلیّة فلم لا یجری فی نفس عنوان القرشیّة المأخوذة فی الدلیل؟ و أیّ فرق بینهما؟ و لو لم یثبت و لم یصحّ ذلک، ففی العنوان الانتزاعی أیضا کذلک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جوابه أوضح من أن یخفی، فإنّ الانتساب إلی القریش لیس مفهوما انتزاعیّا عن القرشیّة، بل هو نفس مفهوم القرشیّة و معناها، إذ الیاء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 النسبة، فهو کالعراقی و الإیرانی و غیرهما، و المعنی فی جمیع ذلک هو</w:t>
      </w:r>
    </w:p>
    <w:p>
      <w:pPr>
        <w:pStyle w:val="BookText"/>
        <w:rPr/>
      </w:pPr>
      <w:r>
        <w:rPr>
          <w:rFonts w:ascii="IRNazanin" w:hAnsi="IRNazanin" w:eastAsia="IRNazanin"/>
          <w:color w:val="111111"/>
          <w:sz w:val="28"/>
          <w:sz w:val="28"/>
          <w:szCs w:val="28"/>
          <w:rtl w:val="true"/>
          <w:lang w:bidi="fa-IR"/>
        </w:rPr>
        <w:t>المنتسب إلی القریش و إلی إیران و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ما أفاده بعض</w:t>
      </w:r>
      <w:r>
        <w:rPr>
          <w:rStyle w:val="FootnoteAnchor"/>
          <w:rtl w:val="true"/>
        </w:rPr>
        <w:footnoteReference w:id="291"/>
      </w:r>
      <w:r>
        <w:rPr>
          <w:rFonts w:ascii="IRNazanin" w:hAnsi="IRNazanin" w:eastAsia="IRNazanin"/>
          <w:color w:val="111111"/>
          <w:sz w:val="28"/>
          <w:sz w:val="28"/>
          <w:szCs w:val="28"/>
          <w:rtl w:val="true"/>
          <w:lang w:bidi="fa-IR"/>
        </w:rPr>
        <w:t>الأعاظم من التفصیل فی جریان الاستصحاب فی الأعدام الأزلیة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 بتوضیح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القید المأخوذ فی الموضوع تارة یکون قیدا فی مقام الماهویّ و التصوّر، کما فی تقیید ماهیّة الإنسان بکاتب بحیث یکون الموضوع هو الماهیّة المقیّدة و الحصّة الخاصّة من ماهیّة الإنسان، التی هی الإنسان الکاتب، و أخری یکون قیدا فی رتبة وجود الموضوع و فی مقام التصدیق، کما فی تقیید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أخذه مفروض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 قائما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فیجری فیه استصحاب العدم الأزلیّ، سواء کان القید مأخوذا بنحو النعتیّة و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الناقصة، أو کان مأخوذا بنحو المحمولیّة و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و ذلک لأنّ الماهیّة المرکّبة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کالإنسان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محالة مسبوقة بالعدم الأزلیّ حیث إنّه ممکن لیس بواجب الوجود، فیستصحب هذا العدم إلی الآن، و تترتّب علیه آثار العدم لو کانت له، أو ینفی عنه آثار وجود الموضوع، سواء شککنا فی أصل وجود الموضوع أو فی قیده و وصفه النعتیّ أو المحمولی، إذ نقیض تلک الماهیّة المرکّبة له 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الموضوع،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و قیده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التقیید فی رتبة وجود الموضوع و بعد أخذه مفروض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یجری فیه الاستصحاب مطلقا، کان الوصف ناعتیّا أو محمولیّا، لأنّ نقیض القیام فی رتبة وجود زید یکون عدم ذلک القیام فی هذه الرتبة أیضا لا العدم المطلق بالضرورة، بداهة أنّ المتناقضین فی رتبة واحدة، و من المعلوم</w:t>
      </w:r>
    </w:p>
    <w:p>
      <w:pPr>
        <w:pStyle w:val="BookText"/>
        <w:rPr/>
      </w:pPr>
      <w:r>
        <w:rPr>
          <w:rFonts w:ascii="IRNazanin" w:hAnsi="IRNazanin" w:eastAsia="IRNazanin"/>
          <w:color w:val="111111"/>
          <w:sz w:val="28"/>
          <w:sz w:val="28"/>
          <w:szCs w:val="28"/>
          <w:rtl w:val="true"/>
          <w:lang w:bidi="fa-IR"/>
        </w:rPr>
        <w:t>أنّ عدم القیام فی ظرف وجود زید، الّذی هو بدیل للقیام فی ظرف وجود زید نعتیّا أو محمولیّا لیس له حالة سابقة من أوّل وجود زید هو مشکوک، فلا یمکننا إجراء الاستصحاب فیه، فالمیزان فی صحّة الاستصحاب و عدمها فی الأعدام الأزلیّة هو أخذ الموضوع مفروض الوجود و عدمه، فیجری فی الثانی دون الأوّل، و أمّا کون العدم نعتیّا أو محمولیّا فأجنبیّ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خلاصة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المقام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غیر تامّ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أفاده من جریان الاستصحاب فی القسم الأوّل و ترتیب آثار العدم أو نفی آثار الوجود علی المستصحب فهو و إن کان تامّا کبری إلّا أنّه لا ربط له بما نحن بصدده، و هو إحراز أحد جزأی الموضوع، العدمیّ باستصحاب العدم الأزلیّ، و الجزء الآخر بالوجدان، إذ استصحاب عدم وجود الماء غیر الکرّ فی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جاریا إلّا أنّه لا یثبت أنّ هذا الماء الموجود فی الحوض غیر 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فی القسم الثانی ففساده أوضح من أن یخفی، فإنّ لازمه ارتفاع النقیضین قبل وجود الموضوع، و أنّ القیام قبل وجود زید لا موجود حیث لا یوجد موضوعه، و لا معدوم، لعدم وجود معروضه حتی یتحقّق العدم فی ظرفه الّذی هو بدیل له بزعمه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نقیض الخاصّ هو عدم الخاصّ لا العدم الخاصّ،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الّذی هو الخاصّ</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أهل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رفعه، فنقیض قیام زید یوم الجمعة هو عدم ذلک القیام، لا عدمه فی یوم الجمعة</w:t>
      </w:r>
      <w:bookmarkStart w:id="587" w:name="pg12910_139215"/>
    </w:p>
    <w:p>
      <w:pPr>
        <w:pStyle w:val="BookText"/>
        <w:rPr/>
      </w:pPr>
      <w:bookmarkEnd w:id="587"/>
      <w:r>
        <w:rPr>
          <w:rFonts w:ascii="IRNazanin" w:hAnsi="IRNazanin" w:eastAsia="IRNazanin"/>
          <w:color w:val="111111"/>
          <w:sz w:val="28"/>
          <w:sz w:val="28"/>
          <w:szCs w:val="28"/>
          <w:rtl w:val="true"/>
          <w:lang w:bidi="fa-IR"/>
        </w:rPr>
        <w:t>بحیث لا یکون عدمه یوم الخمیس نقیضا له، فالحقّ عدم تمامیّة هذا التفصیل، و أنّ التفصیل الّذی أفاده شیخنا الأستاذ لا بدّ من الالتزام به بحسب الکبری و إن کان إیراده فی تطبیق هذه الکبری علی العامّ المخصّص غیر وارد، کما أوضحناه</w:t>
      </w:r>
      <w:r>
        <w:rPr>
          <w:rFonts w:eastAsia="IRNazanin" w:cs="IRNazanin"/>
          <w:color w:val="111111"/>
          <w:sz w:val="28"/>
          <w:szCs w:val="28"/>
          <w:rtl w:val="true"/>
          <w:lang w:bidi="fa-IR"/>
        </w:rPr>
        <w:t>.</w:t>
      </w:r>
    </w:p>
    <w:p>
      <w:pPr>
        <w:pStyle w:val="Heading6"/>
        <w:numPr>
          <w:ilvl w:val="5"/>
          <w:numId w:val="1"/>
        </w:numPr>
        <w:rPr/>
      </w:pPr>
      <w:bookmarkStart w:id="588" w:name="__RefHeading___Toc3399952_3224264995"/>
      <w:bookmarkStart w:id="589" w:name="_Toc233"/>
      <w:bookmarkEnd w:id="588"/>
      <w:r>
        <w:rPr>
          <w:rtl w:val="true"/>
        </w:rPr>
        <w:t>وهم و إزاحة</w:t>
      </w:r>
      <w:r>
        <w:rPr>
          <w:rtl w:val="true"/>
        </w:rPr>
        <w:t>:</w:t>
      </w:r>
      <w:bookmarkEnd w:id="589"/>
    </w:p>
    <w:p>
      <w:pPr>
        <w:pStyle w:val="BookText"/>
        <w:rPr/>
      </w:pPr>
      <w:r>
        <w:rPr>
          <w:rFonts w:ascii="IRNazanin" w:hAnsi="IRNazanin" w:eastAsia="IRNazanin"/>
          <w:color w:val="111111"/>
          <w:sz w:val="28"/>
          <w:sz w:val="28"/>
          <w:szCs w:val="28"/>
          <w:rtl w:val="true"/>
          <w:lang w:bidi="fa-IR"/>
        </w:rPr>
        <w:t>إذا شکّ فی فرد لا من جهة التخصیص، کما إذا شکّ فی صحّة الوضوء بماء مضاف، فإنّ الشکّ فیها من جهة إجمال دلیل الأمر بالوضوء لا من جهة التخصیص، فربما یتوهّم صحّة التمسّک بعموم دلیل وجوب الوفاء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وقع متعلّقا للنذر، بدعوی أنّ دلیل وجوب الوفاء بالنذر، الدالّ بعمومه علی وجوب الوضوء بالماء المضاف المتعلّق للنذر کاشف عن صحّته، فإنّ الباطل لا یصیر واجبا، فیمکن رفع الشکّ ببرکة التمسّک بعموم وَ لْیُوفُوا نُذُورَهُمْ</w:t>
      </w:r>
      <w:r>
        <w:rPr>
          <w:rStyle w:val="FootnoteAnchor"/>
          <w:rtl w:val="true"/>
        </w:rPr>
        <w:footnoteReference w:id="292"/>
      </w:r>
      <w:r>
        <w:rPr>
          <w:rFonts w:ascii="IRNazanin" w:hAnsi="IRNazanin" w:eastAsia="IRNazanin"/>
          <w:color w:val="111111"/>
          <w:sz w:val="28"/>
          <w:sz w:val="28"/>
          <w:szCs w:val="28"/>
          <w:rtl w:val="true"/>
          <w:lang w:bidi="fa-IR"/>
        </w:rPr>
        <w:t>و ربما یؤیّد ذلک بالأدلّة الدالّة علی صحّة الصوم فی السفر، و الإحرام قبل المیقات، و الحکم بصحّة النافلة فی وقت الفریضة لو تعلّق بها النذر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هذا البحث لا ینبغی أن یتعرّض له، إذ لا معنی للشکّ لا من جهة التخصیص، فإنّ الدلیل المثبت لحکم بعنوانه الثانوی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کدلیل النذر أو وجوب طاعة الوالدین و المولی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أخذ فی موضوعه حکم بعنوانه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الموارد المذکورة، فإنّ مورد النذر لا بدّ و أن یکون راجحا، و ما یأمر به الوالدین أو المولی لا بدّ و أن یکون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الواضح أنّ</w:t>
      </w:r>
    </w:p>
    <w:p>
      <w:pPr>
        <w:pStyle w:val="BookText"/>
        <w:rPr/>
      </w:pPr>
      <w:r>
        <w:rPr>
          <w:rFonts w:ascii="IRNazanin" w:hAnsi="IRNazanin" w:eastAsia="IRNazanin"/>
          <w:color w:val="111111"/>
          <w:sz w:val="28"/>
          <w:sz w:val="28"/>
          <w:szCs w:val="28"/>
          <w:rtl w:val="true"/>
          <w:lang w:bidi="fa-IR"/>
        </w:rPr>
        <w:t>التمسّک بعمومات وجوب الوفاء بالنذر و وجوب إطاعة الوالدین و المولی مثلا لاندراج المشکوک کونه راجحا أو جائزا فی حکم العامّ هو التمسّک بالعامّ فی الشبهة المصداقیّة بعینه، فلا وجه للبحث عنه مستقلّا، و الشکّ ناشئ من جهة التخصیص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یؤخذ فی موضوعه حکم أصلا، فلا شکّ فی اندراجه تحت العامّ، و بعد اندراجه تحته یحکم بحکمه، فیصیر الوضوء بالماء المضاف واجبا، و یثبت لازمه، و هو الصحّة، و حینئذ لو کان دلیل العنوان الثانوی مطابقا لدلیل العنوان الأوّلی فی الحکم، فهو، و إلّا بأن کان أحدهما متکفّلا للحکم الوجوبیّ، و الآخر للحکم التحریمی، فیقع التعارض بینهما، فلا بدّ من الرجوع إلی المرجّحات فی باب التعارض، و مع عدم المرجّح یحکم بالتخییر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أن یکون حینئذ من باب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فیؤثّر ما هو أقوی ملاکا من الآخر لو کان فی البین، و إلّا لم یؤثّر أحدهما، للزوم الترجیح بلا مرجّح، فیحکم بالإباحة فی الفرض، فاسد، إذ المناط فی باب التزاحم أن تکون الاستحالة ناشئة من مقام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مقام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إنقاذ الغریقین، بخلاف باب التعارض، فإنّ الملاک فی کون الدلیلین من هذا الباب أنّ استحالة الأخذ بکلیهما نشأت من مقام الجعل و التکلیف، و أنّ أحدهما یقتضی محبوبیّة أمر و الآخر مبغوضیّة هذا الأمر، و من المعلوم أنّ المقام لیس من قبیل دلیل وجوب إنقاذ الغریقین أو الإزالة و الصلاة بحیث لا تکون منافاة بین الدلیلین فی مقام الجعل أصلا، و إنّما المنافاة نشأت من جهة عدم قدرة العبد علی الامتثال،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الأدلّة الدالّة علی صحّة الصوم فی السفر و الإحرام قبل المیقات لو وقع موردا للنذر، لا یصلح للتأیید، إذ نفس هذه الأدلّة تخصّص ما یدلّ علی أنّ متعلّق النذر لا بدّ و أن یکون راجحا فی جمیع الموارد بغیر الصوم و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الصوم و الإحرام یعتبر فیهما قصد القربة، و لا یصحّان بدونه، و الأمر النذری توصّلیّ یسقط بمجرّد الإتیان بمتعلّقه فکیف یحکم بلزوم 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فاسد، إذ الأمر النذری تابع لمتعلّقه فی التوصّلیّة و التعبّدیّة، و لا یتمحّض فی أحدهما معیّنا، فإن کان المتعلّق تعبّدیّا قربیّا، فهو أیضا کذلک، و إن کان توصّلیّا فتوصّلیّ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فی الجواب عن کلا الإشکالین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الرجحان فی متعلّق النذر، و لزوم قصد القربة فی الصوم و الإحرام مع کون الأمر النذری یسقط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ذکرنا من الالتزام بالتخصیص، کما هو أحد الوجوه المذکورة فی الکفایة</w:t>
      </w:r>
      <w:r>
        <w:rPr>
          <w:rStyle w:val="FootnoteAnchor"/>
          <w:rtl w:val="true"/>
        </w:rPr>
        <w:footnoteReference w:id="294"/>
      </w:r>
      <w:r>
        <w:rPr>
          <w:rFonts w:ascii="IRNazanin" w:hAnsi="IRNazanin" w:eastAsia="IRNazanin"/>
          <w:color w:val="111111"/>
          <w:sz w:val="28"/>
          <w:sz w:val="28"/>
          <w:szCs w:val="28"/>
          <w:rtl w:val="true"/>
          <w:lang w:bidi="fa-IR"/>
        </w:rPr>
        <w:t>، و من تبعیّة الأمر النذری للمتعلّق فی التعبّدیّة و التوصّلیّة، لا ما أفاده فی الکفایة</w:t>
      </w:r>
      <w:r>
        <w:rPr>
          <w:rStyle w:val="FootnoteAnchor"/>
          <w:rtl w:val="true"/>
        </w:rPr>
        <w:footnoteReference w:id="295"/>
      </w:r>
      <w:r>
        <w:rPr>
          <w:rFonts w:ascii="IRNazanin" w:hAnsi="IRNazanin" w:eastAsia="IRNazanin"/>
          <w:color w:val="111111"/>
          <w:sz w:val="28"/>
          <w:sz w:val="28"/>
          <w:szCs w:val="28"/>
          <w:rtl w:val="true"/>
          <w:lang w:bidi="fa-IR"/>
        </w:rPr>
        <w:t>من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الصوم فی السفر و الإحرام قبل المیقات راجحان ذاتا، و عدم الأمر بهما إنّما هو لمانع یرتفع مع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بصیرورتهما راجحین بنفس تعلّق النذر بهما و إن لم یکونا قبلهما کذلک من جهة عروض عنوان راجح ملازم لتعلّق النذر بهما، إذ کلا الوجهین مخدوشان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فرض أنّه مانع لو کان مانعا فی مرحلة الملاک، فلازمه عدم الرجحان فیهما ذاتا، و صیرورتهما راجحین بتعلّق النذر بهما، فهو راجع</w:t>
      </w:r>
    </w:p>
    <w:p>
      <w:pPr>
        <w:pStyle w:val="BookText"/>
        <w:rPr/>
      </w:pPr>
      <w:r>
        <w:rPr>
          <w:rFonts w:ascii="IRNazanin" w:hAnsi="IRNazanin" w:eastAsia="IRNazanin"/>
          <w:color w:val="111111"/>
          <w:sz w:val="28"/>
          <w:sz w:val="28"/>
          <w:szCs w:val="28"/>
          <w:rtl w:val="true"/>
          <w:lang w:bidi="fa-IR"/>
        </w:rPr>
        <w:t>إلی الوجه الثانی، إذ قبل تعلّق النذر لا یکون الملاک تامّا موجبا للرجحان، و إن کان مانعا عن الأمر و الملاک تامّ فیهما، فلازمه صحّة الصوم فی السفر و الإحرام قبل المیقات بداعی المحبوبیّة، و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ذاک العنوان الموجب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سفسطة و معلوم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و أن یقصد فی مقام الإتیان علی فرض وجوده، لما مرّ فی بحث مقدّمة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العنوان الّذی به یصیر الفعل حسنا و راجحا،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الیتیم حسن لو کان بقصد التأدیب، فإنّه یوجب حسنه، و أمّا ضربه لا بقصد هذا العنوان فهو مصداق للظلم و إن ترتّب علیه التأدیب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رجحان الفعل بواسطة طروّ عنوان علیه لا بالذات، لا یصحّ هذا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قربیّا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قصد هذا العنوان بداعی المحبوبیّة، فإنّ المأمور به حینئذ هو ذلک العنوان لا نفس الفعل، فلازم ذلک فی المثالین هو عدم الصحّة بمجرّد قصد الأمر النذری من دون أن یقصد ذاک العنوان الموجب للحسن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الحکم بصحّة النافلة فی وقت الفریضة عند النذر علی القول بحرمتها بدون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یکون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هو عنوان التطوّع و التنفّل، کما یظهر من أدلّتها، و من المعلوم أنّ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مرجوحیّة فیها أصلا، بل المرجوحیّة تعرض علیها بواسطة انطباق عنوان التنفّل علیها، و بتعلّق النذر بها تخرج عن تحت عنوان التنفّل، فلا تکون نفلا بعد ذلک و زیادة حتی تکون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النذر متوقّفة علی رجحان المتعلّق، و هو یتوقّف علی خروجه عن تحت عنوان التنفّل المتوقّف علی النذر، و هل هذا إلّا دور؟</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لا دلیل علی توقّف صحّة النذر علی رجحان المتعلّق حین النذر، بل یکفی رجحانه فی مقام امتثال الأمر النذری و لو حصل من قبل نفس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ذات الصلاة ما لم ینطبق علیها عنوان التطوّع و التنفّل محبوبة و راجحة، و من الواضح أنّ الناذر ینذر أن یأتی برکعتین وقت الفریضة لا أن یتطوّع بالصلاة فی ذلک الوقت، و إتیان الصلاة وقت الفریضة فی نفسه و طبعه مستحبّ راجح لو لا عروض عنوان التنفّل علیه، و النذر یمنع عن عروض هذا العنوان، لا أنّه یوجب الرجحان فی المتعلّق،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 راجع إلی الاستصحاب فی الأعدام الأزلیّة فاتنا هناک، فنستدرکه هنا،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مسعدة بن صدقة،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حتّی تعلم الحرام بعینه فتدعه من قبل نفسک، و ذلک مثل الثوب فیکون علیک و قد اشتریته و هو سرقة، و مملوک عندک و هو حرّ قد باع نفسه أو خدع فبیع قهرا، أو امرأة تحتک و هی أختک أو رضیعتک، و الأشیاء کلّها علی هذا حتّی یستبین لک غیر ذلک، أو تقوم به البیّنة</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بهذه الروایة علی جریان أصل البراءة فی الشبهات البدویّة، و دلالة صدرها و ذیلها علی ذلک من الوضوح بمکان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التمثیل بهذه الأمثلة الثلاثة فلا ینطبق علی المقصود، و لذا قد حمل علی التنظیر و التشبیه</w:t>
      </w:r>
      <w:r>
        <w:rPr>
          <w:rFonts w:eastAsia="IRNazanin" w:cs="IRNazanin"/>
          <w:color w:val="111111"/>
          <w:sz w:val="28"/>
          <w:szCs w:val="28"/>
          <w:rtl w:val="true"/>
          <w:lang w:bidi="fa-IR"/>
        </w:rPr>
        <w:t>.</w:t>
      </w:r>
      <w:bookmarkStart w:id="590" w:name="pg12910_139220"/>
    </w:p>
    <w:p>
      <w:pPr>
        <w:pStyle w:val="BookText"/>
        <w:rPr/>
      </w:pPr>
      <w:bookmarkEnd w:id="590"/>
      <w:r>
        <w:rPr>
          <w:rFonts w:ascii="IRNazanin" w:hAnsi="IRNazanin" w:eastAsia="IRNazanin"/>
          <w:color w:val="111111"/>
          <w:sz w:val="28"/>
          <w:sz w:val="28"/>
          <w:szCs w:val="28"/>
          <w:rtl w:val="true"/>
          <w:lang w:bidi="fa-IR"/>
        </w:rPr>
        <w:t>ثمّ إنّ وجه التنظیر بالثوب و الحکم بحلّیّته و جواز التصرّف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قاعدة الید، و بالمملوک و الحکم برقّیّته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أصالة الصحّة فی 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 لا سترة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التنظیر بالمرأة و الحکم بحلّیّتها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کونها رضیعته أو أخته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واضح، إذ مقتضی القاعدة عند الشکّ فی صحّة العقد و فساده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الفساد و عدم حصول العلقة الزوجیّة، و لا یستقیم هذا التنظیر إلّا بإجراء استصحاب العدم الأزلیّ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المرأة فی الأزل لم تکن موجودة و لا منتسبة لهذا الرّجل بأن تکون أخته أو أمّه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انقلب عدم نفسها إلی الوجود، فوجدت بالوجدان، و نشکّ فی انقلاب عدم انتسابها، فنستصحب ذلک العدم الأزلیّ إلی الآن، و نحکم بأنّها لا تکون منتسبة إلی هذا الرّجل فیصحّ عقده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صورة احتمال کونها رضیعته</w:t>
      </w:r>
      <w:r>
        <w:rPr>
          <w:rFonts w:eastAsia="IRNazanin" w:cs="IRNazanin"/>
          <w:color w:val="111111"/>
          <w:sz w:val="28"/>
          <w:szCs w:val="28"/>
          <w:rtl w:val="true"/>
          <w:lang w:bidi="fa-IR"/>
        </w:rPr>
        <w:t>.</w:t>
      </w:r>
    </w:p>
    <w:p>
      <w:pPr>
        <w:pStyle w:val="Heading6"/>
        <w:numPr>
          <w:ilvl w:val="5"/>
          <w:numId w:val="1"/>
        </w:numPr>
        <w:rPr/>
      </w:pPr>
      <w:bookmarkStart w:id="591" w:name="__RefHeading___Toc3399954_3224264995"/>
      <w:bookmarkStart w:id="592" w:name="_Toc234"/>
      <w:bookmarkEnd w:id="591"/>
      <w:r>
        <w:rPr>
          <w:rtl w:val="true"/>
        </w:rPr>
        <w:t>تذییل یذکر فیه أمران</w:t>
      </w:r>
      <w:r>
        <w:rPr>
          <w:rtl w:val="true"/>
        </w:rPr>
        <w:t>:</w:t>
      </w:r>
      <w:bookmarkEnd w:id="592"/>
    </w:p>
    <w:p>
      <w:pPr>
        <w:pStyle w:val="Heading6"/>
        <w:numPr>
          <w:ilvl w:val="5"/>
          <w:numId w:val="1"/>
        </w:numPr>
        <w:rPr/>
      </w:pPr>
      <w:bookmarkStart w:id="593" w:name="__RefHeading___Toc3399956_3224264995"/>
      <w:bookmarkStart w:id="594" w:name="_Toc235"/>
      <w:bookmarkEnd w:id="593"/>
      <w:r>
        <w:rPr>
          <w:rtl w:val="true"/>
        </w:rPr>
        <w:t>الأوّل</w:t>
      </w:r>
      <w:r>
        <w:rPr>
          <w:rtl w:val="true"/>
        </w:rPr>
        <w:t>:</w:t>
      </w:r>
      <w:bookmarkEnd w:id="594"/>
    </w:p>
    <w:p>
      <w:pPr>
        <w:pStyle w:val="BookText"/>
        <w:rPr/>
      </w:pPr>
      <w:r>
        <w:rPr>
          <w:rFonts w:ascii="IRNazanin" w:hAnsi="IRNazanin" w:eastAsia="IRNazanin"/>
          <w:color w:val="111111"/>
          <w:sz w:val="28"/>
          <w:sz w:val="28"/>
          <w:szCs w:val="28"/>
          <w:rtl w:val="true"/>
          <w:lang w:bidi="fa-IR"/>
        </w:rPr>
        <w:t xml:space="preserve">إذا دار الأمر بین التخصیص و التخصّص بأن ورد عامّ،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تردّد أمره بین أن یکون عالما حتّی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مخصّصا للعامّ و بین أن یکون جاهلا حتّی لا یکون دلیل حرمة إکرامه تخصیصا للعامّ، بل یکون تخصّصا، فهل یحکم بالتخصیص و أنّ زیدا عالم لیس بواجب الإکرام أو یحکم بالتخصّص و أنّه لیس بعالم، فیترتّب علیه أحکام غیر العالم؟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بعض إلی الثانی، و مثاله فی الشرعیّات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تنجیس کلّ نجس</w:t>
      </w:r>
      <w:bookmarkStart w:id="595" w:name="pg12910_139221"/>
    </w:p>
    <w:p>
      <w:pPr>
        <w:pStyle w:val="BookText"/>
        <w:rPr/>
      </w:pPr>
      <w:bookmarkEnd w:id="595"/>
      <w:r>
        <w:rPr>
          <w:rFonts w:ascii="IRNazanin" w:hAnsi="IRNazanin" w:eastAsia="IRNazanin"/>
          <w:color w:val="111111"/>
          <w:sz w:val="28"/>
          <w:sz w:val="28"/>
          <w:szCs w:val="28"/>
          <w:rtl w:val="true"/>
          <w:lang w:bidi="fa-IR"/>
        </w:rPr>
        <w:t xml:space="preserve">لملاقیه، و ما ورد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بغسالة الاستنجاء</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فإنّ عدم البأس بها لو کان من جهة أنّها نجسة معفوّ عنها، فهو تخصیص لدلیل تنجیس کلّ نجس لملاقیه، و لو کان من جهة أنّها طاهرة، فتخصّص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عمدة الوجه للثانی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حیث إنّه أصل لفظی تکون مثبتاته و لوازمه العقلیّة حجّة، فیمکن التمسّک به لإثبات أنّ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یحرم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عالما، و أنّ الغسالة حیث إنّها غیر منجّسة لملاقیها، فلا تکون نجسة، فیحکم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غیر العالم، و علی الغسالة أحکام الماء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و إن کان من الأصول اللفظیّة و المثبت منها حجّة قطعا إلّا أنّ مثبتها لا یزید علی أنفسها، فلو ثبت حجّیّة العامّ فی مقام الشکّ فی المصداق، فتثبت لوازمه أیضا، و قد عرفت بما لا مزید علیه أنّ حجّیّة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ببناء العقلاء، و لم ترد آیة و لا روایة علی أنّ کلّ عامّ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الاقتصار بما جری علیه سیرتهم و استقرّ علیه بناؤهم قطعا، و هو العمل بالعامّ عند الشکّ فی الصدق لا فی المصداق، و عند الاشتباه فی الانطباق لا ما ینطبق العامّ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الشکّ فی المراد لا فی کیفیّة استعمال اللفظ بعد معلومیّة المراد</w:t>
      </w:r>
      <w:r>
        <w:rPr>
          <w:rFonts w:eastAsia="IRNazanin" w:cs="IRNazanin"/>
          <w:color w:val="111111"/>
          <w:sz w:val="28"/>
          <w:szCs w:val="28"/>
          <w:rtl w:val="true"/>
          <w:lang w:bidi="fa-IR"/>
        </w:rPr>
        <w:t>.</w:t>
      </w:r>
    </w:p>
    <w:p>
      <w:pPr>
        <w:pStyle w:val="Heading6"/>
        <w:numPr>
          <w:ilvl w:val="5"/>
          <w:numId w:val="1"/>
        </w:numPr>
        <w:rPr/>
      </w:pPr>
      <w:bookmarkStart w:id="596" w:name="__RefHeading___Toc3399958_3224264995"/>
      <w:bookmarkStart w:id="597" w:name="_Toc236"/>
      <w:bookmarkEnd w:id="596"/>
      <w:r>
        <w:rPr>
          <w:rtl w:val="true"/>
        </w:rPr>
        <w:t>الثانی</w:t>
      </w:r>
      <w:r>
        <w:rPr>
          <w:rtl w:val="true"/>
        </w:rPr>
        <w:t>:</w:t>
      </w:r>
      <w:bookmarkEnd w:id="59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إذا ورد عامّ،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المسمّی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بین العالم و الجاهل، فهل یکون عموم العامّ دالّا علی أنّ زیدا العالم یجب إکرامه، و أنّ من یحرم إکرامه هو زید الجاهل أم لا؟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ذلک، و ذلک لانحلال العلم الإجمالی بحرمة إکرام زید الجاهل أو العالم من جهة وجود الأصل اللفظی فی أحد طرفیه، لما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العلم الإجمالی منجّز فیما إذا لم یکن أحد الأصلین الجاریین فی الطرفین مقدّما علی الآخر، و إلّا لم یکن منجّزا و لا یلزم الاحتیاط، بل ینحلّ، و یحکم علی طبق الأصل الحاکم، و هذا کما لو علم إجمالا بنجاسة أحد الکأسین، و قامت البیّنة علی نجاسة أحدهما المعیّن، فإنّه یحکم بطهارة الآخر، و لا یلزم الاحتیاط، و لا ریب فی تقدّم الأصل اللفظی علی الأصل العملی، فاللازم الحکم بوجوب إکرام زید العالم، و لازمه العقلی هو أنّ من یحرم إکرامه هو زید الجاهل، و هو حجّة فی الأصول اللفظیّة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التمسّک بالعامّ فی الشبهات المصداقیّة</w:t>
      </w:r>
      <w:r>
        <w:rPr>
          <w:rFonts w:eastAsia="IRNazanin" w:cs="IRNazanin"/>
          <w:color w:val="111111"/>
          <w:sz w:val="28"/>
          <w:szCs w:val="28"/>
          <w:rtl w:val="true"/>
          <w:lang w:bidi="fa-IR"/>
        </w:rPr>
        <w:t>.</w:t>
      </w:r>
      <w:bookmarkStart w:id="598" w:name="pg12910_139224"/>
    </w:p>
    <w:p>
      <w:pPr>
        <w:pStyle w:val="Heading3"/>
        <w:numPr>
          <w:ilvl w:val="2"/>
          <w:numId w:val="1"/>
        </w:numPr>
        <w:rPr/>
      </w:pPr>
      <w:bookmarkStart w:id="599" w:name="__RefHeading___Toc3399960_3224264995"/>
      <w:bookmarkStart w:id="600" w:name="_Toc237"/>
      <w:bookmarkEnd w:id="598"/>
      <w:bookmarkEnd w:id="599"/>
      <w:r>
        <w:rPr>
          <w:rtl w:val="true"/>
        </w:rPr>
        <w:t>فصل</w:t>
      </w:r>
      <w:r>
        <w:rPr>
          <w:rtl w:val="true"/>
        </w:rPr>
        <w:t xml:space="preserve">: </w:t>
      </w:r>
      <w:r>
        <w:rPr>
          <w:rtl w:val="true"/>
        </w:rPr>
        <w:t>فی جواز العمل بالعامّ قبل الفحص عن المخصّص</w:t>
      </w:r>
      <w:r>
        <w:rPr>
          <w:rtl w:val="true"/>
        </w:rPr>
        <w:t>.</w:t>
      </w:r>
      <w:bookmarkEnd w:id="600"/>
    </w:p>
    <w:p>
      <w:pPr>
        <w:pStyle w:val="Heading4"/>
        <w:numPr>
          <w:ilvl w:val="3"/>
          <w:numId w:val="1"/>
        </w:numPr>
        <w:rPr/>
      </w:pPr>
      <w:bookmarkStart w:id="601" w:name="__RefHeading___Toc3399962_3224264995"/>
      <w:bookmarkStart w:id="602" w:name="_Toc238"/>
      <w:bookmarkEnd w:id="601"/>
      <w:r>
        <w:rPr>
          <w:rtl w:val="true"/>
        </w:rPr>
        <w:t>اشارة</w:t>
      </w:r>
      <w:bookmarkEnd w:id="602"/>
    </w:p>
    <w:p>
      <w:pPr>
        <w:pStyle w:val="BookText"/>
        <w:rPr/>
      </w:pPr>
      <w:r>
        <w:rPr>
          <w:rFonts w:ascii="IRNazanin" w:hAnsi="IRNazanin" w:eastAsia="IRNazanin"/>
          <w:color w:val="111111"/>
          <w:sz w:val="28"/>
          <w:sz w:val="28"/>
          <w:szCs w:val="28"/>
          <w:rtl w:val="true"/>
          <w:lang w:bidi="fa-IR"/>
        </w:rPr>
        <w:t>و الکلام یقع فی جهات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لزوم أصل الفحص، و أنّه هل یجب مطلقا، أو لا یجب کذلک، أو هناک تفصیل؟</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مقدار الفحص، و أنّه هل یجب بمقدار یحصل به القطع، أو الاطمئنان، أو مطلق الظنّ؟</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الفرق بین الفحص فی المقام و بینه فی الشبهات البدویّة لجریان الأصول العملیّة</w:t>
      </w:r>
      <w:r>
        <w:rPr>
          <w:rFonts w:eastAsia="IRNazanin" w:cs="IRNazanin"/>
          <w:color w:val="111111"/>
          <w:sz w:val="28"/>
          <w:szCs w:val="28"/>
          <w:rtl w:val="true"/>
          <w:lang w:bidi="fa-IR"/>
        </w:rPr>
        <w:t>.</w:t>
      </w:r>
    </w:p>
    <w:p>
      <w:pPr>
        <w:pStyle w:val="Heading4"/>
        <w:numPr>
          <w:ilvl w:val="3"/>
          <w:numId w:val="1"/>
        </w:numPr>
        <w:rPr/>
      </w:pPr>
      <w:bookmarkStart w:id="603" w:name="__RefHeading___Toc3399964_3224264995"/>
      <w:bookmarkStart w:id="604" w:name="_Toc239"/>
      <w:bookmarkEnd w:id="603"/>
      <w:r>
        <w:rPr>
          <w:rtl w:val="true"/>
        </w:rPr>
        <w:t>أمّا الجهة الأولی</w:t>
      </w:r>
      <w:r>
        <w:rPr>
          <w:rtl w:val="true"/>
        </w:rPr>
        <w:t>:</w:t>
      </w:r>
      <w:bookmarkEnd w:id="604"/>
    </w:p>
    <w:p>
      <w:pPr>
        <w:pStyle w:val="BookText"/>
        <w:rPr/>
      </w:pPr>
      <w:r>
        <w:rPr>
          <w:rFonts w:ascii="IRNazanin" w:hAnsi="IRNazanin" w:eastAsia="IRNazanin"/>
          <w:color w:val="111111"/>
          <w:sz w:val="28"/>
          <w:sz w:val="28"/>
          <w:szCs w:val="28"/>
          <w:rtl w:val="true"/>
          <w:lang w:bidi="fa-IR"/>
        </w:rPr>
        <w:t>فقد ذکر فی وجه لزوم الفحص عند احتمال وجود المخصّص وجوه لا فائدة فی ذکر جمیعها و النقض و الإبرام فیها، فلنقتصر علی وجهین منها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صاحب الکفایة</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المناط فی لزوم الفحص و عدمه هو المعرضیّة للتخصیص و عدمها، فلو کان هناک عامّ لم یکن معرضا للتخصیص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الغالب فی العمومات الصادرة من أهل المحاورة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الفحص أصلا، لاستقرار السیرة من العقلاء علی العمل بالعامّ حینئذ، و لو کان معرضا للتخصیص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عمومات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العمل قبل الفحص، لاستقرار السیرة علی عدم العمل عند ذلک، و لا أقلّ من الشکّ</w:t>
      </w:r>
    </w:p>
    <w:p>
      <w:pPr>
        <w:pStyle w:val="BookText"/>
        <w:rPr/>
      </w:pPr>
      <w:r>
        <w:rPr>
          <w:rFonts w:ascii="IRNazanin" w:hAnsi="IRNazanin" w:eastAsia="IRNazanin"/>
          <w:color w:val="111111"/>
          <w:sz w:val="28"/>
          <w:sz w:val="28"/>
          <w:szCs w:val="28"/>
          <w:rtl w:val="true"/>
          <w:lang w:bidi="fa-IR"/>
        </w:rPr>
        <w:t>فی استقرار السیرة علی العمل بالعامّ إذا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أفاده تامّ علی مبناه من أنّ استفادة العموم من أدواته یحتاج إلی إجراء مقدّمات الحکمة فی مدخولها، إذ علی هذا المبنی لا بدّ فی حمل العامّ علی العموم من إحراز کون المتکلّم فی مقام البیان، و من المعلوم أنّه لو کان من دیدنه الإتیان بالمخصّصات و المقیّدات المنفصلة لا یمکن إحراز أنّه فی مقام بیان تمام مراده حتی تتمّ مقدّمات الحکمة، و یحکم بالعموم ببرکتها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اخترناه من أنّ العموم یستفاد من نفس أداة العموم، و هی بأنفسها متکفّلة لبیان العموم فی مدخولها، فلا یتمّ ذلک، فإنّ العامّ ینعقد له ظهور فی العموم علی هذا بلا احتیاج إلی جریان مقدّمات الحکمة، فهو حجّة ما لم یزاحمه حجّة أخری أقوی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شیخنا الأستاذ</w:t>
      </w:r>
      <w:r>
        <w:rPr>
          <w:rStyle w:val="FootnoteAnchor"/>
          <w:rtl w:val="true"/>
        </w:rPr>
        <w:footnoteReference w:id="299"/>
      </w:r>
      <w:r>
        <w:rPr>
          <w:rFonts w:ascii="IRNazanin" w:hAnsi="IRNazanin" w:eastAsia="IRNazanin"/>
          <w:color w:val="111111"/>
          <w:sz w:val="28"/>
          <w:sz w:val="28"/>
          <w:szCs w:val="28"/>
          <w:rtl w:val="true"/>
          <w:lang w:bidi="fa-IR"/>
        </w:rPr>
        <w:t>من أنّه یلزم الفحص عن المخصّص فیما بأیدینا من الکتب المدوّنة التی فیها عمومات الکتاب و السنّة من جهة العلم الإجمالی بورود مخصّصات و مقیّدات و معارضات کثیرة لها، فلا بدّ من الفحص بمقدار ینحلّ العلم الإجمالی، و یخرج المورد عن أطراف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المعلوم الإجمالیّ فیما ذکر مردّد بین الأقلّ و الأکثر، فیؤخذ بالأقلّ، و لا یلزم الفحص أصلا، کما لو علمنا إجمالا باشتغال ذمّتنا بالدّین و لا ندری أنّه هل هو دینار أو دیناران أو أکثر فإنّه لا یجب أزید من المقدار المتیقّن الّذی هو الأقلّ، و فی الزائد تجری البراءة عن التکلیف، و تصیر الشبهة بدویّة بالنسبة إلیه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بالإجمال تارة لا یکون له تعیّن فی الواقع أصلا</w:t>
      </w:r>
    </w:p>
    <w:p>
      <w:pPr>
        <w:pStyle w:val="BookText"/>
        <w:rPr/>
      </w:pPr>
      <w:r>
        <w:rPr>
          <w:rFonts w:ascii="IRNazanin" w:hAnsi="IRNazanin" w:eastAsia="IRNazanin"/>
          <w:color w:val="111111"/>
          <w:sz w:val="28"/>
          <w:sz w:val="28"/>
          <w:szCs w:val="28"/>
          <w:rtl w:val="true"/>
          <w:lang w:bidi="fa-IR"/>
        </w:rPr>
        <w:t>بحیث لا یعلم به أحد حتّی من کان عالما بالغیب، کما إذا علم إجمالا بنجاسة أحد الکأسین لا بعینه و لا بشرط، فإنّه من المحتمل نجاسة کلا الإناءین فی الواقع، فلا یتعیّن ما هو معلوم إجمالا واقعا، و مثل هذا العلم الإجمالی لا ینحلّ أصلا، و لا تصیر هذه القضیّة المنفصلة المانعة للخلوّ المشکوکة الطرفین متیقّنة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یکون له تعیّن فی الواقع و نفس الأمر و 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المعلوم بالإجمال کمّیّة خاصّة بحیث لا معرّف له إلّا عنوان العدد، کما إذا علم باشتغال الذمّة بالدّین فی الجملة إمّا دینار أو أکثر، و فی هذا القسم یدور الأمر بین الأقلّ و الأکثر، و لازمه انحلال العلم الإجمالی بالعلم التفصیلیّ بالمقدار المتیقّن و الشکّ البدوی بالزائد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المعلوم بالإجمال الّذی له تعیّن فی الواقع معنونا بعنوان خاصّ معرّف له، کما إذا علم أحد بأنّه مدیون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بمقدار مکتوب فی الدفتر بحیث یعلم به تفصیلا عند المراجعة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القسم و إن کان المعلوم مردّدا بین الأقلّ و الأکثر إلّا أنّه حیث إنّ الذمّة مشتغلة بمجموع ما فی الدفتر، و تنجّز التکلیف بذلک، فلا ینحلّ العلم الإجمالی، و لا یلتزم فقیه بأنّه یکفی مراجعة مقدار من الدفتر یظفر بها بالمقدار المتیقّن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الانحلال فی القسم الأوّل من جهة أنّ الشکّ فی الزائد عن المقدار المتیقّن شکّ فی أصل التکلیف، فیرفع بأصل البراءة، و فی هذا القسم الشکّ فیه شکّ فی التکلیف المنجّز الواصل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نظیر ما إذا شککنا فی کون القبلة فی هذا الطرف أو ذاک الطرف، فإنّه لا یجوز الاکتفاء</w:t>
      </w:r>
      <w:bookmarkStart w:id="605" w:name="pg12910_139227"/>
    </w:p>
    <w:p>
      <w:pPr>
        <w:pStyle w:val="BookText"/>
        <w:rPr/>
      </w:pPr>
      <w:bookmarkEnd w:id="605"/>
      <w:r>
        <w:rPr>
          <w:rFonts w:ascii="IRNazanin" w:hAnsi="IRNazanin" w:eastAsia="IRNazanin"/>
          <w:color w:val="111111"/>
          <w:sz w:val="28"/>
          <w:sz w:val="28"/>
          <w:szCs w:val="28"/>
          <w:rtl w:val="true"/>
          <w:lang w:bidi="fa-IR"/>
        </w:rPr>
        <w:t>بالصلاة إلی أحدهما، بل لا بدّ من الاحتیاط، فهذا القسم من قبیل الشکّ فی المتباینین فی الحکم و إن لم یکن منه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تعرف أنّ المقام من هذا القسم، إذ بعد ما علمنا إجمالا بوجود مخصّصات و مقیّدات و معارضات واردة علی العمومات الموجودة فیما بأیدینا من الکتب فقد علمنا بوجود التکالیف المنجّزة الواصلة إلینا بحیث یمکننا الظفر علیها عند مراجعة هذه الکتب، فمعلومنا معنون بعنوان خاصّ غیر عنوان العدد، و لازمه لزوم الفحص و لو فی شبهة واحدة باقیة و طرف واحد باق من أطراف العلم الإجمالی بهذا العنوان الخاصّ، لأنّه شکّ فی التکلیف المنجّز الواصل لا فی أصل التکلیف حتی یرفع بأصل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ذلک بین المخصّصات و المقیّدات و المعارضات، کما لا یخفی</w:t>
      </w:r>
      <w:r>
        <w:rPr>
          <w:rFonts w:eastAsia="IRNazanin" w:cs="IRNazanin"/>
          <w:color w:val="111111"/>
          <w:sz w:val="28"/>
          <w:szCs w:val="28"/>
          <w:rtl w:val="true"/>
          <w:lang w:bidi="fa-IR"/>
        </w:rPr>
        <w:t>.</w:t>
      </w:r>
    </w:p>
    <w:p>
      <w:pPr>
        <w:pStyle w:val="Heading4"/>
        <w:numPr>
          <w:ilvl w:val="3"/>
          <w:numId w:val="1"/>
        </w:numPr>
        <w:rPr/>
      </w:pPr>
      <w:bookmarkStart w:id="606" w:name="__RefHeading___Toc3399966_3224264995"/>
      <w:bookmarkStart w:id="607" w:name="_Toc240"/>
      <w:bookmarkEnd w:id="606"/>
      <w:r>
        <w:rPr>
          <w:rtl w:val="true"/>
        </w:rPr>
        <w:t>و أمّا الجهة الثانیة</w:t>
      </w:r>
      <w:r>
        <w:rPr>
          <w:rtl w:val="true"/>
        </w:rPr>
        <w:t>:</w:t>
      </w:r>
      <w:bookmarkEnd w:id="607"/>
    </w:p>
    <w:p>
      <w:pPr>
        <w:pStyle w:val="BookText"/>
        <w:rPr/>
      </w:pPr>
      <w:r>
        <w:rPr>
          <w:rFonts w:ascii="IRNazanin" w:hAnsi="IRNazanin" w:eastAsia="IRNazanin"/>
          <w:color w:val="111111"/>
          <w:sz w:val="28"/>
          <w:sz w:val="28"/>
          <w:szCs w:val="28"/>
          <w:rtl w:val="true"/>
          <w:lang w:bidi="fa-IR"/>
        </w:rPr>
        <w:t>فالحقّ فیها هو جواز الاکتفاء فی الفحص بمقدار یحصل به الاطمئنان علی عدم وجود مخصّص أو غیره، و لا یلزم تحصیل القطع، لاستقرار سیرة العقلاء علی العمل بمجرّد الاطمئنان، مضافا إلی أنّ تحصیل القطع أمر عسر حرجیّ منفیّ فی الشریعة المقدّسة، و لا یکتفی بمطلق الظنّ، لعدم الدلیل علی حجّیّته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لزوم الفحص عن الشبهات البدویّة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دلّ علی وجوب السؤال و التعلّم، کروایة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بالعبد یوم القیامة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عملت،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 المقام أیضا، إذ کما أنّ الجاهل بالحکم یجب علیه التعلّم و الفحص عنه، و لا یجوز له التمسّک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الفحص، کذلک من ظفر بروایة دالّة علی</w:t>
      </w:r>
      <w:bookmarkStart w:id="608" w:name="pg12910_139228"/>
    </w:p>
    <w:p>
      <w:pPr>
        <w:pStyle w:val="BookText"/>
        <w:rPr/>
      </w:pPr>
      <w:bookmarkEnd w:id="608"/>
      <w:r>
        <w:rPr>
          <w:rFonts w:ascii="IRNazanin" w:hAnsi="IRNazanin" w:eastAsia="IRNazanin"/>
          <w:color w:val="111111"/>
          <w:sz w:val="28"/>
          <w:sz w:val="28"/>
          <w:szCs w:val="28"/>
          <w:rtl w:val="true"/>
          <w:lang w:bidi="fa-IR"/>
        </w:rPr>
        <w:t>طهارة الخمر و یحتمل ان یکون هناک روایة أخری دالّة علی نجاسته أقوی منها سندا أو دلالة، کما هو الواقع، یجب علیه الفحص عنها، و لا یجوز له التمسّک بما دلّ علی طهارته، و إلّا یؤتی به یوم القیامة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اجتنبت عن الخمر،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ما علمت بنجاسته،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عدم وجود العلم الإجمالی بوجود المخصّصات فیما بأیدینا من الکتب أو انحلاله مع وجوده، مع ذلک یجب الفحص، و لا یجوز العمل بالعامّ أو المطلق قبل الفحص عن المخصّص و المقیّد و المعارض، لمکان تلک الأدلّة التی یتمسّک بها علی وجوب الفحص فی الشبهات البدویّة، فإنّها بعمومها یشمل المقام أیضا</w:t>
      </w:r>
      <w:r>
        <w:rPr>
          <w:rFonts w:eastAsia="IRNazanin" w:cs="IRNazanin"/>
          <w:color w:val="111111"/>
          <w:sz w:val="28"/>
          <w:szCs w:val="28"/>
          <w:rtl w:val="true"/>
          <w:lang w:bidi="fa-IR"/>
        </w:rPr>
        <w:t>.</w:t>
      </w:r>
    </w:p>
    <w:p>
      <w:pPr>
        <w:pStyle w:val="Heading4"/>
        <w:numPr>
          <w:ilvl w:val="3"/>
          <w:numId w:val="1"/>
        </w:numPr>
        <w:rPr/>
      </w:pPr>
      <w:bookmarkStart w:id="609" w:name="__RefHeading___Toc3399968_3224264995"/>
      <w:bookmarkStart w:id="610" w:name="_Toc241"/>
      <w:bookmarkEnd w:id="609"/>
      <w:r>
        <w:rPr>
          <w:rtl w:val="true"/>
        </w:rPr>
        <w:t>أمّا الجهة الثالثة</w:t>
      </w:r>
      <w:r>
        <w:rPr>
          <w:rtl w:val="true"/>
        </w:rPr>
        <w:t>:</w:t>
      </w:r>
      <w:bookmarkEnd w:id="610"/>
    </w:p>
    <w:p>
      <w:pPr>
        <w:pStyle w:val="BookText"/>
        <w:rPr/>
      </w:pPr>
      <w:r>
        <w:rPr>
          <w:rFonts w:ascii="IRNazanin" w:hAnsi="IRNazanin" w:eastAsia="IRNazanin"/>
          <w:color w:val="111111"/>
          <w:sz w:val="28"/>
          <w:sz w:val="28"/>
          <w:szCs w:val="28"/>
          <w:rtl w:val="true"/>
          <w:lang w:bidi="fa-IR"/>
        </w:rPr>
        <w:t>فلا ریب فی الفرق بین الفحص فی المقام و بینه فی الأصول العملیّة العقلیّة، إذ الفحص فی المقام عمّا یزاحم الحجّیّة و عن مطابقة مقام الثبوت للإثبات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الفحص عن المانع مع وجود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الفحص فی الشبهات البدویّة لجریان الأصول العملیّة العقلیّة، فإنّه لإحراز موضوع حکم العقل بالبراءة، ضرورة أنّ العقل لا یحکم بقبح العقاب فیما إذا بیّن المولی وظیفة العبد، و إنّما العبد قعد فی بیته و لم یخرج إلی محلّ یسمع بیان المولی، بل یحکم بقبح العقاب بلا بیان من طرف المولی بحیث لو تفحّص العبد لظفر به، فموضوع حکم العقل بالبراءة من الأوّل مقیّد بالفحص و عدم الظفر، فبدون الفحص لا مقتضی للبراءة و لا حجّة علیها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الأصول العملیة الشرعیّة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غیر ذلک، فهی و إن کانت عامّة شاملة لکلّ ما شکّ فی حکمه فحص عنه أو لا، إلّا أنّها خصّصت بما بعد الفحص قطعا إمّا بالدلیل العقلی المتّصل أو المنفصل أو اللفظی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خصّصت بالقرینة العقلیّة الضروریة المتّصلة بحیث لا ینعقد لها ظهور إلّا فی الخاصّ، و فی الشبهات بعد الفحص، فحالها حال الأصول العقلیّة العملیّة فی أنّ موضوعها من الأوّل مقیّد بما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خصّصت بالقرینة المنفصلة العقلیّة أو اللفظیّة، فربما یقال بعدم الفرق بین المقامین، و أنّ الفحص فی کلیهما یکون عمّا یزاحم الحجّیّة، إذ الظهور منعقد للعامّ فی العموم، و تمّت حجّیّته علی ذلک فی الأصل اللفظی و العملی بلا تفاوت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أنّ الموضوع و المقتضی للبراءة لا یکون تامّا مطلقا حتّی فی أدلّة البراءة الشرعیّة المخصّصة بالقرینة المنفصلة، و ذلک لأنّ لنا حینئذ فحصین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الفحص عن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من أدلّة البراءة الشرعیّة، فإنّه أیضا عامّ نحتمل وجود مخصّص له، فإذا فحصنا و ظفرنا بما دلّ علی وجوب السؤال و التعلّم و الفحص الّذی هو مخصّص له، فنری أنّ نفس هذا المخصّص یدلّ علی وجوب الفحص، فیقیّد العامّ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بعد الفحص،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فحصت عن حکمه و ما ظفرت به مطلق، فلا بدّ بمقتضی دلیل المخصّص من فحص آخر لإحراز موضوع حکم البراءة الشرعیّة فی الشبهات البدویّة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الفحص الثانی عن مقتضی البراءة و عن نفس الحجّة، بخلاف الفحص الأوّل، فإنّه عمّا یزاحم الحجّة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البراءة الشرعیّة و إن کانت أصولا لفظیّة عامّة، و یکون الفحص عن مخصّصات هذه الأصول فحصا عمّا یزاحم الحجّیّة، فلا فرق بین المقامین من هذه الجهة إلّا أنّه بعد الفحص و الظفر بالمخصّص تقیّد هذه العمومات بما بعد الفحص، فیصیر موضوع الحکم فیها بعد التقیید هو الشبهات بعد الفحص، فعلی هذا یکون الفحص فی الشبهات البدویّة لتمامیّة المقتضی و لإحراز موضوع أصل البراءة مطلقا، بخلافه فی الأصول اللفظیّة، فإنّه لإحراز أنّ مقام الثبوت علی طبق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الفحص عن المانع مع وجود المقتضی</w:t>
      </w:r>
      <w:r>
        <w:rPr>
          <w:rFonts w:eastAsia="IRNazanin" w:cs="IRNazanin"/>
          <w:color w:val="111111"/>
          <w:sz w:val="28"/>
          <w:szCs w:val="28"/>
          <w:rtl w:val="true"/>
          <w:lang w:bidi="fa-IR"/>
        </w:rPr>
        <w:t>.</w:t>
      </w:r>
      <w:bookmarkStart w:id="611" w:name="pg12910_139232"/>
    </w:p>
    <w:p>
      <w:pPr>
        <w:pStyle w:val="Heading3"/>
        <w:numPr>
          <w:ilvl w:val="2"/>
          <w:numId w:val="1"/>
        </w:numPr>
        <w:rPr/>
      </w:pPr>
      <w:bookmarkStart w:id="612" w:name="__RefHeading___Toc3399970_3224264995"/>
      <w:bookmarkStart w:id="613" w:name="_Toc242"/>
      <w:bookmarkEnd w:id="611"/>
      <w:bookmarkEnd w:id="612"/>
      <w:r>
        <w:rPr>
          <w:rtl w:val="true"/>
        </w:rPr>
        <w:t>فصل هل الخطابات الشفاهیّة،</w:t>
      </w:r>
      <w:bookmarkEnd w:id="613"/>
    </w:p>
    <w:p>
      <w:pPr>
        <w:pStyle w:val="Heading4"/>
        <w:numPr>
          <w:ilvl w:val="3"/>
          <w:numId w:val="1"/>
        </w:numPr>
        <w:rPr/>
      </w:pPr>
      <w:bookmarkStart w:id="614" w:name="__RefHeading___Toc3399972_3224264995"/>
      <w:bookmarkStart w:id="615" w:name="_Toc243"/>
      <w:bookmarkEnd w:id="614"/>
      <w:r>
        <w:rPr>
          <w:rtl w:val="true"/>
        </w:rPr>
        <w:t>اشارة</w:t>
      </w:r>
      <w:bookmarkEnd w:id="615"/>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تختصّ بالحاضر مجلس التخاطب، أو تعمّ غیره من الغائبین بل المعدومین؟ فیه خلاف</w:t>
      </w:r>
      <w:r>
        <w:rPr>
          <w:rFonts w:eastAsia="IRNazanin" w:cs="IRNazanin"/>
          <w:color w:val="111111"/>
          <w:sz w:val="28"/>
          <w:szCs w:val="28"/>
          <w:rtl w:val="true"/>
          <w:lang w:bidi="fa-IR"/>
        </w:rPr>
        <w:t>.</w:t>
      </w:r>
    </w:p>
    <w:p>
      <w:pPr>
        <w:pStyle w:val="Heading4"/>
        <w:numPr>
          <w:ilvl w:val="3"/>
          <w:numId w:val="1"/>
        </w:numPr>
        <w:rPr/>
      </w:pPr>
      <w:bookmarkStart w:id="616" w:name="__RefHeading___Toc3399974_3224264995"/>
      <w:bookmarkStart w:id="617" w:name="_Toc244"/>
      <w:bookmarkEnd w:id="616"/>
      <w:r>
        <w:rPr>
          <w:rtl w:val="true"/>
        </w:rPr>
        <w:t>و الکلام یقع فی جهات ثلاث</w:t>
      </w:r>
      <w:r>
        <w:rPr>
          <w:rtl w:val="true"/>
        </w:rPr>
        <w:t>:</w:t>
      </w:r>
      <w:bookmarkEnd w:id="617"/>
    </w:p>
    <w:p>
      <w:pPr>
        <w:pStyle w:val="Heading5"/>
        <w:numPr>
          <w:ilvl w:val="4"/>
          <w:numId w:val="1"/>
        </w:numPr>
        <w:rPr/>
      </w:pPr>
      <w:bookmarkStart w:id="618" w:name="__RefHeading___Toc3399976_3224264995"/>
      <w:bookmarkStart w:id="619" w:name="_Toc245"/>
      <w:bookmarkEnd w:id="618"/>
      <w:r>
        <w:rPr>
          <w:rtl w:val="true"/>
        </w:rPr>
        <w:t>الأولی</w:t>
      </w:r>
      <w:r>
        <w:rPr>
          <w:rtl w:val="true"/>
        </w:rPr>
        <w:t>:</w:t>
      </w:r>
      <w:bookmarkEnd w:id="619"/>
    </w:p>
    <w:p>
      <w:pPr>
        <w:pStyle w:val="BookText"/>
        <w:rPr/>
      </w:pPr>
      <w:r>
        <w:rPr>
          <w:rFonts w:ascii="IRNazanin" w:hAnsi="IRNazanin" w:eastAsia="IRNazanin"/>
          <w:color w:val="111111"/>
          <w:sz w:val="28"/>
          <w:sz w:val="28"/>
          <w:szCs w:val="28"/>
          <w:rtl w:val="true"/>
          <w:lang w:bidi="fa-IR"/>
        </w:rPr>
        <w:t>فی صحّة تعلّق التکلیف بالمعدومین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بمعنی البعث الفعلی و الزجر الفعلی یستحیل تعلّقه بالمعدومین حتی علی القول بإمکان الواجب التعلیقی، ضرورة أنّ التکلیف لا بدّ له من موضوع و مکلّف یتوجّه إلیه التکلیف بحیث یتمکّن من الامتثال و لو فیما بعد، و لا یعقل تکلیف المعدوم فعلا بفعل و لو علی تقدیر وجوده و معلّقا علیه، و لا یقاس ذلک بالواجب التعلیقی، فإنّ المکلّف هناک موجود، فلا مانع من تکلیفه بالفعل بشی‌ء معلّقا علی زمان متأخّر، بخلاف المقام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جعل الحکم علی المعدومین فضلا عن الغائبین بنحو القضایا الحقیقیة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کان بأداة الخطاب أو بغیرها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بمکان من الإمکان،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عَلَی النَّاسِ حِجُّ الْبَیْتِ مَنِ اسْتَطاعَ إِلَیْهِ سَبِیلًا</w:t>
      </w:r>
      <w:r>
        <w:rPr>
          <w:rStyle w:val="FootnoteAnchor"/>
          <w:rtl w:val="true"/>
        </w:rPr>
        <w:footnoteReference w:id="302"/>
      </w:r>
      <w:r>
        <w:rPr>
          <w:rFonts w:ascii="IRNazanin" w:hAnsi="IRNazanin" w:eastAsia="IRNazanin"/>
          <w:color w:val="111111"/>
          <w:sz w:val="28"/>
          <w:sz w:val="28"/>
          <w:szCs w:val="28"/>
          <w:rtl w:val="true"/>
          <w:lang w:bidi="fa-IR"/>
        </w:rPr>
        <w:t>فإنّه تعالی جعل وجوب الحجّ بنحو القضیّة الحقیقیّة علی عامّة المستطیعین، و ذلک من جهة أنّ القضیّة الحقیقیة إنّما هی متکفّلة لبیان الحکم و إثباته علی الموضوعات المقدّر وجودها، بل شأنها إثبات الملازمة بین الحکم و الموضوع علی فرض</w:t>
      </w:r>
      <w:bookmarkStart w:id="620" w:name="pg12910_139233"/>
    </w:p>
    <w:p>
      <w:pPr>
        <w:pStyle w:val="BookText"/>
        <w:rPr/>
      </w:pPr>
      <w:bookmarkEnd w:id="620"/>
      <w:r>
        <w:rPr>
          <w:rFonts w:ascii="IRNazanin" w:hAnsi="IRNazanin" w:eastAsia="IRNazanin"/>
          <w:color w:val="111111"/>
          <w:sz w:val="28"/>
          <w:sz w:val="28"/>
          <w:szCs w:val="28"/>
          <w:rtl w:val="true"/>
          <w:lang w:bidi="fa-IR"/>
        </w:rPr>
        <w:t>الوجود، و لا ینظر فیها إلی وجود الموضوع أصلا</w:t>
      </w:r>
      <w:r>
        <w:rPr>
          <w:rFonts w:eastAsia="IRNazanin" w:cs="IRNazanin"/>
          <w:color w:val="111111"/>
          <w:sz w:val="28"/>
          <w:szCs w:val="28"/>
          <w:rtl w:val="true"/>
          <w:lang w:bidi="fa-IR"/>
        </w:rPr>
        <w:t>.</w:t>
      </w:r>
    </w:p>
    <w:p>
      <w:pPr>
        <w:pStyle w:val="Heading5"/>
        <w:numPr>
          <w:ilvl w:val="4"/>
          <w:numId w:val="1"/>
        </w:numPr>
        <w:rPr/>
      </w:pPr>
      <w:bookmarkStart w:id="621" w:name="__RefHeading___Toc3399978_3224264995"/>
      <w:bookmarkStart w:id="622" w:name="_Toc246"/>
      <w:bookmarkEnd w:id="621"/>
      <w:r>
        <w:rPr>
          <w:rtl w:val="true"/>
        </w:rPr>
        <w:t>الجهة الثانیة</w:t>
      </w:r>
      <w:r>
        <w:rPr>
          <w:rtl w:val="true"/>
        </w:rPr>
        <w:t>:</w:t>
      </w:r>
      <w:bookmarkEnd w:id="622"/>
    </w:p>
    <w:p>
      <w:pPr>
        <w:pStyle w:val="BookText"/>
        <w:rPr/>
      </w:pPr>
      <w:r>
        <w:rPr>
          <w:rFonts w:ascii="IRNazanin" w:hAnsi="IRNazanin" w:eastAsia="IRNazanin"/>
          <w:color w:val="111111"/>
          <w:sz w:val="28"/>
          <w:sz w:val="28"/>
          <w:szCs w:val="28"/>
          <w:rtl w:val="true"/>
          <w:lang w:bidi="fa-IR"/>
        </w:rPr>
        <w:t>فی صحّة المخاطبة معهم بأداة الخطاب أو بنفس توجیه الکلام إلیهم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عدم صحّتها، فإنّ الخطاب الحقیقی عبارة عن توجیه الکلام نحو المخاطب و تفهیمه إیّاه، و لا یمکن ذلک إلّا مع وجود المخاطب و التفاته، فلا تصحّ المخاطبة مع الموجودین الحاضرین مجلس الخطاب لو کانوا نائمین فضلا عن المخاطبة مع الغائبین أو المعدومین</w:t>
      </w:r>
      <w:r>
        <w:rPr>
          <w:rFonts w:eastAsia="IRNazanin" w:cs="IRNazanin"/>
          <w:color w:val="111111"/>
          <w:sz w:val="28"/>
          <w:szCs w:val="28"/>
          <w:rtl w:val="true"/>
          <w:lang w:bidi="fa-IR"/>
        </w:rPr>
        <w:t>.</w:t>
      </w:r>
    </w:p>
    <w:p>
      <w:pPr>
        <w:pStyle w:val="Heading5"/>
        <w:numPr>
          <w:ilvl w:val="4"/>
          <w:numId w:val="1"/>
        </w:numPr>
        <w:rPr/>
      </w:pPr>
      <w:bookmarkStart w:id="623" w:name="__RefHeading___Toc3399980_3224264995"/>
      <w:bookmarkStart w:id="624" w:name="_Toc247"/>
      <w:bookmarkEnd w:id="623"/>
      <w:r>
        <w:rPr>
          <w:rtl w:val="true"/>
        </w:rPr>
        <w:t>الجهة الثالثة</w:t>
      </w:r>
      <w:r>
        <w:rPr>
          <w:rtl w:val="true"/>
        </w:rPr>
        <w:t xml:space="preserve">: </w:t>
      </w:r>
      <w:r>
        <w:rPr>
          <w:rtl w:val="true"/>
        </w:rPr>
        <w:t>فی أنّ أداة الخطاب موضوعة للخطاب الحقیقی أو لا؟</w:t>
      </w:r>
      <w:r>
        <w:rPr>
          <w:rtl w:val="true"/>
        </w:rPr>
        <w:t>.</w:t>
      </w:r>
      <w:bookmarkEnd w:id="624"/>
    </w:p>
    <w:p>
      <w:pPr>
        <w:pStyle w:val="BookText"/>
        <w:rPr/>
      </w:pPr>
      <w:r>
        <w:rPr>
          <w:rFonts w:ascii="IRNazanin" w:hAnsi="IRNazanin" w:eastAsia="IRNazanin"/>
          <w:color w:val="111111"/>
          <w:sz w:val="28"/>
          <w:sz w:val="28"/>
          <w:szCs w:val="28"/>
          <w:rtl w:val="true"/>
          <w:lang w:bidi="fa-IR"/>
        </w:rPr>
        <w:t>و الظاهر أنّها لو استعملت فی القضایا الخارجیة، تکون ظاهرة فی الخطاب الحقیقی، و استعمالها فیها أحیانا بغیر داعی التفهیم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بتنزیل المعدوم منزلة الموجود، و الغائب منزلة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ممکنا و صحیحا،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قیل فی مقام التحسّر، إلّا أنّه خلاف ظاهر الکلام، و لذا یحتاج إلی عنایة زائدة و قرینة صارفة عمّا هو الظاهر منه، و لکن لو استعملت فی القضایا الحقیقیّة، فلا یحتاج إلی عنایة أصلا، فإنّ تنزیل المعدوم و الغائب منزلة الموجود و الحاضر، المصحّح للخطاب معهما عبارة أخری عن کون الموضوع مفروض الوجود، و لا 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مقوّم لکون القضیّة حقیقیّة</w:t>
      </w:r>
      <w:r>
        <w:rPr>
          <w:rFonts w:eastAsia="IRNazanin" w:cs="IRNazanin"/>
          <w:color w:val="111111"/>
          <w:sz w:val="28"/>
          <w:szCs w:val="28"/>
          <w:rtl w:val="true"/>
          <w:lang w:bidi="fa-IR"/>
        </w:rPr>
        <w:t>.</w:t>
      </w:r>
    </w:p>
    <w:p>
      <w:pPr>
        <w:pStyle w:val="Heading4"/>
        <w:numPr>
          <w:ilvl w:val="3"/>
          <w:numId w:val="1"/>
        </w:numPr>
        <w:rPr/>
      </w:pPr>
      <w:bookmarkStart w:id="625" w:name="__RefHeading___Toc3399982_3224264995"/>
      <w:bookmarkStart w:id="626" w:name="_Toc248"/>
      <w:bookmarkEnd w:id="625"/>
      <w:r>
        <w:rPr>
          <w:rtl w:val="true"/>
        </w:rPr>
        <w:t>تذییل</w:t>
      </w:r>
      <w:r>
        <w:rPr>
          <w:rtl w:val="true"/>
        </w:rPr>
        <w:t xml:space="preserve">: </w:t>
      </w:r>
      <w:r>
        <w:rPr>
          <w:rtl w:val="true"/>
        </w:rPr>
        <w:t>فی ثمرة هذا البحث</w:t>
      </w:r>
      <w:r>
        <w:rPr>
          <w:rtl w:val="true"/>
        </w:rPr>
        <w:t xml:space="preserve">. </w:t>
      </w:r>
      <w:r>
        <w:rPr>
          <w:rtl w:val="true"/>
        </w:rPr>
        <w:t>و قد ذکر له ثمرتان</w:t>
      </w:r>
      <w:r>
        <w:rPr>
          <w:rtl w:val="true"/>
        </w:rPr>
        <w:t>:</w:t>
      </w:r>
      <w:bookmarkEnd w:id="626"/>
    </w:p>
    <w:p>
      <w:pPr>
        <w:pStyle w:val="Heading5"/>
        <w:numPr>
          <w:ilvl w:val="4"/>
          <w:numId w:val="1"/>
        </w:numPr>
        <w:rPr/>
      </w:pPr>
      <w:bookmarkStart w:id="627" w:name="__RefHeading___Toc3399984_3224264995"/>
      <w:bookmarkStart w:id="628" w:name="_Toc249"/>
      <w:bookmarkEnd w:id="627"/>
      <w:r>
        <w:rPr>
          <w:rtl w:val="true"/>
        </w:rPr>
        <w:t>الأولی</w:t>
      </w:r>
      <w:r>
        <w:rPr>
          <w:rtl w:val="true"/>
        </w:rPr>
        <w:t xml:space="preserve">: </w:t>
      </w:r>
      <w:r>
        <w:rPr>
          <w:rtl w:val="true"/>
        </w:rPr>
        <w:t>حجّیّة ظواهر الکتاب للمعدومین بناء علی عموم الخطابات لهم</w:t>
      </w:r>
      <w:r>
        <w:rPr>
          <w:rtl w:val="true"/>
        </w:rPr>
        <w:t>.</w:t>
      </w:r>
      <w:bookmarkEnd w:id="62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یبتنی علی مقالة المحقّق القمّی</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حجّیّة</w:t>
      </w:r>
      <w:bookmarkStart w:id="629" w:name="pg12910_139234"/>
    </w:p>
    <w:p>
      <w:pPr>
        <w:pStyle w:val="BookText"/>
        <w:rPr/>
      </w:pPr>
      <w:bookmarkEnd w:id="629"/>
      <w:r>
        <w:rPr>
          <w:rFonts w:ascii="IRNazanin" w:hAnsi="IRNazanin" w:eastAsia="IRNazanin"/>
          <w:color w:val="111111"/>
          <w:sz w:val="28"/>
          <w:sz w:val="28"/>
          <w:szCs w:val="28"/>
          <w:rtl w:val="true"/>
          <w:lang w:bidi="fa-IR"/>
        </w:rPr>
        <w:t>الظواهر تختصّ بمن قصد إفهامه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إن شاء اللّه أنّه خلاف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ذلک، فلا نسلّم انحصار المقصودین بالإفهام بالمشافهین، بل بینهما عموم من وجه، إذ ربّما یکون شخص مخاطبا و مقصودا بالإفهام، و ربّما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مخاطبا فقط و المقصود بالإفهام شخص آخر، و ربما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مقصودا بالإفهام و المخاطب شخص آخر</w:t>
      </w:r>
      <w:r>
        <w:rPr>
          <w:rFonts w:eastAsia="IRNazanin" w:cs="IRNazanin"/>
          <w:color w:val="111111"/>
          <w:sz w:val="28"/>
          <w:szCs w:val="28"/>
          <w:rtl w:val="true"/>
          <w:lang w:bidi="fa-IR"/>
        </w:rPr>
        <w:t>.</w:t>
      </w:r>
    </w:p>
    <w:p>
      <w:pPr>
        <w:pStyle w:val="Heading5"/>
        <w:numPr>
          <w:ilvl w:val="4"/>
          <w:numId w:val="1"/>
        </w:numPr>
        <w:rPr/>
      </w:pPr>
      <w:bookmarkStart w:id="630" w:name="__RefHeading___Toc3399986_3224264995"/>
      <w:bookmarkStart w:id="631" w:name="_Toc250"/>
      <w:bookmarkEnd w:id="630"/>
      <w:r>
        <w:rPr>
          <w:rtl w:val="true"/>
        </w:rPr>
        <w:t>الثانیة</w:t>
      </w:r>
      <w:r>
        <w:rPr>
          <w:rtl w:val="true"/>
        </w:rPr>
        <w:t xml:space="preserve">- </w:t>
      </w:r>
      <w:r>
        <w:rPr>
          <w:rtl w:val="true"/>
        </w:rPr>
        <w:t>و هی العمدة المفیدة</w:t>
      </w:r>
      <w:r>
        <w:rPr>
          <w:rtl w:val="true"/>
        </w:rPr>
        <w:t xml:space="preserve">-: </w:t>
      </w:r>
      <w:r>
        <w:rPr>
          <w:rtl w:val="true"/>
        </w:rPr>
        <w:t>صحّة التمسّک بالإطلاق علی القول بالتعمیم،</w:t>
      </w:r>
      <w:bookmarkEnd w:id="631"/>
    </w:p>
    <w:p>
      <w:pPr>
        <w:pStyle w:val="BookText"/>
        <w:rPr/>
      </w:pPr>
      <w:r>
        <w:rPr>
          <w:rFonts w:ascii="IRNazanin" w:hAnsi="IRNazanin" w:eastAsia="IRNazanin"/>
          <w:color w:val="111111"/>
          <w:sz w:val="28"/>
          <w:sz w:val="28"/>
          <w:szCs w:val="28"/>
          <w:rtl w:val="true"/>
          <w:lang w:bidi="fa-IR"/>
        </w:rPr>
        <w:t>فإنّ الخطابات القرآنیة لو کانت شاملة لغیر المشافهین، یصحّ التمسّک بإطلاقاتها لرفع کلّ ما یحتمل کونه قیدا للحکم و دخیلا فیه، و لا یحتاج إلی التمسّک بقاعدة الاشتراک فی التکلیف حتّی یلزم إحراز اتّحاد المشافهین و غیرهم صنفا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لم تکن شاملة لهم، فلو کان الخطاب نصّا، فلا کلام فیه، و لو کان مطلقا، فإن کان ما یحتمل دخله فی الحکم و کونه قیدا له من الأمور الممکنة الزوال، ککون الخطاب فی مسجد النبی صلّی اللّه علیه و آله و سلّم و فی المدینة و غیر ذلک ممّا لا یکون فیه اقتضاء البقاء و الاستمرار فی حق المشافهین، فیصحّ أیضا التمسّک بالإطلاق، و یثبت بذلک الاتّحاد فی الصنف، و یسری الحکم إلی غیر المشافهین بواسطة قاعدة الاشتراک فی التکلیف</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یکن کذلک، بل کان ممّا له اقتضاء البقاء فی حقّ المشافهین، کما احتمل بعض دخل زمان الحضور فی وجوب صلاة الجمعة، فلا یمکن التمسّک بالإطلاق، لعدم لزوم ذکر مثل هذه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دخل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المولی، و معه لا یحرز اتّحاد الصنف حتی نتمسّک بذیل قاعدة الاشتراک، و نسری الحکم إلی غیر المشافهین، کما لا یخفی</w:t>
      </w:r>
      <w:r>
        <w:rPr>
          <w:rFonts w:eastAsia="IRNazanin" w:cs="IRNazanin"/>
          <w:color w:val="111111"/>
          <w:sz w:val="28"/>
          <w:szCs w:val="28"/>
          <w:rtl w:val="true"/>
          <w:lang w:bidi="fa-IR"/>
        </w:rPr>
        <w:t>.</w:t>
      </w:r>
      <w:bookmarkStart w:id="632" w:name="pg12910_139236"/>
    </w:p>
    <w:p>
      <w:pPr>
        <w:pStyle w:val="Heading3"/>
        <w:numPr>
          <w:ilvl w:val="2"/>
          <w:numId w:val="1"/>
        </w:numPr>
        <w:rPr/>
      </w:pPr>
      <w:bookmarkStart w:id="633" w:name="__RefHeading___Toc3399988_3224264995"/>
      <w:bookmarkStart w:id="634" w:name="_Toc251"/>
      <w:bookmarkEnd w:id="632"/>
      <w:bookmarkEnd w:id="633"/>
      <w:r>
        <w:rPr>
          <w:rtl w:val="true"/>
        </w:rPr>
        <w:t>فصل إذا تعقّب العامّ بضمیر یرجع إلی بعض أفراده،</w:t>
      </w:r>
      <w:bookmarkEnd w:id="634"/>
    </w:p>
    <w:p>
      <w:pPr>
        <w:pStyle w:val="BookText"/>
        <w:rPr/>
      </w:pP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الْمُطَلَّقاتُ یَتَرَبَّصْنَ بِأَنْفُسِهِنَّ ثَلاثَةَ قُرُوءٍ و بُعُولَتُهُنَّ أَحَقُّ بِرَدِّهِنَ</w:t>
      </w:r>
      <w:r>
        <w:rPr>
          <w:rStyle w:val="FootnoteAnchor"/>
          <w:rtl w:val="true"/>
        </w:rPr>
        <w:footnoteReference w:id="304"/>
      </w:r>
      <w:r>
        <w:rPr>
          <w:rFonts w:ascii="Amiri" w:hAnsi="Amiri" w:eastAsia="Amiri" w:cs="Amiri"/>
          <w:color w:val="111111"/>
          <w:sz w:val="28"/>
          <w:sz w:val="28"/>
          <w:szCs w:val="28"/>
          <w:rtl w:val="true"/>
          <w:lang w:bidi="ar-SA"/>
        </w:rPr>
        <w:t>حیث إنّ الْمُطَلَّقاتُ عامّ للرجعیّات و البائنات، و المراد من الضمیر فی وَ بُعُولَتُهُنَ هو الرجعیّات فقط، فهل یوجب ذلک تخصیص العامّ بخصوص الرجعیّات أم لا؟</w:t>
      </w:r>
    </w:p>
    <w:p>
      <w:pPr>
        <w:pStyle w:val="BookText"/>
        <w:rPr/>
      </w:pPr>
      <w:r>
        <w:rPr>
          <w:rFonts w:ascii="IRNazanin" w:hAnsi="IRNazanin" w:eastAsia="IRNazanin"/>
          <w:color w:val="111111"/>
          <w:sz w:val="28"/>
          <w:sz w:val="28"/>
          <w:szCs w:val="28"/>
          <w:rtl w:val="true"/>
          <w:lang w:bidi="fa-IR"/>
        </w:rPr>
        <w:t>و الأقوال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بتقدّم أصالة العموم فی طرف العامّ، و الالتزام بالاستخدام فی طرف الضمیر، کما أفاده شیخنا الأستاذ</w:t>
      </w:r>
      <w:r>
        <w:rPr>
          <w:rStyle w:val="FootnoteAnchor"/>
          <w:rtl w:val="true"/>
        </w:rPr>
        <w:footnoteReference w:id="305"/>
      </w:r>
      <w:r>
        <w:rPr>
          <w:rFonts w:ascii="IRNazanin" w:hAnsi="IRNazanin" w:eastAsia="IRNazanin"/>
          <w:color w:val="111111"/>
          <w:sz w:val="28"/>
          <w:sz w:val="28"/>
          <w:szCs w:val="28"/>
          <w:rtl w:val="true"/>
          <w:lang w:bidi="fa-IR"/>
        </w:rPr>
        <w:t>، و قول بتقدّم أصالة عدم الاستخدام علی أصالة العموم، و الالتزام بالتخصیص، کما أفاده بعض، و قول ثالث بعدم جریان کلا الأصلین، و لزوم الرجوع إلی ما تقتضیه الأصول العملیّة، کما أفاده صاحب الکفایة</w:t>
      </w:r>
      <w:r>
        <w:rPr>
          <w:rStyle w:val="FootnoteAnchor"/>
          <w:rtl w:val="true"/>
        </w:rPr>
        <w:footnoteReference w:id="306"/>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ما أفاده فی المقام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حیث إنّ أصالة العموم و أصالة عدم الاستخدام و أصالة الإطلاق،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الجامع للکلّ هو أصالة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من الأصول اللفظیّة البنائیة العقلائیة، و لا تکون حجیّتها من باب التعبّد بها، فلا بدّ من العمل بها بمقدار بنی علیه عملهم یقینا، و جری علیه سیرتهم قطعا، و لا یجوز التعدّی من ذلک، و إنّما المعلوم من بنائهم و استقرار سیرتهم هو العمل بها فیما إذا شکّ فیما أرید لا فیما إذا شکّ فی أنّه کیف أرید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w:t>
      </w:r>
    </w:p>
    <w:p>
      <w:pPr>
        <w:pStyle w:val="BookText"/>
        <w:rPr/>
      </w:pP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الشکّ فی المراد لا فی کیفیّة الاستعمال بعد معلومیّة المراد، و أنّه هل هو بنحو الاستخدام أو غیر ذلک؟ فلا وجه للعمل بأصالة الظهور و أصالة عدم الاستخدام فی ناحیة الضمیر، و هکذا لا مورد للعمل بأصالة العموم فی طرف العامّ و إن کان الشکّ فیه فی أصل المراد، إذ موردها یختصّ بما إذا انعقد للکلام ظهور فی العموم بأن لا یکون الکلام مشتملا علی ما یصلح للقرینیّة علی الخصوص، کما فی المقام، فإنّ رجوع الضمیر إلی بعض أفراد العامّ یکون ممّا یحتمل أن یتّکل علیه، و یجعله قرینة علی الخصوص، لکونه صالحا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أورد علیه شیخنا الأستاذ بأنّ المقام لا یصلح لأن یکون من قبیل احتفاف الکلام بما یصلح للقرینیّة، فإنّ المیزان فی باب اکتناف الکلام بما یصلح للقرینیّة هو أن یکون ذلک فی کلام واحد، و أمّا لو کان فی کلامین مستقلّین، فلا یجوز للمولی أن یتّکل بما فی أحدهما علی إرادة خلاف الظاهر من الآخر، و المقام من هذا القبیل، فإنّ الْمُطَلَّقاتُ یَتَرَبَّصْنَ کلام مستقلّ متکفّل لحکم، و بُعُولَتُهُنَّ أَحَقُّ بِرَدِّهِنَ کلام آخر مستقلّ مشتمل علی حکم آخر، فلو اتّکل علی ما فی هذا الکلام من الضمیر علی إرادة الخصوص من العامّ فی ذاک الکلام، فقد أخلّ ببیان مرامه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فی المقام هو الالتزام بالتخصیص، و أنّ رجوع الضمیر إلی بعض الأفراد قرینة عرفیّة علی أنّ المراد من العامّ هو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لنا ظهورین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العامّ فی العموم، و الآخر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الضمیر فی اتّحاد ما یراد منه مع ما یراد من مرجعه، و من الواضح أنّ الظهور الثانی مقدّم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من جهة أنّ الضمیر بمنزلة اسم الإشارة بعینه،</w:t>
      </w:r>
    </w:p>
    <w:p>
      <w:pPr>
        <w:pStyle w:val="BookText"/>
        <w:rPr/>
      </w:pPr>
      <w:r>
        <w:rPr>
          <w:rFonts w:ascii="IRNazanin" w:hAnsi="IRNazanin" w:eastAsia="IRNazanin"/>
          <w:color w:val="111111"/>
          <w:sz w:val="28"/>
          <w:sz w:val="28"/>
          <w:szCs w:val="28"/>
          <w:rtl w:val="true"/>
          <w:lang w:bidi="fa-IR"/>
        </w:rPr>
        <w:t xml:space="preserve">و هو لا یشار إلی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لفظ، بل یشار إلی معناه، کما أنّ الضمیر لا یرجع إلی لفظ المرجع، بل یرجع إلی ما یراد منه و ما بمعناه، فإذا کان کذلک، فالضمیر الراجع إلی معنی بحسب ظهور الکلام یعیّن ما أرید من مرجعه، و یکون قرینة علیه، کما أنّ اسم الإشارة کذلک یشیر إلی ما یراد من المشار إلیه و یعیّن المراد منه،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و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فی أنّ المراد منه هو الحیوان المفترس بحسب الوضع،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فی أن المراد من ضمیره هو الرّجل الشجاع بحسب الانصراف، و أنّه هو المراد من مرجعه، فیقدّم الظهور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ظهور الضمیر فی اتّحاد ما یراد منه مع ما أرید من مرجعه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الظهور الأوّل،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العامّ فی العموم، فنحکم بالتخصیص، و أنّ المراد الجدّیّ من العامّ هو الخصوص و إن کان ظاهرا فی العموم و استعمل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الحکم بالتخصیص لیس من جهة تقدیم أصالة عدم الاستخدام علی أصالة العموم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لیست بحجّة فیما إذا کان المراد معلوما، بل من جهة أقوائیّة ظهور الضمیر فی اتّحاد ما یراد منه مع ما یراد من مرجعه علی ظهور العامّ فی العموم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بحسب الکبری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الآیة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أنّها لیست من صغریات تلک الکبری، فإنّ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جمیع أفراد العامّ، و إنّما التخصیص بالرجعیّات استفید من الدلیل الخارج، و الکلام فیما إذا کان المراد من الضمیر هو الخاصّ بحسب ظهور الکلام و بحسب الإرادة الاستعمالیّة، لا فیما إذا کان المراد من الضمیر بحسب الإرادة الاستعمالیّة هو العامّ، و إنّما خصّص المراد الجدّیّ منه ببعض أفراد العامّ، کما فی المقام، فإنّ بُعُولَتُهُنَّ أَحَقُّ بِرَدِّهِنَ</w:t>
      </w:r>
    </w:p>
    <w:p>
      <w:pPr>
        <w:pStyle w:val="BookText"/>
        <w:rPr/>
      </w:pPr>
      <w:r>
        <w:rPr>
          <w:rFonts w:ascii="IRNazanin" w:hAnsi="IRNazanin" w:eastAsia="IRNazanin"/>
          <w:color w:val="111111"/>
          <w:sz w:val="28"/>
          <w:sz w:val="28"/>
          <w:szCs w:val="28"/>
          <w:rtl w:val="true"/>
          <w:lang w:bidi="fa-IR"/>
        </w:rPr>
        <w:t>ظاهر فی أنّ بعولة جمیع المطلّقات محکومون بحکم الأحقّیّة بالردّ، و لو لا الأدلّة الخارجیّة الدالّة علی أنّه لا رجوع للبائنات، لکنّا نتمسّک بعمومه، و نحکم بأنّ کلّ مطلّقة سواء کانت بائنة أو رجعیّة حکمها کذا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تعقّب العامّ بضمیر راجع إلی بعض أفراد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الظهور العرفی الاستعمالی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عرفیّة علی إرادة ذلک البعض من العامّ، و لکنّ الآیة المبارکة لا تکون من هذا القبیل</w:t>
      </w:r>
      <w:r>
        <w:rPr>
          <w:rFonts w:eastAsia="IRNazanin" w:cs="IRNazanin"/>
          <w:color w:val="111111"/>
          <w:sz w:val="28"/>
          <w:szCs w:val="28"/>
          <w:rtl w:val="true"/>
          <w:lang w:bidi="fa-IR"/>
        </w:rPr>
        <w:t>.</w:t>
      </w:r>
      <w:bookmarkStart w:id="635" w:name="pg12910_139240"/>
    </w:p>
    <w:p>
      <w:pPr>
        <w:pStyle w:val="Heading3"/>
        <w:numPr>
          <w:ilvl w:val="2"/>
          <w:numId w:val="1"/>
        </w:numPr>
        <w:rPr/>
      </w:pPr>
      <w:bookmarkStart w:id="636" w:name="__RefHeading___Toc3399990_3224264995"/>
      <w:bookmarkStart w:id="637" w:name="_Toc252"/>
      <w:bookmarkEnd w:id="635"/>
      <w:bookmarkEnd w:id="636"/>
      <w:r>
        <w:rPr>
          <w:rtl w:val="true"/>
        </w:rPr>
        <w:t>فصل</w:t>
      </w:r>
      <w:r>
        <w:rPr>
          <w:rtl w:val="true"/>
        </w:rPr>
        <w:t xml:space="preserve">: </w:t>
      </w:r>
      <w:r>
        <w:rPr>
          <w:rtl w:val="true"/>
        </w:rPr>
        <w:t>اختلفوا فی جواز تخصیص العامّ بمفهوم</w:t>
      </w:r>
      <w:bookmarkEnd w:id="637"/>
    </w:p>
    <w:p>
      <w:pPr>
        <w:pStyle w:val="Heading4"/>
        <w:numPr>
          <w:ilvl w:val="3"/>
          <w:numId w:val="1"/>
        </w:numPr>
        <w:rPr/>
      </w:pPr>
      <w:bookmarkStart w:id="638" w:name="__RefHeading___Toc3399992_3224264995"/>
      <w:bookmarkStart w:id="639" w:name="_Toc253"/>
      <w:bookmarkEnd w:id="638"/>
      <w:r>
        <w:rPr>
          <w:rtl w:val="true"/>
        </w:rPr>
        <w:t>اشارة</w:t>
      </w:r>
      <w:bookmarkEnd w:id="639"/>
    </w:p>
    <w:p>
      <w:pPr>
        <w:pStyle w:val="BookText"/>
        <w:rPr/>
      </w:pPr>
      <w:r>
        <w:rPr>
          <w:rFonts w:ascii="IRNazanin" w:hAnsi="IRNazanin" w:eastAsia="IRNazanin"/>
          <w:color w:val="111111"/>
          <w:sz w:val="28"/>
          <w:sz w:val="28"/>
          <w:szCs w:val="28"/>
          <w:rtl w:val="true"/>
          <w:lang w:bidi="fa-IR"/>
        </w:rPr>
        <w:t>المخالفة بعد إطباقهم علی جوازه بمفهوم الموافقة</w:t>
      </w:r>
      <w:r>
        <w:rPr>
          <w:rFonts w:eastAsia="IRNazanin" w:cs="IRNazanin"/>
          <w:color w:val="111111"/>
          <w:sz w:val="28"/>
          <w:szCs w:val="28"/>
          <w:rtl w:val="true"/>
          <w:lang w:bidi="fa-IR"/>
        </w:rPr>
        <w:t>.</w:t>
      </w:r>
    </w:p>
    <w:p>
      <w:pPr>
        <w:pStyle w:val="Heading4"/>
        <w:numPr>
          <w:ilvl w:val="3"/>
          <w:numId w:val="1"/>
        </w:numPr>
        <w:rPr/>
      </w:pPr>
      <w:bookmarkStart w:id="640" w:name="__RefHeading___Toc3399994_3224264995"/>
      <w:bookmarkStart w:id="641" w:name="_Toc254"/>
      <w:bookmarkEnd w:id="640"/>
      <w:r>
        <w:rPr>
          <w:rtl w:val="true"/>
        </w:rPr>
        <w:t>و الکلام یقع فی مقامین</w:t>
      </w:r>
      <w:r>
        <w:rPr>
          <w:rtl w:val="true"/>
        </w:rPr>
        <w:t>:</w:t>
      </w:r>
      <w:bookmarkEnd w:id="641"/>
    </w:p>
    <w:p>
      <w:pPr>
        <w:pStyle w:val="Heading5"/>
        <w:numPr>
          <w:ilvl w:val="4"/>
          <w:numId w:val="1"/>
        </w:numPr>
        <w:rPr/>
      </w:pPr>
      <w:bookmarkStart w:id="642" w:name="__RefHeading___Toc3399996_3224264995"/>
      <w:bookmarkStart w:id="643" w:name="_Toc255"/>
      <w:bookmarkEnd w:id="642"/>
      <w:r>
        <w:rPr>
          <w:rtl w:val="true"/>
        </w:rPr>
        <w:t>الأوّل</w:t>
      </w:r>
      <w:r>
        <w:rPr>
          <w:rtl w:val="true"/>
        </w:rPr>
        <w:t xml:space="preserve">: </w:t>
      </w:r>
      <w:r>
        <w:rPr>
          <w:rtl w:val="true"/>
        </w:rPr>
        <w:t>فی مفهوم الموافق،</w:t>
      </w:r>
      <w:bookmarkEnd w:id="643"/>
    </w:p>
    <w:p>
      <w:pPr>
        <w:pStyle w:val="BookText"/>
        <w:rPr/>
      </w:pPr>
      <w:r>
        <w:rPr>
          <w:rFonts w:ascii="IRNazanin" w:hAnsi="IRNazanin" w:eastAsia="IRNazanin"/>
          <w:color w:val="111111"/>
          <w:sz w:val="28"/>
          <w:sz w:val="28"/>
          <w:szCs w:val="28"/>
          <w:rtl w:val="true"/>
          <w:lang w:bidi="fa-IR"/>
        </w:rPr>
        <w:t>و نعنی به ما یوافق المنطوق فی الإیجاب و السلب، و بالمخالف ما یخالف المنطوق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الموافق علی قسمین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بالأولویة، کما فی فَلا تَقُلْ لَهُما أُفٍ</w:t>
      </w:r>
      <w:r>
        <w:rPr>
          <w:rStyle w:val="FootnoteAnchor"/>
          <w:rtl w:val="true"/>
        </w:rPr>
        <w:footnoteReference w:id="308"/>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بالمساواة،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حرّمت الخمر لا لاسمه بل لإسکاره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دلالة حرمة التأفیف علی حرمة الضرب و الشتم و سائر أنواع الأذی تکون بالطریق الأولی، و دلالة حرمة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المنصوص علّتها،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مورد وجدت هذه العلّة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بالمساواة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 أنّ الدلالة علی المفهوم بالأولویّة أو المساواة سواء کانت بالملازمة العقلیّة أو العرفیّة إنّما تکون من الدلالات اللفظیّة العرفیة، کما أنّ دلالة الجملة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المفهوم المخالف أیضا تکون من الدلالات اللفظیّة العرفیّة، فالمفهوم مطلقا هو ما یفهمه العرف من اللفظ من جهة الملازمة العقلیّة أو العرفیّة بین المنطوق و المفهوم، فلا وجه لما أفاده شیخنا الأستاذ من أنّ الأولویّة إذا کانت 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عن المفهوم، و تدخل فی</w:t>
      </w:r>
    </w:p>
    <w:p>
      <w:pPr>
        <w:pStyle w:val="BookText"/>
        <w:rPr/>
      </w:pPr>
      <w:r>
        <w:rPr>
          <w:rFonts w:ascii="IRNazanin" w:hAnsi="IRNazanin" w:eastAsia="IRNazanin"/>
          <w:color w:val="111111"/>
          <w:sz w:val="28"/>
          <w:sz w:val="28"/>
          <w:szCs w:val="28"/>
          <w:rtl w:val="true"/>
          <w:lang w:bidi="fa-IR"/>
        </w:rPr>
        <w:t>المدالیل اللفظیّة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کیف کان، فلو وقع التعارض بین العامّ و ما له المفهوم من الکلام، فلا بدّ أن ینظر فی منطوق هذا المفهوم، فإن کان بینه و بین العامّ عموم مطلق،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أکرم فسّاق خدام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یدلّ بمفهومه علی وجوب إکرام عدول خدّام العلماء و هکذا أنفسهم، فیقدّم المفهوم علی العموم، و ذلک من جهة أنّ المفهوم من لوازم المنطوق و من توابعه، و لا یعقل أن یتصرّف فی المفهوم من دون أن یتصرّف فی منطوقه، ففی الحقیقة یقع التعارض بین المنطوقین، فلو کان المنطوق أخصّ مطلقا من العموم، فلأقوائیّته یخصّص العامّ به، و یحکم بحرمة إکرام الفسّاق إلّا العلماء و خدّامهم، فإنّهم یجب إکرامهم مطلقا، سواء کانوا فاسقین أو عادلین بمقتضی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فسّاق خدّام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بینهما عموم من وجه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خدّام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یدلّ بمفهومه علی وجوب إکرام العلماء بالطریق الأولی، فلو قدّم العموم علی المنطوق فی مورد التعارض، یختصّ وجوب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فی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العدول من الخدّام، و لازمه اختصاص وجوب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فی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العدول من العلماء، و لو قدّم المنطوق علی العموم، فیعمّ وجوب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فی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للفسّاق و العدول من خدّام العلماء، و یثبت بتبعه وجوب الإکرام للعلماء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کانوا 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بالأولویّة القطعیّة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تابع للمنطوق فی السعة و الضیق، فلو قدّم</w:t>
      </w:r>
      <w:bookmarkStart w:id="644" w:name="pg12910_139242"/>
    </w:p>
    <w:p>
      <w:pPr>
        <w:pStyle w:val="BookText"/>
        <w:rPr/>
      </w:pPr>
      <w:bookmarkEnd w:id="644"/>
      <w:r>
        <w:rPr>
          <w:rFonts w:ascii="IRNazanin" w:hAnsi="IRNazanin" w:eastAsia="IRNazanin"/>
          <w:color w:val="111111"/>
          <w:sz w:val="28"/>
          <w:sz w:val="28"/>
          <w:szCs w:val="28"/>
          <w:rtl w:val="true"/>
          <w:lang w:bidi="fa-IR"/>
        </w:rPr>
        <w:t>المنطوق علی العموم لأخصّیّته أو لوجه آخر و بقی علی حاله و لم تضیّق دائرته، فالمفهوم أیضا یبقی علی حاله، و لو ضیّقت دائرة المنطوق لجهة من الجهات، فتضیّق دائرة المفهوم أیضا، و لا یفرّق فی ذلک بین أن تکون الدلالة علی المفهوم بالأولویّة أو بالمساواة،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المفهوم الموافق،</w:t>
      </w:r>
    </w:p>
    <w:p>
      <w:pPr>
        <w:pStyle w:val="Heading5"/>
        <w:numPr>
          <w:ilvl w:val="4"/>
          <w:numId w:val="1"/>
        </w:numPr>
        <w:rPr/>
      </w:pPr>
      <w:bookmarkStart w:id="645" w:name="__RefHeading___Toc3399998_3224264995"/>
      <w:bookmarkStart w:id="646" w:name="_Toc256"/>
      <w:bookmarkEnd w:id="645"/>
      <w:r>
        <w:rPr>
          <w:rtl w:val="true"/>
        </w:rPr>
        <w:t>أمّا المفهوم المخالف</w:t>
      </w:r>
      <w:r>
        <w:rPr>
          <w:rtl w:val="true"/>
        </w:rPr>
        <w:t>:</w:t>
      </w:r>
      <w:bookmarkEnd w:id="646"/>
    </w:p>
    <w:p>
      <w:pPr>
        <w:pStyle w:val="BookText"/>
        <w:rPr/>
      </w:pPr>
      <w:r>
        <w:rPr>
          <w:rFonts w:ascii="IRNazanin" w:hAnsi="IRNazanin" w:eastAsia="IRNazanin"/>
          <w:color w:val="111111"/>
          <w:sz w:val="28"/>
          <w:sz w:val="28"/>
          <w:szCs w:val="28"/>
          <w:rtl w:val="true"/>
          <w:lang w:bidi="fa-IR"/>
        </w:rPr>
        <w:t>فحاصل ما أفاده فی الکفایة</w:t>
      </w:r>
      <w:r>
        <w:rPr>
          <w:rStyle w:val="FootnoteAnchor"/>
          <w:rtl w:val="true"/>
        </w:rPr>
        <w:footnoteReference w:id="310"/>
      </w:r>
      <w:r>
        <w:rPr>
          <w:rFonts w:ascii="IRNazanin" w:hAnsi="IRNazanin" w:eastAsia="IRNazanin"/>
          <w:color w:val="111111"/>
          <w:sz w:val="28"/>
          <w:sz w:val="28"/>
          <w:szCs w:val="28"/>
          <w:rtl w:val="true"/>
          <w:lang w:bidi="fa-IR"/>
        </w:rPr>
        <w:t>أنّه إن کان دلالة العامّ علی العموم و ما له المفهوم علی المفهوم کلاهما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المختار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بالوضع، فلا یکون هناک عموم و لا مفهوم، لتزاحم الظهورین الإطلاقیّین أو الوضعیّین، فإن کان أحدهما أقوی، یؤخذ به، و إلّا یصیر کلّ منهما مجملا مع الاتّصال، و فی حکم المجمل مع الانفصال، و انعقاد الظهور لکلّ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حکم تعارض العموم و المفهوم إذا کان أحدهما بالوضع و الآخر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فی بحث المفهوم أنّ دلالة الجملة الشرطیّة علی المفهوم وضعیّة، و أنّه لا ریب فی ظهور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نقل بصراحتها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القید راجع إلی الحکم لا المتعلّق 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توضّأت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ینفهم منه عرفا بلا ریب و لا ارتیاب أنّ التوضّؤ قید لوجوب الصلاة، لا أنّه قید للمتعلّق، و لو کان قیدا له، لکان حقّ العبارة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عن وضوء أو عن طهارة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دلالة الجملة علی کون القید منحصرا فی المذکور لا تکون بالوضع، بل تکون بالإطلاق و مقدّمات الحکمة، و علی ذلک فإمّا أن تکون</w:t>
      </w:r>
    </w:p>
    <w:p>
      <w:pPr>
        <w:pStyle w:val="BookText"/>
        <w:rPr/>
      </w:pPr>
      <w:r>
        <w:rPr>
          <w:rFonts w:ascii="IRNazanin" w:hAnsi="IRNazanin" w:eastAsia="IRNazanin"/>
          <w:color w:val="111111"/>
          <w:sz w:val="28"/>
          <w:sz w:val="28"/>
          <w:szCs w:val="28"/>
          <w:rtl w:val="true"/>
          <w:lang w:bidi="fa-IR"/>
        </w:rPr>
        <w:t>النسبة بین العموم و المفهوم عموما من وجه، و حینئذ لو کانت دلالة العامّ علی العموم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مدخولا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جمعا محلّی باللام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ماء جار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قدر کرّ لا ینجّسه شی‌ء</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الماء المطلق،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مفهومه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یبلغ الماء قدر کرّ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یقدّم العموم علی المفهوم، إذ دلالة الشرطیة علی المفهوم و إن کانت بالوضع إلّا أنّ دلالتها علی انحصار سبب الاعتصام و عدم انفعال الماء بالکرّیّة و عدم وجود عدل لها تکون بالإطلاق، فلا یصلح لأن یعارض مع ما یدلّ علی وجود عدل لها بالوضع، فیقیّد المنطوق، و یکون المتحصّل منه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قدر کرّ أو جاریا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الماء قدر کرّ و لم یکن جاریا فینجّسه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کانت دلالة العامّ علی العموم بالإطلاق، کما فی المفرد المحلّی باللام، و مثاله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الجاری یطهّر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قدر کرّ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العامّ و ما له المفهوم مجملا أو فی حکمه، کما أفاده فی الکفایة</w:t>
      </w:r>
      <w:r>
        <w:rPr>
          <w:rStyle w:val="FootnoteAnchor"/>
          <w:rtl w:val="true"/>
        </w:rPr>
        <w:footnoteReference w:id="312"/>
      </w:r>
      <w:r>
        <w:rPr>
          <w:rFonts w:ascii="IRNazanin" w:hAnsi="IRNazanin" w:eastAsia="IRNazanin"/>
          <w:color w:val="111111"/>
          <w:sz w:val="28"/>
          <w:sz w:val="28"/>
          <w:szCs w:val="28"/>
          <w:rtl w:val="true"/>
          <w:lang w:bidi="fa-IR"/>
        </w:rPr>
        <w:t>، لما أفاده من عدم تمامیّة مقدّمات الحکمة فی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تکون النسبة بینهما عموما و خصوصا مطلقا، بأن یکون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أخصّ مطلقا ممّا یدلّ علی العموم،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الماء طهورا لا ینجّسه شی‌ء</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الصورة یقدّم المفهوم علی العموم مطلقا، سواء کانت دلالة</w:t>
      </w:r>
    </w:p>
    <w:p>
      <w:pPr>
        <w:pStyle w:val="BookText"/>
        <w:rPr/>
      </w:pPr>
      <w:r>
        <w:rPr>
          <w:rFonts w:ascii="IRNazanin" w:hAnsi="IRNazanin" w:eastAsia="IRNazanin"/>
          <w:color w:val="111111"/>
          <w:sz w:val="28"/>
          <w:sz w:val="28"/>
          <w:szCs w:val="28"/>
          <w:rtl w:val="true"/>
          <w:lang w:bidi="fa-IR"/>
        </w:rPr>
        <w:t>العام علی العموم بالوضع أو بالإطلاق</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 أنّ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انعقد له ظهور فی المفهوم و کان أخصّ مطلقا ممّا یدلّ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معارضا للعموم، بل یکون قرینة عرفیّة علی عدم استعمال العامّ فی العموم أو عدم إرادته منه و لو کانت دلالة ما له المفهوم علی المفهوم بالإطلاق و کانت أضعف بمراتب من دلالة العامّ علی العموم، و لذا یکون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دلالته علی الرمی بالنبل بالوضع بل بالانصراف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إرادة الرّجل الشجاع من الأسد مع أنّ دلالته علی الحیوان المفترس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 لا سترة علیه</w:t>
      </w:r>
      <w:r>
        <w:rPr>
          <w:rFonts w:eastAsia="IRNazanin" w:cs="IRNazanin"/>
          <w:color w:val="111111"/>
          <w:sz w:val="28"/>
          <w:szCs w:val="28"/>
          <w:rtl w:val="true"/>
          <w:lang w:bidi="fa-IR"/>
        </w:rPr>
        <w:t>.</w:t>
      </w:r>
      <w:bookmarkStart w:id="647" w:name="pg12910_139246"/>
    </w:p>
    <w:p>
      <w:pPr>
        <w:pStyle w:val="Heading3"/>
        <w:numPr>
          <w:ilvl w:val="2"/>
          <w:numId w:val="1"/>
        </w:numPr>
        <w:rPr/>
      </w:pPr>
      <w:bookmarkStart w:id="648" w:name="__RefHeading___Toc3400000_3224264995"/>
      <w:bookmarkStart w:id="649" w:name="_Toc257"/>
      <w:bookmarkEnd w:id="647"/>
      <w:bookmarkEnd w:id="648"/>
      <w:r>
        <w:rPr>
          <w:rtl w:val="true"/>
        </w:rPr>
        <w:t>فصل إذا تعقّب الاستثناء جملا متعدّدة،</w:t>
      </w:r>
      <w:bookmarkEnd w:id="649"/>
    </w:p>
    <w:p>
      <w:pPr>
        <w:pStyle w:val="Heading4"/>
        <w:numPr>
          <w:ilvl w:val="3"/>
          <w:numId w:val="1"/>
        </w:numPr>
        <w:rPr/>
      </w:pPr>
      <w:bookmarkStart w:id="650" w:name="__RefHeading___Toc3400002_3224264995"/>
      <w:bookmarkStart w:id="651" w:name="_Toc258"/>
      <w:bookmarkEnd w:id="650"/>
      <w:r>
        <w:rPr>
          <w:rtl w:val="true"/>
        </w:rPr>
        <w:t>اشارة</w:t>
      </w:r>
      <w:bookmarkEnd w:id="651"/>
    </w:p>
    <w:p>
      <w:pPr>
        <w:pStyle w:val="BookText"/>
        <w:rPr/>
      </w:pPr>
      <w:r>
        <w:rPr>
          <w:rFonts w:ascii="IRNazanin" w:hAnsi="IRNazanin" w:eastAsia="IRNazanin"/>
          <w:color w:val="111111"/>
          <w:sz w:val="28"/>
          <w:sz w:val="28"/>
          <w:szCs w:val="28"/>
          <w:rtl w:val="true"/>
          <w:lang w:bidi="fa-IR"/>
        </w:rPr>
        <w:t>فلا ریب فی رجوعه إلی الأخیرة و أنّه المتیقّن، و إنّما الکلام فی أنّه هل یشترک غیر الأخیرة معها فی رجوع الاستثناء إلیه أو تختصّ الأخیرة بذلک؟</w:t>
      </w:r>
    </w:p>
    <w:p>
      <w:pPr>
        <w:pStyle w:val="Heading4"/>
        <w:numPr>
          <w:ilvl w:val="3"/>
          <w:numId w:val="1"/>
        </w:numPr>
        <w:rPr/>
      </w:pPr>
      <w:bookmarkStart w:id="652" w:name="__RefHeading___Toc3400004_3224264995"/>
      <w:bookmarkStart w:id="653" w:name="_Toc259"/>
      <w:bookmarkEnd w:id="652"/>
      <w:r>
        <w:rPr>
          <w:rtl w:val="true"/>
        </w:rPr>
        <w:t>و یقع الکلام فی مقامین</w:t>
      </w:r>
      <w:r>
        <w:rPr>
          <w:rtl w:val="true"/>
        </w:rPr>
        <w:t>:</w:t>
      </w:r>
      <w:bookmarkEnd w:id="653"/>
    </w:p>
    <w:p>
      <w:pPr>
        <w:pStyle w:val="Heading5"/>
        <w:numPr>
          <w:ilvl w:val="4"/>
          <w:numId w:val="1"/>
        </w:numPr>
        <w:rPr/>
      </w:pPr>
      <w:bookmarkStart w:id="654" w:name="__RefHeading___Toc3400006_3224264995"/>
      <w:bookmarkStart w:id="655" w:name="_Toc260"/>
      <w:bookmarkEnd w:id="654"/>
      <w:r>
        <w:rPr>
          <w:rtl w:val="true"/>
        </w:rPr>
        <w:t>اشارة</w:t>
      </w:r>
      <w:bookmarkEnd w:id="65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یمکن رجوعه إلی الجمیع فی مقام الثبوت أو لا یمکن؟</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هو ظاهر فی مقام الإثبات و الدلالة فی الرجوع إلی الأخیرة فقط أو الجمیع، أو لا یکون ظاهرا فی شی‌ء منهما؟</w:t>
      </w:r>
    </w:p>
    <w:p>
      <w:pPr>
        <w:pStyle w:val="Heading5"/>
        <w:numPr>
          <w:ilvl w:val="4"/>
          <w:numId w:val="1"/>
        </w:numPr>
        <w:rPr/>
      </w:pPr>
      <w:bookmarkStart w:id="656" w:name="__RefHeading___Toc3400008_3224264995"/>
      <w:bookmarkStart w:id="657" w:name="_Toc261"/>
      <w:bookmarkEnd w:id="656"/>
      <w:r>
        <w:rPr>
          <w:rtl w:val="true"/>
        </w:rPr>
        <w:t>أمّا المقام الأوّل</w:t>
      </w:r>
      <w:r>
        <w:rPr>
          <w:rtl w:val="true"/>
        </w:rPr>
        <w:t>:</w:t>
      </w:r>
      <w:bookmarkEnd w:id="657"/>
    </w:p>
    <w:p>
      <w:pPr>
        <w:pStyle w:val="BookText"/>
        <w:rPr/>
      </w:pPr>
      <w:r>
        <w:rPr>
          <w:rFonts w:ascii="IRNazanin" w:hAnsi="IRNazanin" w:eastAsia="IRNazanin"/>
          <w:color w:val="111111"/>
          <w:sz w:val="28"/>
          <w:sz w:val="28"/>
          <w:szCs w:val="28"/>
          <w:rtl w:val="true"/>
          <w:lang w:bidi="fa-IR"/>
        </w:rPr>
        <w:t>فالحقّ فیه أنّه لا ینبغی التوهّم فی إمکان الرجوع إلی الجمیع و إن کان یظهر من صاحب المعالم أنّه محلّ الإشکال، حیث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أتعب نفسه الزکیّة و مهّد مقدّمة لإثبات أنّ وضع أداة الاستثناء عامّ و الموضوع له فیها خاصّ، و بیّن فیها أقسام الوضع</w:t>
      </w:r>
      <w:r>
        <w:rPr>
          <w:rStyle w:val="FootnoteAnchor"/>
          <w:rtl w:val="true"/>
        </w:rPr>
        <w:footnoteReference w:id="314"/>
      </w:r>
      <w:r>
        <w:rPr>
          <w:rFonts w:ascii="IRNazanin" w:hAnsi="IRNazanin" w:eastAsia="IRNazanin"/>
          <w:color w:val="111111"/>
          <w:sz w:val="28"/>
          <w:sz w:val="28"/>
          <w:szCs w:val="28"/>
          <w:rtl w:val="true"/>
          <w:lang w:bidi="fa-IR"/>
        </w:rPr>
        <w:t>، فکأنّه ادّعی مدّع و توهّم متوهّم استحالة ذلک، و هو أثبت إمکانه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حاجة إلی هذه المقدّمة و إن کان أصل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 صاحب الکفایة</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تامّة، فإنّه لا موجب لتوهّم ذلک إلّا توهّم استعمال اللفظ الواحد فی أکثر من معنی واحد، المستحیل بزعمه و إن قلنا بجوازه فی محلّه، إذ لا شکّ فی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له معنی واحد، و هو الإخراج، و استعمل فی هذا المعنی الواحد، و التعدّد فی ناحیة طرف الإخراج لا نفس الإخراج،</w:t>
      </w:r>
      <w:bookmarkStart w:id="658" w:name="pg12910_139247"/>
    </w:p>
    <w:p>
      <w:pPr>
        <w:pStyle w:val="BookText"/>
        <w:rPr/>
      </w:pPr>
      <w:bookmarkEnd w:id="658"/>
      <w:r>
        <w:rPr>
          <w:rFonts w:ascii="IRNazanin" w:hAnsi="IRNazanin" w:eastAsia="IRNazanin"/>
          <w:color w:val="111111"/>
          <w:sz w:val="28"/>
          <w:sz w:val="28"/>
          <w:szCs w:val="28"/>
          <w:rtl w:val="true"/>
          <w:lang w:bidi="fa-IR"/>
        </w:rPr>
        <w:t>و کون المخرج عنه و المستثنی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متعدّدا لا یوجب تعدّد الإخراج و الاستثناء، و لذا لا یتوهّم أحد أنّ تعدّد المستثنین یستلزم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أکثر من معنی واحد، فأداة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قلنا بأنّ وضعها عامّ و الموضوع له فیها خاصّ، أو قلنا بأنّ الموضوع له فیها أیضا عامّ، کما هو مختار صاحب الکفایة</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تستعمل إلّا فی معنی واحد، و هو الإخراج</w:t>
      </w:r>
      <w:r>
        <w:rPr>
          <w:rFonts w:eastAsia="IRNazanin" w:cs="IRNazanin"/>
          <w:color w:val="111111"/>
          <w:sz w:val="28"/>
          <w:szCs w:val="28"/>
          <w:rtl w:val="true"/>
          <w:lang w:bidi="fa-IR"/>
        </w:rPr>
        <w:t>.</w:t>
      </w:r>
    </w:p>
    <w:p>
      <w:pPr>
        <w:pStyle w:val="Heading5"/>
        <w:numPr>
          <w:ilvl w:val="4"/>
          <w:numId w:val="1"/>
        </w:numPr>
        <w:rPr/>
      </w:pPr>
      <w:bookmarkStart w:id="659" w:name="__RefHeading___Toc3400010_3224264995"/>
      <w:bookmarkStart w:id="660" w:name="_Toc262"/>
      <w:bookmarkEnd w:id="659"/>
      <w:r>
        <w:rPr>
          <w:rtl w:val="true"/>
        </w:rPr>
        <w:t>أمّا المقام الثانی</w:t>
      </w:r>
      <w:r>
        <w:rPr>
          <w:rtl w:val="true"/>
        </w:rPr>
        <w:t>:</w:t>
      </w:r>
      <w:bookmarkEnd w:id="660"/>
    </w:p>
    <w:p>
      <w:pPr>
        <w:pStyle w:val="BookText"/>
        <w:rPr/>
      </w:pPr>
      <w:r>
        <w:rPr>
          <w:rFonts w:ascii="IRNazanin" w:hAnsi="IRNazanin" w:eastAsia="IRNazanin"/>
          <w:color w:val="111111"/>
          <w:sz w:val="28"/>
          <w:sz w:val="28"/>
          <w:szCs w:val="28"/>
          <w:rtl w:val="true"/>
          <w:lang w:bidi="fa-IR"/>
        </w:rPr>
        <w:t>فالذی ینبغی أن یقال فیه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تعدّد الجمل إمّا من ناحیة تعدّد الموضوعات فیها فقط مع اتّحاد محمولاتها، أو من جهة تعدّد المحمولات فقط مع اتّحاد موضوعاتها، أو من قبل الموضوعات و المحمولات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الجمل المتعدّدة من قبیل الأوّل أو الثانی، فتارة یکرّر الموضوع المتّحد فی جمیعها أو المحمول کذلک، و أخری لا، فإن لم یکرّر سواء تعدّدت الموضوعات أو المحمولات، فالظاهر رجوع الاستثناء إلی الجمیع، إذ الجمل و إن کانت متعدّدة بحسب الصورة إلّا أنّها فی الواقع تکون جملة واحدة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الأشراف و الشیبة</w:t>
      </w:r>
      <w:r>
        <w:rPr>
          <w:rStyle w:val="FootnoteAnchor"/>
          <w:rtl w:val="true"/>
        </w:rPr>
        <w:footnoteReference w:id="317"/>
      </w:r>
      <w:r>
        <w:rPr>
          <w:rFonts w:ascii="IRNazanin" w:hAnsi="IRNazanin" w:eastAsia="IRNazanin"/>
          <w:color w:val="111111"/>
          <w:sz w:val="28"/>
          <w:sz w:val="28"/>
          <w:szCs w:val="28"/>
          <w:rtl w:val="true"/>
          <w:lang w:bidi="fa-IR"/>
        </w:rPr>
        <w:t>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یکون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متعدّدا و المحمول واحدا و إن کان الموضوع فی هذه الجمل متعدّدا ظاهرا و به صارت الجمل متعدّدة إلّا أنّه فی الحقیقة واحد، 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هؤلاء المذکورین 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الظهور العرفی رجوع الاستثناء إلی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قلّدهم و أضفهم 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یکون المحمول فیه متعدّدا و إن کان صورة جمل متعدّدة إلّا أنّه فی الواقع جملة واحدة، 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محکومون بهذه الأحکام 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لا یحکمون بهذه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لم یکرّر ما هو متّحد فی جمیعها، و إن کرّر ذلک، مثل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 الأشراف، و أکرم الشیبة 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 أضفهم، و قلّد العلماء 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کلا القسمین کان ظاهرا فی رجوعه إلی الأخیرة، بمعنی أنّه ظاهر فی رجوعه إلی جملة کرّر فیها الموضوع أو المحمول لو کانت أخیرة، أو هی و ما بعدها لو کان شی‌ء بعدها، و ذلک لأنّ العرف یرون هذه الجملة منقطعة عمّا قبلها لا ربط لها به أصلا، فتکرار الحکم أو الموضوع مع کونه واحدا قرینة عرفیّة علی رجوع الاستثناء إلی هذه الجملة المکرّر فیها الحکم الواحد أو الموضوع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المیزان فی ظهور الاستثناء فی الرجوع إلی الجمیع هو کون الجمل المتعدّدة عند العرف جملة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بحیث لو کان لفظا جامعا دالّا علی جمیع الموضوعات أو شاملا لجمیع المحمولات یعبّر المتکلّم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المیزان فی رجوعه إلی الأخیرة أن لا یکون کذلک، و مع التکرار ینقطع الکلام عمّا قبله بنظر العرف، فکأنّه تمّ و خلص و أتی بکلام مستأنف، فیأخذ الاستثناء محلّه، و هو الجملة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هی ما کرّر فیها الموضوع أو المحمول أو ما یکون کذلک و ما بعده من الجمل المعطوفة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أخذه محلّه لا وجه لرجوعه إلی الجمیع، کما لا یخفی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فیما إذا کان تعدّد الجمل بتعدّد موضوعاتها و محمولاتها معا،</w:t>
      </w:r>
    </w:p>
    <w:p>
      <w:pPr>
        <w:pStyle w:val="BookText"/>
        <w:rPr/>
      </w:pP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 جالس الفقراء، و احترم الشیبة 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هو محلّ الکلام بین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العموم بالوضع، و أخری بقرینة الحکمة، فإن کان بالوضع، فلا ریب فی عدم رجوع الاستثناء إلی الجمیع، بل یرجع إلی الأخیرة، فإنّه المسلّم و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رجوعه إلی غیرها فهو و إن کان ممکنا بحسب مقام الثبوت و الواقع إلّا أنّه بحسب مقام الإثبات و الدلالة لا وجه له، فإنّ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تعهّد المتکلّم بأنّه متی أتی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أراد منه إسراء الحکم إلی کلّ فرد من أفراد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العموم و ظاهر فیه ما لم ینصب المتکلّم قرینة ظاهرة بحسب الفهم العرفی علی خلافه، و الاستثناء قرینیّته للأخیرة مسلّمة، و أمّا بالنسبة إلی غیرها فلا ظهور له عرفا فی ذلک، و ما لا ظهور له عرفا فی کونه قرینة صارفة لظهور الکلام لا یمکن و لا یصلح لأن یتّکل علیه المتکلّم فی مقام المحاورة، فلا یرفع الید عن ظهور العامّ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احتفاف الکلام بما یصلح للقرینیّة، الموجب للإجمال هو ما کان أصل القرینیّة شیئا محرزا، و کان الشکّ فی جهة إجمال القرینة، کما فی المخصّص المجمل المتّصل، فإنّه یوجب إجمال العامّ، لکونه قرینة عرفیة علی عدم إرادة العموم من العامّ، فهو صالح لأنّ یتّکل علیه المتکلّم، لا ما کان الشکّ فی أصل وجود القرینة، کما فی المقام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یظهر حکم ما کان العموم مستفادا من قرینة الحکمة، فإنّ الإطلاق باق علی حاله بعد تمامیّة مقدّمات الحکمة ما لم ینصب المتکلّم قرینة ظاهرة عرفیة علی الخلاف، و قد عرفت عدم صلاحیة الاستثناء المتعقّب للجمل للقرینیّة، غایة الأمر أنّ هذا الظهور ممّا کان بالوضع، فاتّضح أنّ الاستثناء ظاهر فی رجوعه إلی الأخیرة بحسب المتفاهم العرفی، و لا وجه لرجوعه إلی غیرها</w:t>
      </w:r>
      <w:r>
        <w:rPr>
          <w:rFonts w:eastAsia="IRNazanin" w:cs="IRNazanin"/>
          <w:color w:val="111111"/>
          <w:sz w:val="28"/>
          <w:szCs w:val="28"/>
          <w:rtl w:val="true"/>
          <w:lang w:bidi="fa-IR"/>
        </w:rPr>
        <w:t>.</w:t>
      </w:r>
      <w:bookmarkStart w:id="661" w:name="pg12910_139250"/>
    </w:p>
    <w:p>
      <w:pPr>
        <w:pStyle w:val="Heading3"/>
        <w:numPr>
          <w:ilvl w:val="2"/>
          <w:numId w:val="1"/>
        </w:numPr>
        <w:rPr/>
      </w:pPr>
      <w:bookmarkStart w:id="662" w:name="__RefHeading___Toc3400012_3224264995"/>
      <w:bookmarkStart w:id="663" w:name="_Toc263"/>
      <w:bookmarkEnd w:id="661"/>
      <w:bookmarkEnd w:id="662"/>
      <w:r>
        <w:rPr>
          <w:rtl w:val="true"/>
        </w:rPr>
        <w:t>فصل</w:t>
      </w:r>
      <w:r>
        <w:rPr>
          <w:rtl w:val="true"/>
        </w:rPr>
        <w:t xml:space="preserve">: </w:t>
      </w:r>
      <w:r>
        <w:rPr>
          <w:rtl w:val="true"/>
        </w:rPr>
        <w:t>فی جواز تخصیص الکتاب بالخبر الواحد</w:t>
      </w:r>
      <w:r>
        <w:rPr>
          <w:rtl w:val="true"/>
        </w:rPr>
        <w:t>.</w:t>
      </w:r>
      <w:bookmarkEnd w:id="663"/>
    </w:p>
    <w:p>
      <w:pPr>
        <w:pStyle w:val="Heading4"/>
        <w:numPr>
          <w:ilvl w:val="3"/>
          <w:numId w:val="1"/>
        </w:numPr>
        <w:rPr/>
      </w:pPr>
      <w:bookmarkStart w:id="664" w:name="__RefHeading___Toc3400014_3224264995"/>
      <w:bookmarkStart w:id="665" w:name="_Toc264"/>
      <w:bookmarkEnd w:id="664"/>
      <w:r>
        <w:rPr>
          <w:rtl w:val="true"/>
        </w:rPr>
        <w:t>اشارة</w:t>
      </w:r>
      <w:bookmarkEnd w:id="665"/>
    </w:p>
    <w:p>
      <w:pPr>
        <w:pStyle w:val="BookText"/>
        <w:rPr/>
      </w:pPr>
      <w:r>
        <w:rPr>
          <w:rFonts w:ascii="IRNazanin" w:hAnsi="IRNazanin" w:eastAsia="IRNazanin"/>
          <w:color w:val="111111"/>
          <w:sz w:val="28"/>
          <w:sz w:val="28"/>
          <w:szCs w:val="28"/>
          <w:rtl w:val="true"/>
          <w:lang w:bidi="fa-IR"/>
        </w:rPr>
        <w:t>و لا یخفی أنّ هذا البحث بحث أصولیّ محض لا یترتّب علیه ثمرة عملیّة أصلا، فإنّا إلی الآن لم نر و لم نسمع من أحد ممّن بنی علی حجّیّة الخبر الواحد التوقّف فی ذلک، و مع ذلک ینبغی الکلام فی بیان ما یدلّ علی المرام و الجواب عن الشبهات التی أوردت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من العامّ الکتابی و الخاصّ الخبری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السند، و جهة الدلالة، و من المعلوم أنّه لا معارضة بینهما من جهة الدلالة، فإنّ المفروض أنّ الخاصّ یکون قرینة علی التصرّف فی العامّ، و ناظرا إلیه من جهة کونه نصّا فی مقام الدلالة، أو تکون دلالته أظهر و أقوی من دلالة الکتاب بحیث لو فرضنا أنّ هذا الخاصّ کان أیضا من الکتاب، کان مخصّصا له قطعا، فکما أنّ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الوالدین</w:t>
      </w:r>
      <w:r>
        <w:rPr>
          <w:rFonts w:eastAsia="IRNazanin" w:cs="IRNazanin"/>
          <w:color w:val="111111"/>
          <w:sz w:val="28"/>
          <w:szCs w:val="28"/>
          <w:rtl w:val="true"/>
          <w:lang w:bidi="fa-IR"/>
        </w:rPr>
        <w:t>»</w:t>
      </w:r>
      <w:r>
        <w:rPr>
          <w:rStyle w:val="FootnoteAnchor"/>
          <w:rtl w:val="true"/>
        </w:rPr>
        <w:footnoteReference w:id="318"/>
      </w:r>
      <w:r>
        <w:rPr>
          <w:rFonts w:ascii="Amiri" w:hAnsi="Amiri" w:eastAsia="Amiri" w:cs="Amiri"/>
          <w:color w:val="111111"/>
          <w:sz w:val="28"/>
          <w:sz w:val="28"/>
          <w:szCs w:val="28"/>
          <w:rtl w:val="true"/>
          <w:lang w:bidi="ar-SA"/>
        </w:rPr>
        <w:t>لو کان آیة من آیات الکتاب، لکان مخصّصا ل حَرَّمَ الرِّبا</w:t>
      </w:r>
      <w:r>
        <w:rPr>
          <w:rStyle w:val="FootnoteAnchor"/>
          <w:rtl w:val="true"/>
        </w:rPr>
        <w:footnoteReference w:id="319"/>
      </w:r>
      <w:r>
        <w:rPr>
          <w:rFonts w:ascii="IRNazanin" w:hAnsi="IRNazanin" w:eastAsia="IRNazanin"/>
          <w:color w:val="111111"/>
          <w:sz w:val="28"/>
          <w:sz w:val="28"/>
          <w:szCs w:val="28"/>
          <w:rtl w:val="true"/>
          <w:lang w:bidi="fa-IR"/>
        </w:rPr>
        <w:t xml:space="preserve">قطعا،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بیع الغرر</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eastAsia="IRNazanin" w:cs="IRNazanin"/>
          <w:color w:val="111111"/>
          <w:sz w:val="28"/>
          <w:szCs w:val="28"/>
          <w:lang w:bidi="fa-IR"/>
        </w:rPr>
        <w:t>2194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2195</w:t>
      </w:r>
      <w:r>
        <w:rPr>
          <w:rFonts w:ascii="IRNazanin" w:hAnsi="IRNazanin" w:eastAsia="IRNazanin"/>
          <w:color w:val="111111"/>
          <w:sz w:val="28"/>
          <w:sz w:val="28"/>
          <w:szCs w:val="28"/>
          <w:rtl w:val="true"/>
          <w:lang w:bidi="fa-IR"/>
        </w:rPr>
        <w:t xml:space="preserve">، سنن الدارقطنی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کذلک، لکان مخصّصا ل أَحَلَّ اللَّهُ الْبَیْعَ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و لم یکن تعارض بینهما من جهة الدلالة، کذلک لا تعارض بینهما لو لم یکن کذلک</w:t>
      </w:r>
      <w:r>
        <w:rPr>
          <w:rFonts w:eastAsia="IRNazanin" w:cs="IRNazanin"/>
          <w:color w:val="111111"/>
          <w:sz w:val="28"/>
          <w:szCs w:val="28"/>
          <w:rtl w:val="true"/>
          <w:lang w:bidi="fa-IR"/>
        </w:rPr>
        <w:t>.</w:t>
      </w:r>
      <w:bookmarkStart w:id="666" w:name="pg12910_139251"/>
    </w:p>
    <w:p>
      <w:pPr>
        <w:pStyle w:val="BookText"/>
        <w:rPr/>
      </w:pPr>
      <w:bookmarkEnd w:id="666"/>
      <w:r>
        <w:rPr>
          <w:rFonts w:ascii="IRNazanin" w:hAnsi="IRNazanin" w:eastAsia="IRNazanin"/>
          <w:color w:val="111111"/>
          <w:sz w:val="28"/>
          <w:sz w:val="28"/>
          <w:szCs w:val="28"/>
          <w:rtl w:val="true"/>
          <w:lang w:bidi="fa-IR"/>
        </w:rPr>
        <w:t>و هکذا من الواضح أنّه لا معارضة بین سندیهما أیضا، بل المعارضة إنّما تکون بین سند الخبر و دلالة الکتاب، فحینئذ إذا ثبت التعبّد بصدوره و صار بمقتضی أدلّة حجّیّته بمنزلة ما إذا سمعناه من الإمام علیه السّلام، و لم یبق مجال للتوقّف فی صدوره، فلا محالة یکون مخصّصا للکتاب و ناظرا إلیه و قرینة علی التصرّف فیه و مقدّما علیه إمّا من جهة الحکومة أو الورود علی الکلام، کتقدّم الأصول اللفظیة علی الأصول العملیة، و لا یمکن بعد ذلک الأخذ بظهور الکتاب، فإنّه لا یکون متعرّضا للخاصّ و ناظرا إلیه، و البیان الّذی یجری فی تقدّم الأصول اللفظیّة علی الأصول العملیّة بعینه یجری فی المقام و إن لم یکن من ذاک الباب،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رفع الید عن العموم من جهة کون الخاصّ قرینة علیه و ناظرا إلیه و متعرّضا لحاله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رفع الید عن الخبر بواسطة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یکن الکتاب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یکون بلا موجب و بلا جهة، و إمّا یکون دوریّا لو کان من جهة دلالة الکتاب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دلالة الکتاب علی العموم متوقّفة علی عدم حجّیّة الخبر الواحد، ضرورة أنّه لو کان حجّة، لم یکن العامّ الکتابیّ باقیا علی عمومه، و عدم حجّیّة الخاصّ الخبریّ متوقّف علی دلالة العامّ الکتابی علی العموم، و هذا دور واضح</w:t>
      </w:r>
      <w:r>
        <w:rPr>
          <w:rFonts w:eastAsia="IRNazanin" w:cs="IRNazanin"/>
          <w:color w:val="111111"/>
          <w:sz w:val="28"/>
          <w:szCs w:val="28"/>
          <w:rtl w:val="true"/>
          <w:lang w:bidi="fa-IR"/>
        </w:rPr>
        <w:t>.</w:t>
      </w:r>
    </w:p>
    <w:p>
      <w:pPr>
        <w:pStyle w:val="Heading4"/>
        <w:numPr>
          <w:ilvl w:val="3"/>
          <w:numId w:val="1"/>
        </w:numPr>
        <w:rPr/>
      </w:pPr>
      <w:bookmarkStart w:id="667" w:name="__RefHeading___Toc3400016_3224264995"/>
      <w:bookmarkStart w:id="668" w:name="_Toc265"/>
      <w:bookmarkEnd w:id="667"/>
      <w:r>
        <w:rPr>
          <w:rtl w:val="true"/>
        </w:rPr>
        <w:t>بقی الکلام فی الشبهات التی أوردت فی المقام، و هی ثلاث</w:t>
      </w:r>
      <w:r>
        <w:rPr>
          <w:rtl w:val="true"/>
        </w:rPr>
        <w:t>:</w:t>
      </w:r>
      <w:bookmarkEnd w:id="668"/>
    </w:p>
    <w:p>
      <w:pPr>
        <w:pStyle w:val="Heading5"/>
        <w:numPr>
          <w:ilvl w:val="4"/>
          <w:numId w:val="1"/>
        </w:numPr>
        <w:rPr/>
      </w:pPr>
      <w:bookmarkStart w:id="669" w:name="__RefHeading___Toc3400018_3224264995"/>
      <w:bookmarkStart w:id="670" w:name="_Toc266"/>
      <w:bookmarkEnd w:id="669"/>
      <w:r>
        <w:rPr>
          <w:rtl w:val="true"/>
        </w:rPr>
        <w:t>الأولی</w:t>
      </w:r>
      <w:r>
        <w:rPr>
          <w:rtl w:val="true"/>
        </w:rPr>
        <w:t>:</w:t>
      </w:r>
      <w:bookmarkEnd w:id="67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لو جاز تخصیص الکتاب بخبر الواحد، لجاز نسخه به أیضا، لأنّ النسخ أیضا نوع من التخصیص، غایة الأمر أنّه تخصیص فی الأزمان، کما أنّ التخصیص المصطلح تخصیص فی الأفراد، و التالی باطل</w:t>
      </w:r>
      <w:bookmarkStart w:id="671" w:name="pg12910_139252"/>
    </w:p>
    <w:p>
      <w:pPr>
        <w:pStyle w:val="BookText"/>
        <w:rPr/>
      </w:pPr>
      <w:bookmarkEnd w:id="671"/>
      <w:r>
        <w:rPr>
          <w:rFonts w:ascii="IRNazanin" w:hAnsi="IRNazanin" w:eastAsia="IRNazanin"/>
          <w:color w:val="111111"/>
          <w:sz w:val="28"/>
          <w:sz w:val="28"/>
          <w:szCs w:val="28"/>
          <w:rtl w:val="true"/>
          <w:lang w:bidi="fa-IR"/>
        </w:rPr>
        <w:t>بالإجماع،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نمنع بطلان التالی، و نلتزم به بشرطین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هناک مانع من ذلک، کقیام الإجماع علی عدم جواز النسخ بعد انقطاع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الخاصّ الخبریّ ظاهرا فی ثبوت الحکم فی الشریعة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الخبر ظاهرا فی أنّ المعصوم علیه السّلام بیّن الحکم الثابت فی الشریعة لا الحکم الثابت فی هذا الیوم و لم یکن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قام الإجماع علی عدم جواز النسخ بعد انقطاع الوحی، کما ادّعی، أو کان ظاهر الروایات الواردة عن المعصومین 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نطقت به هو الحکم الثابت فی الشریعة المقدّسة من أوّل الأمر، لا أنّه الحکم الّذی کان من هذا الیوم و لم یکن قبله، فلا یجوز النسخ لمانع فی الأوّل، و لعدم المقتضی له فی الثانی، لأنّ النسخ هو رفع الحکم من حین، لا من أوّل الأمر</w:t>
      </w:r>
      <w:r>
        <w:rPr>
          <w:rFonts w:eastAsia="IRNazanin" w:cs="IRNazanin"/>
          <w:color w:val="111111"/>
          <w:sz w:val="28"/>
          <w:szCs w:val="28"/>
          <w:rtl w:val="true"/>
          <w:lang w:bidi="fa-IR"/>
        </w:rPr>
        <w:t>.</w:t>
      </w:r>
    </w:p>
    <w:p>
      <w:pPr>
        <w:pStyle w:val="Heading5"/>
        <w:numPr>
          <w:ilvl w:val="4"/>
          <w:numId w:val="1"/>
        </w:numPr>
        <w:rPr/>
      </w:pPr>
      <w:bookmarkStart w:id="672" w:name="__RefHeading___Toc3400020_3224264995"/>
      <w:bookmarkStart w:id="673" w:name="_Toc267"/>
      <w:bookmarkEnd w:id="672"/>
      <w:r>
        <w:rPr>
          <w:rtl w:val="true"/>
        </w:rPr>
        <w:t>الثانیة</w:t>
      </w:r>
      <w:r>
        <w:rPr>
          <w:rtl w:val="true"/>
        </w:rPr>
        <w:t>:</w:t>
      </w:r>
      <w:bookmarkEnd w:id="673"/>
    </w:p>
    <w:p>
      <w:pPr>
        <w:pStyle w:val="BookText"/>
        <w:rPr/>
      </w:pPr>
      <w:r>
        <w:rPr>
          <w:rFonts w:ascii="IRNazanin" w:hAnsi="IRNazanin" w:eastAsia="IRNazanin"/>
          <w:color w:val="111111"/>
          <w:sz w:val="28"/>
          <w:sz w:val="28"/>
          <w:szCs w:val="28"/>
          <w:rtl w:val="true"/>
          <w:lang w:bidi="fa-IR"/>
        </w:rPr>
        <w:t>أنّ حجّیّة خبر الواحد حیث إنّ مدرکها هو الإجماع و هو دلیل لبّی، فلا بدّ من العمل به بالمقدار المتیقّن، و هو الخبر الّذی لم یکن العامّ الکتابیّ مخالفا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المدرک غیر منحصر به، بل یأتی إن شاء اللّه أنّه غیر متحقّق، و عمدة المدرک الأدلّة الأخر من السیرة القطعیّة المتّصلة بزمن المعصومین علیهم السّلام، و الروایات المتضافرة بل المتواترة الواردة عنهم علیهم السّلام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ذکرنا فی صدر المبحث من أنّ هذا البحث علمیّ صرف</w:t>
      </w:r>
      <w:bookmarkStart w:id="674" w:name="pg12910_139253"/>
    </w:p>
    <w:p>
      <w:pPr>
        <w:pStyle w:val="BookText"/>
        <w:rPr/>
      </w:pPr>
      <w:bookmarkEnd w:id="674"/>
      <w:r>
        <w:rPr>
          <w:rFonts w:ascii="IRNazanin" w:hAnsi="IRNazanin" w:eastAsia="IRNazanin"/>
          <w:color w:val="111111"/>
          <w:sz w:val="28"/>
          <w:sz w:val="28"/>
          <w:szCs w:val="28"/>
          <w:rtl w:val="true"/>
          <w:lang w:bidi="fa-IR"/>
        </w:rPr>
        <w:t>و أصولیّ محض، إذ لم نر و لم نسمع إلی الآن فیمن یری حجیّة خبر الواحد أن یتوقّف فی ذلک، و لم یخصّص العامّ الکتابیّ بالخبر الواحد فی مقام العمل</w:t>
      </w:r>
      <w:r>
        <w:rPr>
          <w:rFonts w:eastAsia="IRNazanin" w:cs="IRNazanin"/>
          <w:color w:val="111111"/>
          <w:sz w:val="28"/>
          <w:szCs w:val="28"/>
          <w:rtl w:val="true"/>
          <w:lang w:bidi="fa-IR"/>
        </w:rPr>
        <w:t>.</w:t>
      </w:r>
    </w:p>
    <w:p>
      <w:pPr>
        <w:pStyle w:val="Heading5"/>
        <w:numPr>
          <w:ilvl w:val="4"/>
          <w:numId w:val="1"/>
        </w:numPr>
        <w:rPr/>
      </w:pPr>
      <w:bookmarkStart w:id="675" w:name="__RefHeading___Toc3400022_3224264995"/>
      <w:bookmarkStart w:id="676" w:name="_Toc268"/>
      <w:bookmarkEnd w:id="675"/>
      <w:r>
        <w:rPr>
          <w:rtl w:val="true"/>
        </w:rPr>
        <w:t>الثالثة</w:t>
      </w:r>
      <w:r>
        <w:rPr>
          <w:rtl w:val="true"/>
        </w:rPr>
        <w:t xml:space="preserve">- </w:t>
      </w:r>
      <w:r>
        <w:rPr>
          <w:rtl w:val="true"/>
        </w:rPr>
        <w:t>و هی العمدة</w:t>
      </w:r>
      <w:r>
        <w:rPr>
          <w:rtl w:val="true"/>
        </w:rPr>
        <w:t>-:</w:t>
      </w:r>
      <w:bookmarkEnd w:id="676"/>
    </w:p>
    <w:p>
      <w:pPr>
        <w:pStyle w:val="BookText"/>
        <w:rPr/>
      </w:pPr>
      <w:r>
        <w:rPr>
          <w:rFonts w:ascii="IRNazanin" w:hAnsi="IRNazanin" w:eastAsia="IRNazanin"/>
          <w:color w:val="111111"/>
          <w:sz w:val="28"/>
          <w:sz w:val="28"/>
          <w:szCs w:val="28"/>
          <w:rtl w:val="true"/>
          <w:lang w:bidi="fa-IR"/>
        </w:rPr>
        <w:t xml:space="preserve">ورود الروایات الکثیرة الدالّة بألسنتها المختلفة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کتاب اللّه باطل</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نقله</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اضربوه علی الجدار</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و أمثال ذلک من التعابیر بدعوی أنّ المخالفة بالعموم و الخصوص أیضا نحو من المخالفة، فتشملها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الأخبار منصرفة إلی المخالفة التی توجب تحیّر الناظر إلیها، و لا تشمل المخالفة بالعموم و الخصوص أو الإطلاق و التقیید ممّا یکون أحد المتخالفین قرینة عرفیة علی التصرّف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نعلم إجمالا علما قطعیّا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یشوبه شکّ و 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بورود روایات عنهم علیهم السّلام مخالفة للکتاب بهذا النحو من المخالفة مع أنّ تلک الأخبار آبیة عن التخصیص قطعا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علی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العلاجیّة التی وردت فی باب تعارض الخبرین الدالّة علی وجوب الأخذ بما وافق الکتاب</w:t>
      </w:r>
      <w:r>
        <w:rPr>
          <w:rStyle w:val="FootnoteAnchor"/>
          <w:rtl w:val="true"/>
        </w:rPr>
        <w:footnoteReference w:id="325"/>
      </w:r>
      <w:r>
        <w:rPr>
          <w:rFonts w:ascii="IRNazanin" w:hAnsi="IRNazanin" w:eastAsia="IRNazanin"/>
          <w:color w:val="111111"/>
          <w:sz w:val="28"/>
          <w:sz w:val="28"/>
          <w:szCs w:val="28"/>
          <w:rtl w:val="true"/>
          <w:lang w:bidi="fa-IR"/>
        </w:rPr>
        <w:t>، فإنّها صریحة أو</w:t>
      </w:r>
    </w:p>
    <w:p>
      <w:pPr>
        <w:pStyle w:val="BookText"/>
        <w:rPr/>
      </w:pPr>
      <w:r>
        <w:rPr>
          <w:rFonts w:ascii="IRNazanin" w:hAnsi="IRNazanin" w:eastAsia="IRNazanin"/>
          <w:color w:val="111111"/>
          <w:sz w:val="28"/>
          <w:sz w:val="28"/>
          <w:szCs w:val="28"/>
          <w:rtl w:val="true"/>
          <w:lang w:bidi="fa-IR"/>
        </w:rPr>
        <w:t>کالصریح فی ذلک، بناء علی أنّها وردت لترجیح حجّة علی حجّة أخری، کما هو المختار و سیأتی إن شاء اللّه فی محلّه، لا أنّها وردت لتمییز الحجّة عن اللاحجّة، کما اختاره صاحب الکفایة</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لأنّه فی هذه الروایات حکم بوجوب الأخذ بالمشهور بین الأصحاب و أعدلهما و أوثقهما و إن خالف الکتاب، و جعل وجوب الأخذ بما وافق الکتاب فی طول الأخذ بما اشتهر بین الأصحاب، و بأعدلهما، فنفس هذه الأخبار تدلّ علی وجوب العمل بالخبر المخالف بهذا النحو من المخالفة فی صورة المعارضة، فکیف فی غیرها؟</w:t>
      </w:r>
    </w:p>
    <w:p>
      <w:pPr>
        <w:pStyle w:val="BookText"/>
        <w:rPr/>
      </w:pPr>
      <w:r>
        <w:rPr>
          <w:rFonts w:ascii="IRNazanin" w:hAnsi="IRNazanin" w:eastAsia="IRNazanin"/>
          <w:color w:val="111111"/>
          <w:sz w:val="28"/>
          <w:sz w:val="28"/>
          <w:szCs w:val="28"/>
          <w:rtl w:val="true"/>
          <w:lang w:bidi="fa-IR"/>
        </w:rPr>
        <w:t>ثمّ إنّ ما احتمله صاحب الکفایة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ناظرة إلی أنّهم علیهم السّلام لا یقولون ما خالف قول اللّه، الواقعیّ و إن کان مخالفا لکلامه الظاهریّ و ما یکون بین الدفّتین، نظرا إلی أنّ القول یطلق علی الرّأی و الاعتقاد،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فلان فی کتابه کذا،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رأیه کذا، و مراده الجدّی من لفظه کذا، لا أنّه مراده الاستعمالیّ</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فإنّها وردت فی مقام تعیین المیزان فی صدق الخبر و کذبه، لکثرة من یکذب علیهم فی ذلک الزمان لأجل أنّ الناس لا یعتقدون بهم علیهم السّلام، و من یفتری علیهم ما یخالف کتاب اللّه لأجل إسقاطهم عن عیون الناس و حطّ درجتهم عندهم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هو مخالف لصریح بعضها الآمر بعرض الأخبار علی الکتاب، و الأخذ بما یوافقه و طرح ما یخالفه</w:t>
      </w:r>
      <w:r>
        <w:rPr>
          <w:rStyle w:val="FootnoteAnchor"/>
          <w:rtl w:val="true"/>
        </w:rPr>
        <w:footnoteReference w:id="328"/>
      </w:r>
      <w:r>
        <w:rPr>
          <w:rFonts w:ascii="IRNazanin" w:hAnsi="IRNazanin" w:eastAsia="IRNazanin"/>
          <w:color w:val="111111"/>
          <w:sz w:val="28"/>
          <w:sz w:val="28"/>
          <w:szCs w:val="28"/>
          <w:rtl w:val="true"/>
          <w:lang w:bidi="fa-IR"/>
        </w:rPr>
        <w:t>، و واضح أنّه لا معنی للأمر بطرح ما یخالف قول اللّه تعالی واقعا، فإنّه لا طریق إلیه إلّا للراسخین فی العلم</w:t>
      </w:r>
      <w:r>
        <w:rPr>
          <w:rFonts w:eastAsia="IRNazanin" w:cs="IRNazanin"/>
          <w:color w:val="111111"/>
          <w:sz w:val="28"/>
          <w:szCs w:val="28"/>
          <w:rtl w:val="true"/>
          <w:lang w:bidi="fa-IR"/>
        </w:rPr>
        <w:t>.</w:t>
      </w:r>
      <w:bookmarkStart w:id="677" w:name="pg12910_139256"/>
    </w:p>
    <w:p>
      <w:pPr>
        <w:pStyle w:val="Heading3"/>
        <w:numPr>
          <w:ilvl w:val="2"/>
          <w:numId w:val="1"/>
        </w:numPr>
        <w:rPr/>
      </w:pPr>
      <w:bookmarkStart w:id="678" w:name="__RefHeading___Toc3400024_3224264995"/>
      <w:bookmarkStart w:id="679" w:name="_Toc269"/>
      <w:bookmarkEnd w:id="677"/>
      <w:bookmarkEnd w:id="678"/>
      <w:r>
        <w:rPr>
          <w:rtl w:val="true"/>
        </w:rPr>
        <w:t>فصل</w:t>
      </w:r>
      <w:r>
        <w:rPr>
          <w:rtl w:val="true"/>
        </w:rPr>
        <w:t xml:space="preserve">: </w:t>
      </w:r>
      <w:r>
        <w:rPr>
          <w:rtl w:val="true"/>
        </w:rPr>
        <w:t>إذا ورد عامّ و خاصّ،</w:t>
      </w:r>
      <w:bookmarkEnd w:id="679"/>
    </w:p>
    <w:p>
      <w:pPr>
        <w:pStyle w:val="Heading4"/>
        <w:numPr>
          <w:ilvl w:val="3"/>
          <w:numId w:val="1"/>
        </w:numPr>
        <w:rPr/>
      </w:pPr>
      <w:bookmarkStart w:id="680" w:name="__RefHeading___Toc3400026_3224264995"/>
      <w:bookmarkStart w:id="681" w:name="_Toc270"/>
      <w:bookmarkEnd w:id="680"/>
      <w:r>
        <w:rPr>
          <w:rtl w:val="true"/>
        </w:rPr>
        <w:t>اشارة</w:t>
      </w:r>
      <w:bookmarkEnd w:id="681"/>
    </w:p>
    <w:p>
      <w:pPr>
        <w:pStyle w:val="BookText"/>
        <w:rPr/>
      </w:pPr>
      <w:r>
        <w:rPr>
          <w:rFonts w:ascii="IRNazanin" w:hAnsi="IRNazanin" w:eastAsia="IRNazanin"/>
          <w:color w:val="111111"/>
          <w:sz w:val="28"/>
          <w:sz w:val="28"/>
          <w:szCs w:val="28"/>
          <w:rtl w:val="true"/>
          <w:lang w:bidi="fa-IR"/>
        </w:rPr>
        <w:t>فإمّا أن یکونا متقارنین أو لا، و علی الثانی فإمّا أن یکون الخاصّ متقدّما أو متأخّرا، و علی التقدیرین إمّا أن یکون ورود المتأخّر قبل حضور وقت العمل بالمتقدّم أم لا، فهذه الصور الخمس بحسب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فی جمیع الصور هو الحکم بأنّ الخاصّ مخصّص لا ناسخ و لا 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ما بیّنّا أنّ حکم جمیع الصور واحد و لا یختلف باختلافها، فلا یبقی مجال للتکلّم فی صورة الشکّ، التی لا تخلو فی الواقع عن إحداها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الحکم بالتخصیص و العمل بالخاصّ فی صورة التقارن و ما یکون ورود العامّ المتأخّر قبل حضور وقت العمل بالخاصّ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صورة کون ورود العامّ بعد حضور وقت العمل بالخاصّ،</w:t>
      </w:r>
    </w:p>
    <w:p>
      <w:pPr>
        <w:pStyle w:val="Heading4"/>
        <w:numPr>
          <w:ilvl w:val="3"/>
          <w:numId w:val="1"/>
        </w:numPr>
        <w:rPr/>
      </w:pPr>
      <w:bookmarkStart w:id="682" w:name="__RefHeading___Toc3400028_3224264995"/>
      <w:bookmarkStart w:id="683" w:name="_Toc271"/>
      <w:bookmarkEnd w:id="682"/>
      <w:r>
        <w:rPr>
          <w:rtl w:val="true"/>
        </w:rPr>
        <w:t>فیقع الکلام فی جهتین</w:t>
      </w:r>
      <w:r>
        <w:rPr>
          <w:rtl w:val="true"/>
        </w:rPr>
        <w:t>:</w:t>
      </w:r>
      <w:bookmarkEnd w:id="683"/>
    </w:p>
    <w:p>
      <w:pPr>
        <w:pStyle w:val="Heading5"/>
        <w:numPr>
          <w:ilvl w:val="4"/>
          <w:numId w:val="1"/>
        </w:numPr>
        <w:rPr/>
      </w:pPr>
      <w:bookmarkStart w:id="684" w:name="__RefHeading___Toc3400030_3224264995"/>
      <w:bookmarkStart w:id="685" w:name="_Toc272"/>
      <w:bookmarkEnd w:id="684"/>
      <w:r>
        <w:rPr>
          <w:rtl w:val="true"/>
        </w:rPr>
        <w:t>اشارة</w:t>
      </w:r>
      <w:bookmarkEnd w:id="685"/>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حجّیّة أصالة العموم و تمامیّتها</w:t>
      </w:r>
      <w:r>
        <w:rPr>
          <w:rFonts w:eastAsia="IRNazanin" w:cs="IRNazanin"/>
          <w:color w:val="111111"/>
          <w:sz w:val="28"/>
          <w:szCs w:val="28"/>
          <w:rtl w:val="true"/>
          <w:lang w:bidi="fa-IR"/>
        </w:rPr>
        <w:t>.</w:t>
      </w:r>
    </w:p>
    <w:p>
      <w:pPr>
        <w:pStyle w:val="Heading5"/>
        <w:numPr>
          <w:ilvl w:val="4"/>
          <w:numId w:val="1"/>
        </w:numPr>
        <w:rPr/>
      </w:pPr>
      <w:bookmarkStart w:id="686" w:name="__RefHeading___Toc3400032_3224264995"/>
      <w:bookmarkStart w:id="687" w:name="_Toc273"/>
      <w:bookmarkEnd w:id="686"/>
      <w:r>
        <w:rPr>
          <w:rtl w:val="true"/>
        </w:rPr>
        <w:t>و الثانیة</w:t>
      </w:r>
      <w:r>
        <w:rPr>
          <w:rtl w:val="true"/>
        </w:rPr>
        <w:t xml:space="preserve">: </w:t>
      </w:r>
      <w:r>
        <w:rPr>
          <w:rtl w:val="true"/>
        </w:rPr>
        <w:t>فی أنّه هل یقدّم أصالة عدم النسخ علی أصالة العموم</w:t>
      </w:r>
      <w:bookmarkEnd w:id="687"/>
    </w:p>
    <w:p>
      <w:pPr>
        <w:pStyle w:val="BookText"/>
        <w:rPr/>
      </w:pPr>
      <w:r>
        <w:rPr>
          <w:rFonts w:ascii="IRNazanin" w:hAnsi="IRNazanin" w:eastAsia="IRNazanin"/>
          <w:color w:val="111111"/>
          <w:sz w:val="28"/>
          <w:sz w:val="28"/>
          <w:szCs w:val="28"/>
          <w:rtl w:val="true"/>
          <w:lang w:bidi="fa-IR"/>
        </w:rPr>
        <w:t>علی تقدیر تمامیّتها و یحکم بالتخصیص، أو یقدّم أصالة العموم و یبنی علی العمل بالعامّ؟</w:t>
      </w:r>
    </w:p>
    <w:p>
      <w:pPr>
        <w:pStyle w:val="BookText"/>
        <w:rPr/>
      </w:pPr>
      <w:r>
        <w:rPr>
          <w:rFonts w:ascii="IRNazanin" w:hAnsi="IRNazanin" w:eastAsia="IRNazanin"/>
          <w:color w:val="111111"/>
          <w:sz w:val="28"/>
          <w:sz w:val="28"/>
          <w:szCs w:val="28"/>
          <w:rtl w:val="true"/>
          <w:lang w:bidi="fa-IR"/>
        </w:rPr>
        <w:t>و هذا بحث مفید کثیر الفائدة یأتی فی جمیع العمومات المتأخّرة عن الخصوصات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تقدیر کون العامّ ناسخا بتقدیم أصالة العموم یحکم جمیع أفراد</w:t>
      </w:r>
    </w:p>
    <w:p>
      <w:pPr>
        <w:pStyle w:val="BookText"/>
        <w:rPr/>
      </w:pP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منها أفراد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العامّ،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علی ذلک بکلّ عالم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تقدیر تمامیّة أصالة العموم تقدّم علی أصالة عدم النسخ و یحکم بأنّ العامّ ناسخ، و ذلک لأنّ ما یمکن أن یکون مدرکا لأصالة عدم النسخ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و أنّ الحکم الّذی ثبت فی زمان لم ینسخ و باق علی ما کان، و من المعلوم أنّه أصل عملیّ لا تقاوم أصالة العموم علی تقدیر حجّیّتها، فإنّها أصل لفظیّ، و معها لا یبقی لنا شکّ حتی تصل النوبة إلی الاستصحاب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دلیل الخاصّ فی استمرار الحکم و دوامه، و أنّ مقتضاه بقاء حکم الخاصّ حتی بعد ورود العامّ، و هو مقدّم علی ظهور العامّ فی العموم من جهة کثرة التخصیص و قلّة النسخ و لو کان هذا الظهور بالإطلاق و کان ظهور العامّ فی العموم بالوضع، کما أفاده صاحب الکفایة</w:t>
      </w:r>
      <w:r>
        <w:rPr>
          <w:rStyle w:val="FootnoteAnchor"/>
          <w:rtl w:val="true"/>
        </w:rPr>
        <w:footnoteReference w:id="329"/>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نفس الدلیل المتکفّل لبیان الحکم لا یعقل أن یکون متعرّضا لبیان استمرار الحکم و عدمه، و أنّ الجعل مستمرّ أو غیر مستمرّ فضلا عن أن یکون ظاهرا فیه، فإنّ الحکم لا بدّ أن یلحظ أوّلا و یجعل، ثمّ بعد ذلک یحکم بأنّه مستمرّ أو غیر مستمرّ، إذ الحکم موضوع للحکم بالاستمرار فلا یعقل أن یلاحظ استمراره فی رتبة لحاظ نفسه، فلا بدّ من التماس دلیل آخر دالّ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صلّی اللّه علیه و آله و سلّم حلال إلی یوم القیامة و حرامه حرام إلی یوم القیامة</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بتقریب أنّ حکم الخاصّ أیضا إمّا حلال أو حرام، فبمقتضی عموم هذه الروایة یبقی إلی یوم القیامة، و لا ینسخ بورود العامّ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المدرک لو کان هذه الروایة، لکان لدعوی تقدیم أصالة عدم النسخ علی أصالة العموم مجال، فإنّ النسبة بین هذه الروایة و بین العامّ الوارد بعد الخاصّ عموم من وجه، إذ عموم العامّ یقتضی وجوب إکرام کلّ عالم حتی مورد الخاصّ، و عموم الروایة یقتضی بقاء کلّ حکم و عدم نسخه حتی حکم الخاصّ، فیقدّم عموم الروایة، المقتضی للتخصیص و العمل بالخاصّ علی عموم العامّ، المقتضی للنسخ، لکثرة التخصیص و قلّة النسخ</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الإنصاف أنّ هذه الروایة غیر ناظرة إلی بقاء کلّ حکم من الأحکام و عدم نسخه، بل ناظرة إلی أنّ هذه الشریعة لا تکون کسائر الشرائع موقّتة، بل شریعة مستمرّة إلی یوم القیامة، و الحلال من قبل هذا النبیّ صلّی اللّه علیه و آله و سلّم حلال من قبل اللّه، و حرامه حرام من قبله تعالی، فهی ظاهرة فی أنّ نوع الأحکام باق، لا أنّ کلّ شخص من أشخاصها کذلک حتی تکون عامّة یمکن التمسّک بها عند الشکّ فی أصل بقاء الحکم،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نتمسّک بها إذا شککنا فی وجوب صلاة الجمعة فی زمان الغیبة، و نحکم ببقاء الوجوب، و إن لم تکن ظاهرة فیما ذکر، فلا تکون ظاهرة فی بقاء أشخاص الحکم أیضا، بل تکون مجملة لا ظاهرة فی هذا و لا فی ذاک، فظهر أنّ المدرک منحصر بالاستصحاب، و قد عرفت أنّه لا وجه لجریانه، فلا مناص عن الالتزام بأصالة العموم، و الحکم بناسخیّة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الجهة الثانیة</w:t>
      </w:r>
      <w:r>
        <w:rPr>
          <w:rFonts w:eastAsia="IRNazanin" w:cs="IRNazanin"/>
          <w:color w:val="111111"/>
          <w:sz w:val="28"/>
          <w:szCs w:val="28"/>
          <w:rtl w:val="true"/>
          <w:lang w:bidi="fa-IR"/>
        </w:rPr>
        <w:t>.</w:t>
      </w:r>
      <w:bookmarkStart w:id="688" w:name="pg12910_139259"/>
    </w:p>
    <w:p>
      <w:pPr>
        <w:pStyle w:val="Heading5"/>
        <w:numPr>
          <w:ilvl w:val="4"/>
          <w:numId w:val="1"/>
        </w:numPr>
        <w:rPr/>
      </w:pPr>
      <w:bookmarkStart w:id="689" w:name="__RefHeading___Toc3400034_3224264995"/>
      <w:bookmarkStart w:id="690" w:name="_Toc274"/>
      <w:bookmarkEnd w:id="688"/>
      <w:bookmarkEnd w:id="689"/>
      <w:r>
        <w:rPr>
          <w:rtl w:val="true"/>
        </w:rPr>
        <w:t>و أمّا الکلام فی الجهة الأولی</w:t>
      </w:r>
      <w:r>
        <w:rPr>
          <w:rtl w:val="true"/>
        </w:rPr>
        <w:t>:</w:t>
      </w:r>
      <w:bookmarkEnd w:id="690"/>
    </w:p>
    <w:p>
      <w:pPr>
        <w:pStyle w:val="BookText"/>
        <w:rPr/>
      </w:pPr>
      <w:r>
        <w:rPr>
          <w:rFonts w:ascii="IRNazanin" w:hAnsi="IRNazanin" w:eastAsia="IRNazanin"/>
          <w:color w:val="111111"/>
          <w:sz w:val="28"/>
          <w:sz w:val="28"/>
          <w:szCs w:val="28"/>
          <w:rtl w:val="true"/>
          <w:lang w:bidi="fa-IR"/>
        </w:rPr>
        <w:t>و هی أنّ أصالة العموم فی نفسها حجّة فی المقام أم لا؟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الکلام هو العمومات المتأخّرة التی وردت عن المعصومین صلوات اللّه علیهم أجمعین، و لا مجال لتوهّم کون مثل هذه العمومات باقیة علی عمومها و ناسخة للخصوصات، و ذلک من جهة أنّها ظاهرة فی ثبوت الحکم المتکفّل لبیانها من أوّل الشریعة لا من زمان ورود العامّ، و بعد ما کانت متکفّلة لبیان الأحکام الثابتة فی الشریعة من أوّل زمان التشریع لا من زمان ورود هذه العمومات، فکیف یمکن کونها ناسخة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دلیل الناسخ یرفع الحکم الثابت من حین وروده لا من حین ثبوت الحکم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قرینیّة الخاصّ للعامّ محفوظة، و لا مانع من تقدیم البیان عن وقت الخطاب، و ما توهّم مانعیّته تأخیره عنه أو عن وقت الحاجة لا تقدیمه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 العامّ متأخّرا عن الخاصّ، و أمّا إذا کان الخاصّ متأخّرا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أنّه لا ثمرة للنزاع فی أنّه ناسخ أو مخصّص، فإنّه علی کلّ حال یجب العمل علی الخاصّ بعد وروده، و لو فرض ثمرة فیما إذا ترک العمل بالعامّ قبل ورود المخصّص و کان موجبا للقضاء أو الکفّارة، فهی نادرة جدّاً، و هذا بخلاف ما لو کان العامّ متأخّرا، فإنّ البحث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ثمرة مفیدة کثیر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ورد قبل حضور وقت العمل بالعامّ، فالحکم بالتخصیص و أنّ الخاصّ بیان للعامّ واضح لا إشکال فیه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ورد بعد حضور وقت العمل بالعامّ، فالقول بأنّ الخاصّ مخصّص و بیان للعامّ مستلزم لتأخیر البیان عن وقت الحاجة، و هو قبیح لا یصدر عن</w:t>
      </w:r>
    </w:p>
    <w:p>
      <w:pPr>
        <w:pStyle w:val="BookText"/>
        <w:rPr/>
      </w:pPr>
      <w:r>
        <w:rPr>
          <w:rFonts w:ascii="IRNazanin" w:hAnsi="IRNazanin" w:eastAsia="IRNazanin"/>
          <w:color w:val="111111"/>
          <w:sz w:val="28"/>
          <w:sz w:val="28"/>
          <w:szCs w:val="28"/>
          <w:rtl w:val="true"/>
          <w:lang w:bidi="fa-IR"/>
        </w:rPr>
        <w:t>الحکیم، کما أنّ الالتزام بالنسخ فی جمیع الخصوصات الواردة عن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 بجوازه فی زمانهم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البعد، حیث إنّها فی غایة الکثرة، بل ما من عامّ کتابی أو من سنّة النبیّ إلّا و قد ورد منهم علیهم السّلام مخصّص واحد أو اثنان أو أزید، و هل یرضی أحد أنّ جمیع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شذّ و ندر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فی عصر الأئمّة علیهم السّلام؟</w:t>
      </w:r>
    </w:p>
    <w:p>
      <w:pPr>
        <w:pStyle w:val="BookText"/>
        <w:rPr/>
      </w:pPr>
      <w:r>
        <w:rPr>
          <w:rFonts w:ascii="IRNazanin" w:hAnsi="IRNazanin" w:eastAsia="IRNazanin"/>
          <w:color w:val="111111"/>
          <w:sz w:val="28"/>
          <w:sz w:val="28"/>
          <w:szCs w:val="28"/>
          <w:rtl w:val="true"/>
          <w:lang w:bidi="fa-IR"/>
        </w:rPr>
        <w:t xml:space="preserve">و هکذا الالتزام بأنّ هذه الخصوصات کانت موجودة قبل حضور وقت العمل و لکن لم تصل إلینا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زمانهم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به ورود بعضها عن طرق العامّة کما وصل إلینا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فی الجملة و فی بعض الموارد لا فی جمیعها، فمن ذلک یقع الإنسان فی حیرة و إشکال و من ثمّ التزم شیخنا العلّامة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حکاه شیخنا الأستاذ عن التقریرات و تبعه صاحب الکفایة</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العمومات وردت لبیان الأحکام الظاهریّة لتکون مرجعا للمکلّف فی ظرف الشکّ، فالخاصّ المخالف المتأخّر ناسخ للحکم الظاهری، و مخصّص و مبیّن للحکم الواقعی، و لا یلزم منه تأخیر البیان عن وقت الحاجة، کما لا یخفی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ما فیه، فإنّ المراد من أنّها لبیان الأحکام الظاهریة إن کان أنّها کلّها غیر ناظرة إلی الواقع و لا تبیّن الأحکام الواقعیة بل هی متکفّلة لبیان وظیفة الشاکّ فی الحکم الواقعی، فهو باطل بالضرورة، مضافا إلی أنّها لو کانت کذلک أیضا الکلام الکلام،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بعد حضور وقت العمل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الشبهات قبل الفحص و الأموال و الأعراض یجب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فلنسأل عن هذا الخاصّ و أنّه مخصّص للعامّ أو ناسخ له؟</w:t>
      </w:r>
    </w:p>
    <w:p>
      <w:pPr>
        <w:pStyle w:val="BookText"/>
        <w:rPr/>
      </w:pPr>
      <w:r>
        <w:rPr>
          <w:rFonts w:ascii="IRNazanin" w:hAnsi="IRNazanin" w:eastAsia="IRNazanin"/>
          <w:color w:val="111111"/>
          <w:sz w:val="28"/>
          <w:sz w:val="28"/>
          <w:szCs w:val="28"/>
          <w:rtl w:val="true"/>
          <w:lang w:bidi="fa-IR"/>
        </w:rPr>
        <w:t>و إن کان المراد أمرا آخر غیره، فلا نتعقّله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العمومات کلّها ناظرة إلی الواقع و مبیّنة للأحکام الواقعیّة، کما أنّ السؤالات عنها أیضا سؤالات عن الأحکام الواقعیّة، و العمل بها أیضا بعنوان أنّها کذلک، و الخاصّ المتأخّر مخصّص و بیان له، و لا محذور فیه، فإنّ قبح تأخیر البیان عن وقت الحاجة لیس کقبح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ینفکّ عنه و ذاتیّ له بحیث لا یمکن أن یصدق الظلم فی مورد و لا یکون قبیحا، و ترتّب القبح علیه یشبه ترتّب المعلول علی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قبحه کقبح الکذب و الإیذاء و أمثال ذلک ممّا لا یکون قبیحا ذاتا، بل یکون قبیحا لو خلّی و طبعه بحیث لو لم یعرض علیه عنوان حسن موجب 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توقّف إنجاء مؤمن علی الکذب أو إنقاذ الغریق علی إیذائه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قبیحا لا مطلقا، فلو کان هناک مصلحة اقتضت تأخیر البیان أو مفسدة فی عدمه، فلا یکون قبیحا، بل القبح فی عدمه، فعلی هذا لا مانع من الالتزام بکون الخاصّ المتأخّر الوارد عن المعصومین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مخصّصا و بیانا للعامّ، و تأخیره من جهة مصلحة فیه أو مفسدة فی عدمه، و قد عرفت أنّ القول بالنسخ أو أنّه کان موجودا قبل وقت الحاجة و لم یصل إلینا فاسد لا یمکن الالتزام به، فیتعیّن القول بالتخصیص، و ورود الخاصّ بعد وقت الحاجة 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هذا القول إلقاء الشارع المکلّفین فی المفاسد برهة من الزمان بواسطة عدم بیانه المخصّص و عملهم بمقتضی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مختصّ بما إذا کان العامّ متکفّلا لحکم ترخیصی و الخاصّ مشتملا لحکم إلزامی علی خلافه لا مطلقا، کما لا یخفی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الإلقاء فی المفسدة أیضا لیس قبحه کقبح الظلم، فلا مانع منه</w:t>
      </w:r>
      <w:bookmarkStart w:id="691" w:name="pg12910_139262"/>
    </w:p>
    <w:p>
      <w:pPr>
        <w:pStyle w:val="BookText"/>
        <w:rPr/>
      </w:pPr>
      <w:bookmarkEnd w:id="691"/>
      <w:r>
        <w:rPr>
          <w:rFonts w:ascii="IRNazanin" w:hAnsi="IRNazanin" w:eastAsia="IRNazanin"/>
          <w:color w:val="111111"/>
          <w:sz w:val="28"/>
          <w:sz w:val="28"/>
          <w:szCs w:val="28"/>
          <w:rtl w:val="true"/>
          <w:lang w:bidi="fa-IR"/>
        </w:rPr>
        <w:t>لو کان مصلحة فی ذلک أو مفسدة فی عدمه أشدّ و آکد منه، و إلّا یلزم الإشکال فی أصل التشریع، و أنّه لم جاء الشارع بالأحکام تدریجیّا مع أنّ عدم بیان بعضها فی زمان موجب لإلقاء المکلّف فی المفاسد؟</w:t>
      </w:r>
    </w:p>
    <w:p>
      <w:pPr>
        <w:pStyle w:val="BookText"/>
        <w:rPr/>
      </w:pPr>
      <w:r>
        <w:rPr>
          <w:rFonts w:ascii="IRNazanin" w:hAnsi="IRNazanin" w:eastAsia="IRNazanin"/>
          <w:color w:val="111111"/>
          <w:sz w:val="28"/>
          <w:sz w:val="28"/>
          <w:szCs w:val="28"/>
          <w:rtl w:val="true"/>
          <w:lang w:bidi="fa-IR"/>
        </w:rPr>
        <w:t>فتلخّص ممّا ذکرنا أنّه لا بدّ من الحکم بالتخصیص فی جمیع الصور الخمس، و بعد ذلک لا مجال للتکلّم فی صور الشکّ</w:t>
      </w:r>
      <w:r>
        <w:rPr>
          <w:rFonts w:eastAsia="IRNazanin" w:cs="IRNazanin"/>
          <w:color w:val="111111"/>
          <w:sz w:val="28"/>
          <w:szCs w:val="28"/>
          <w:rtl w:val="true"/>
          <w:lang w:bidi="fa-IR"/>
        </w:rPr>
        <w:t>.</w:t>
      </w:r>
    </w:p>
    <w:p>
      <w:pPr>
        <w:pStyle w:val="Heading4"/>
        <w:numPr>
          <w:ilvl w:val="3"/>
          <w:numId w:val="1"/>
        </w:numPr>
        <w:rPr/>
      </w:pPr>
      <w:bookmarkStart w:id="692" w:name="__RefHeading___Toc3400036_3224264995"/>
      <w:bookmarkStart w:id="693" w:name="_Toc275"/>
      <w:bookmarkEnd w:id="692"/>
      <w:r>
        <w:rPr>
          <w:rtl w:val="true"/>
        </w:rPr>
        <w:t>بقی أمران</w:t>
      </w:r>
      <w:r>
        <w:rPr>
          <w:rtl w:val="true"/>
        </w:rPr>
        <w:t>:</w:t>
      </w:r>
      <w:bookmarkEnd w:id="693"/>
    </w:p>
    <w:p>
      <w:pPr>
        <w:pStyle w:val="Heading5"/>
        <w:numPr>
          <w:ilvl w:val="4"/>
          <w:numId w:val="1"/>
        </w:numPr>
        <w:rPr/>
      </w:pPr>
      <w:bookmarkStart w:id="694" w:name="__RefHeading___Toc3400038_3224264995"/>
      <w:bookmarkStart w:id="695" w:name="_Toc276"/>
      <w:bookmarkEnd w:id="694"/>
      <w:r>
        <w:rPr>
          <w:rtl w:val="true"/>
        </w:rPr>
        <w:t>الأوّل</w:t>
      </w:r>
      <w:r>
        <w:rPr>
          <w:rtl w:val="true"/>
        </w:rPr>
        <w:t>:</w:t>
      </w:r>
      <w:bookmarkEnd w:id="695"/>
    </w:p>
    <w:p>
      <w:pPr>
        <w:pStyle w:val="BookText"/>
        <w:rPr/>
      </w:pPr>
      <w:r>
        <w:rPr>
          <w:rFonts w:ascii="IRNazanin" w:hAnsi="IRNazanin" w:eastAsia="IRNazanin"/>
          <w:color w:val="111111"/>
          <w:sz w:val="28"/>
          <w:sz w:val="28"/>
          <w:szCs w:val="28"/>
          <w:rtl w:val="true"/>
          <w:lang w:bidi="fa-IR"/>
        </w:rPr>
        <w:t>أنّ حقیقة النسخ بالنسبة إلی غیر العالم بالغیب هو الرفع،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مصلحة فی فعل فیأمر به فی زمان ثمّ یبدو و یظهر له أنّه ذو مفسدة و أخطأ فینسخه و یرفع ما أثبت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العالم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الدفع لا الرفع،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یأمر بفعل و یظهر دوامه و استمراره لمصلحة فی إظهار الدوام و الاستمرار مع أنّه فی الواقع لا یریده إلّا فی زمان معیّن خاصّ ثمّ ینسخه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إشکال فی جواز النسخ قبل حضور وقت العمل و بعده لغیر العالم بالغیب، و أمّا العالم بالغیب الآمر بداعی الجدّ فلا یجوز له النسخ قبل حضور وقت العمل، سواء قلنا بأنّ الأحکام تابعة للمصالح و المفاسد الکائنة فی متعلّقاتها، أو قلنا بأنّها تابعة للمصالح فی جعلها، و ذلک لأنّ الفعل إن کان فیه أو فی الأمر به مصلحة، فکیف ینهی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لم یکن فیه أو فی الأمر به مصلحة، فکیف یأمر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بعث المولی بداعی الجدّ لا امتحانا و تجربة، فلا یعقل النسخ قبل حضور وقت العمل فی حقّ العالم بالغیب و المطّلع علی المصالح و المفاسد</w:t>
      </w:r>
      <w:r>
        <w:rPr>
          <w:rFonts w:eastAsia="IRNazanin" w:cs="IRNazanin"/>
          <w:color w:val="111111"/>
          <w:sz w:val="28"/>
          <w:szCs w:val="28"/>
          <w:rtl w:val="true"/>
          <w:lang w:bidi="fa-IR"/>
        </w:rPr>
        <w:t>.</w:t>
      </w:r>
      <w:bookmarkStart w:id="696" w:name="pg12910_139263"/>
    </w:p>
    <w:p>
      <w:pPr>
        <w:pStyle w:val="BookText"/>
        <w:rPr/>
      </w:pPr>
      <w:bookmarkEnd w:id="696"/>
      <w:r>
        <w:rPr>
          <w:rFonts w:ascii="Amiri" w:hAnsi="Amiri" w:eastAsia="Amiri" w:cs="Amiri"/>
          <w:color w:val="111111"/>
          <w:sz w:val="28"/>
          <w:sz w:val="28"/>
          <w:szCs w:val="28"/>
          <w:rtl w:val="true"/>
          <w:lang w:bidi="ar-SA"/>
        </w:rPr>
        <w:t>نعم، هذا مختصّ بما إذا کانت القضیّة المتکفّلة لبیان الحکم قضیّة خارجیّة أو قضیّة حقیقیّة موقّتة،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مِنْکُمُ الشَّهْرَ فَلْیَصُمْهُ</w:t>
      </w:r>
      <w:r>
        <w:rPr>
          <w:rStyle w:val="FootnoteAnchor"/>
          <w:rtl w:val="true"/>
        </w:rPr>
        <w:footnoteReference w:id="332"/>
      </w:r>
      <w:r>
        <w:rPr>
          <w:rFonts w:ascii="IRNazanin" w:hAnsi="IRNazanin" w:eastAsia="IRNazanin"/>
          <w:color w:val="111111"/>
          <w:sz w:val="28"/>
          <w:sz w:val="28"/>
          <w:szCs w:val="28"/>
          <w:rtl w:val="true"/>
          <w:lang w:bidi="fa-IR"/>
        </w:rPr>
        <w:t xml:space="preserve">و أمّا لو کانت قضیّة حقیقیّة غیر موقّتة بوقت،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محذور فی نسخه و لو بعد ساعة، و ذلک لأنّه فی مثل هذه القضیة لم یلحظ وجود الموضوع أو مجی‌ء وقت خاصّ، بل الموضوع أخذ مفروض الوجود، فلو کان قتل القاتل له مصلحة فی الیوم و لیس له مصلحة غدا، فیجوز للمولی إنشاؤه الیوم و نسخه غدا و لو لم یقتل أحد أحدا، لأنّ المفروض أنّ القتل أخذ مفروض الوجود و لا یوقّت بوقت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اللغویّة یأتی هنا أیضا، إذ المولی مع أنّه یعلم علی الفرض أنّه لا یقتل أحد أحدا فکیف یأمر بقتل القاتل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نفس الأمر بقتل القاتل موجبا لعدم تحقّق القتل فی الخارج، فلا یکون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هذا الإشکال لا یختصّ بالمقام، إذ مع عدم النسخ أیضا لو فرض أنّه إلی یوم القیامة لم یقتل أحد أحدا یجی‌ء هذا الإشکال، و إنّما هو إشکال آخر، و هو أنّه کیف یصحّ الأمر مع علم الآمر بانتفاء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697" w:name="__RefHeading___Toc3400040_3224264995"/>
      <w:bookmarkStart w:id="698" w:name="_Toc277"/>
      <w:bookmarkEnd w:id="697"/>
      <w:r>
        <w:rPr>
          <w:rtl w:val="true"/>
        </w:rPr>
        <w:t>الثانی</w:t>
      </w:r>
      <w:r>
        <w:rPr>
          <w:rtl w:val="true"/>
        </w:rPr>
        <w:t xml:space="preserve">: </w:t>
      </w:r>
      <w:r>
        <w:rPr>
          <w:rtl w:val="true"/>
        </w:rPr>
        <w:t>بقی الکلام فی البداء،</w:t>
      </w:r>
      <w:bookmarkEnd w:id="698"/>
    </w:p>
    <w:p>
      <w:pPr>
        <w:pStyle w:val="BookText"/>
        <w:rPr/>
      </w:pPr>
      <w:r>
        <w:rPr>
          <w:rFonts w:ascii="IRNazanin" w:hAnsi="IRNazanin" w:eastAsia="IRNazanin"/>
          <w:color w:val="111111"/>
          <w:sz w:val="28"/>
          <w:sz w:val="28"/>
          <w:szCs w:val="28"/>
          <w:rtl w:val="true"/>
          <w:lang w:bidi="fa-IR"/>
        </w:rPr>
        <w:t>و هو ممّا تواترت علیه الأخبار، بل بعضها دالّ علی أنّه من أعظم ما یعبد به اللّه</w:t>
      </w:r>
      <w:r>
        <w:rPr>
          <w:rStyle w:val="FootnoteAnchor"/>
          <w:rtl w:val="true"/>
        </w:rPr>
        <w:footnoteReference w:id="333"/>
      </w:r>
      <w:r>
        <w:rPr>
          <w:rFonts w:ascii="IRNazanin" w:hAnsi="IRNazanin" w:eastAsia="IRNazanin"/>
          <w:color w:val="111111"/>
          <w:sz w:val="28"/>
          <w:sz w:val="28"/>
          <w:szCs w:val="28"/>
          <w:rtl w:val="true"/>
          <w:lang w:bidi="fa-IR"/>
        </w:rPr>
        <w:t>، و أنّه ما نال نبیّ منصب النبوّة إلّا بعد ما اعترف به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یستفاد من أخبار هذا الباب أنّ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وقع و حدث و ما یقع</w:t>
      </w:r>
    </w:p>
    <w:p>
      <w:pPr>
        <w:pStyle w:val="BookText"/>
        <w:rPr/>
      </w:pPr>
      <w:r>
        <w:rPr>
          <w:rFonts w:ascii="IRNazanin" w:hAnsi="IRNazanin" w:eastAsia="IRNazanin"/>
          <w:color w:val="111111"/>
          <w:sz w:val="28"/>
          <w:sz w:val="28"/>
          <w:szCs w:val="28"/>
          <w:rtl w:val="true"/>
          <w:lang w:bidi="fa-IR"/>
        </w:rPr>
        <w:t>و یتحقّق بعد ذلک و ما هو واقع و متحقّق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أنبیاءه و أوصیاءه أنّه یتعلّق به مشیئته، و هو مسمّی بالأمر المحتوم، و البداء لیس فی هذا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یعلّمه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من الممکنات أنّه متعلّق مشیئته، و فی هذا القسم من الموجودات جهتان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راجعة إلی الخالق، و هی تعلّق مشیئة الربّ به و عدمه، و جهة راجعة إلی الخلق، و هی وجود العلّة التامّة لحدوثه و تحقّقه لو لا تعلّق مشیئته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العلم بالجهة الأولی و الإحاطة بها مستحیل للممکن و إن بلغ ما بلغ حتّی أشرف الموجودات و أفضلهم نبیّنا صلّی اللّه علیه و آله و سلّم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دعاء زید هل یستجاب؟</w:t>
      </w:r>
    </w:p>
    <w:p>
      <w:pPr>
        <w:pStyle w:val="BookText"/>
        <w:rPr/>
      </w:pPr>
      <w:r>
        <w:rPr>
          <w:rFonts w:ascii="Amiri" w:hAnsi="Amiri" w:eastAsia="Amiri" w:cs="Amiri"/>
          <w:color w:val="111111"/>
          <w:sz w:val="28"/>
          <w:sz w:val="28"/>
          <w:szCs w:val="28"/>
          <w:rtl w:val="true"/>
          <w:lang w:bidi="ar-SA"/>
        </w:rPr>
        <w:t>و صدقته هل تدفع البلاء أم لا؟ و أمّا الجهة الثانیة فحصول العلم به للممکن بمکان من الإمکان، و ممّا نطقت به الروایات بالنسبة إلی نبیّنا و أوصیائه المعصومین صلوات اللّه علیهم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مضمون بعضها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آیة فی کتاب اللّه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 یُثْبِتُ وَ عِنْدَهُ أُمُّ الْکِتابِ</w:t>
      </w:r>
      <w:r>
        <w:rPr>
          <w:rStyle w:val="FootnoteAnchor"/>
          <w:rtl w:val="true"/>
        </w:rPr>
        <w:footnoteReference w:id="335"/>
      </w:r>
      <w:r>
        <w:rPr>
          <w:rFonts w:ascii="IRNazanin" w:hAnsi="IRNazanin" w:eastAsia="IRNazanin"/>
          <w:color w:val="111111"/>
          <w:sz w:val="28"/>
          <w:sz w:val="28"/>
          <w:szCs w:val="28"/>
          <w:rtl w:val="true"/>
          <w:lang w:bidi="fa-IR"/>
        </w:rPr>
        <w:t>لأخبرتکم بما کان و ما هو کائن و ما یکون إلی یوم القیامة</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و ذلک من جهة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عالمون بالأسباب العادیّة و العلل التامّة للأشیاء مع قطع النّظر عن تعلّق المشیئة بها، فهم معتقدون و قاطعون بتحقّقها و حدوثها لو لا تعلّق مشیئته تعالی علی الخلاف</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الإحاطة بما هو من صقع الربوبی و ما هو فعل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المشیئة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عن حیطة البشر إلّا بمقدار علّمه اللّه تبارک و تعالی، و ما</w:t>
      </w:r>
    </w:p>
    <w:p>
      <w:pPr>
        <w:pStyle w:val="BookText"/>
        <w:rPr/>
      </w:pPr>
      <w:r>
        <w:rPr>
          <w:rFonts w:ascii="IRNazanin" w:hAnsi="IRNazanin" w:eastAsia="IRNazanin"/>
          <w:color w:val="111111"/>
          <w:sz w:val="28"/>
          <w:sz w:val="28"/>
          <w:szCs w:val="28"/>
          <w:rtl w:val="true"/>
          <w:lang w:bidi="fa-IR"/>
        </w:rPr>
        <w:t>یمکن إحاطته به ما عدا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النبیّ أو الوصیّ أنّ زیدا یدعو فی یوم کذا و یتصدّق فی یوم کذا، و أمّا أنّ دعاءه مستجاب أم لا؟ و صدقته دافعة للبلاء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منوط بالمشیئة و مربوط بإرادته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یعلمه، و لا یمکن ذلک إلّا إذا علّمه تعالی أنّه یشاء أو لا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البداء یقع فی القسم الثانی من القسمین، أی ما لم یعلّمه تعالی أحدا من خلقه، و ذلک بمعنی أنّه یظهر ما خفی علی العباد و یعتقدون وقوعه من جهة علمهم بتحقّق أسبابه العادیّة و علله التامّة و عدم علمهم بأنّه ممّا لا یشاؤه تعالی، فیظهر لهم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البداء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فی الحقیقة إبداء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أنّه أشبه شی‌ء بالبداء فی المخلوق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وجه إخبار النبیّ بوقوع شی‌ء مع أنّه لا یقع علی فرض تسلیم أنّ مثل هذا الإخبار صدر من نبیّ أو وصیّ، فإنّه إخبار عمّا یعلم بوجود علّته التامّة لو لا تعلّق المشیئة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مقتضی الجمع بین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یظهر وجه أنّه من أعظم ما یعبد به اللّه، فإنّ من یقول بمقالة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یَدُ اللَّهِ مَغْلُولَةٌ غُلَّتْ أَیْدِیهِمْ</w:t>
      </w:r>
      <w:r>
        <w:rPr>
          <w:rStyle w:val="FootnoteAnchor"/>
          <w:rtl w:val="true"/>
        </w:rPr>
        <w:footnoteReference w:id="337"/>
      </w:r>
      <w:r>
        <w:rPr>
          <w:rFonts w:ascii="IRNazanin" w:hAnsi="IRNazanin" w:eastAsia="IRNazanin"/>
          <w:color w:val="111111"/>
          <w:sz w:val="28"/>
          <w:sz w:val="28"/>
          <w:szCs w:val="28"/>
          <w:rtl w:val="true"/>
          <w:lang w:bidi="fa-IR"/>
        </w:rPr>
        <w:t>و أنّ إجابة الدعاء و دفع البلاء لا یکون تحت مشیئته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یدعو و لا یتضرّع و لا یتصدّق، بخلاف من یعتقد بالبداء و أنّه یفعل ما یشاء و ما یرید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إطلاق البداء علی ما ذکرنا إمّا نلتزم بأنّه خلاف الظاهر من جهة القرینة العقلیّة الدالّة علیه، و هی استحالة خفاء شی‌ء له تعالی، و أنّه لا یعزب</w:t>
      </w:r>
    </w:p>
    <w:p>
      <w:pPr>
        <w:pStyle w:val="BookText"/>
        <w:rPr/>
      </w:pPr>
      <w:r>
        <w:rPr>
          <w:rFonts w:ascii="Amiri" w:hAnsi="Amiri" w:eastAsia="Amiri" w:cs="Amiri"/>
          <w:color w:val="111111"/>
          <w:sz w:val="28"/>
          <w:sz w:val="28"/>
          <w:szCs w:val="28"/>
          <w:rtl w:val="true"/>
          <w:lang w:bidi="ar-SA"/>
        </w:rPr>
        <w:t>عن علمه مثقال ذرّة،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 الحقیقة و لا یستلزم نسبة الجهل إلیه تعالی، و نجیب بما فسّر به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عَنْکُمْ وَ عَلِمَ أَنَّ فِیکُمْ ضَعْفاً</w:t>
      </w:r>
      <w:r>
        <w:rPr>
          <w:rStyle w:val="FootnoteAnchor"/>
          <w:rtl w:val="true"/>
        </w:rPr>
        <w:footnoteReference w:id="338"/>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هو ظاهر فی حدوث العلم 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للّه تعالی 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انکشاف جمیع الأشیاء عنده، و هو حاصل له تعالی قبلها و حینها و بعدها، و عین ذاته، و یستحیل تغیّره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الشی‌ء بمشاهدته و محضره تعالی، و من الواضح أنّه فرع وجود الشی‌ء، فما لم یوجد یستحیل کونه مشاهدا له و بمحضره تعالی، فهو سالبة بانتفاء الموضوع، و الآیات الظاهرة فی حدوث علمه تعالی ناظرة إلی هذا العلم لا تأویل فیها، بل هی علی ظاهرها و لا محذور فیه، فإنّ العلم بهذا المعنی حاصل له قطعا، و هو حدوثی بلا شبهة، و یسمّی فی الروایات بالعلم النافذ من جهة أنّها عین مشیئته تعالی النافذة الحادثة و لیس شیئا غیرها</w:t>
      </w:r>
      <w:r>
        <w:rPr>
          <w:rFonts w:eastAsia="IRNazanin" w:cs="IRNazanin"/>
          <w:color w:val="111111"/>
          <w:sz w:val="28"/>
          <w:szCs w:val="28"/>
          <w:rtl w:val="true"/>
          <w:lang w:bidi="fa-IR"/>
        </w:rPr>
        <w:t>.</w:t>
      </w:r>
      <w:bookmarkStart w:id="699" w:name="pg12910_139268"/>
    </w:p>
    <w:p>
      <w:pPr>
        <w:pStyle w:val="Heading2"/>
        <w:numPr>
          <w:ilvl w:val="1"/>
          <w:numId w:val="1"/>
        </w:numPr>
        <w:rPr/>
      </w:pPr>
      <w:bookmarkStart w:id="700" w:name="__RefHeading___Toc3400042_3224264995"/>
      <w:bookmarkStart w:id="701" w:name="_Toc278"/>
      <w:bookmarkEnd w:id="699"/>
      <w:bookmarkEnd w:id="700"/>
      <w:r>
        <w:rPr>
          <w:rtl w:val="true"/>
        </w:rPr>
        <w:t>فصل</w:t>
      </w:r>
      <w:r>
        <w:rPr>
          <w:rtl w:val="true"/>
        </w:rPr>
        <w:t xml:space="preserve">: </w:t>
      </w:r>
      <w:r>
        <w:rPr>
          <w:rtl w:val="true"/>
        </w:rPr>
        <w:t>فی المطلق و المقیّد</w:t>
      </w:r>
      <w:bookmarkEnd w:id="701"/>
    </w:p>
    <w:p>
      <w:pPr>
        <w:pStyle w:val="Heading3"/>
        <w:numPr>
          <w:ilvl w:val="2"/>
          <w:numId w:val="1"/>
        </w:numPr>
        <w:rPr/>
      </w:pPr>
      <w:bookmarkStart w:id="702" w:name="__RefHeading___Toc3400044_3224264995"/>
      <w:bookmarkStart w:id="703" w:name="_Toc279"/>
      <w:bookmarkEnd w:id="702"/>
      <w:r>
        <w:rPr>
          <w:rtl w:val="true"/>
        </w:rPr>
        <w:t>اشارة</w:t>
      </w:r>
      <w:bookmarkEnd w:id="703"/>
    </w:p>
    <w:p>
      <w:pPr>
        <w:pStyle w:val="BookText"/>
        <w:rPr/>
      </w:pPr>
      <w:r>
        <w:rPr>
          <w:rFonts w:ascii="IRNazanin" w:hAnsi="IRNazanin" w:eastAsia="IRNazanin"/>
          <w:color w:val="111111"/>
          <w:sz w:val="28"/>
          <w:sz w:val="28"/>
          <w:szCs w:val="28"/>
          <w:rtl w:val="true"/>
          <w:lang w:bidi="fa-IR"/>
        </w:rPr>
        <w:t>قد مرّ فی الواجب المطلق و المشروط أنّ الإطلاق لغة و عرفا بمعنی 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یعبّر عنه بالفارسیّة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یله و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مطلق العنان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یقابله التقیید،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ربطت إحدی رجلیه بالأخری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للأصولیّین فی ذلک اصطلاح خاصّ غیر اصطلاح العرف و اللغة حتی یتنازع فی تعریفاتهم بأنّها غیر مطّردة أو غیر منعکسة، بل یستعملونهما فیما یستعمل فی اللغة و العرف، غایة الأمر أنّهم یحملون علی الألفاظ و المعانی فقط،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اللفظ أو هذا المعنی مطلق أو مقیّد، و لا یحملون علی الذوات من جهة أنّ نظرهم مقصور علیها دون غیرها، فلا یهمّنا النقض و الإبرام فی تعریفاتهم فی المقام، و إنّما المهمّ بیان مصادیق المطلق، فنقول</w:t>
      </w:r>
      <w:r>
        <w:rPr>
          <w:rFonts w:eastAsia="IRNazanin" w:cs="IRNazanin"/>
          <w:color w:val="111111"/>
          <w:sz w:val="28"/>
          <w:szCs w:val="28"/>
          <w:rtl w:val="true"/>
          <w:lang w:bidi="fa-IR"/>
        </w:rPr>
        <w:t>:</w:t>
      </w:r>
    </w:p>
    <w:p>
      <w:pPr>
        <w:pStyle w:val="Heading3"/>
        <w:numPr>
          <w:ilvl w:val="2"/>
          <w:numId w:val="1"/>
        </w:numPr>
        <w:rPr/>
      </w:pPr>
      <w:bookmarkStart w:id="704" w:name="__RefHeading___Toc3400046_3224264995"/>
      <w:bookmarkStart w:id="705" w:name="_Toc280"/>
      <w:bookmarkEnd w:id="704"/>
      <w:r>
        <w:rPr>
          <w:rtl w:val="true"/>
        </w:rPr>
        <w:t>منها</w:t>
      </w:r>
      <w:r>
        <w:rPr>
          <w:rtl w:val="true"/>
        </w:rPr>
        <w:t xml:space="preserve">: </w:t>
      </w:r>
      <w:r>
        <w:rPr>
          <w:rtl w:val="true"/>
        </w:rPr>
        <w:t>اسم الجنس</w:t>
      </w:r>
      <w:r>
        <w:rPr>
          <w:rtl w:val="true"/>
        </w:rPr>
        <w:t>.</w:t>
      </w:r>
      <w:bookmarkEnd w:id="705"/>
    </w:p>
    <w:p>
      <w:pPr>
        <w:pStyle w:val="Heading4"/>
        <w:numPr>
          <w:ilvl w:val="3"/>
          <w:numId w:val="1"/>
        </w:numPr>
        <w:rPr/>
      </w:pPr>
      <w:bookmarkStart w:id="706" w:name="__RefHeading___Toc3400048_3224264995"/>
      <w:bookmarkStart w:id="707" w:name="_Toc281"/>
      <w:bookmarkEnd w:id="706"/>
      <w:r>
        <w:rPr>
          <w:rtl w:val="true"/>
        </w:rPr>
        <w:t>اشارة</w:t>
      </w:r>
      <w:bookmarkEnd w:id="707"/>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لنقدّم مقدّمة یوضّح بها ما وضع له ذلک، و هی أنّ الماهیّة إمّا أن یقصر النّظر إلی ذاتها و ذاتیّاتها، و لا یلاحظ شی‌ء خارج عن الذات معها، فهو الماهیّة من حیث هی هی التی یحمل علیها الجنس و الفصل،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الجنس فقط،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الفصل فقط،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یصحّ فی هذا اللحاظ حمل غیر الذات أو الذاتیّ علیها أیّ محمول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أن یلاحظ معها شی‌ء خارج عنها، و هی إمّا أن تلاحظ عاریة عن جمیع الخصوصیّات المشخّصة و المصنّفة و مجرّدة عنها،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البشرطلا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المجرّدة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یحمل علیها نوع محمولات علم المیزان،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کلّیّ أو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اللحاظ لا یصحّ حملها علی الأفراد 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تلاحظ ساریة فی جمیع الأفراد و فانیة فی تمامها،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اللابشرط القسمی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الطبیعة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اللحاظ یصحّ حملها علی جمیع الأفراد بأیّ خصوصیّة کانت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الطول، و القصر، و العلم، و الجهل، و القیام، و القعود،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تلاحظ ساریة فی بعض الأفراد و غیر فانیة فی بعضها الآخر،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البشرطشی‌ء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مقیّدة ببعض القیود و لوحظ تحقّقها فی ضمن بعض الخصوصیّات دون بعض، سواء کان القید الملحوظ فیها وجودیّا، کالإنسان العالم، أو عدمیّا، کالإنسان الّذی لیس بجاهل، و لا یتفاوت الحال بذلک، إذ کون القید وجودیّا أو عدمیّا لا یوجب تفاوتا فی لحاظ الماهیّة ساریة فی بعض الأفراد، التی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البشرطشی‌ء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القید الملحوظ فیها لو کان وجودیّا،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البشرطشی‌ء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عدمیّا،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البشرطلا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الماهیّة التی لوحظ معها شی‌ء خارج عن ذاتها مقسم لهذه الأقسام الثلاثة، و یعبّر عنها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اللابشرط المقسمی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بنفسها لا تکون قابلة لأن یحمل علیها شی‌ء، لأنّ المقسم لا یخلو عن أحد الأقسام، فالأقسام منحصرة فی الأربع، و لا خامس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الحصر عقلیّ، کما هو واضح</w:t>
      </w:r>
      <w:r>
        <w:rPr>
          <w:rFonts w:eastAsia="IRNazanin" w:cs="IRNazanin"/>
          <w:color w:val="111111"/>
          <w:sz w:val="28"/>
          <w:szCs w:val="28"/>
          <w:rtl w:val="true"/>
          <w:lang w:bidi="fa-IR"/>
        </w:rPr>
        <w:t>.</w:t>
      </w:r>
      <w:bookmarkStart w:id="708" w:name="pg12910_139270"/>
    </w:p>
    <w:p>
      <w:pPr>
        <w:pStyle w:val="Heading4"/>
        <w:numPr>
          <w:ilvl w:val="3"/>
          <w:numId w:val="1"/>
        </w:numPr>
        <w:rPr/>
      </w:pPr>
      <w:bookmarkStart w:id="709" w:name="__RefHeading___Toc3400050_3224264995"/>
      <w:bookmarkStart w:id="710" w:name="_Toc282"/>
      <w:bookmarkEnd w:id="708"/>
      <w:bookmarkEnd w:id="709"/>
      <w:r>
        <w:rPr>
          <w:rtl w:val="true"/>
        </w:rPr>
        <w:t>و قد ظهر ممّا ذکرنا أمور ثلاثة</w:t>
      </w:r>
      <w:r>
        <w:rPr>
          <w:rtl w:val="true"/>
        </w:rPr>
        <w:t>:</w:t>
      </w:r>
      <w:bookmarkEnd w:id="710"/>
    </w:p>
    <w:p>
      <w:pPr>
        <w:pStyle w:val="Heading5"/>
        <w:numPr>
          <w:ilvl w:val="4"/>
          <w:numId w:val="1"/>
        </w:numPr>
        <w:rPr/>
      </w:pPr>
      <w:bookmarkStart w:id="711" w:name="__RefHeading___Toc3400052_3224264995"/>
      <w:bookmarkStart w:id="712" w:name="_Toc283"/>
      <w:bookmarkEnd w:id="711"/>
      <w:r>
        <w:rPr>
          <w:rtl w:val="true"/>
        </w:rPr>
        <w:t>الأوّل</w:t>
      </w:r>
      <w:r>
        <w:rPr>
          <w:rtl w:val="true"/>
        </w:rPr>
        <w:t>:</w:t>
      </w:r>
      <w:bookmarkEnd w:id="712"/>
    </w:p>
    <w:p>
      <w:pPr>
        <w:pStyle w:val="BookText"/>
        <w:rPr/>
      </w:pPr>
      <w:r>
        <w:rPr>
          <w:rFonts w:ascii="IRNazanin" w:hAnsi="IRNazanin" w:eastAsia="IRNazanin"/>
          <w:color w:val="111111"/>
          <w:sz w:val="28"/>
          <w:sz w:val="28"/>
          <w:szCs w:val="28"/>
          <w:rtl w:val="true"/>
          <w:lang w:bidi="fa-IR"/>
        </w:rPr>
        <w:t>أنّ الموضوع له أسماء الأجناس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الجامع بین جمیع هذه الأقسام، و هی الماهیّة المهملة و الطبیعة غیر الملحوظة معها شی‌ء، لا الذات و لا ما هو خارج عنها بأقسامها الثلاثة، لما عرفت من صحّة إطلاق الإنسان علی جمیع الأقسام بلا عنایة أصلا</w:t>
      </w:r>
      <w:r>
        <w:rPr>
          <w:rFonts w:eastAsia="IRNazanin" w:cs="IRNazanin"/>
          <w:color w:val="111111"/>
          <w:sz w:val="28"/>
          <w:szCs w:val="28"/>
          <w:rtl w:val="true"/>
          <w:lang w:bidi="fa-IR"/>
        </w:rPr>
        <w:t>.</w:t>
      </w:r>
    </w:p>
    <w:p>
      <w:pPr>
        <w:pStyle w:val="Heading5"/>
        <w:numPr>
          <w:ilvl w:val="4"/>
          <w:numId w:val="1"/>
        </w:numPr>
        <w:rPr/>
      </w:pPr>
      <w:bookmarkStart w:id="713" w:name="__RefHeading___Toc3400054_3224264995"/>
      <w:bookmarkStart w:id="714" w:name="_Toc284"/>
      <w:bookmarkEnd w:id="713"/>
      <w:r>
        <w:rPr>
          <w:rtl w:val="true"/>
        </w:rPr>
        <w:t>و الثانی</w:t>
      </w:r>
      <w:r>
        <w:rPr>
          <w:rtl w:val="true"/>
        </w:rPr>
        <w:t>:</w:t>
      </w:r>
      <w:bookmarkEnd w:id="714"/>
    </w:p>
    <w:p>
      <w:pPr>
        <w:pStyle w:val="BookText"/>
        <w:rPr/>
      </w:pPr>
      <w:r>
        <w:rPr>
          <w:rFonts w:ascii="IRNazanin" w:hAnsi="IRNazanin" w:eastAsia="IRNazanin"/>
          <w:color w:val="111111"/>
          <w:sz w:val="28"/>
          <w:sz w:val="28"/>
          <w:szCs w:val="28"/>
          <w:rtl w:val="true"/>
          <w:lang w:bidi="fa-IR"/>
        </w:rPr>
        <w:t>أنّ ما أفاده صاحب الکفایة من أنّ اللابشرط القسمی کلّیّ عقلیّ لا موطن له إلّا الذهن</w:t>
      </w:r>
      <w:r>
        <w:rPr>
          <w:rStyle w:val="FootnoteAnchor"/>
          <w:rtl w:val="true"/>
        </w:rPr>
        <w:footnoteReference w:id="339"/>
      </w:r>
      <w:r>
        <w:rPr>
          <w:rFonts w:ascii="IRNazanin" w:hAnsi="IRNazanin" w:eastAsia="IRNazanin"/>
          <w:color w:val="111111"/>
          <w:sz w:val="28"/>
          <w:sz w:val="28"/>
          <w:szCs w:val="28"/>
          <w:rtl w:val="true"/>
          <w:lang w:bidi="fa-IR"/>
        </w:rPr>
        <w:t>، لیس علی ما ینبغی، لما عرفت من أنّها الماهیّة التی لوحظت ساریة فی جمیع الأفراد و فانیة فی جمیع الأشخاص، و هی الکلّی الطبیعی و یحمل علیها حال کونها ملحوظة کذلک لا مقیّدة و مشروطة بکونها ملحوظة کذلک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موطن لها إلّا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القضیّة باصطلاح أهل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لحاظ السریان أمر لا موطن له إلّا الذهن إلّا أنّه فی مقام الحکم لا یحکم علی الماهیّة المشروطة بکونها لوحظت ساریة، بل یحکم علیها حین کونها ملحوظة کذلک</w:t>
      </w:r>
      <w:r>
        <w:rPr>
          <w:rFonts w:eastAsia="IRNazanin" w:cs="IRNazanin"/>
          <w:color w:val="111111"/>
          <w:sz w:val="28"/>
          <w:szCs w:val="28"/>
          <w:rtl w:val="true"/>
          <w:lang w:bidi="fa-IR"/>
        </w:rPr>
        <w:t>.</w:t>
      </w:r>
    </w:p>
    <w:p>
      <w:pPr>
        <w:pStyle w:val="Heading5"/>
        <w:numPr>
          <w:ilvl w:val="4"/>
          <w:numId w:val="1"/>
        </w:numPr>
        <w:rPr/>
      </w:pPr>
      <w:bookmarkStart w:id="715" w:name="__RefHeading___Toc3400056_3224264995"/>
      <w:bookmarkStart w:id="716" w:name="_Toc285"/>
      <w:bookmarkEnd w:id="715"/>
      <w:r>
        <w:rPr>
          <w:rtl w:val="true"/>
        </w:rPr>
        <w:t>و الثالث</w:t>
      </w:r>
      <w:r>
        <w:rPr>
          <w:rtl w:val="true"/>
        </w:rPr>
        <w:t>:</w:t>
      </w:r>
      <w:bookmarkEnd w:id="71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الفرق بین اللابشرط المقسمی و القسمی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الأولی لوحظت لا بشرط حتی بالقیاس إلی نفس اللابشرطیّة، فلم یلحظ فیها السریان فی جمیع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لا بشرط بالنسبة إلی الاعتبارات الثلاثة، و لا یحکم علیها بشی‌ء، و الثانیة لیست کذلک، بل لوحظت مطلقة ساریة فی جمیع الأفراد، کما أنّ الفرق بین اللابشرط المقسمی و الطبیعة من حیث هی هی أنّ الأولی لوحظ معها شی‌ء خارج عن ذاتها، بخلاف الثانیة، فإنّها لم یلحظ</w:t>
      </w:r>
      <w:bookmarkStart w:id="717" w:name="pg12910_139271"/>
    </w:p>
    <w:p>
      <w:pPr>
        <w:pStyle w:val="BookText"/>
        <w:rPr/>
      </w:pPr>
      <w:bookmarkEnd w:id="717"/>
      <w:r>
        <w:rPr>
          <w:rFonts w:ascii="IRNazanin" w:hAnsi="IRNazanin" w:eastAsia="IRNazanin"/>
          <w:color w:val="111111"/>
          <w:sz w:val="28"/>
          <w:sz w:val="28"/>
          <w:szCs w:val="28"/>
          <w:rtl w:val="true"/>
          <w:lang w:bidi="fa-IR"/>
        </w:rPr>
        <w:t>فیها ذلک أیضا، بل قصر النّظر إلی نفس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محلّ الکلام فی هذا المقام لیس هو الطبیعة من حیث هی هی، لأنّ نفس محمولها قرینة علیها، و هکذا الماهیّة البشرطلا، إذ کما أنّ المحمول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أنّ الموضوع هو الماهیّة من حیث هی کذلک المحمول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قرینة علی أنّ الموضوع هو الماهیّة البشرطلا، و المحمول فیها هو المعقول الثانوی، کما أنّه فی الأولی هو الذات أو الذاتیّ، و هکذا الطبیعة المهملة، فإنّ الإهمال لا یمکن فی الواقعیّات، کما مرّ غیر مرّة، فلا نشکّ من هذه الجهة، بل محلّ الکلام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اللابشرط القسمی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المطلق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البشرطشی‌ء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المقیّد</w:t>
      </w:r>
      <w:r>
        <w:rPr>
          <w:rFonts w:eastAsia="IRNazanin" w:cs="IRNazanin"/>
          <w:color w:val="111111"/>
          <w:sz w:val="28"/>
          <w:szCs w:val="28"/>
          <w:rtl w:val="true"/>
          <w:lang w:bidi="fa-IR"/>
        </w:rPr>
        <w:t>.</w:t>
      </w:r>
    </w:p>
    <w:p>
      <w:pPr>
        <w:pStyle w:val="Heading3"/>
        <w:numPr>
          <w:ilvl w:val="2"/>
          <w:numId w:val="1"/>
        </w:numPr>
        <w:rPr/>
      </w:pPr>
      <w:bookmarkStart w:id="718" w:name="__RefHeading___Toc3400058_3224264995"/>
      <w:bookmarkStart w:id="719" w:name="_Toc286"/>
      <w:bookmarkEnd w:id="718"/>
      <w:r>
        <w:rPr>
          <w:rtl w:val="true"/>
        </w:rPr>
        <w:t>و منها</w:t>
      </w:r>
      <w:r>
        <w:rPr>
          <w:rtl w:val="true"/>
        </w:rPr>
        <w:t xml:space="preserve">: </w:t>
      </w:r>
      <w:r>
        <w:rPr>
          <w:rtl w:val="true"/>
        </w:rPr>
        <w:t>علم الجنس،</w:t>
      </w:r>
      <w:bookmarkEnd w:id="719"/>
    </w:p>
    <w:p>
      <w:pPr>
        <w:pStyle w:val="BookText"/>
        <w:rPr/>
      </w:pPr>
      <w:r>
        <w:rPr>
          <w:rFonts w:ascii="IRNazanin" w:hAnsi="IRNazanin" w:eastAsia="IRNazanin"/>
          <w:color w:val="111111"/>
          <w:sz w:val="28"/>
          <w:sz w:val="28"/>
          <w:szCs w:val="28"/>
          <w:rtl w:val="true"/>
          <w:lang w:bidi="fa-IR"/>
        </w:rPr>
        <w:t>کأسامة، و المشهور بین أهل العربیّة أنّه موضوع للماهیّة و الطبیعة المعهودة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علیهم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علی ذلک کلّی عقلیّ لا موطن له إلّا الذهن، فلا یمکن صدقه علی الأفراد الخارجیّة إلّا بعنایة و تأویل، مع أنّه یصحّ حمله علی الأفراد بلا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وضعه لمعنی لا یستعمل فیه أبدا ینافی الحکمة، فلا یصدر عن الواضع الحکیم</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المراد أنّ المعهودیّة فی الذهن قید للموضوع له، فالأمر کما أفاده قدّس سرّه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أنّه طریق إلی ذاک المتعیّن لا أنّه جزء للموضوع له، فلا محذور فیه، و یصحّ حمله علی الأفراد الخارجیّة، فإنّه بمنزلة اسم الإشارة</w:t>
      </w:r>
      <w:bookmarkStart w:id="720" w:name="pg12910_139272"/>
    </w:p>
    <w:p>
      <w:pPr>
        <w:pStyle w:val="BookText"/>
        <w:rPr/>
      </w:pPr>
      <w:bookmarkEnd w:id="720"/>
      <w:r>
        <w:rPr>
          <w:rFonts w:ascii="IRNazanin" w:hAnsi="IRNazanin" w:eastAsia="IRNazanin"/>
          <w:color w:val="111111"/>
          <w:sz w:val="28"/>
          <w:sz w:val="28"/>
          <w:szCs w:val="28"/>
          <w:rtl w:val="true"/>
          <w:lang w:bidi="fa-IR"/>
        </w:rPr>
        <w:t>و الموصول، فکما یصحّ التعبیر عنه بالموصول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الّذی هو معهود بینی و بینک لا توجده فی الخارج، و هکذا باسم الإشارة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الفعل المعروف بینی و بینک لا توجده، کذلک یصحّ التعبیر عنه بعلم الجنس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أسامة، بمعنی أنّه رأیت فردا من تلک الطبیعة المعروفة بینی و بینک، فبحسب مقام الثبوت یمکن ذلک و لا مانع منه، و إذا ثبت الوضع بتصریح أهل اللغة و العربیّة، فلا بدّ من الالتزام به فی مقام الإثبات أیضا، إذ لا طریق لنا إلی إثبات الوضع إلّا تصریحهم به</w:t>
      </w:r>
      <w:r>
        <w:rPr>
          <w:rFonts w:eastAsia="IRNazanin" w:cs="IRNazanin"/>
          <w:color w:val="111111"/>
          <w:sz w:val="28"/>
          <w:szCs w:val="28"/>
          <w:rtl w:val="true"/>
          <w:lang w:bidi="fa-IR"/>
        </w:rPr>
        <w:t>.</w:t>
      </w:r>
    </w:p>
    <w:p>
      <w:pPr>
        <w:pStyle w:val="Heading3"/>
        <w:numPr>
          <w:ilvl w:val="2"/>
          <w:numId w:val="1"/>
        </w:numPr>
        <w:rPr/>
      </w:pPr>
      <w:bookmarkStart w:id="721" w:name="__RefHeading___Toc3400060_3224264995"/>
      <w:bookmarkStart w:id="722" w:name="_Toc287"/>
      <w:bookmarkEnd w:id="721"/>
      <w:r>
        <w:rPr>
          <w:rtl w:val="true"/>
        </w:rPr>
        <w:t>و منها</w:t>
      </w:r>
      <w:r>
        <w:rPr>
          <w:rtl w:val="true"/>
        </w:rPr>
        <w:t xml:space="preserve">: </w:t>
      </w:r>
      <w:r>
        <w:rPr>
          <w:rtl w:val="true"/>
        </w:rPr>
        <w:t>المفرد المعرّف باللام</w:t>
      </w:r>
      <w:bookmarkEnd w:id="722"/>
    </w:p>
    <w:p>
      <w:pPr>
        <w:pStyle w:val="BookText"/>
        <w:rPr/>
      </w:pPr>
      <w:r>
        <w:rPr>
          <w:rFonts w:ascii="IRNazanin" w:hAnsi="IRNazanin" w:eastAsia="IRNazanin"/>
          <w:color w:val="111111"/>
          <w:sz w:val="28"/>
          <w:sz w:val="28"/>
          <w:szCs w:val="28"/>
          <w:rtl w:val="true"/>
          <w:lang w:bidi="fa-IR"/>
        </w:rPr>
        <w:t>بأقسامه من المعرّف بلام الجنس أو الاستغراق أو العهد الذکری أو الخارجیّ لا الذهنی، فإنّه بحکم النکرة و لا تعیین فیه، فإنّ اللام وضعت فی المعرّف بلام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للإشارة إلی الطبیعة المعهودة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صاحب الکفایة بما أورده فی اللابشرط القسمی و علم الجنس</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هو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اللام لو کانت للإشارة إلی الطبیعة کیف تقع مدخولة لأسماء الإشارة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اسم الإشارة أیضا یشیر إلی الطبیعة، فتکون الطبیعة مشارة بإشارتین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أیّ محذور فی کون الشی‌ء مشارا بإشارتین؟</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الفرد من الطبیعة المشار إلیها باللام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المعرّف بلام الجنس، و أمّا المعرّف بلام الاستغراق أو العهد</w:t>
      </w:r>
    </w:p>
    <w:p>
      <w:pPr>
        <w:pStyle w:val="BookText"/>
        <w:rPr/>
      </w:pPr>
      <w:r>
        <w:rPr>
          <w:rFonts w:ascii="IRNazanin" w:hAnsi="IRNazanin" w:eastAsia="IRNazanin"/>
          <w:color w:val="111111"/>
          <w:sz w:val="28"/>
          <w:sz w:val="28"/>
          <w:szCs w:val="28"/>
          <w:rtl w:val="true"/>
          <w:lang w:bidi="fa-IR"/>
        </w:rPr>
        <w:t>الخارجی أو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فالمعروف أنّها للإشارة إلی جمیع أفراد الطبیعة فی الأوّل و إلی الفرد المعیّن فی الثانی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بأنّها وضعت لکلّ واحد منها مستقلّا لا للجامع بین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أفاده فی الکفایة من أنّ الظاهر أنّ اللام مطلقا تکون للتزیین، کما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فلا نعقل له معنی محصّلا، بل هی بمعنی أنّها زینة لمدخولها، کالذهب الّذی هو زینة للمرأة، و علی تقدیر التسلیم أیّ خصوصیّة فی الألف و اللام؟ لما ذا لا تکون الباء و التاء مثلا للتزیین؟</w:t>
      </w:r>
    </w:p>
    <w:p>
      <w:pPr>
        <w:pStyle w:val="BookText"/>
        <w:rPr/>
      </w:pPr>
      <w:r>
        <w:rPr>
          <w:rFonts w:ascii="IRNazanin" w:hAnsi="IRNazanin" w:eastAsia="IRNazanin"/>
          <w:color w:val="111111"/>
          <w:sz w:val="28"/>
          <w:sz w:val="28"/>
          <w:szCs w:val="28"/>
          <w:rtl w:val="true"/>
          <w:lang w:bidi="fa-IR"/>
        </w:rPr>
        <w:t>نعم، دخولها فی الأعلام للمح ما قد کان عنه نقلا، حیث تفید فائدة لا تکون بدونها توجب حسنا فی المعنی، فتکون للتزیین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المراد بالتزیین فی کلمات النحویّین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أشار إلی دفع ما ربّما یقال نقضا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ریب فی دلالة الجمع المحلّی باللام علی العموم، و من المعلوم أنّ المدخول لا یفید ذلک، فلا بدّ من أن یکون من ناحیة اللام، و أنّه إشارة إلی مرتبة معیّنة، و لا تعیّن إلّا للمرتبة المستغرقة لجمیع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التعیّن غیر منحصر فی تلک المرتبة، بل أقلّ مراتب الجمع أیضا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فلا بدّ من الالتزام بدلالة اللام علی الاستغراق ابتداء بلا توسیط الدلالة علی التعیین، و علیه لا یکون التعریف إلّا لفظیّا</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ما أفاده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ممّا لا یمکن المساعدة علیه،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بالتعیّن التعیّن بحسب المفهوم، فهو لا یختصّ بأقلّ المراتب و أکثرها، بل کلّ مرتبة متعیّنة، و کما أنّ الثلاثة من حیث هی متعیّنة کذلک الأربعة و الخمسة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أراد بالتعیّن التعیّن بحسب الصدق علی ما فی الخارج، فالأقلّ لا تعیّن له، بداهة أنّ الثلاثة کما تصدق و تنطبق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تصدق علی ثلاثة أخری من أفراد العامّ، و هذا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یکون فی البین أمران أو أمور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مردّدا بینهما و محتملا و شاملا لکلّ منهما علی سبیل البدلیّة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متعیّن لا یصلح للصدق علی کثیرین، کما کان الأقلّ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کما ذکرتم من أنّ استفادة العموم فی الجمع المحلّی باللام تکون من ناحیة دلالة اللام علی التعیّن و لا دخل للمدخول فی ذلک، فلما ذا لا یکون المفرد المعرّف باللام مفیدا للعموم؟</w:t>
      </w:r>
    </w:p>
    <w:p>
      <w:pPr>
        <w:pStyle w:val="BookText"/>
        <w:rPr/>
      </w:pPr>
      <w:r>
        <w:rPr>
          <w:rFonts w:ascii="IRNazanin" w:hAnsi="IRNazanin" w:eastAsia="IRNazanin"/>
          <w:color w:val="111111"/>
          <w:sz w:val="28"/>
          <w:sz w:val="28"/>
          <w:szCs w:val="28"/>
          <w:rtl w:val="true"/>
          <w:lang w:bidi="fa-IR"/>
        </w:rPr>
        <w:t>فالجواب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واضح لا یکاد یخفی، فإنّ اللام فی الجمع المحلّی بها إنّما تدلّ علی الاستغراق حیث لا عهد فی البین، إذ لو کان هناک عهد لا شبهة فی عدم دلالتها علی الاستغراق، و لم یقل به أحد، بل عدّوا عدم وجود العهد شرطا لدلالتها علی الاستغراق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الجنس ففی الجمع المحلّی باللام مندفع من جهة أنّ صیغة الجمع قرینة علی أنّ النّظر إلی الأفراد لا الطبیعة، بخلاف المفرد، فإنّه إمّا ظاهر فی أنّ اللام الداخلة علیه للجنس، کما یظهر من صاحب الکفایة</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محتمل لذلک، و معه لا مجال لدلالتها علی الاستغراق فی المفرد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 من أنّه علی تقدیر تسلیم استناد الدلالة علی العموم إلی اللام فلا محیص عن الالتزام بدلالتها علیه ابتداء بلا توسیط الدلالة علی التعیین،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لازمه أنّه إذا استعملت فی بعض أفرادها، یکون مجازا، مع أنّا نری</w:t>
      </w:r>
      <w:bookmarkStart w:id="723" w:name="pg12910_139275"/>
    </w:p>
    <w:p>
      <w:pPr>
        <w:pStyle w:val="BookText"/>
        <w:rPr/>
      </w:pPr>
      <w:bookmarkEnd w:id="723"/>
      <w:r>
        <w:rPr>
          <w:rFonts w:ascii="IRNazanin" w:hAnsi="IRNazanin" w:eastAsia="IRNazanin"/>
          <w:color w:val="111111"/>
          <w:sz w:val="28"/>
          <w:sz w:val="28"/>
          <w:szCs w:val="28"/>
          <w:rtl w:val="true"/>
          <w:lang w:bidi="fa-IR"/>
        </w:rPr>
        <w:t>بالوجدان أنّه بلا عنایة و لا تصرّف، بل هی کاستعمالها فی العموم بلا تفاوت أصلا، فلا محیص عن الالتزام بإفادة اللام للتعیین و أنّ العموم مستفاد بواسطته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ظهر ممّا ذکر أنّه لا مجال للقول بأنّ الهیئة وضعت للاستغراق، فإنّ لازمه أیضا التوسّع و المجازیّة فیما إذا استعملت فی بعض الأفراد، و قد عرفت أنّه خلاف الوجدان</w:t>
      </w:r>
      <w:r>
        <w:rPr>
          <w:rFonts w:eastAsia="IRNazanin" w:cs="IRNazanin"/>
          <w:color w:val="111111"/>
          <w:sz w:val="28"/>
          <w:szCs w:val="28"/>
          <w:rtl w:val="true"/>
          <w:lang w:bidi="fa-IR"/>
        </w:rPr>
        <w:t>.</w:t>
      </w:r>
    </w:p>
    <w:p>
      <w:pPr>
        <w:pStyle w:val="Heading3"/>
        <w:numPr>
          <w:ilvl w:val="2"/>
          <w:numId w:val="1"/>
        </w:numPr>
        <w:rPr/>
      </w:pPr>
      <w:bookmarkStart w:id="724" w:name="__RefHeading___Toc3400062_3224264995"/>
      <w:bookmarkStart w:id="725" w:name="_Toc288"/>
      <w:bookmarkEnd w:id="724"/>
      <w:r>
        <w:rPr>
          <w:rtl w:val="true"/>
        </w:rPr>
        <w:t>و منها</w:t>
      </w:r>
      <w:r>
        <w:rPr>
          <w:rtl w:val="true"/>
        </w:rPr>
        <w:t xml:space="preserve">: </w:t>
      </w:r>
      <w:r>
        <w:rPr>
          <w:rtl w:val="true"/>
        </w:rPr>
        <w:t>النکرة</w:t>
      </w:r>
      <w:r>
        <w:rPr>
          <w:rtl w:val="true"/>
        </w:rPr>
        <w:t>.</w:t>
      </w:r>
      <w:bookmarkEnd w:id="725"/>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وضعت للفرد المنتشر و المردّد بین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لیس الأمر کذلک، إذ لا مصداق للفرد المردّد، بل کلّ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بتعبیر صاحب الکفایة</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 لا هو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أنّ النکرة هی الحصّة القابلة للانطباق علی کثیرین من الطبیعة، سواء کان</w:t>
      </w:r>
      <w:r>
        <w:rPr>
          <w:rStyle w:val="FootnoteAnchor"/>
          <w:rtl w:val="true"/>
        </w:rPr>
        <w:footnoteReference w:id="346"/>
      </w:r>
      <w:r>
        <w:rPr>
          <w:rFonts w:ascii="IRNazanin" w:hAnsi="IRNazanin" w:eastAsia="IRNazanin"/>
          <w:color w:val="111111"/>
          <w:sz w:val="28"/>
          <w:sz w:val="28"/>
          <w:szCs w:val="28"/>
          <w:rtl w:val="true"/>
          <w:lang w:bidi="fa-IR"/>
        </w:rPr>
        <w:t>معلوما عند المتکلّم مجهولا عند المخاطب أو کان مجهولا عندهما و لا یکون أزید من قسم واحد، فلا وجه لتقسیمها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الرّجل فی جاءَ رَجُلٌ مِنْ أَقْصَی الْمَدِینَةِ</w:t>
      </w:r>
      <w:r>
        <w:rPr>
          <w:rStyle w:val="FootnoteAnchor"/>
          <w:rtl w:val="true"/>
        </w:rPr>
        <w:footnoteReference w:id="348"/>
      </w:r>
      <w:r>
        <w:rPr>
          <w:rFonts w:ascii="IRNazanin" w:hAnsi="IRNazanin" w:eastAsia="IRNazanin"/>
          <w:color w:val="111111"/>
          <w:sz w:val="28"/>
          <w:sz w:val="28"/>
          <w:szCs w:val="28"/>
          <w:rtl w:val="true"/>
          <w:lang w:bidi="fa-IR"/>
        </w:rPr>
        <w:t xml:space="preserve">أیضا مدلوله حصّة من طبیعة الرّجل قابلة للانطباق علی کثیرین، غایة الأمر أنّ تعیّنه فی حزقیل فی المثال جاء من قبل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 یتعیّن بعد الامتثال لا أنّه موضوع لمعنی فی الأوّل و لمعنی آخر فی الثانی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الحقّ الحقیق بالتصدیق أنّه لا تعدّد فی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بل هو وضع للماهیّة المهملة و الطبیعة المبهمة فی جمیع الموارد، و إنّما الوحدة تستفاد من</w:t>
      </w:r>
    </w:p>
    <w:p>
      <w:pPr>
        <w:pStyle w:val="BookText"/>
        <w:rPr/>
      </w:pPr>
      <w:r>
        <w:rPr>
          <w:rFonts w:ascii="IRNazanin" w:hAnsi="IRNazanin" w:eastAsia="IRNazanin"/>
          <w:color w:val="111111"/>
          <w:sz w:val="28"/>
          <w:sz w:val="28"/>
          <w:szCs w:val="28"/>
          <w:rtl w:val="true"/>
          <w:lang w:bidi="fa-IR"/>
        </w:rPr>
        <w:t>التنوین، کما أنّ الألف و النون فی التثنیة، أو الواو و النون فی الجمع المصحّح، و الهیئة فی الجمع المکسّر تدلّ علی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أنّ ما وضع له اسم الجنس و النکرة أمر واحد و شی‌ء فارد، و هو الطبیعة المهملة الجامعة بین الأقسام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الإطلاق بأیّ معنی کان لا یکون قابلا للتقیید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ما نسب إلی المشهور من أنّ المطلق وضع للطبیعة المقیّدة بالشمول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الإطلاق أخذ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المختار من أنّه رفض القیود، و الإرسال الّذی هو معنی الطبیعة اللابشرط القسمی التی لوحظت فانیة فی جمیع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فی لحاظ الفناء فی جمیع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معنی الإطلاق و اللابشرط القسمی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لحاظ الفناء فی بعض الأفراد دون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معنی البشرطشی‌ء 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التعاند و التنافی، و من البدیهی أنّ الشی‌ء لا یمکن أن یقیّد بما یضادّه و یعانده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ظهر فساد ما فی الکفایة</w:t>
      </w:r>
      <w:r>
        <w:rPr>
          <w:rStyle w:val="FootnoteAnchor"/>
          <w:rtl w:val="true"/>
        </w:rPr>
        <w:footnoteReference w:id="349"/>
      </w:r>
      <w:r>
        <w:rPr>
          <w:rFonts w:ascii="IRNazanin" w:hAnsi="IRNazanin" w:eastAsia="IRNazanin"/>
          <w:color w:val="111111"/>
          <w:sz w:val="28"/>
          <w:sz w:val="28"/>
          <w:szCs w:val="28"/>
          <w:rtl w:val="true"/>
          <w:lang w:bidi="fa-IR"/>
        </w:rPr>
        <w:t>من قابلیّة الإطلاق بهذا المعنی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بعد ما ظهر من مطاوی ما ذکرنا أنّ الإطلاق و التقیید خارجان عن حقیقة الموضوع له فی أسماء الأجناس نظرا إلی أنّ لحاظ اللابشرطیّة و البشرطشیئیّة شی‌ء منهما لیس قیدا له، کما أنّ اعتبار الطبیعة من حیث هی و البشرطلا أیضا کذلک یظهر أن لا ظهور للموضوع أو متعلّق التکلیف لا فی الإطلاق و لا فی التقیید، فیدور الأمر بینهما، لاندفاع احتمال بقیّة الاعتبارات، لما عرفت من أنّ الطبیعة المهملة حیث إنّ الإهمال فی الواقعیّات غیر معقول لا یمکن أن تکون موضوعة للحکم أو متعلّقة للتکلیف، و عرفت أیضا أنّ اعتبار البشرطلائیّة</w:t>
      </w:r>
      <w:bookmarkStart w:id="726" w:name="pg12910_139277"/>
    </w:p>
    <w:p>
      <w:pPr>
        <w:pStyle w:val="BookText"/>
        <w:rPr/>
      </w:pPr>
      <w:bookmarkEnd w:id="726"/>
      <w:r>
        <w:rPr>
          <w:rFonts w:ascii="IRNazanin" w:hAnsi="IRNazanin" w:eastAsia="IRNazanin"/>
          <w:color w:val="111111"/>
          <w:sz w:val="28"/>
          <w:sz w:val="28"/>
          <w:szCs w:val="28"/>
          <w:rtl w:val="true"/>
          <w:lang w:bidi="fa-IR"/>
        </w:rPr>
        <w:t>و من حیث هی للطبیعة خارج عن محطّ نظر الأصولی، فإنّ الأوّل مختصّ بما یحمل علیه الذاتیّ و الذاتیّات، و الثانی بما یحمل علیه المعقولات الثانویّة، و شی‌ء منهما لا ربط له بعلم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نفس المحمول فی هذین القسمین قرینة علی ما أرید من الموضوع، فالأمر مردّد بین إرادة اللابشرط القسمی و البشرطشی‌ء، فحینئذ إن کانت هناک قرینة خاصّة علی إرادة أحدهما من اللفظ، فهو المطلوب، و إلّا فلا بدّ من التماس قرینة عامّة معیّنة لأحدهما، و هی قرینة الحکمة، و بها عند تمامیّتها یثبت الإطلاق، و یستکشف تعلّق إرادة المتکلّم بإثبات الحکم للطبیعة الساریة الفانیة فی جمیع الأفراد</w:t>
      </w:r>
      <w:r>
        <w:rPr>
          <w:rFonts w:eastAsia="IRNazanin" w:cs="IRNazanin"/>
          <w:color w:val="111111"/>
          <w:sz w:val="28"/>
          <w:szCs w:val="28"/>
          <w:rtl w:val="true"/>
          <w:lang w:bidi="fa-IR"/>
        </w:rPr>
        <w:t>.</w:t>
      </w:r>
    </w:p>
    <w:p>
      <w:pPr>
        <w:pStyle w:val="Heading3"/>
        <w:numPr>
          <w:ilvl w:val="2"/>
          <w:numId w:val="1"/>
        </w:numPr>
        <w:rPr/>
      </w:pPr>
      <w:bookmarkStart w:id="727" w:name="__RefHeading___Toc3400064_3224264995"/>
      <w:bookmarkStart w:id="728" w:name="_Toc289"/>
      <w:bookmarkEnd w:id="727"/>
      <w:r>
        <w:rPr>
          <w:rtl w:val="true"/>
        </w:rPr>
        <w:t>و تمامیّتها تتوقّف علی مقدّمات ثلاث</w:t>
      </w:r>
      <w:r>
        <w:rPr>
          <w:rtl w:val="true"/>
        </w:rPr>
        <w:t>:</w:t>
      </w:r>
      <w:bookmarkEnd w:id="728"/>
    </w:p>
    <w:p>
      <w:pPr>
        <w:pStyle w:val="Heading4"/>
        <w:numPr>
          <w:ilvl w:val="3"/>
          <w:numId w:val="1"/>
        </w:numPr>
        <w:rPr/>
      </w:pPr>
      <w:bookmarkStart w:id="729" w:name="__RefHeading___Toc3400066_3224264995"/>
      <w:bookmarkStart w:id="730" w:name="_Toc290"/>
      <w:bookmarkEnd w:id="729"/>
      <w:r>
        <w:rPr>
          <w:rtl w:val="true"/>
        </w:rPr>
        <w:t>الأولی منها</w:t>
      </w:r>
      <w:r>
        <w:rPr>
          <w:rtl w:val="true"/>
        </w:rPr>
        <w:t>:</w:t>
      </w:r>
      <w:bookmarkEnd w:id="730"/>
    </w:p>
    <w:p>
      <w:pPr>
        <w:pStyle w:val="BookText"/>
        <w:rPr/>
      </w:pPr>
      <w:r>
        <w:rPr>
          <w:rFonts w:ascii="IRNazanin" w:hAnsi="IRNazanin" w:eastAsia="IRNazanin"/>
          <w:color w:val="111111"/>
          <w:sz w:val="28"/>
          <w:sz w:val="28"/>
          <w:szCs w:val="28"/>
          <w:rtl w:val="true"/>
          <w:lang w:bidi="fa-IR"/>
        </w:rPr>
        <w:t>ورود الحکم علی المقسم، بمعنی أن یکون موضوع الحکم أو المتعلّق مع قطع النّظر عن الحکم قابلا للانقسام إلی المقیّد بما یشکّ دخله فیه و بغیره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انقسامات قبل تعلّق الوجوب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 عنها فی کلمات شیخنا الأستاذ بالانقسامات السابقة و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ککونها إلی القبلة و إلی غیر القبلة و مع السورة و بلا سورة و هکذا، و انقسامات بعد تعلّق الأمر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 عنها فی کلماته بالانقسامات اللاحقة و الثانویة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ککونها بقصد الأمر و بدونه و غیر ذلک، فلو شککنا فی أنّ الواجب هو الصلاة بداعی الأمر أو مطلقا، فحیث إنّ الحکم لم یرد علی المقسم، بمعنی أنّ الصلاة قبل تعلّق الحکم بها لا تکون قابلة للانقسام إلی الصلاة بقصد الأمر و بدونه، فلا یمکن التمسّک بالإطلاق علی القول باستحالة التقیید، کما هو المشهور، و ذلک لا لما</w:t>
      </w:r>
      <w:bookmarkStart w:id="731" w:name="pg12910_139278"/>
    </w:p>
    <w:p>
      <w:pPr>
        <w:pStyle w:val="BookText"/>
        <w:rPr/>
      </w:pPr>
      <w:bookmarkEnd w:id="731"/>
      <w:r>
        <w:rPr>
          <w:rFonts w:ascii="IRNazanin" w:hAnsi="IRNazanin" w:eastAsia="IRNazanin"/>
          <w:color w:val="111111"/>
          <w:sz w:val="28"/>
          <w:sz w:val="28"/>
          <w:szCs w:val="28"/>
          <w:rtl w:val="true"/>
          <w:lang w:bidi="fa-IR"/>
        </w:rPr>
        <w:t>ذکره شیخنا الأستاذ</w:t>
      </w:r>
      <w:r>
        <w:rPr>
          <w:rStyle w:val="FootnoteAnchor"/>
          <w:rtl w:val="true"/>
        </w:rPr>
        <w:footnoteReference w:id="350"/>
      </w:r>
      <w:r>
        <w:rPr>
          <w:rFonts w:ascii="IRNazanin" w:hAnsi="IRNazanin" w:eastAsia="IRNazanin"/>
          <w:color w:val="111111"/>
          <w:sz w:val="28"/>
          <w:sz w:val="28"/>
          <w:szCs w:val="28"/>
          <w:rtl w:val="true"/>
          <w:lang w:bidi="fa-IR"/>
        </w:rPr>
        <w:t>من أنّ استحالة التقیید مستلزمة لاستحالة الإطلاق، لما بینهما من تقابل العدم و الملکة، لأنّا ذکرنا فی بحث التعبّدی و التوصّلی أنّ لازمه استحالة العلم له تعالی لاستحالة الجهل فی حقّه، و استحالة الغناء فی حقّه لاستحالة الفقر له تعالی، و ذکرنا أنّ استحالة التقیید تستلزم ضروریّة الإطلاق أو التقیید بالطرف المقابل إن کان ممکنا، بل لأنّ الإطلاق حینئذ لا یکشف عن المنکشف و أنّ غرضه تعلّق بالمطلق، إذ من المحتمل أنّ الإطلاق نشأ من استحالة التقیید مع أنّ الغرض فی الواقع تعلّق بالمقیّد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القول باستحالة أخذ الانقسامات اللاحقة فی متعلّق التکلیف، و أمّا علی ما هو المختار من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حقّقناه مفصّلا فی بحث التعبّدی و التوصّلیّ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لنا حاجة إلی هذه المقدّمة أصلا</w:t>
      </w:r>
      <w:r>
        <w:rPr>
          <w:rFonts w:eastAsia="IRNazanin" w:cs="IRNazanin"/>
          <w:color w:val="111111"/>
          <w:sz w:val="28"/>
          <w:szCs w:val="28"/>
          <w:rtl w:val="true"/>
          <w:lang w:bidi="fa-IR"/>
        </w:rPr>
        <w:t>.</w:t>
      </w:r>
    </w:p>
    <w:p>
      <w:pPr>
        <w:pStyle w:val="Heading4"/>
        <w:numPr>
          <w:ilvl w:val="3"/>
          <w:numId w:val="1"/>
        </w:numPr>
        <w:rPr/>
      </w:pPr>
      <w:bookmarkStart w:id="732" w:name="__RefHeading___Toc3400068_3224264995"/>
      <w:bookmarkStart w:id="733" w:name="_Toc291"/>
      <w:bookmarkEnd w:id="732"/>
      <w:r>
        <w:rPr>
          <w:rtl w:val="true"/>
        </w:rPr>
        <w:t>الثانیة منها</w:t>
      </w:r>
      <w:r>
        <w:rPr>
          <w:rtl w:val="true"/>
        </w:rPr>
        <w:t>:</w:t>
      </w:r>
      <w:bookmarkEnd w:id="733"/>
    </w:p>
    <w:p>
      <w:pPr>
        <w:pStyle w:val="BookText"/>
        <w:rPr/>
      </w:pPr>
      <w:r>
        <w:rPr>
          <w:rFonts w:ascii="IRNazanin" w:hAnsi="IRNazanin" w:eastAsia="IRNazanin"/>
          <w:color w:val="111111"/>
          <w:sz w:val="28"/>
          <w:sz w:val="28"/>
          <w:szCs w:val="28"/>
          <w:rtl w:val="true"/>
          <w:lang w:bidi="fa-IR"/>
        </w:rPr>
        <w:t>کون المولی فی مقام بیان تمام مراده و جمیع ما له دخل فی غرضه لا فی مقام الإهمال و الإجمال، کقول الطبیب للمریض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لک من شرب الدواء</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المراد من البیان فی المقام هو البیان فی قبح تأخیر البیان عن وقت الحاجة، و هو ما یکون عن جدّ، خلافا لصاحب الکفایة</w:t>
      </w:r>
      <w:r>
        <w:rPr>
          <w:rStyle w:val="FootnoteAnchor"/>
          <w:rtl w:val="true"/>
        </w:rPr>
        <w:footnoteReference w:id="351"/>
      </w:r>
      <w:r>
        <w:rPr>
          <w:rFonts w:ascii="IRNazanin" w:hAnsi="IRNazanin" w:eastAsia="IRNazanin"/>
          <w:color w:val="111111"/>
          <w:sz w:val="28"/>
          <w:sz w:val="28"/>
          <w:szCs w:val="28"/>
          <w:rtl w:val="true"/>
          <w:lang w:bidi="fa-IR"/>
        </w:rPr>
        <w:t>حیث التزم بأنّ البیان فی المقام هو مجرّد إظهار تمام مراده و لو لم یکن عن جدّ، بل کان قاعدة و قانونا، نظرا إلی أنّ البیان الجدّی و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قاعدة قبح تأخیر البیان عن وقت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التقیید من جهة أنّ المقیّد یکشف عن عدم کون المولی فی مقام البیان، فینثلم به الإطلاق، و لا یمکن التمسّک به بعد ذلک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منّا فی بحث العامّ و الخاصّ أنّه إذا کان للکلام ظهور من جهات و علمنا بواسطة دلیل خارجیّ بخلاف الظاهر من إحدی الجهات، لا یجوز رفع الید من ظهوره من سائر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ظهر بقرینة الحکمة فیمن یتّصف بصفة العلم، سواء کان عادلا أو فاسقا، و سواء کان هاشمیّا أو غیره، عربیّا أو غیره و هکذا، فإذا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 الید عن ظهوره فی التسویة بین الفاسق و العادل بواسطته، فلا وجه لرفع الید عن ظهوره فی بقیّة السواءات و الانقسامات، و ذکرنا هناک أنّ إلقاء الکلام إظهارا لتمام مراده ضربا للقاعدة لیکون میزانا فی ظرف الشکّ لا معنی له، و لا بدّ من کون المراد الجدّی و الواقعی مطابقا لمقام الإظهار و الإفهام، و إلّا لأخلّ بغرضه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علمنا بأنّه فی مقام البیان، لا کلام فی التمسّک بالإطلاق، کما إذا أحرز أنّه لیس فی مقام البیان، لا إشکال فی عدم جوازه، إنّما الإشکال فیما شکّ فی ذلک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لا کلام أیضا فی جواز التمسّک فی هذه الصورة، و إنّما الکلام فی وجه ذلک، مع أنّ التمسّک بالإطلاق یحتاج إلی جریان مقدّمات الحکمة، و المفروض أنّ إحداها مشکوکة، 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فی ذلک أنّ المقیّد حیث إنّه حصّة من المطلق مشتمل علیه لا محالة و یوجد فی ضمنه، فإذا أمر المولی بعتق الرقبة و لم یقیّده بالمؤمنة، فیدور الأمر بین کون الرقبة واجبا مستقلّا أو واجبا ضمنیّا، فإنّ غرضه فی الواقع إمّا تعلّق بالمقیّد، فیکون المطلق واجبا ضمنیّا، و إمّا تعلّق بالمطلق، فهو واجب مستقلّ، و لا ریب فی ظهور الوجوب فی الاستقلالی لا الضمنی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الظهور إمّا الوضع أو القرینة، و المفروض أنّ اللفظ لم یوضع للمطلق، و لیست القرینة فی البین إلّا الحکمة التی إحدی مقدّماتها مشکوکة، فمن أین یکون الظهور؟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نقطع بأنّ الموضوع له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الطبیعة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متعلّقا للحکم، لما مرّ مرارا من أنّ الإهمال فی الواقعیّات غیر معقول، و نقطع بأنّه إمّا لوحظ فیه الإطلاق و السریان أو لوحظ فیه التقیید، فبأیّ مرجّح یرجّح لحاظ الإطلاق علی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وجه ثان له،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 فی الاحتجاجات و الأقاریر علی الأخذ بالإطلاق ما لم ینصب المتکلّم قرینة علی أنّه لا یکون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وجود هذه السیرة العقلائیة، لکنّها هل هی سیرة تعبّدیّة بلا بیّنة و لا برهان، أم لیس الأمر کذلک؟ الظاهر أنّه لیس من باب التعبّد المحض، بل وجه بنائهم علیه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حیث 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البیان لإظهار مراداته الواقعیّة بما یکون کاشفا عنها من الألفاظ و لا طریق له إلی ذلک غالبا إلّا هو، فهو ملتزم بمقتضی تعهّده أنّه متی أتی بلفظ أراد معناه، و أیضا له التزام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الکواشف مطابقة لمراداته الواقعیّة سعة و ضیقا، و هذا هو معنی تبعیّة مقام الثبوت للإثبات، فعلی هذا لیس للمتکلّم أن یأتی بلفظ مطلق مع أنّه أراد فی الواقع المقیّد، لأنّه خلاف مقتضی تعهّده إلّا إذا نصب قرینة علی أنّه لا یکون فی مقام البیان، فالمولی إذا لم ینصب قرینة علی ذلک، یؤخذ بظاهر کلامه، و یحکم بأنّ مقام الثبوت أیضا موسّع لا تضیّق فیه تبعا لمقام الإثبات الّذی لم یکن فیه تضیّق</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الإطلاق رفض القیود بتمامها و عدم أخذ شی‌ء منها، بخلاف التقیید، فالمولی لو تعلّق غرضه بالمقیّد، فعلیه التقیید و الأخذ،</w:t>
      </w:r>
      <w:bookmarkStart w:id="734" w:name="pg12910_139281"/>
    </w:p>
    <w:p>
      <w:pPr>
        <w:pStyle w:val="BookText"/>
        <w:rPr/>
      </w:pPr>
      <w:bookmarkEnd w:id="734"/>
      <w:r>
        <w:rPr>
          <w:rFonts w:ascii="IRNazanin" w:hAnsi="IRNazanin" w:eastAsia="IRNazanin"/>
          <w:color w:val="111111"/>
          <w:sz w:val="28"/>
          <w:sz w:val="28"/>
          <w:szCs w:val="28"/>
          <w:rtl w:val="true"/>
          <w:lang w:bidi="fa-IR"/>
        </w:rPr>
        <w:t>و لو تعلّق غرضه بالمطلق فلیس علیه إلّا عدم أخذ شی‌ء فی متعلّق حکمه، و رفض کلّ قید یفرض فیه، فإذا فعل ذلک، لم یخلّ ببیانه، و بیّن تمام مراده،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البین إلّا احتمال التقیید، و احتمال لحاظ بقیّة الاعتبارات خارج عن حریم المعنی، و بعد ما کان إرادة التقیید محتاجا إلی أخذ القید فی المتعلّق بمقتضی الالتزام الثانی و تبعیّة مقام الإثبات لمقام الثبوت یتعیّن الإطلاق بلا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 لا سترة علیه</w:t>
      </w:r>
      <w:r>
        <w:rPr>
          <w:rFonts w:eastAsia="IRNazanin" w:cs="IRNazanin"/>
          <w:color w:val="111111"/>
          <w:sz w:val="28"/>
          <w:szCs w:val="28"/>
          <w:rtl w:val="true"/>
          <w:lang w:bidi="fa-IR"/>
        </w:rPr>
        <w:t>.</w:t>
      </w:r>
    </w:p>
    <w:p>
      <w:pPr>
        <w:pStyle w:val="Heading4"/>
        <w:numPr>
          <w:ilvl w:val="3"/>
          <w:numId w:val="1"/>
        </w:numPr>
        <w:rPr/>
      </w:pPr>
      <w:bookmarkStart w:id="735" w:name="__RefHeading___Toc3400070_3224264995"/>
      <w:bookmarkStart w:id="736" w:name="_Toc292"/>
      <w:bookmarkEnd w:id="735"/>
      <w:r>
        <w:rPr>
          <w:rtl w:val="true"/>
        </w:rPr>
        <w:t>المقدّمة الثالثة</w:t>
      </w:r>
      <w:r>
        <w:rPr>
          <w:rtl w:val="true"/>
        </w:rPr>
        <w:t>:</w:t>
      </w:r>
      <w:bookmarkEnd w:id="736"/>
    </w:p>
    <w:p>
      <w:pPr>
        <w:pStyle w:val="BookText"/>
        <w:rPr/>
      </w:pPr>
      <w:r>
        <w:rPr>
          <w:rFonts w:ascii="IRNazanin" w:hAnsi="IRNazanin" w:eastAsia="IRNazanin"/>
          <w:color w:val="111111"/>
          <w:sz w:val="28"/>
          <w:sz w:val="28"/>
          <w:szCs w:val="28"/>
          <w:rtl w:val="true"/>
          <w:lang w:bidi="fa-IR"/>
        </w:rPr>
        <w:t>عدم وجود قرینة علی التعیین أو ما یحتمل قرینیّته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تمامیّة هذه المقدّمات یتمسّک بالإطلاق فیما إذا شکّ فی دخل قید فی متعلّق التکلیف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شککنا فی صحّة البیع الفارسی و عدمها، نتمسّک بإطلاق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الْبَیْعَ</w:t>
      </w:r>
      <w:r>
        <w:rPr>
          <w:rStyle w:val="FootnoteAnchor"/>
          <w:rtl w:val="true"/>
        </w:rPr>
        <w:footnoteReference w:id="352"/>
      </w:r>
      <w:r>
        <w:rPr>
          <w:rFonts w:ascii="IRNazanin" w:hAnsi="IRNazanin" w:eastAsia="IRNazanin"/>
          <w:color w:val="111111"/>
          <w:sz w:val="28"/>
          <w:sz w:val="28"/>
          <w:szCs w:val="28"/>
          <w:rtl w:val="true"/>
          <w:lang w:bidi="fa-IR"/>
        </w:rPr>
        <w:t>و تمامیّة المقدّمات، فإنّ البیع حیث إنّه قبل تعلّق الحکم به ینقسم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الفارسی، و العربی، فالحکم وارد علی المقسم، و السیرة العقلائیة تقتضی أن تکون الکواشف علی طبق المرادات الواقعیّة سعة و ضیقا ما لم ینصب المتکلّم قرینة علی أنّه لم یکن فی مقام البیان، و المفروض أنّه لم یأت بما یدلّ علی أنّه لم یکن فی مقام البیان، و هکذا لم ینصب قرینة علی أنّ غرضه تعلّق بالبیع العربی، فنحکم بتبعیّة مقام الثبوت لمقام الإثبات، و أنّ البیع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بالعربی أو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بحکم الحلّیّة</w:t>
      </w:r>
      <w:r>
        <w:rPr>
          <w:rFonts w:eastAsia="IRNazanin" w:cs="IRNazanin"/>
          <w:color w:val="111111"/>
          <w:sz w:val="28"/>
          <w:szCs w:val="28"/>
          <w:rtl w:val="true"/>
          <w:lang w:bidi="fa-IR"/>
        </w:rPr>
        <w:t>.</w:t>
      </w:r>
    </w:p>
    <w:p>
      <w:pPr>
        <w:pStyle w:val="Heading3"/>
        <w:numPr>
          <w:ilvl w:val="2"/>
          <w:numId w:val="1"/>
        </w:numPr>
        <w:rPr/>
      </w:pPr>
      <w:bookmarkStart w:id="737" w:name="__RefHeading___Toc3400072_3224264995"/>
      <w:bookmarkStart w:id="738" w:name="_Toc293"/>
      <w:bookmarkEnd w:id="737"/>
      <w:r>
        <w:rPr>
          <w:rtl w:val="true"/>
        </w:rPr>
        <w:t>بقی أمران</w:t>
      </w:r>
      <w:r>
        <w:rPr>
          <w:rtl w:val="true"/>
        </w:rPr>
        <w:t>:</w:t>
      </w:r>
      <w:bookmarkEnd w:id="738"/>
    </w:p>
    <w:p>
      <w:pPr>
        <w:pStyle w:val="Heading4"/>
        <w:numPr>
          <w:ilvl w:val="3"/>
          <w:numId w:val="1"/>
        </w:numPr>
        <w:rPr/>
      </w:pPr>
      <w:bookmarkStart w:id="739" w:name="__RefHeading___Toc3400074_3224264995"/>
      <w:bookmarkStart w:id="740" w:name="_Toc294"/>
      <w:bookmarkEnd w:id="739"/>
      <w:r>
        <w:rPr>
          <w:rtl w:val="true"/>
        </w:rPr>
        <w:t>الأوّل</w:t>
      </w:r>
      <w:r>
        <w:rPr>
          <w:rtl w:val="true"/>
        </w:rPr>
        <w:t xml:space="preserve">: </w:t>
      </w:r>
      <w:r>
        <w:rPr>
          <w:rtl w:val="true"/>
        </w:rPr>
        <w:t>أنّ من جملة ما یکون قرینة علی التعیین الانصراف، و هو علی أقسام</w:t>
      </w:r>
      <w:r>
        <w:rPr>
          <w:rtl w:val="true"/>
        </w:rPr>
        <w:t>:</w:t>
      </w:r>
      <w:bookmarkEnd w:id="74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41" w:name="__RefHeading___Toc3400076_3224264995"/>
      <w:bookmarkStart w:id="742" w:name="_Toc295"/>
      <w:bookmarkEnd w:id="741"/>
      <w:r>
        <w:rPr>
          <w:rtl w:val="true"/>
        </w:rPr>
        <w:t>اشارة</w:t>
      </w:r>
      <w:bookmarkStart w:id="743" w:name="pg12910_139282"/>
      <w:bookmarkEnd w:id="742"/>
    </w:p>
    <w:p>
      <w:pPr>
        <w:pStyle w:val="Heading5"/>
        <w:numPr>
          <w:ilvl w:val="4"/>
          <w:numId w:val="1"/>
        </w:numPr>
        <w:rPr/>
      </w:pPr>
      <w:bookmarkStart w:id="744" w:name="__RefHeading___Toc3400078_3224264995"/>
      <w:bookmarkStart w:id="745" w:name="_Toc296"/>
      <w:bookmarkEnd w:id="743"/>
      <w:bookmarkEnd w:id="744"/>
      <w:r>
        <w:rPr>
          <w:rtl w:val="true"/>
        </w:rPr>
        <w:t>الأوّل</w:t>
      </w:r>
      <w:r>
        <w:rPr>
          <w:rtl w:val="true"/>
        </w:rPr>
        <w:t>:</w:t>
      </w:r>
      <w:bookmarkEnd w:id="745"/>
    </w:p>
    <w:p>
      <w:pPr>
        <w:pStyle w:val="BookText"/>
        <w:rPr/>
      </w:pPr>
      <w:r>
        <w:rPr>
          <w:rFonts w:ascii="IRNazanin" w:hAnsi="IRNazanin" w:eastAsia="IRNazanin"/>
          <w:color w:val="111111"/>
          <w:sz w:val="28"/>
          <w:sz w:val="28"/>
          <w:szCs w:val="28"/>
          <w:rtl w:val="true"/>
          <w:lang w:bidi="fa-IR"/>
        </w:rPr>
        <w:t xml:space="preserve">أن یکون بدویّا زائلا بأدنی تأمّل کما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حیث إنّ الغالب فیه أن یکون ذا رأس واحد و یدین و رجلین، فالعرف من جهة هذه الغلبة یری ابتداء و بالنظرة الأولی من کان ذا رأسین أو ذا أربعة أرجل مثلا خارجا عن حقیقة الإنسان، لکنّه بعد أدنی تأمّل و أقلّ تفکّر یحکم بأنّه أیضا إنسان حقیقة، فلو کان الإنسان فی روایة و دلیل محکوما بحکم، لا یعتنی بمثل هذا الانصراف و یتمسّک بالإطلاق، و یثبت الحکم لجمیع الأفراد حتی من کان ذا رأسین</w:t>
      </w:r>
      <w:r>
        <w:rPr>
          <w:rFonts w:eastAsia="IRNazanin" w:cs="IRNazanin"/>
          <w:color w:val="111111"/>
          <w:sz w:val="28"/>
          <w:szCs w:val="28"/>
          <w:rtl w:val="true"/>
          <w:lang w:bidi="fa-IR"/>
        </w:rPr>
        <w:t>.</w:t>
      </w:r>
    </w:p>
    <w:p>
      <w:pPr>
        <w:pStyle w:val="Heading5"/>
        <w:numPr>
          <w:ilvl w:val="4"/>
          <w:numId w:val="1"/>
        </w:numPr>
        <w:rPr/>
      </w:pPr>
      <w:bookmarkStart w:id="746" w:name="__RefHeading___Toc3400080_3224264995"/>
      <w:bookmarkStart w:id="747" w:name="_Toc297"/>
      <w:bookmarkEnd w:id="746"/>
      <w:r>
        <w:rPr>
          <w:rtl w:val="true"/>
        </w:rPr>
        <w:t>القسم الثانی</w:t>
      </w:r>
      <w:r>
        <w:rPr>
          <w:rtl w:val="true"/>
        </w:rPr>
        <w:t>:</w:t>
      </w:r>
      <w:bookmarkEnd w:id="747"/>
    </w:p>
    <w:p>
      <w:pPr>
        <w:pStyle w:val="BookText"/>
        <w:rPr/>
      </w:pPr>
      <w:r>
        <w:rPr>
          <w:rFonts w:ascii="IRNazanin" w:hAnsi="IRNazanin" w:eastAsia="IRNazanin"/>
          <w:color w:val="111111"/>
          <w:sz w:val="28"/>
          <w:sz w:val="28"/>
          <w:szCs w:val="28"/>
          <w:rtl w:val="true"/>
          <w:lang w:bidi="fa-IR"/>
        </w:rPr>
        <w:t xml:space="preserve">ما یکون موجبا لظهور اللفظ فی غیر المنصرف عنه، کما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بحسب معناه اللغوی صادق علی کلّ ما یکون واجدا للحیاة حتی الإنسان، و لکنّ العرف یری الإنسان مع أنّه واجد للحیاة و مشترک مع سائر الحیوانات فی کونه مادّیّا و ذا روح بخاریّ خارجا عن حقیقة الحیوان بحیث لو خوطب أحد بهذا اللفظ لیتأذّی منه، و من هنا أفتی الفقهاء بجواز الصلاة فی شعر الإنسان سواء کان من المصلّی أو من غیره، کما إذا تزیّنت امرأة بشعر امرأة أخری مع ورود الروایات الدالّة علی عدم جواز الصلاة فی شعر حیوان لا یؤکل لحمه، و وبره بألسنتها المختلفة، و لیس ذلک إلّا من جهة انصراف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ظهوره عرفا فی غیر الإنسان، و مثل هذا الانصراف لا ریب فی کونه قرینة علی التعیین، کالقرینة اللفظیّة، فمعه لا یمکن التمسّک بالإطلاق</w:t>
      </w:r>
      <w:r>
        <w:rPr>
          <w:rFonts w:eastAsia="IRNazanin" w:cs="IRNazanin"/>
          <w:color w:val="111111"/>
          <w:sz w:val="28"/>
          <w:szCs w:val="28"/>
          <w:rtl w:val="true"/>
          <w:lang w:bidi="fa-IR"/>
        </w:rPr>
        <w:t>.</w:t>
      </w:r>
    </w:p>
    <w:p>
      <w:pPr>
        <w:pStyle w:val="Heading5"/>
        <w:numPr>
          <w:ilvl w:val="4"/>
          <w:numId w:val="1"/>
        </w:numPr>
        <w:rPr/>
      </w:pPr>
      <w:bookmarkStart w:id="748" w:name="__RefHeading___Toc3400082_3224264995"/>
      <w:bookmarkStart w:id="749" w:name="_Toc298"/>
      <w:bookmarkEnd w:id="748"/>
      <w:r>
        <w:rPr>
          <w:rtl w:val="true"/>
        </w:rPr>
        <w:t>القسم الثالث</w:t>
      </w:r>
      <w:r>
        <w:rPr>
          <w:rtl w:val="true"/>
        </w:rPr>
        <w:t>:</w:t>
      </w:r>
      <w:bookmarkEnd w:id="749"/>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یکون وسطا بینهما لا بنحو یکون زائلا بالتأمّل کالأوّل و لا موجبا لظهور اللفظ فی غیر المنصرف عنه، بل بنحو یبقی العرف متحیّرا أو شاکّا فی صدق اللفظ علی بعض الأفراد، و هذا کما فی ماء الزاج</w:t>
      </w:r>
      <w:bookmarkStart w:id="750" w:name="pg12910_139283"/>
    </w:p>
    <w:p>
      <w:pPr>
        <w:pStyle w:val="BookText"/>
        <w:rPr/>
      </w:pPr>
      <w:bookmarkEnd w:id="750"/>
      <w:r>
        <w:rPr>
          <w:rFonts w:ascii="IRNazanin" w:hAnsi="IRNazanin" w:eastAsia="IRNazanin"/>
          <w:color w:val="111111"/>
          <w:sz w:val="28"/>
          <w:sz w:val="28"/>
          <w:szCs w:val="28"/>
          <w:rtl w:val="true"/>
          <w:lang w:bidi="fa-IR"/>
        </w:rPr>
        <w:t>و الکبریت، فإنّه لا شبهة فی صدق الماء علیهما بمعناه اللغوی، و لکنّ العرف لو عرضتهما علیه، یشکّ فی کونهما ماء، و یبقی متحیّرا لا یدری أیّ شی‌ء حقیقتهما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من الانصراف هو الّذی یسمّی فی کلمات شیخنا العلّامة الأنصاری بالشکّ فی الصدق، و یعبّر عنه بالشبهة المفهومیّة أیضا، و یکون من قبیل احتفاف الکلام بما یحتمل للقرینیّة و ما یمکن أن یعتمد علیه المتکلّم، و معه لا یمکن التمسّک بالإطلاق، کما لا یخفی</w:t>
      </w:r>
      <w:r>
        <w:rPr>
          <w:rFonts w:eastAsia="IRNazanin" w:cs="IRNazanin"/>
          <w:color w:val="111111"/>
          <w:sz w:val="28"/>
          <w:szCs w:val="28"/>
          <w:rtl w:val="true"/>
          <w:lang w:bidi="fa-IR"/>
        </w:rPr>
        <w:t>.</w:t>
      </w:r>
    </w:p>
    <w:p>
      <w:pPr>
        <w:pStyle w:val="Heading4"/>
        <w:numPr>
          <w:ilvl w:val="3"/>
          <w:numId w:val="1"/>
        </w:numPr>
        <w:rPr/>
      </w:pPr>
      <w:bookmarkStart w:id="751" w:name="__RefHeading___Toc3400084_3224264995"/>
      <w:bookmarkStart w:id="752" w:name="_Toc299"/>
      <w:bookmarkEnd w:id="751"/>
      <w:r>
        <w:rPr>
          <w:rtl w:val="true"/>
        </w:rPr>
        <w:t>الأمر الثانی</w:t>
      </w:r>
      <w:r>
        <w:rPr>
          <w:rtl w:val="true"/>
        </w:rPr>
        <w:t>:</w:t>
      </w:r>
      <w:bookmarkEnd w:id="752"/>
    </w:p>
    <w:p>
      <w:pPr>
        <w:pStyle w:val="BookText"/>
        <w:rPr/>
      </w:pPr>
      <w:r>
        <w:rPr>
          <w:rFonts w:ascii="IRNazanin" w:hAnsi="IRNazanin" w:eastAsia="IRNazanin"/>
          <w:color w:val="111111"/>
          <w:sz w:val="28"/>
          <w:sz w:val="28"/>
          <w:szCs w:val="28"/>
          <w:rtl w:val="true"/>
          <w:lang w:bidi="fa-IR"/>
        </w:rPr>
        <w:t>ذکر فی الکفایة أنّ وجود القدر المتیقّن فی مقام التخاطب یمنع عن التمسّک بالإطلاق</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ممنوع، لأنّ لفظ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کالماء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علی کلّ من المتیقّن و غیر المتیقّن علی حدّ سواء، و لا یفرق بنظر العرف فی مصداقیّة الماء القلیل و الکثیر، و إذا کان الصدق علی جمیع الأفراد علی حدّ سواء بنظر العرف و المفروض أنّ المتکلّم فی مقام بیان تمام مراده 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المتیقّن مرادا من اللفظ قطعا لا یوجب حمل المطلق علیه، فإنّ إرادة المتیقّن لا تنافی إرادة غیره أیضا، و بعد کون اللفظ بحسب مفهومه العرفی صادقا علی غیر المتیقّن کما یصدق علی المتیقّن بلا تفاوت بینهما لو کان المتیقّن تمام مراد المولی، لکان علیه البیان، و إلّا لأخلّ بغرضه، لما سبق من أنّ مقتضی تعهّد المتکلّم و التزامه أن یجعل مبرزه علی طبق مراده الواقعی سعة و ضیقا إلّا أن ینصب قرینة علی أنّه لم یکن فی مقام البیان، و من ثمّ نری أنّ الفقهاء لا یقصرون الحکم فی الروایات علی موارد أسئلتها، و لا یجعلون مورد</w:t>
      </w:r>
    </w:p>
    <w:p>
      <w:pPr>
        <w:pStyle w:val="BookText"/>
        <w:rPr/>
      </w:pPr>
      <w:r>
        <w:rPr>
          <w:rFonts w:ascii="IRNazanin" w:hAnsi="IRNazanin" w:eastAsia="IRNazanin"/>
          <w:color w:val="111111"/>
          <w:sz w:val="28"/>
          <w:sz w:val="28"/>
          <w:szCs w:val="28"/>
          <w:rtl w:val="true"/>
          <w:lang w:bidi="fa-IR"/>
        </w:rPr>
        <w:t>السؤال مخصّصا مع أنّه من أظهر موارد القدر المتیقّن فی مقام التخاطب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أنّه سأل سائل عن الخمر، فقال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یلتزم أحد بأنّ حکم الحرمة مختصّ بالخمر، لأنّها المتیقّن فی مقام التخاطب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تنزّلنا عن مسلکنا و سلکنا ما سلکه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 عن مسلک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من البیان هو إظهار المراد و لو لم یکن عن جدّ بل قانونا و قاعدة</w:t>
      </w:r>
      <w:r>
        <w:rPr>
          <w:rStyle w:val="FootnoteAnchor"/>
          <w:rtl w:val="true"/>
        </w:rPr>
        <w:footnoteReference w:id="354"/>
      </w:r>
      <w:r>
        <w:rPr>
          <w:rFonts w:ascii="IRNazanin" w:hAnsi="IRNazanin" w:eastAsia="IRNazanin"/>
          <w:color w:val="111111"/>
          <w:sz w:val="28"/>
          <w:sz w:val="28"/>
          <w:szCs w:val="28"/>
          <w:rtl w:val="true"/>
          <w:lang w:bidi="fa-IR"/>
        </w:rPr>
        <w:t>، فلا یمنع وجود القدر المتیقّن فی مقام التخاطب أیضا عن التمسّک بالإطلاق، و ذلک لأنّ کون القدر المتیقّن فی مقام التخاطب موردا للقاعدة لا ینافی کون غیره یصدق علیه اللفظ من الأفراد أیضا ضربا للقاعدة، بل مقتضی صدق اللفظ علی جمیع الأفراد بالسویّة بنظر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یفرّقون بین المتیقّن و غیره فی صدقه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أراد جمیع الأفراد ضربا للقاعدة علی هذا المسلک، و لو أراد المتیقّن فقط قانونا دون جمیع الأفراد کذلک و مع ذلک أتی بلفظ المطلق الصادق علیه و علی غیره، لأخلّ بغرضه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المراد من البیان أنّ المولی فی مقام إفادة فائدة بحیث یفهم المخاطب شیئا ما من کلامه، لکان وجود القدر المتیقّن مانعا عن التمسّک بالإطلاق، لکن لا اختصاص به فی مقام التخاطب، بل وجود القدر المتیقّن الخارجی أیضا کذلک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القدر المتیقّن لو کان مانعا عن التمسّک بالإطلاق، یمنع فی کلا المقامین، و لو لم یکن، ففی کلا المقامین أیضا</w:t>
      </w:r>
      <w:r>
        <w:rPr>
          <w:rFonts w:eastAsia="IRNazanin" w:cs="IRNazanin"/>
          <w:color w:val="111111"/>
          <w:sz w:val="28"/>
          <w:szCs w:val="28"/>
          <w:rtl w:val="true"/>
          <w:lang w:bidi="fa-IR"/>
        </w:rPr>
        <w:t>.</w:t>
      </w:r>
      <w:bookmarkStart w:id="753" w:name="pg12910_139286"/>
    </w:p>
    <w:p>
      <w:pPr>
        <w:pStyle w:val="Heading3"/>
        <w:numPr>
          <w:ilvl w:val="2"/>
          <w:numId w:val="1"/>
        </w:numPr>
        <w:rPr/>
      </w:pPr>
      <w:bookmarkStart w:id="754" w:name="__RefHeading___Toc3400086_3224264995"/>
      <w:bookmarkStart w:id="755" w:name="_Toc300"/>
      <w:bookmarkEnd w:id="753"/>
      <w:bookmarkEnd w:id="754"/>
      <w:r>
        <w:rPr>
          <w:rtl w:val="true"/>
        </w:rPr>
        <w:t>فصل</w:t>
      </w:r>
      <w:r>
        <w:rPr>
          <w:rtl w:val="true"/>
        </w:rPr>
        <w:t xml:space="preserve">: </w:t>
      </w:r>
      <w:r>
        <w:rPr>
          <w:rtl w:val="true"/>
        </w:rPr>
        <w:t>إذا ورد مطلق وحده نأخذ به قطعا،</w:t>
      </w:r>
      <w:bookmarkEnd w:id="755"/>
    </w:p>
    <w:p>
      <w:pPr>
        <w:pStyle w:val="Heading4"/>
        <w:numPr>
          <w:ilvl w:val="3"/>
          <w:numId w:val="1"/>
        </w:numPr>
        <w:rPr/>
      </w:pPr>
      <w:bookmarkStart w:id="756" w:name="__RefHeading___Toc3400088_3224264995"/>
      <w:bookmarkStart w:id="757" w:name="_Toc301"/>
      <w:bookmarkEnd w:id="756"/>
      <w:r>
        <w:rPr>
          <w:rtl w:val="true"/>
        </w:rPr>
        <w:t>اشارة</w:t>
      </w:r>
      <w:bookmarkEnd w:id="757"/>
    </w:p>
    <w:p>
      <w:pPr>
        <w:pStyle w:val="BookText"/>
        <w:rPr/>
      </w:pPr>
      <w:r>
        <w:rPr>
          <w:rFonts w:ascii="IRNazanin" w:hAnsi="IRNazanin" w:eastAsia="IRNazanin"/>
          <w:color w:val="111111"/>
          <w:sz w:val="28"/>
          <w:sz w:val="28"/>
          <w:szCs w:val="28"/>
          <w:rtl w:val="true"/>
          <w:lang w:bidi="fa-IR"/>
        </w:rPr>
        <w:t>کما أنّه إذا ورد مقیّد وحده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ورد مطلق و مقیّد معا، فإمّا أن یکون المطلق متکفّلا لحکم إلزامیّ أو مستلزما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مشتملا علی 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و علی الأوّل إمّا أن یکون المقیّد مخالفا له فی الإیجاب و السلب أو لا، و علی الثانی 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المطلق مشتملا علی حکم بنحو مطلق الوجود و الانحلال أو یکون بنحو صرف الوجود، و هذه جمیع الأقسام، و نتکلّم فی کلّ منها مستوفی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مشتملا علی حکم إلزامیّ أو مستتبعا له، و کان المقیّد مخالفا له فی الإیجاب و السلب، فلا ریب فی حمل المطلق علی المقیّد، و لا یضرّ التمسّک بالإطلاق من سائر الجهات، فإنّ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یصادم ظهوره بورود المقیّد، و إنّما تقصر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الموافق الّذی یکون بنحو مطلق الوجود،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الأخذ بالمطلق و عدم حمله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تخیّله بعض الفقهاء العظام، و الظاهر أنّه فی بعض فروع العروة موجود نظیره، و أظنّ أنّه فی باب الصوم فی مفطریّة الارتماس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التنافی بینهما، إذ أیّ منافاة بین وجوب إکرام کلّ عالم و وجوب إکرام العالم العادل بعد حکم کلّ من الدلیلین بوجوب إکرام العالم العادل و انحلال الحکم فی المطلق بأحکام عدیدة ثابتة لموضوعات متعدّدة؟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قلنا بمفهوم الوصف لیدخل فی القسم الأوّل، لکنّا أثبتنا فی</w:t>
      </w:r>
    </w:p>
    <w:p>
      <w:pPr>
        <w:pStyle w:val="BookText"/>
        <w:rPr/>
      </w:pPr>
      <w:r>
        <w:rPr>
          <w:rFonts w:ascii="IRNazanin" w:hAnsi="IRNazanin" w:eastAsia="IRNazanin"/>
          <w:color w:val="111111"/>
          <w:sz w:val="28"/>
          <w:sz w:val="28"/>
          <w:szCs w:val="28"/>
          <w:rtl w:val="true"/>
          <w:lang w:bidi="fa-IR"/>
        </w:rPr>
        <w:t>محلّه أنّه لیس للوصف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الموافق الّذی یکون بنحو 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المثال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ذلک ممّا لم یکن مطلوب المولی فی دلیل المطلق إلّا وجودا واحدا لا جمیع الوجودات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نحرز وحدة الحکم و نقطع من الخارج أنّا لسنا مکلّفین بتکلیفین، کما إذا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 مقدّم رأسک</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xml:space="preserve">ثمّ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ناصیتک ببلّة یمناک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المقطوع عدم وجوب المسح مرّتین علی مقدّم الرّأس، فیدور الأمر بین رفع الید عن أحد الظهورین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عن ظهور المطلق فی الإطلاق بأنّ نحمله علی المقیّد،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المطلق هو المقیّد، أو عن ظهور المقیّد فی الإلزام بالخصوصیّة بأن نحمل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ببلّة یمناک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المسح و وجوب کونه ببلّة الیمنی علی وجوب المسح و استحباب کونه ببلّة 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نحمله علی أفضل أفراد الواجب، کما فی طبیعی الصلاة و الصلاة فی المسجد، و هذا هو المراد من حمل المقیّد علی الاستحباب، لا أنّ المجموع المقیّد مستحبّ بحیث لا یکون فیه إلزام أصلا و کان مستحبّا فعلیّا،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فی هذا الفرض هو حمل المطلق علی المقیّد، بل لم نر أحدا یتوقّف فی ذلک، و إنّما الإشکال فی وجهه، و قد ذکر لها وجوه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التقیید حیث إنّه لیس تصرّفا فی معنی اللفظ، بل هو تصرّف فی وجه من وجوه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المولی فی مقام</w:t>
      </w:r>
    </w:p>
    <w:p>
      <w:pPr>
        <w:pStyle w:val="BookText"/>
        <w:rPr/>
      </w:pPr>
      <w:r>
        <w:rPr>
          <w:rFonts w:ascii="IRNazanin" w:hAnsi="IRNazanin" w:eastAsia="IRNazanin"/>
          <w:color w:val="111111"/>
          <w:sz w:val="28"/>
          <w:sz w:val="28"/>
          <w:szCs w:val="28"/>
          <w:rtl w:val="true"/>
          <w:lang w:bidi="fa-IR"/>
        </w:rPr>
        <w:t>بیان تمام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فبالظفر بالمقیّد نستکشف أنّه لم یکن فی مقام البیان، فلم یکن إطلاق فی البین حتی یستلزم حمله علی المقیّد تصرّفا فی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الظفر بالمقیّد لا یکشف عن عدم کون المولی فی مقام البیان قانونا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مختار صاحب الکفایة</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یکشف عن أنّه لم یکن بمراد جدّیّ له، و هکذا علی المختار من أنّ المراد من البیان هو بیان مراده الجدّی و الواقعی لا یرفع الظهور المنعقد للمطلق فی الإطلاق أیضا، فإنّ الشی‌ء لا ینقلب عمّا هو علیه، بل ظهور المطلق فی الإطلاق علی حاله، و لا یصادمه الظفر بالمقیّد، فأیّ موجب لرفع الید عن هذا الظهور؟</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ظهور المقیّد فی الإیجاب التعیینی أقوی من ظهور المطلق فی الإطلاق</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کما أفاده إلّا أنّ الکلام فی منشأ الأقوائیّة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ظهور الهیئة فی الوجوب التعیینی فی المقیّد حیث إنّه بالوضع یقدّم علی ظهور المطلق فی الإطلاق، فإنّه بمقدّمات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الهیئة علی 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توضع إلّا للجامع بین الوجوبین، و التعیین إنّما یستفاد من مقدّمات الحکمة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ما اخترناه من أنّها لم توضع إلّا لإبراز الاعتبار النفسانیّ و إنّما العقل یحکم بلزوم الإتیان بما جعله المولی علی عهدته و أبرزه بمبرز ما لم یرخّص فی ترکه، فالوجوب و الاستحباب أمران خارجان عن مدلول اللفظ، فهذا الوجه لیس بوجیه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الموجّه فی حمل المطلق علی المقیّد و تقدّم المقیّد علیه ما ذکرنا فی بحث العامّ و الخاصّ من أنّ ظهور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أضعف الظهورات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علی ظهور ذی القرینة و لو کان أقواها، و مثّلنا هناک بمثل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الرمی بالنبل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ضعیفا غایته، فإنّ الرمی کما یکون بالنبل یکون بالتراب أو غیره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بنظر العرف علی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الحیوان المفترس و إن کان بالوضع، و لا یکاد یشکّ أحد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القرینة ناظرة إلی ذی القرینة و مفسّرة له و مانعة عن انعقاد الظهور فیه لو کانت متّصلة، فکلّ ما یکون قرینة، فظهوره أیّا ما کان یکون حاکما علی ظهور ذی القرینة کیف ما کان، و المیزان الکلّی فی تشخیص القرینیّة و طریق إثباتها أن یفرض الکلام متّصلا، فإن کان أحد الظهورین مانعا عن انعقاد الظهور الآخر، فهو قرینة و مقدّم علیه حال الانفصال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المقیّد،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علی ناصیتک ببلّة یمناک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لو فرضنا کونه متّصلا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 علی مقدّم رأسک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منه مع العلم بأنّ التکلیف واحد أنّ المراد من المسح علی مقدّم الرّأس هو المسح علی الناصیة ببلّة الیمنی لا مطلقا، فیقدّم علیه حال کونه منفصلا أیضا، لقرینیّته علیه، کان الظهور بمقدّمات الحکمة أو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 لا سترة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نحرز وحدة الحکم، و نحتمل أن یکون المطلوب متعدّدا و هو الغالب، و یدور الأمر حینئذ بین حمل المطلق علی المقیّد و الحکم بأنّ المطلوب واحد، أو نعمل بکلا الدلیلین و نحکم بتعدّد المطلوب</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هو الأوّل، و توضیحه یقتضی تقدیم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ینقسم الدلیلان من حیث تعلّقهما بالسبب و عدمه إلی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کلّ منهما معلّقا علی سبب غیر ما هو علیه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کلّ منهما معلّقا علی سبب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أحدهما معلّقا و الآخر غیر معلّق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شی‌ء منهما معلّقا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خروج القسمین الأوّلین عن محلّ النزاع، فإنّ تعدّد السبب کاشف عن تعدّد الحکم، و معه یبقی المطلق علی إطلاقه و المقیّد علی تقییده، و لا یتصرّف فی شی‌ء منهما، و هکذا وحدة السبب کاشفة عن وحدة المطلوب، فیدخل فیما أحرز اتّحاد التکلیف، و یجری فیه جمیع ما جری هناک، فالنزاع منحصر فی القسمین الأخیرین، و نتکلّم أوّلا فی مقام الثبوت ثمّ نتبعه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الواقع و نفس الأمر یمکن أن تکون مصلحة واحدة قائمة بالمطلق أو المقیّد، و یمکن أن تکون مصلحتان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تارة تکون إحداهما قائمة بالمطلق و الأخری قائمة بالخصوصیّة بنحو المطلوب فی المطلوب و الواجب فی الواجب بحیث یکون التقیّد ذا مصلحة لا المقیّد، و تعلّق بالفرض بالخصوصیّة لا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فی بحث النهی عن الضدّ أنّ وقوع الخصوصیّة تحت الإلزام بمکان من الإمکان بل واقع، کما فی الصلاة المنذور وقوعها فی المسجد، و ذکرنا أنّه یمکن أن تکون ذات المقیّد محکومة بالوجوب، و یکون التقیّد و الخصوصیّة محکوما بحکم آخر من الأحکام أیّا ما کان سوی الحرمة من جهة أنّها تنافی إطلاق الأمر و تقیّده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 تکون إحداهما قائمة بالمطلق و الأخری بالمقیّد لا التقیّد، و بالخصوصیّة لا الخاصّ، و فی هذه الصورة یمکن أن تکون المصلحتان بنحو</w:t>
      </w:r>
    </w:p>
    <w:p>
      <w:pPr>
        <w:pStyle w:val="BookText"/>
        <w:rPr/>
      </w:pPr>
      <w:r>
        <w:rPr>
          <w:rFonts w:ascii="IRNazanin" w:hAnsi="IRNazanin" w:eastAsia="IRNazanin"/>
          <w:color w:val="111111"/>
          <w:sz w:val="28"/>
          <w:sz w:val="28"/>
          <w:szCs w:val="28"/>
          <w:rtl w:val="true"/>
          <w:lang w:bidi="fa-IR"/>
        </w:rPr>
        <w:t>لا تحصلان بوجود واحد، کما إذا فرضنا أنّ المولی أمر بعتق الرقبة ثمّ بالرقبة المؤمنة، فلا بدّ للمکلّف من عتق الرقبتین، و یمکن أن تکونا بنحو تحصلان بوجود واحد و بالإتیان بالمقیّد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إکرام العالم الهاشمی فیما إذا وجب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یحتاج إلی وجودین، إمّا بنحو الارتباطی بأن تکون استیفاء المصلحتین منوطا بإتیان المقیّد أوّلا بحیث لو أتی بالمطلق أوّلا، لا یبقی مجال لاستیفاء مصلحة المقیّد أصلا، نظیر ما أفاده صاحب الکفایة</w:t>
      </w:r>
      <w:r>
        <w:rPr>
          <w:rStyle w:val="FootnoteAnchor"/>
          <w:rtl w:val="true"/>
        </w:rPr>
        <w:footnoteReference w:id="360"/>
      </w:r>
      <w:r>
        <w:rPr>
          <w:rFonts w:ascii="IRNazanin" w:hAnsi="IRNazanin" w:eastAsia="IRNazanin"/>
          <w:color w:val="111111"/>
          <w:sz w:val="28"/>
          <w:sz w:val="28"/>
          <w:szCs w:val="28"/>
          <w:rtl w:val="true"/>
          <w:lang w:bidi="fa-IR"/>
        </w:rPr>
        <w:t>فی بحث الإجزاء من احتمال وجود مصلحة للصلاة مع الوضوء و وجود مصلحة أخری للصلاة مع التیمّم حال فقدان الماء بنحو لو استوفی مصلحة الصلاة مع التیمّم فی أوّل الوقت لا یبقی مجال لاستیفائها مع الوضوء، أو بنحو الاستقلالی بحیث یمکن استیفاء مصلحة المقیّد بعد استیفاء مصلحة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مقام الثبوت، أمّا فی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الاحتمالات الخمسة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الأوّل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الکلام یحتاج إلی مئونة زائدة و قرینة مفقودة فی المقام، ضرورة أنّ احتمال تعلّق الأمر بالخصوصیّة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ندرته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ظاهر قول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المقیّد یکون تحت إلزامه، لا تقیّد الرقبة بالإیمان، کما أنّ الاحتمال الثالث یدفعه ظهور الکلام فی أنّ المطلوب وجود واحد لا وجودان، و الرابع یدفعه ظهور الدلیلین فی الوجوبین النفسیّین التعیّنیّین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استحالة الأمر التعیینی بهما فی عرض واحد، بل لا بدّ من الأمر الترتّبی بأن یأمر بعتق المجرّدة عن قید الإیمان علی تقدیر عصیان المقیّدة، فیکون الأمر بالمطلق حدوثا مشروطا بعصیان الأمر بالمقیّد،</w:t>
      </w:r>
    </w:p>
    <w:p>
      <w:pPr>
        <w:pStyle w:val="BookText"/>
        <w:rPr/>
      </w:pPr>
      <w:r>
        <w:rPr>
          <w:rFonts w:ascii="IRNazanin" w:hAnsi="IRNazanin" w:eastAsia="IRNazanin"/>
          <w:color w:val="111111"/>
          <w:sz w:val="28"/>
          <w:sz w:val="28"/>
          <w:szCs w:val="28"/>
          <w:rtl w:val="true"/>
          <w:lang w:bidi="fa-IR"/>
        </w:rPr>
        <w:t>و الأمر بالمقیّد أیضا یکون مشروطا بعدم الإتیان بالمطلق بقاء لا حدوثا، و من البدیهی أنّه خلاف مقتضی ظاهر الأمر، فإنّه یقتضی کونه مطلقا لا مشروطا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الاحتمال الخامس أیضا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مقتضاه أن یأمر المولی تخییرا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أعتق رقبة مؤمنة أوّلا أو أعتق رقبة مجرّدة عن قید الإیمان ثمّ 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المولی حیث إنّه یحصل غرضه بکلا النحوین، و یمکن للعبد استیفاء کلتا المصلحتین، و تحصیل غرض مولاه بطریقین، فالأمر تعیینا بسلوک أحد الطریقین دون الآخر جزاف، فلا بدّ من الأمر بسلوک أحد الطریقین تخییرا، و هو یحتاج إلی قرینة مفقودة علی الفرض فی المقام، بل ظاهر کلا الدلیلین أنّهما متکفّلان لحکمین إلزامیّین نفسیّین مطلقین تعیینیّین، و لا معارضة بینهما من جهة من هذه الجهات أصلا، فکلّ من هذه المحتملات سوی الأوّل منها مدفوع لا التفات إلیه، فیبقی الاحتمال الأوّل، و هو کون المصلحة فی الواقع و نفس الأمر واحدة، و مقتضاه کون التکلیف أیضا واحدا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ما عرفت أنّه بحسب مقام الإثبات لیس لنا إلّا هذا الاحتمال تعرف أنّه یجری فی هذا القسم ما جری فی صورة إحراز اتّحاد التکلیف من الاحتمالین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المطلق علی المقیّد و التصرّف فی المطلق، و إبقاؤه علی حاله، و التصرّف فی المقیّد بحمله علی أفضل الأفراد، و عرفت أنّ الحقّ هو الأوّل، لأنّ التعارض بین ظهور المطلق فی الإطلاق، و ظهور المقیّد فی وجوب المقیّد متعیّنا، و الأخذ بظهور المطلق متوقّف علی عدم وجود القرینة علی الخلاف،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حجّیّته بقاء منوط بعدم البیان، و المقیّد قرینة و بیان له، فیرفع الید عن ظهوره فی الإطلاق، کما أنّه لو کان متّصلا، لکان مانعا عن</w:t>
      </w:r>
    </w:p>
    <w:p>
      <w:pPr>
        <w:pStyle w:val="BookText"/>
        <w:rPr/>
      </w:pPr>
      <w:r>
        <w:rPr>
          <w:rFonts w:ascii="IRNazanin" w:hAnsi="IRNazanin" w:eastAsia="IRNazanin"/>
          <w:color w:val="111111"/>
          <w:sz w:val="28"/>
          <w:sz w:val="28"/>
          <w:szCs w:val="28"/>
          <w:rtl w:val="true"/>
          <w:lang w:bidi="fa-IR"/>
        </w:rPr>
        <w:t>أصل انعقاد الظهور و عن حجّیّة المطلق حدوثا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حکم ما لو کان دلیل المقیّد متکفّلا لحکم غیر إلزامیّ، فإنّ ما لا إلزام فیه أیّ منافاة له مع إطلاق المطلق؟</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أنّه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بإطلاقه یدلّ علی مطلوبیّة زیارة الحسین، سواء کان الزائر متطهّرا أم لا، ثمّ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الحسین و أنت لابس أطهر ثیابک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الأمر بهذا المقیّد أمرا غیر إلزامیّ و کان المکلّف مرخّصا فی ترک هذا المقیّد و عدم امتثاله رأسا، فأیّ منافاة و معارضة بینه و بین إطلاق دلیل المطلق الظاهر فی محبوبیّة زیارة الحسین و لو لم یلبس الزائر أطهر ثیابه؟</w:t>
      </w:r>
    </w:p>
    <w:p>
      <w:pPr>
        <w:pStyle w:val="BookText"/>
        <w:rPr/>
      </w:pPr>
      <w:r>
        <w:rPr>
          <w:rFonts w:ascii="IRNazanin" w:hAnsi="IRNazanin" w:eastAsia="IRNazanin"/>
          <w:color w:val="111111"/>
          <w:sz w:val="28"/>
          <w:sz w:val="28"/>
          <w:szCs w:val="28"/>
          <w:rtl w:val="true"/>
          <w:lang w:bidi="fa-IR"/>
        </w:rPr>
        <w:t xml:space="preserve">نعم، لو کان دلیل المقیّد بنحو ینافی ظهور المطلق فی الإطلاق بأن کان نهیا کما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تقم إلّا و أنت متطهّر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الإقامة حال کون المکلّف محدثا، المرشد إلی مانعیّة الحدث عن تحقّق الإقامة، فیحمل المطلق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لو کان دلیل المقیّد قضیّة ذات مفهوم تقتضی عدم مطلوبیّة فاقد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 الکلّی فی وجوب حمل المطلق علی المقیّد وجود المنافاة بینهما بلا تفاوت بین الواجبات و المستحبّات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 ما أفاده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مقتضی القاعدة هو وجوب حمل المطلق علی المقیّد فی المستحبّات أیضا مع أنّ بناء المشهور علی حمل الأمر بالمقیّد علی تأکّد الاستحباب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کما ینبغی، لما عرفت من أنّه لا معارضة بینهما فی باب المستحبّات حتی یحمل المطلق علی المقیّد، فعدم الحمل فیها لا إشکال فیه، و یکون من باب التخصّص لا التخصیص، و ملاک</w:t>
      </w:r>
    </w:p>
    <w:p>
      <w:pPr>
        <w:pStyle w:val="BookText"/>
        <w:rPr/>
      </w:pPr>
      <w:r>
        <w:rPr>
          <w:rFonts w:ascii="IRNazanin" w:hAnsi="IRNazanin" w:eastAsia="IRNazanin"/>
          <w:color w:val="111111"/>
          <w:sz w:val="28"/>
          <w:sz w:val="28"/>
          <w:szCs w:val="28"/>
          <w:rtl w:val="true"/>
          <w:lang w:bidi="fa-IR"/>
        </w:rPr>
        <w:t>الحمل هو التنافی لو وجد لوجب الحمل، کان الحکم إلزامیّا أو غیر إلزامیّ، و لو لم یوجد، لا وجه 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الوجه فی عدم الحمل فیها هو أنّ الغالب فی باب المستحبّات هو تفاوت الأفراد بحسب المحبوبیّة</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أیضا، فإنّ منشأ هذه الغلبة لیس إلّا عدم حملهم، و لعلّه هو وجه أمره بالتأمّل، مع أنّ مجرّد الغلبة الخارجیّة لا یوجب رفع الید عن مقتضی الجمع العرفی فی جمیع أفراد المستحبّات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ما أفاده من أنّ الوجه فی عدم الحمل هو التسامح فی أدلّة المستحبّات</w:t>
      </w:r>
      <w:r>
        <w:rPr>
          <w:rStyle w:val="FootnoteAnchor"/>
          <w:rtl w:val="true"/>
        </w:rPr>
        <w:footnoteReference w:id="362"/>
      </w:r>
      <w:r>
        <w:rPr>
          <w:rFonts w:ascii="IRNazanin" w:hAnsi="IRNazanin" w:eastAsia="IRNazanin"/>
          <w:color w:val="111111"/>
          <w:sz w:val="28"/>
          <w:sz w:val="28"/>
          <w:szCs w:val="28"/>
          <w:rtl w:val="true"/>
          <w:lang w:bidi="fa-IR"/>
        </w:rPr>
        <w:t>، أیضا کذلک،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أورده فی الهامش علی نفسه من أنّه لو کان مقتضی القاعدة و الجمع العرفی هو حمل المطلق علی المقیّد، فلازمه عدم شمول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للمطلق و عدم الاستحباب به إلّا للمقیّد، لعدم صدق بلوغ الثواب علیه بعد رفع الید عن إطلاقه و حمله علی المقیّد</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لازم ذلک الالتزام بالاستحباب فی جمیع المطلقات المتکفّلة للحکم الإلزامیّ بعد تقییدها و حملها علی مقیّداتها، فإنّ هذه المطلقات تدلّ علی أنّ الإتیان بالمطلق واجب، و الآتی به یثاب علیه، و تارکه یعاقب علیه، و بواسطة دلیل المقیّد یرفع الید عن ظهور دلیل المطلق بمقدار المعارضة، و هو ظهوره فی جواز الاکتفاء بالمجرّد عن القید، و العقاب علی ترک المقیّد، و أمّا بلوغه الثواب علی المطلق فحیث لا یعارضه شی‌ء باق علی حاله، فتشمله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الحکم بمقتضاها بالاستحباب، و لذا یلتزمون بالاستحباب فیما إذا</w:t>
      </w:r>
    </w:p>
    <w:p>
      <w:pPr>
        <w:pStyle w:val="BookText"/>
        <w:rPr/>
      </w:pPr>
      <w:r>
        <w:rPr>
          <w:rFonts w:ascii="IRNazanin" w:hAnsi="IRNazanin" w:eastAsia="IRNazanin"/>
          <w:color w:val="111111"/>
          <w:sz w:val="28"/>
          <w:sz w:val="28"/>
          <w:szCs w:val="28"/>
          <w:rtl w:val="true"/>
          <w:lang w:bidi="fa-IR"/>
        </w:rPr>
        <w:t>ورد خبر ضعیف السند علی وجوب شی‌ء بمقتضی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ممّا ذکرنا یظهر أیضا فساد ما أفاده شیخنا الأستاذ من أنّه لو کان دلیل المقیّد قضیّة ذات مفهوم، ینافی دلیل المطلق و إن کان مقتضاه عدم استحباب الخالی عن القید رأسا إلّا أنّ العلم الخارجی بأنّ المستحبّات ذات مراتب یمنع عن حمل المطلق علی المقیّد من جهة أنّه یوجب صرف ظهور دلیل المقیّد فی المفهوم، و معه تنتفی المنافاة، فلا وجه للحمل</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من أنّ منشأ القول بالمراتب فیها لیس إلّا عدم الحمل، مضافا إلی أنّ العلم بکون الغالب فیها أن تکون ذات مراتب لا یقتضی ذلک فی صورة الشکّ و ما لا نعلم بذلک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لو قطعنا النّظر عن جمیع ما ذکرنا من الأقسام لاستکشاف وحدة المطلوب یمکن إحرازها بطریق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الطبیعة الواحدة لو وقعت فی حیّز الطلب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ذلک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التأکید، بمعنی أنّ العرف لا یفهمون من هذین الطلبین إلّا طلبا واحدا مؤکّدا و إن کان ظاهر کلّ کلام فی حدّ ذاته أن یکون تأسیسا لا تأکیدا إلّا أنّه فی غیر مثل هذه الموارد، و حیث إنّ معنی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رفض جمیع القیود و عدم أخذ شی‌ء منها بنحو لو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 الطبیعة خالیة عن جمیع القیود و عاریة عن تمام الخصوصیّات لتحقّق امتثال الأمر المتعلّق بها، و المقیّد بخلافه، فالأمر بالمقیّد بعینه هو أمر بالمطلق أیضا بمعنی أنّ متعلّق الأمر فی المطلق هو الکلّی الطبیعی بمعنی ما یکون قابلا للانطباق علی کثیرین، و هو فی المقیّد أیضا هو الکلّی الطبیعی، غایة الأمر أنّه فی المقیّد فیه خصوصیّة</w:t>
      </w:r>
      <w:bookmarkStart w:id="758" w:name="pg12910_139296"/>
    </w:p>
    <w:p>
      <w:pPr>
        <w:pStyle w:val="BookText"/>
        <w:rPr/>
      </w:pPr>
      <w:bookmarkEnd w:id="758"/>
      <w:r>
        <w:rPr>
          <w:rFonts w:ascii="IRNazanin" w:hAnsi="IRNazanin" w:eastAsia="IRNazanin"/>
          <w:color w:val="111111"/>
          <w:sz w:val="28"/>
          <w:sz w:val="28"/>
          <w:szCs w:val="28"/>
          <w:rtl w:val="true"/>
          <w:lang w:bidi="fa-IR"/>
        </w:rPr>
        <w:t xml:space="preserve">زائدة لیست فی متعلّق أمر المطلق، فلیس أحد المتعلّقین مباینا للآخر، بل أحدهما عین الآخر مع زیادة خصوصیّة، و علی هذا یکون الخطابان بمنزلة تکرار الخطاب الواحد، و کما لا یفهم العرف من تکرار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أمرا واحدا و تکلیفا فاردا کذلک لا یفهمون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تکلیفا واحدا، و بعد إحراز وحدة التکلیف یتحقّق التنافی و التعارض بین الدلیلین، و بما أنّ الأخذ بإطلاق دلیل المطلق المقتضی للاکتفاء بصرف وجود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مجرّدة عن أیّ قید من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علی عدم البیان حدوثا و بقاء، فإنّه مع البیان حدوثا لا ینعقد له ظهور فی الإطلاق أصلا، و معه بقاء و إن انعقد له الظهور إلّا أنّه لیس بحجّة و لا یمکن الأخذ بإطلاق دلیل المطلق بعد ورود المقیّد المقتضی لعدم الاکتفاء بفاقد القید، فإنّه قرینة و بیان لما یراد من المطلق، فیضیّق دائرة حجّیّته، کما أنّه لو کان متّصلا، کان مضیّقا لدائرة ظهوره، و موجبا لعدم انعقاد الظهور إلّا فی المقیّد، و یجب الحمل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 لا سترة علیه</w:t>
      </w:r>
      <w:r>
        <w:rPr>
          <w:rFonts w:eastAsia="IRNazanin" w:cs="IRNazanin"/>
          <w:color w:val="111111"/>
          <w:sz w:val="28"/>
          <w:szCs w:val="28"/>
          <w:rtl w:val="true"/>
          <w:lang w:bidi="fa-IR"/>
        </w:rPr>
        <w:t>.</w:t>
      </w:r>
    </w:p>
    <w:p>
      <w:pPr>
        <w:pStyle w:val="Heading4"/>
        <w:numPr>
          <w:ilvl w:val="3"/>
          <w:numId w:val="1"/>
        </w:numPr>
        <w:rPr/>
      </w:pPr>
      <w:bookmarkStart w:id="759" w:name="__RefHeading___Toc3400090_3224264995"/>
      <w:bookmarkStart w:id="760" w:name="_Toc302"/>
      <w:bookmarkEnd w:id="759"/>
      <w:r>
        <w:rPr>
          <w:rtl w:val="true"/>
        </w:rPr>
        <w:t>تبصرة</w:t>
      </w:r>
      <w:bookmarkEnd w:id="760"/>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نتیجة التمسّک بمقدّمات الحکمة و إثبات الإطلاق تختلف بحسب الموارد، ففی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أَحَلَّ اللَّهُ الْبَیْعَ</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ینتج الحکم الشمولی و السریانی، فإنّ لازم أخذ صرف طبیعة البیع و رفض أیّ قید یفرض فیه متعلّقا للحکم بالحلّیّة لیس إلّا ذلک، کما أنّ لازمه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العموم البدلی، و مقتضاه فی بعض الموارد أمر آخر، کما فی إطلاق الوجوب المثبت للوجوب النفسیّ المقابل للغیریّ المترشّح من الغیر، فإنّ القسمین و إن کانا متقابلین و لا جامع بینهما فلا یمکن إثبات شی‌ء منهما</w:t>
      </w:r>
    </w:p>
    <w:p>
      <w:pPr>
        <w:pStyle w:val="BookText"/>
        <w:rPr/>
      </w:pPr>
      <w:r>
        <w:rPr>
          <w:rFonts w:ascii="IRNazanin" w:hAnsi="IRNazanin" w:eastAsia="IRNazanin"/>
          <w:color w:val="111111"/>
          <w:sz w:val="28"/>
          <w:sz w:val="28"/>
          <w:szCs w:val="28"/>
          <w:rtl w:val="true"/>
          <w:lang w:bidi="fa-IR"/>
        </w:rPr>
        <w:t>بالإطلاق إلّا أنّ لکلّ منهما خصوصیّة تلازمه، فإذا أثبتنا إحدی الخصوصیّتین بالإطلاق، فیثبت لازمه أیضا، لحجّیّة لوازم الأصول اللفظیّة، و خصوصیّة النفسیّة عدم سقوطه ما لم یأت بمتعلّقه سواء أتی بشی‌ء آخر أم لا، کما أنّ خصوصیّة الغیریّة دورانه مدار وجوب الغیر وجودا و عدما، فإذا کان مقتضی إطلاق الوجوب عدم السقوط سواء أتی بالغیر أم لا، الّذی هو من خصائص الواجب النفسیّ، فیثبت 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إطلاق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الصلاة، سواء وجب الصوم أو لم یجب، فکأنّه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واجبة صمت أو لم 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بعین هذا البیان نثبت الوجوب العینی قبال الکفائی، و هکذا الوجوب التعیینی فی قبال التخییری</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فی جمیع الموارد بمعنی واحد و هو رفض القیود، و مقتضاه مختلف بحسب اختلاف الموارد</w:t>
      </w:r>
      <w:r>
        <w:rPr>
          <w:rFonts w:eastAsia="IRNazanin" w:cs="IRNazanin"/>
          <w:color w:val="111111"/>
          <w:sz w:val="28"/>
          <w:szCs w:val="28"/>
          <w:rtl w:val="true"/>
          <w:lang w:bidi="fa-IR"/>
        </w:rPr>
        <w:t>.</w:t>
      </w:r>
      <w:bookmarkStart w:id="761" w:name="pg12910_139298"/>
    </w:p>
    <w:p>
      <w:pPr>
        <w:pStyle w:val="Heading3"/>
        <w:numPr>
          <w:ilvl w:val="2"/>
          <w:numId w:val="1"/>
        </w:numPr>
        <w:rPr/>
      </w:pPr>
      <w:bookmarkStart w:id="762" w:name="__RefHeading___Toc3400092_3224264995"/>
      <w:bookmarkStart w:id="763" w:name="_Toc303"/>
      <w:bookmarkEnd w:id="761"/>
      <w:bookmarkEnd w:id="762"/>
      <w:r>
        <w:rPr>
          <w:rtl w:val="true"/>
        </w:rPr>
        <w:t>فصل</w:t>
      </w:r>
      <w:r>
        <w:rPr>
          <w:rtl w:val="true"/>
        </w:rPr>
        <w:t xml:space="preserve">: </w:t>
      </w:r>
      <w:r>
        <w:rPr>
          <w:rtl w:val="true"/>
        </w:rPr>
        <w:t>فی المجمل و المبیّن</w:t>
      </w:r>
      <w:r>
        <w:rPr>
          <w:rtl w:val="true"/>
        </w:rPr>
        <w:t>.</w:t>
      </w:r>
      <w:bookmarkEnd w:id="763"/>
    </w:p>
    <w:p>
      <w:pPr>
        <w:pStyle w:val="BookText"/>
        <w:rPr/>
      </w:pPr>
      <w:r>
        <w:rPr>
          <w:rFonts w:ascii="IRNazanin" w:hAnsi="IRNazanin" w:eastAsia="IRNazanin"/>
          <w:color w:val="111111"/>
          <w:sz w:val="28"/>
          <w:sz w:val="28"/>
          <w:szCs w:val="28"/>
          <w:rtl w:val="true"/>
          <w:lang w:bidi="fa-IR"/>
        </w:rPr>
        <w:t>لا ریب فی أنّ مفهوم المجمل مادّة و هیئة مبیّن کمفهوم المبیّن، و لکن لکلّ منهما مصادیق مشتبهة مختلفة فیها، فبعض یری أنّ الأمر الواقع عقیب الحظر مجمل، و آخر یری أنّه مبیّن دالّ علی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اختلف فی الاستثناء عقیب الجمل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المفاهیم الترکیبیّة، و أمّا فی المفاهیم الأفرادیّة فإلی ما شاء اللّه،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الألفاظ التی ادّعی بعض إجمالها، و الآخر عدمه، و لا فائدة فی البحث عن ذلک، بل لا بدّ فی کلّ مورد من ملاحظة خصوصیّة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مباحث الألفاظ</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و الصلاة علی خیر خلقه و خاتم أنبیائه محمّد و آله الطیّبین، و لعنة اللّه علی أعدائهم أجمعین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صاحب المعالم أنّ البحث لفظی، و أنّ المبحوث عنه هو وجوب المقدّمة، و کلاهما قابل للتوجیه، و الآن نتکلّم فی الأمر الثانی،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ظاهر العنوان فی کلام الأصولیّین هو وجوب المقدّمة، و هو ظاهر فی کون البحث عن حکمها الشرعی لا الملازمة بین الوجوبین، و لا بأس بکون البحث عن ثبوت الملازمة أیضا، فإنّ بعض المسائل الأصولیة له جهة واحدة من البحث، کمسألة حجّیّة الخبر الواحد، و بعضها الآخر له جهات مختلفة من البحث علی بعضها تکون المسألة من علم و علی بعضها الآخر من علم آخر، و من ذلک مسألة مقدّمة الواجب، فإنه إذا قلنا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الملازمة بین الوجوبین موجودة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یعنی کون المبحوث عنه هو وجود الملازمة و عدمها، و تصیر المسألة أصولیّة، و نتیجتها حکم فرعی، و إن قلنا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مقدّمة الواجب واجبة شرعا بحکم العقل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غیر ذلک من التعابیر، فالمسألة فرعیة، و حقیقة کلا العنوانین واحدة، و هذا مثل قول القائل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خواجه علی، علی خواجه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سیّان و إن کان البحث عن الجهة الأولی یشبه الأکل من القفا، لأنّه یحتاج إلی تشکیل قیاس و استنتاج وجوب المقدّمة، بخلاف البحث عن الجهة الثانیة، و إذا أمکن جعل المسألة من المقاصد لما ذا نجعلها من المبادئ؟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معقولیّة مقدّمیّة شی‌ء لنفسه لا محذور فی ترشّح الوجوب منه إلی نفسه بعد ما کان المترشّح وجوبا آخر غیر المترشّح منه، و المستحیل کون الشی‌ء معلولا لنفسه و مترشّحا من نفسه، و أمّا ترشّح الوجوب الغیری المتعلّق بشی‌ء، من الوجوب النفسیّ المتعلّق بذلک الشی‌ء بعینه فلا استحالة فیه أصلا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لیت شعری ما الفارق بینه و بین صلاة الظهر، التی تعلّق بها الطلب التبعی مع کونها مطلوبة بالأصالة؟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الکفایة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ما بعدها ساقط فیه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فی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و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المثال لیس مثالا لهذا 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هو المحقّق النهاوندی صاحب تشریح الأصول علی ما صرّح به المشکینی فی حاشیته علی الکفایة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بقی منها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غریب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بقاؤه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لا فرق بین الاختیاری و غیر الاختیاری أصلا، إذ القید خارج عن حیّز الطلب علی کلّ حال، و إنّما التقیّد و إضافة الفعل إلی القید یکون فی حیّز الطلب، و هو أمر اختیاری، فیقع النزاع فیه من هذه الجهة، و أوضح من ذلک وقوع النزاع فی وجوب تحصیل سائر المقدّمات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هو صاحب الکفایة فیها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العلم بوجود غرضین لکلّ واجب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أدنی، و الآخر أقصی یحتاج إلی علم الغیب، و من أخبر أنّ لکلّ واجب أثرا آخر أدنی غیر الأقصی مترتّبا علی الفعل بلا واسطة؟ و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سلّم وجود الغرضین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الأدنی و الأقصی،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ترتّب الأقصی علی الواجبات مع الواسطة خلاف ظواهر الأدلّة، فإنّ ظاهرها ترتّب الأقصی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النهی عن الفحشاء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فعل الصلاة الصحیحة بلا توسّط أمر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العرفیة علی نحو الإطلاق لیس مانعا من تعلّق التکلیف، و إلّا یلزم عدم صحّة التکلیف بمثل الوضوء و الصلاة و نحوهما من الواجبات أیضا، فإنّ المکلّف و إن یعلم بالأمر بهما أنّهما یؤثّران فی الملاک و أمّا أنّ الصلاة ما ذا؟ و الوضوء ما ذا؟ فهو عاجز عن فهمه، فلا بدّ من البیان من ناحیة الشارع، فما لا یفهمه العرف یصحّ الأمر به بشرط البیان من قبل الشارع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الأصفهانی قدّس سرّه، انظر 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ذهب إلیه المحقّق النائینی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المعارض لأصالة البراءة، و انحلال العلم الإجمالی بوجوب الوضوء، المردّد بین الغیری و النفسیّ حکما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إجراء البراءة عن وجوب الوضوء، النفسیّ فی هذا القسم صحیح لا إشکال فیه إلّا أنّ المسألة لیست ممّا نحن فیه، و أنّها خلف 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وجوب الوضوء، الغیری لیس من أطراف المعلوم بالإجمال فی هذا الفرض، لکون المرأة حائضا و مع کونها حائضا لم تکن الصلاة واجبة قطعا، فلم تکن مقدّمتها أیضا واجبة، فیبقی فی البین احتمال وجوبه النفسیّ، و هو شبهة بدویة، فلیس لنا العلم بأنّ الوضوء إمّا واجب نفسا، و إمّا واجب غیرا، کما هو المدّعی و المفروض، فإنّا نعلم بعدم وجوبه الغیری، و نشکّ فی وجوبه النفسیّ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الوجوب لیس معلوما، بل هو محتمل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مصنّفات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استدلال بالأعمّ علی الأخصّ و لیس فی العامّ دلالة علی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المدّعی و المتنازع فیه بین صاحب الکفایة و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ناحیة و سیّدنا الأستاذ من أخری هو استحقاق العبد الثواب بامتثال الأمر الغیری، و أمّا وجود الثواب فی المورد المفروض فهو ممّا لا إشکال فیه إلّا أنّه کما یمکن أن یکون علی الامتثال کذلک یمکن أن یکون علی الانقیاد، بل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الانقیاد، و یشهد له أنّ المکلّف لو اشتغل بالواجب النفسیّ ثمّ مات أثناء العمل فإنّه بالموت یکشف عدم الأمر النفسیّ مع أنّه مثاب، و هذا الثواب لا یمکن إلّا علی الانقیاد، لأنّ الامتثال معدوم بعدم الأمر النفسیّ، و هذا دلیل علی أنّ الثواب فی المورد المفروض علی الانقیاد و لا أقلّ من الاحتمال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فإنّ هذا الفرق غیر فارق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لیست من روایة واحدة، و إنّما هی من روایتین و بتفاوت یسیر، انظر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مکان ما بین المعقوفین فی الأصل بیاض</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الأجوبة التی أجیب بها عن الإشکالین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الأصفهانی قدّس سرّه،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مکان النقاط بیاض فی الأصل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المحقّق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حیث الکبری مخدوش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إذا علم حیثیّة الحکم الشرعی، التعلیلیّة، نحکم بأنّه المتعلّق و الحیثیّة التقییدیة،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حرام لإسکاره، لأنّه نحکم بحرمة المسکر، و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الخمر حرّمت، لأنّها مصداق المسکر، و أمّا الملاکات فلا نعلم کونها حیثیّات تعلیلیّة، فلا فرق بین الحکم العقلی و الشرعی فی أنّ کلّ حیثیّة تعلیلیّة ترجع إلی التقییدیّة، و الفرق أنّ العلم بالحیثیّة التعلیلیّة فی مورد حکم العقل سهل، و فی مورد الحکم الشرعی لا یمکن ذلک إلّا إذا بیّنه الشارع، و هذا یرجع إلی الصغری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کما تری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عمدة الأدلّة المرادة من الموصول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تمسّک بالوجدان إلّا أنّ الأوّل تمسّک به فی مقام الثبوت، و الثانی تمسّک به فی مقام الإثبات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الأوّل بمنزلة المدّعی، و الثانی بمنزلة الدلیل، أی من صحّة النهی فی مقام الإثبات یستکشف أنّ الأمر کذلک فی الثبوت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لکون الإیصال قیدا للواجب و إن کان الواجب هو الموصلة لا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ملازمة بین مطلوبیّة الموصلة و کون الإیصال قیدا للمطلوب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الإیصال إلی ذی المقدّمة هو الغرض من إیجاب المقدّمة و لا فرق فی ذلک بین المقدّمة الأولی و المتوسّطة و الأخیرة، لأنّ الغرض فی جمیعها هو الوصول إلی الواجب النفسیّ لا أن یکون لکلّ مقدّمة غرض آخر غیر الوصول إلی الواجب النفسیّ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أمر المولی بالوضوء و أمر بتحصیل الماء فکما أنّ الغرض من التوضّؤ هو إتیان الصلاة کذلک یکون الغرض من تحصیل الماء هو الصلاة و إن کان الوضوء غرضا أدنی لتحصیل الماء، فالغرض من جمیع المقدّمات هو الواجب النفسیّ، فالمطلوب من المقدّمات هو ما یترتّب علیه الواجب النفسیّ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المطلوب من المقدّمات هو ما یلزم من وجوده وجود ذی المقدّمة لا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الغیریّ هو الحصّة التوأمة مع ذی المقدّمة لا المتقیّد بذی المقدّمة، فالوجدان و إن کان حاکما بأنّ غیر الموصلة لیس مطلوبا و لکنّه لیس معناه أنّ الموصلة بما هی موصلة مطلوبة بل واقع الموصلة مطلوب، و مطلوبیّة واقع الموصلة لا تستلزم تقیّد المطلوب بالإیصال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هو الشیخ الأعظم الأنصاری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الأوّل یجری فیه هذا التقسیم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الإشکال یفید فی إنکار الملازمة، و کلامنا فی ثمرات القولین فی الملازمة و عدمها، و بعد قبول الملازمة أو فرضها لا مجال لهذا الإشکال، فإنّ هذا نظیر إنکار الحکم بإنکار الموضوع بعد قبوله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اللغویة المذکورة تستلزم عدم وجود الملازمة و عدم کشف وجوب المقدّمة، الشرعی عقلا، لا عدم ترتّب الثمرة علی وجود الملازمة، فإنّ کشف الوجوب الشرعی الکلّی ثمرة، نعم لا ثمرة للمکشوف، و عدم الثمرة للمکشوف أمر و عدمها للکاشف أمر آخر، و کلامنا فی الثانی دون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ذو المقدّمة و مقدّماته کلّها صغائر شرعا، فعلی القول بالوجوب یتحقّق الإصرار، و علی عدمه لا یتحقّق، و لیس الکلام فی تعیین الکبیرة و الصغیرة بالملازمة و عدمها، فلا مجال لهذا الإشکال فی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إلیه فی ضمن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الإنکار فی محلّه، إذ لو اعتبرنا فی صحّة العبادة تعلّق الأمر بها، فلا یمکن تصحیح العبادة علی کلا القولین، کما أفاده البهائی قدّس سرّه، و إن اکتفینا فی ذلک بوجود الملاک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 العبادة مطلقا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بإطلاقه غیر صحیح، لأنّه یمکن صیرورة متعلّق النهی الغیری ذا مفسدة و مبغوضا لأجل الأمر بالأهمّ، کما إذا نهی عبده عن تعظیم الدانی لأجل تعظیم العالی فیما إذا کان تعظیم الدانی هتکا للعالی، فإنّ النهی غیری و مع ذلک فیه مبغوضیة و لو بالعرض، و هکذا فی ناحیة الأمر الغیری، کما إذا توقّفت حیاته علی عملیة جراحیة، فإنّ هذه العملیّة فی نفسها مبغوضة ذاتیة و لکن لأجل الأمر الأهمّ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بقاء 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تصیر ذات مصلحة عرضا، هذا أوّلا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و حاشیة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 لم نعثر علی تلک الفروع فیهما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 جوابیه النقضی و الحلّی أنّهما من قبیل التمسّک بالدلیل فی الشبهة الموضوعیّة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إذا قامت البیّنة علی أنّ مالا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فبالدلالة الالتزامیّة تدلّ علی أنّه لیس لعمرو، فإذا اعترف زید بأنّه لیس له، فلازم ما ذکر أن یعامل مع هذا المال معاملة مجهول المالک، و یؤخذ من ید عمرو، فإنّ یده سقطت بمقتضی إخبار البیّنة بالالتزام بأنّ یده ید عدوان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یعطی المال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لإقراره بأنّه لیس له، و من المعلوم عدم جواز أخذ المال من عمرو لا شرعا و لا فی المحاکم العرفیة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علمنا بعدم ملاقاته للبول و خطأ البیّنة فی ذلک، فقد علمنا بعدم تنجّسه بنجاسة بولیّة أیضا، و أمّا نجاسته بسبب آخر فلم تخبر بها البینة لا مطابقة و لا التزاما، فالحقّ أنّ الدلالة الالتزامیة کما هی تابعة للدلالة المطابقیّة وجودا کذلک تابعة له حجیّة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السیّد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ذکر المسوّغ السادس للتیمّم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بطلان الوضوء إذا کان التیمّم متعیّنا، و اعترف به 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المحاضرات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مقام الاعتراض علی هذه النسبة للسیّد الطباطبائی قدّس سرّه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قلنا باشتراط أحدهما بعدم الآخر، لکان یلزم ما فی المتن من عدم تحقّق الامتثال عند الإتیان بالأطراف معا، و لکن لیس فی کلام صاحب الکفایة رحمه اللّه من هذا الاشتراط أیّ أثر، بل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کلّ واحد واجبا بنحو من الوجوب یستکشف عنه تبعاته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معنی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بنحو من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الاشتراط المذکور، بل المراد أنّ هذا الوجوب وجوب له هذه الآثار، فهذا التفسیر لکلامه، و إرجاع الوجوب التخییری إلی وجوبات تعیینیّة مشروطة، تفسیر لا یرضاه صاحب الکلام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استحقاق تعدّد العقاب عند ترک الجمیع أیضا مترتّب علی اشتراط کلّ واحد بعدم الآخر، فإنّه یرجع الواجب التخییری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الواجب التعیینی المشروط بعدد الأطراف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ترک الجمیع ترکت واجبات تعیینیّة، فیستحقّ العقابین أو أکثر، و لکن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تفسیر کلامه بالاشتراط المذکورة خطأ، هذا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سلّم الاشتراط و تحقّق التکلیفین الفعلیّین و کذا استحقاق العقابین، لا نسلّم استحقاق العقابین هنا، فإنّ استحقاق العقاب تابع لتفویت الملاک الّذی هو روح الحکم و لبّه، و المفروض هنا هو تفویت ملاک واحد مقدور، للتضادّ بین الملاکین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یستحقّ العقاب علی تفویت ما هو قادر علی تحصیله، و ما هو قادر علی تحصیله ملاک واحد، فإنّ الجمع بین الملاکین غیر ممکن علی الفرض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المأمور الثانی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صورة وحدة المعلّق علیه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کلتا المرّتین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یصل إلینا لحدّ الآن من الأصل مباحث الفصلین الأوّلین من النواهی طبقا لمنهج کتاب الکفایة، و لعلّها فقدت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عدم المنافاة مع الإطلاق یکون فی مورد تعلّق النهی بالخصوصیّة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بتطبیق المأمور به علی هذا الفرد المنهیّ عنه، و هذا و إن کان تامّا إلّا أنّه خلاف المفروض و ما هو محلّ النزاع، بداهة أنّ النهی لم یتعلّق بنفس العبادة بل تعلّق بأمر آخر خارج عن المأمور به، و الکلام فی النهی عن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نفس الخصوصیة حیث إنّها لو امر بها لکانت عبادة یمکن إدخالها فی محلّ النزاع لو تعلّق النهی بها، لکنّها تقع فاسدة، لعدم الأمر الکاشف عن الملاک، و أمّا لو تعلّق النهی بنفس العبادة فثبوت المنافاة ممّا لا ریب فیه، فإنّ الفعل الواحد بعنوان واحد یستحیل أن یکون مصداقا للمأمور به و المنهیّ عنه و لو تنزیهیّا،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تعمیم النزاع للنهی التنزیهیّ أیضا، کما أفاده صاحب الکفایة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 الحدیثیة، و الّذی وجدناه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تصلّ فی جلد ما لا یشرب لبنه و لا یؤکل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لهذا الإطلاق، فإنّ الصحّة بمعنی انطباق المأمور به علی المأتیّ به لو کانت مجعولة فی الأحکام الظاهریة، فلا فرق بین العبادات و المعاملات، فکما أنّه باستصحاب الطهارة بمقتضی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تنقض الیقین بالشکّ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یحکم بصحّة الصلاة تعبّدا کذلک باستصحاب شرائط المعاملة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ککون المکلّف عاقلا و مالکا و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یحکم بأنّ تلک المعاملة صحیحة تعبّدا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وجه للفرق بین المعاملات و العبادات فی الصحّة بالنسبة إلی الأحکام الظاهریة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القول بأنّ المراد بالصحّة هو انطباق المأمور به علی المأتیّ به و هو أمر انتزاعی لیس له ما بحذاء فی الخارج و لا یقبل الجعل بنفسه، بل جعله بجعل منشأ انتزاعه کما فی الفوقیة و التحتیة، فالقول بأنّها فی الأحکام الظاهریة مجعولة تحکّم، فإنّ ما لا تناله ید الجعل لا یتفاوت حاله بکون ما ینتزع عنه مجعولا أو غیر مجعول، و حکم الشارع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 قد رکعت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ینظر إلّا إلی أنّ الرکوع أتی به تعبّدا حال الشکّ، فالتعبّد إنّما هو بالنسبة إلی کونه مأتیّا به لا الانطباق الّذی ینتزع عنه و عن المأمور به، نعم هو مجعول بالتبع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تنظیر، لا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النهی علی الفساد حیث إنّها مسبوقة بالعدم قطعا و بعد الوضع مشکوکة حدوثا لا مانع من إجراء الاستصحاب علی القول بجریانه فی الأعدام الأزلیّة،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علی ذلک فی بعض مباحثه السابقة، و أزلیّة الدلالة لو کانت و عدمها لو لم تکن ممنوعة، لأنّها تابعة للوضع و الوضع لیس بأزلی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فی الملازمة العقلیّة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نقله عنه غیر موجود فی نسختنا من الکفایة، و مشطوب علیه فی بعض نسخ الکفایة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المحشّی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 المحاضرات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دلالة النهی علی المبغوضیّة لا تصل النوبة إلی الشکّ أصلا، إذ لا تتمشّی القربة المعتبرة فی العبادة مع العلم بالمبغوضیّة، و المبغوض کیف یقع محبوبا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سلّم فمجرّد احتمال عدم الملاک إن کان کافیا فی الفساد، لا یفرق بین ما لم یشمله إطلاق الدلیل، کالصلاة ذات عشر رکعات و بین ما کان شاملا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یکف، فلا یفرق أیضا بین الصورتین، فلا وجه للحکم بالفساد فی الأوّل و الشکّ فیه 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فی کلتا الصورتین لا یحکم بالفساد لو أتی بها باحتمال وجود الملاک و رجاء لو فرضنا تمشّی قصد القربة منه فی الصورة الثانیة، کما لو جهل قصورا مثلا، و هکذا الصورة الأولی لو تعلّق بها نهی و احتمل وجود الملاک فیها، لکن لا یجوز الاکتفاء بهذا الفرد المنهیّ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أصل الطبیعة مأمورا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مقام الامتثال بمقتضی قاعدة الاشتغال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دلیل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إلی من أوجد فعلا متّصفا بالزیادة، سواء کان الاتّصاف مقارنا لإیجاد الفعل أم لا، و لیس الإتیان بالزائد إلّا إتیان الفعل بوصف الزیادة، و هو یتحقّق فی هذا الفرض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النقض غیر وارد، و یجب الالتزام به فی صورة العمد و هو یتحقّق فی هذا الفرض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النقض غیر وارد، و یجب الالتزام به فی صورة العمد لا فیما إذا لم یکتف بإتیانه صحیحا فقطع و أتی به ثانیا،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القاعدة تجری فی المتلازمین لا فیما إذا کان اللازم أخصّ من الملزوم أو العکس، فإنّ من الواضح البدیهیّ أنّ النهی عن الأخصّ غیر ملازم للنهی عن الأعمّ، بل یمکن أن یکون الأخصّ محکوما بحکم مناقض لما یکون الأعمّ محکوما به، و المقام من هذا القبیل، فإنّ الأمر بالصلاة و النهی عن النّظر إلی السماء حال الصلاة أمر بالملزوم الأعمّ و نهی عن اللازم الأخصّ، و لا یکون بینهما تلازم أصلا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صوم العیدین و الصلاة بغیر طهور حرام ذاتا بمقتضی الروایات، إذ الروایات ظاهرة فی ذلک، فإنّ النهی تعلّق بنفس عنوان الصوم و الصلاة غیر مقیّد بکونه بقصد القربة و بدونه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مظانّه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مظانّه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العلم بالحرمة الذاتیّة لا یتمشّی منه قصد التقرّب، فالتشریع یتحقّق بارتکابه مبنیّا علی أنّه من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التشریع هو إدخال ما لیس من الدین فی الدین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 عدم الالتفات لا یکون من هذا الباب و لا من ذاک الباب، لما عرفت من أنّها لم تکن محکومة بحکم العقل فی هذه الصورة و فی صورة الالتفات کذلک لو انکشف الخلاف و لم نقل بحرمة التجرّی، و لو لم ینکشف الخلاف أو انکشف و قلنا بحرمة التجرّی، فیکون الفعل الواحد مصداقا للصلاة و التشریع فی الأوّل و مصداقا للصلاة و التجرّی فی الثانی، فلو کان الترکیب انضمامیّا، یکون من باب الاجتماع، و هکذا لو لم نشترط انضمامیّة الترکیب فی کون المجمع من موارد الاجتماع، کما اخترناه، خلافا لسیّدنا الأستاذ دام ظلّه، و إلّا یکون من باب التعارض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فی علم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 الإحکام فی أصول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کما تستعمل الجملة الشرطیّة فیما یکون بین الشرط و الجزاء ملازمة، و الجزاء مترتّب علی الشرط بلا عنایة و رعایة، کذلک تستعمل فیما لا یکون هناک ترتّب بینهما أصلا بلا عنایة، کما فی المتضایفین،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السماء فوقنا فالأرض تحتنا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تترتّب تحتیّة الأرض علی فوقیّة السماء و إن کانت ملازمة لها، فللمنکر أن یمنع الترتّب بعد تسلیم الملازمة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التقریب بالنسبة إلی الأحکام الشرعیّة المتفرّعة علی الموضوعات فی القضایا الشرطیّة تامّ تمام لا إشکال فیه، و لا یحتاج إلی ضمّ القاعدة العقلیّة، بل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بعد تسلیم ظهور القضیّة فی الملازمة و الترتّب لا مجال لإنکار کون الحکم فی الجزاء مقیّدا بالشرط و متفرّعا علیه، و ظاهر ترتّب شی‌ء و تفرّعه علی عنوان خاصّ أنّه مترتّب علی هذا العنوان بخصوصه بحیث تکون الخصوصیّة أیضا دخیلة فی الترتّب، إذ لو لم یکن لها دخل فیه لم یکن یرتّب المتکلّم علی هذا العنوان الخاصّ، بل یرتّب علی الجامع بینه و بین غیره و لو مفهوما، و حیث إنّه فی مقام البیان و رتّب الجزاء علی هذا العنوان الخاصّ، فیستکشف أنّه الموضوع فقط، و الجزاء مترتّب علی هذا الشرط فقط، و لا یقوم مقامه شرط آخر و موضوع کذلک، بل لا نحتاج إلی هذه القاعدة بالنسبة إلی غیر الأحکام أیضا فی صحّة هذا التقریب، و ذلک لأنّ ظاهر تفرّع الجزاء علی عنوان خاصّ أنّ الشرط بخصوصه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موضوعا لحکم شرعیّ أو مؤثّرا فی الجزاء و علّة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متفرّع علیه لا الجامع،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الثانی من الوجهین اللذین یتمسّک بهما لإثبات العلّیّة المنحصرة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تقریبه بالنسبة إلی الأحکام بوجه لا یرد علیه إشکال،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المولی حیث علّق الحکم علی هذا الشرط و قیّده به فقط دون قید و شرط آخر سابق أو مقارن أو لاحق له، و کان فی مقام البیان، و کان یمکنه البیان و لم یبیّن، فیستکشف من ذلک أنّه معلّق علی هذا الشرط فقط و مقیّد به فقط، سبقه أو قارنه أو لحقه شی‌ء أم لا،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للمولی أن یقیّد الحکم بعقود بعضها متقدّم و بعضها متأخّر و بعضها مقارن لبعض آخر بأن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جاءک زید و أکرمک قبل مجیئه أو حین مجیئه أو بعد مجیئه فأکرمه أو لم یجئک عمرو قبل مجیئه أو بعده أو حینه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أطلق و لم یبیّن شیئا من هذه القیود، یعلم منه عدم دخل غیر المذکور فی الحکم، فهذا الإطلاق فی قوّة أن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جاءک زید فأکرمه سواء جاءک شخص آخر قبل مجی‌ء زید أو حین مجیئه أو بعد مجیئه و أکرمک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نظیر التمسّک بالإطلاق لإثبات النفسیّة و التعیینیّة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هذا المستدلّ بصدد إثبات الانحصار بذلک بلا واسطة، فما أورده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وارد علیه، و أمّا لو کان بصدد إثبات أنّ الحکم غیر مقیّد بغیر هذا الشرط الّذی لازمه الانحصار، فلا یرد علیه هذا الإیراد، و یکون استدلاله تامّا تماما غیر مدخول فیه، ضرورة أنّ الحکم یختلف مع انحصار القید و عدمه، فیکون هذا التقریب عین التقریب الّذی أفاد سیّدنا الأستاذ دام ظلّه، و لا فرق بینهما إلّا من جهة التفصیل بین القضایا التی سیقت لبیان تحقّق الموضوع و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 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إمکان رجوع القید إلی الهیئة و عدمه لا ربط له بما تکون القضیّة ظاهرة فیه، إذ لا بدّ لنا أوّلا أن نثبت أنّ ظهور القضیّة فی أیّ شی‌ء هو؟ فإذا أثبتنا أنّه فی رجوع القید إلی الهیئة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اعترف به من یقول باستحالة رجوعه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وافقه البرهان العقلی، فنأخذ بمقتضی هذا الظهور، و لو لم یوافقه البرهان، فنرفع الید عن هذا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فی بحث المطلق و المشروط أنّ ظهور الجمل الشرطیّة فی رجوع القید إلی الهیئة ممّا لا ینکر و أنّه هو مقتضی القواعد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النزاع لا یختصّ بالجمل الشرطیّة التی یکون جزاؤها جملة إنشائیة و ما یکون الحکم مستفادا من الهیئة، بل یعمّ ما یکون جزاؤها جملة إخباریّة، و الحکم فیها مستفاد من المادّة،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جاءک زید فیجب إکرامه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فالأولی أن یقال فی مقام الاستدلال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مقتضی القواعد العربیّة و الظهور العرفی أنّ الحکم فی 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مفادا من الهیئة أو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مقیّد بوجود الجزاء فی الجمل الشرطیّة التی لم تسق لبیان تحقّق الموضوع، و لیس محذور عقلیّ فی تقیید الحکم مطلقا، فحیث قیّد الحکم بمقتضی هذا الظهور بهذا الشرط و لم یذکر قید آخر للحکم مع کون المتکلّم فی مقام البیان، فنستکشف أنّ القید منحصر فی ذلک، و لا یکون هناک شی‌ء آخر دخیلا فی الحکم، و لازم ذلک ثبوت المفهوم للقضیّة، کما هو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المعلّق علی الشرط هو ذاک الأمر الاعتباری المبرز بالهیئة، الّذی هو کون الإکرام علی تقدیر المجی‌ء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ذمّة المکلّف و علی عهدته، فانتفاء هذا الأمر الخاصّ بانتفاء موضوعه عقلیّ لا ربط له بالمفهوم، فأیّ فرق بین هذا القول و القول بأنّ مفاد الهیئة جزئیّ و حکم خاصّ ینتفی بانتفاء موضوعه عقلا؟</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الحکیم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بقاء الشرط الآخر علی مفهومه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غریب منه دام ظلّه، فإنّ الالتزام بأنّ المجمع محکوم بحکمین متماثلین أو متضادّین إن لم یکن من اجتماع الضدّین أو المتماثلین المستحیل، ففی باب الاجتماع أیضا کذلک، و إن کان منه، فلا بدّ من أن یشترط انضمامیّة الترکیب فی هذا الباب أیضا، کما فی باب الاجتماع، فالفرق بین البابین باشتراط انضمامیّة الترکیب فی باب الاجتماع دون الباب تعسّف، إذ کلاهما یرتضعان من ثدی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ذکرنا فی بحث تعلّق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ملازمة بین کون شی‌ء قیدا للموضوع و کونه قیدا للحکم، لما مرّ فی بحث الواجب المعلّق من أنّ قیود الموضوع علی قسمین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یمکن إثبات عدم انتفاء الحکم عند انتفاء القید بإطلاق الأمر، کما مرّ فی مفهوم الشرط، فإنّ الظاهر من الأمر هو الإطلاق و عدم تقییده بشی‌ء من القیود ما دام لم یحرز التقیید، فقید العدالة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أکرم العالم العادل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بمقتضی ظهور القید فی الاحترازیّة رجوعه إلی الموضوع مسلّم و لکن رجوعه إلی الحکم مشکوک، فیتمسّک لإثبات عدمه بالإطلاق، و یحکم بأنّ وجوب إکرام العالم مطلق من حیث العدالة و عدمها و إن لم یتحقّق الامتثال إلّا بإکرام العالم العادل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 فی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للعضدی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 کما فی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أورد سیّدنا الأستاذ علی صاحب الکفایة إیرادا قد انمحی عن خاطری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شبهة فی تقیید المخصّص موضوع الحکم و العام بنقیض عنوان المخصّص بالنسبة إلی المراد الجدّی و الواقعی، سواء کان المخصّص لفظیّا أو لبّیّا، و بعد التقیید یصیر الموضوع مرکّبا من جزءین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العامّ، و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نقیض عنوان الخاصّ، کما أفاده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فرق بین القضایا الحقیقیّة و الخارجیّة إلّا فی أنّ المولی أوکل إحراز الموضوع بکلا جزأیه إلی العبد، و جعله علی ذمّته فی القضایا الحقیقیّة أو الخارجیّة التی یکون المخصّص فیها لبّیّا محتملا للقرینیّة و فی القضایا الخارجیّة أحرز أحد جزأی الموضوع هو بنفسه، و جعل إحراز الجزء الآخر علی عهدة المکلّف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الکلام فی المخصّص العنوانی الّذی أخذ مفروض الوجود، مثل عنوان العدوّ، لا الفرد،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لیس من قبیل الشبهة المصداقیّة التی هی محلّ الکلام،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المعلوم أنّ مجرّد هذا الفرق لا یکون فارقا بین الخارجیّة و الحقیقیّة من اللّبّیّات غیر المحتملة للقرینیّة فیما نحن بصدده، و هو جواز التمسّک بالعامّ فی الأوّل و عدمه فی الثانی، و ذلک لأنّ أحد الجزءین محرز علی الفرض و الآخر موکول إلی العبد، فکما أنّ فی الحقیقیّة من القضایا لا بدّ للعبد من إحرازها فکذلک فی الخارجیّة منها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أجاب بأنّه إمّا الشقاوة فقط أو هی مع الفسق و الإیذاء، فیکون أیضا من قبیل الشبهة المفهومیّة و دوران الأمر بین الأقلّ و الأکثر، و یخرج عن محلّ الکلام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 فی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نقلا بالمعنی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العراقی رحمه اللّه، راجع نهایة الأفکار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أحادیث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و المستعمل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عنه فی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مظانّه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و عنه فی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الأنسب تأنیثها و ما بعدها من الکلمات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الأصل هذه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أنّ استفادة الوجوب التعیینی أیضا بمقدّمات الحکمة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مختارنا أیضا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image" Target="media/image2.jpeg"/><Relationship Id="rId403" Type="http://schemas.openxmlformats.org/officeDocument/2006/relationships/image" Target="media/image2.jpeg"/><Relationship Id="rId404" Type="http://schemas.openxmlformats.org/officeDocument/2006/relationships/footer" Target="footer397.xml"/><Relationship Id="rId405" Type="http://schemas.openxmlformats.org/officeDocument/2006/relationships/footnotes" Target="footnotes.xml"/><Relationship Id="rId406" Type="http://schemas.openxmlformats.org/officeDocument/2006/relationships/numbering" Target="numbering.xml"/><Relationship Id="rId407" Type="http://schemas.openxmlformats.org/officeDocument/2006/relationships/fontTable" Target="fontTable.xml"/><Relationship Id="rId408" Type="http://schemas.openxmlformats.org/officeDocument/2006/relationships/settings" Target="settings.xml"/><Relationship Id="rId4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408</Pages>
  <Words>61890</Words>
  <Characters>256150</Characters>
  <CharactersWithSpaces>316469</CharactersWithSpaces>
  <Paragraphs>1573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2026-08-23T22:01:54Z</dcterms:created>
  <dc:creator>ghaemiyeh.com</dc:creator>
  <dc:description/>
  <dc:language>en-US</dc:language>
  <cp:lastModifiedBy/>
  <dcterms:modified xsi:type="dcterms:W3CDTF">2026-08-24T01:32:02Z</dcterms:modified>
  <cp:revision>1</cp:revision>
  <dc:subject/>
  <dc:title>الهدایه فی الاصول جلد 2</dc:title>
</cp:coreProperties>
</file>

<file path=docProps/custom.xml><?xml version="1.0" encoding="utf-8"?>
<Properties xmlns="http://schemas.openxmlformats.org/officeDocument/2006/custom-properties" xmlns:vt="http://schemas.openxmlformats.org/officeDocument/2006/docPropsVTypes"/>
</file>