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در تفسیر ابوالفتوح رازی رحمه الله قصص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917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25919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5921_3224264995">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25923_3224264995">
            <w:r>
              <w:rPr>
                <w:webHidden/>
                <w:rStyle w:val="IndexLink"/>
                <w:rtl w:val="true"/>
              </w:rPr>
              <w:t>مقدّمه مؤلف</w:t>
            </w:r>
            <w:r>
              <w:rPr>
                <w:rStyle w:val="IndexLink"/>
                <w:rtl w:val="true"/>
              </w:rPr>
              <w:tab/>
            </w:r>
            <w:r>
              <w:rPr>
                <w:rStyle w:val="IndexLink"/>
              </w:rPr>
              <w:t>28</w:t>
            </w:r>
          </w:hyperlink>
        </w:p>
        <w:p>
          <w:pPr>
            <w:pStyle w:val="Contents2"/>
            <w:tabs>
              <w:tab w:val="clear" w:pos="8743"/>
              <w:tab w:val="right" w:pos="9026" w:leader="dot"/>
            </w:tabs>
            <w:rPr/>
          </w:pPr>
          <w:hyperlink w:anchor="__RefHeading___Toc525925_3224264995">
            <w:r>
              <w:rPr>
                <w:webHidden/>
                <w:rStyle w:val="IndexLink"/>
                <w:rtl w:val="true"/>
              </w:rPr>
              <w:t>تشيّع و سير آن در ايران</w:t>
            </w:r>
            <w:r>
              <w:rPr>
                <w:rStyle w:val="IndexLink"/>
                <w:rtl w:val="true"/>
              </w:rPr>
              <w:tab/>
            </w:r>
            <w:r>
              <w:rPr>
                <w:rStyle w:val="IndexLink"/>
              </w:rPr>
              <w:t>41</w:t>
            </w:r>
          </w:hyperlink>
        </w:p>
        <w:p>
          <w:pPr>
            <w:pStyle w:val="Contents3"/>
            <w:tabs>
              <w:tab w:val="clear" w:pos="8459"/>
              <w:tab w:val="right" w:pos="9026" w:leader="dot"/>
            </w:tabs>
            <w:rPr/>
          </w:pPr>
          <w:hyperlink w:anchor="__RefHeading___Toc525927_3224264995">
            <w:r>
              <w:rPr>
                <w:webHidden/>
                <w:rStyle w:val="IndexLink"/>
              </w:rPr>
              <w:t>۱</w:t>
            </w:r>
            <w:r>
              <w:rPr>
                <w:rStyle w:val="IndexLink"/>
                <w:rtl w:val="true"/>
              </w:rPr>
              <w:t xml:space="preserve">. </w:t>
            </w:r>
            <w:r>
              <w:rPr>
                <w:rStyle w:val="IndexLink"/>
                <w:rtl w:val="true"/>
              </w:rPr>
              <w:t>شيعه</w:t>
            </w:r>
            <w:r>
              <w:rPr>
                <w:rStyle w:val="IndexLink"/>
                <w:rtl w:val="true"/>
              </w:rPr>
              <w:tab/>
            </w:r>
            <w:r>
              <w:rPr>
                <w:rStyle w:val="IndexLink"/>
              </w:rPr>
              <w:t>41</w:t>
            </w:r>
          </w:hyperlink>
        </w:p>
        <w:p>
          <w:pPr>
            <w:pStyle w:val="Contents3"/>
            <w:tabs>
              <w:tab w:val="clear" w:pos="8459"/>
              <w:tab w:val="right" w:pos="9026" w:leader="dot"/>
            </w:tabs>
            <w:rPr/>
          </w:pPr>
          <w:hyperlink w:anchor="__RefHeading___Toc525929_3224264995">
            <w:r>
              <w:rPr>
                <w:webHidden/>
                <w:rStyle w:val="IndexLink"/>
              </w:rPr>
              <w:t>۲</w:t>
            </w:r>
            <w:r>
              <w:rPr>
                <w:rStyle w:val="IndexLink"/>
                <w:rtl w:val="true"/>
              </w:rPr>
              <w:t xml:space="preserve">. </w:t>
            </w:r>
            <w:r>
              <w:rPr>
                <w:rStyle w:val="IndexLink"/>
                <w:rtl w:val="true"/>
              </w:rPr>
              <w:t>امامت</w:t>
            </w:r>
            <w:r>
              <w:rPr>
                <w:rStyle w:val="IndexLink"/>
                <w:rtl w:val="true"/>
              </w:rPr>
              <w:tab/>
            </w:r>
            <w:r>
              <w:rPr>
                <w:rStyle w:val="IndexLink"/>
              </w:rPr>
              <w:t>42</w:t>
            </w:r>
          </w:hyperlink>
        </w:p>
        <w:p>
          <w:pPr>
            <w:pStyle w:val="Contents3"/>
            <w:tabs>
              <w:tab w:val="clear" w:pos="8459"/>
              <w:tab w:val="right" w:pos="9026" w:leader="dot"/>
            </w:tabs>
            <w:rPr/>
          </w:pPr>
          <w:hyperlink w:anchor="__RefHeading___Toc525931_3224264995">
            <w:r>
              <w:rPr>
                <w:webHidden/>
                <w:rStyle w:val="IndexLink"/>
              </w:rPr>
              <w:t>۳</w:t>
            </w:r>
            <w:r>
              <w:rPr>
                <w:rStyle w:val="IndexLink"/>
                <w:rtl w:val="true"/>
              </w:rPr>
              <w:t xml:space="preserve">. </w:t>
            </w:r>
            <w:r>
              <w:rPr>
                <w:rStyle w:val="IndexLink"/>
                <w:rtl w:val="true"/>
              </w:rPr>
              <w:t>نهضت شعوبيّه</w:t>
            </w:r>
            <w:r>
              <w:rPr>
                <w:rStyle w:val="IndexLink"/>
                <w:rtl w:val="true"/>
              </w:rPr>
              <w:tab/>
            </w:r>
            <w:r>
              <w:rPr>
                <w:rStyle w:val="IndexLink"/>
              </w:rPr>
              <w:t>48</w:t>
            </w:r>
          </w:hyperlink>
        </w:p>
        <w:p>
          <w:pPr>
            <w:pStyle w:val="Contents3"/>
            <w:tabs>
              <w:tab w:val="clear" w:pos="8459"/>
              <w:tab w:val="right" w:pos="9026" w:leader="dot"/>
            </w:tabs>
            <w:rPr/>
          </w:pPr>
          <w:hyperlink w:anchor="__RefHeading___Toc525933_3224264995">
            <w:r>
              <w:rPr>
                <w:webHidden/>
                <w:rStyle w:val="IndexLink"/>
              </w:rPr>
              <w:t>۴</w:t>
            </w:r>
            <w:r>
              <w:rPr>
                <w:rStyle w:val="IndexLink"/>
                <w:rtl w:val="true"/>
              </w:rPr>
              <w:t xml:space="preserve">. </w:t>
            </w:r>
            <w:r>
              <w:rPr>
                <w:rStyle w:val="IndexLink"/>
                <w:rtl w:val="true"/>
              </w:rPr>
              <w:t>فِرق مختلف شيعه</w:t>
            </w:r>
            <w:r>
              <w:rPr>
                <w:rStyle w:val="IndexLink"/>
                <w:rtl w:val="true"/>
              </w:rPr>
              <w:tab/>
            </w:r>
            <w:r>
              <w:rPr>
                <w:rStyle w:val="IndexLink"/>
              </w:rPr>
              <w:t>55</w:t>
            </w:r>
          </w:hyperlink>
        </w:p>
        <w:p>
          <w:pPr>
            <w:pStyle w:val="Contents3"/>
            <w:tabs>
              <w:tab w:val="clear" w:pos="8459"/>
              <w:tab w:val="right" w:pos="9026" w:leader="dot"/>
            </w:tabs>
            <w:rPr/>
          </w:pPr>
          <w:hyperlink w:anchor="__RefHeading___Toc525935_3224264995">
            <w:r>
              <w:rPr>
                <w:webHidden/>
                <w:rStyle w:val="IndexLink"/>
              </w:rPr>
              <w:t>۵</w:t>
            </w:r>
            <w:r>
              <w:rPr>
                <w:rStyle w:val="IndexLink"/>
                <w:rtl w:val="true"/>
              </w:rPr>
              <w:t xml:space="preserve">. </w:t>
            </w:r>
            <w:r>
              <w:rPr>
                <w:rStyle w:val="IndexLink"/>
                <w:rtl w:val="true"/>
              </w:rPr>
              <w:t>فرقه ديگر، كيسانيّه است</w:t>
            </w:r>
            <w:r>
              <w:rPr>
                <w:rStyle w:val="IndexLink"/>
                <w:rtl w:val="true"/>
              </w:rPr>
              <w:tab/>
            </w:r>
            <w:r>
              <w:rPr>
                <w:rStyle w:val="IndexLink"/>
              </w:rPr>
              <w:t>56</w:t>
            </w:r>
          </w:hyperlink>
        </w:p>
        <w:p>
          <w:pPr>
            <w:pStyle w:val="Contents3"/>
            <w:tabs>
              <w:tab w:val="clear" w:pos="8459"/>
              <w:tab w:val="right" w:pos="9026" w:leader="dot"/>
            </w:tabs>
            <w:rPr/>
          </w:pPr>
          <w:hyperlink w:anchor="__RefHeading___Toc525937_3224264995">
            <w:r>
              <w:rPr>
                <w:webHidden/>
                <w:rStyle w:val="IndexLink"/>
              </w:rPr>
              <w:t>۶</w:t>
            </w:r>
            <w:r>
              <w:rPr>
                <w:rStyle w:val="IndexLink"/>
                <w:rtl w:val="true"/>
              </w:rPr>
              <w:t xml:space="preserve">. </w:t>
            </w:r>
            <w:r>
              <w:rPr>
                <w:rStyle w:val="IndexLink"/>
                <w:rtl w:val="true"/>
              </w:rPr>
              <w:t>غُلات</w:t>
            </w:r>
            <w:r>
              <w:rPr>
                <w:rStyle w:val="IndexLink"/>
                <w:rtl w:val="true"/>
              </w:rPr>
              <w:tab/>
            </w:r>
            <w:r>
              <w:rPr>
                <w:rStyle w:val="IndexLink"/>
              </w:rPr>
              <w:t>57</w:t>
            </w:r>
          </w:hyperlink>
        </w:p>
        <w:p>
          <w:pPr>
            <w:pStyle w:val="Contents3"/>
            <w:tabs>
              <w:tab w:val="clear" w:pos="8459"/>
              <w:tab w:val="right" w:pos="9026" w:leader="dot"/>
            </w:tabs>
            <w:rPr/>
          </w:pPr>
          <w:hyperlink w:anchor="__RefHeading___Toc525939_3224264995">
            <w:r>
              <w:rPr>
                <w:webHidden/>
                <w:rStyle w:val="IndexLink"/>
              </w:rPr>
              <w:t>۷</w:t>
            </w:r>
            <w:r>
              <w:rPr>
                <w:rStyle w:val="IndexLink"/>
                <w:rtl w:val="true"/>
              </w:rPr>
              <w:t xml:space="preserve">. </w:t>
            </w:r>
            <w:r>
              <w:rPr>
                <w:rStyle w:val="IndexLink"/>
                <w:rtl w:val="true"/>
              </w:rPr>
              <w:t>اسماعيليه</w:t>
            </w:r>
            <w:r>
              <w:rPr>
                <w:rStyle w:val="IndexLink"/>
                <w:rtl w:val="true"/>
              </w:rPr>
              <w:tab/>
            </w:r>
            <w:r>
              <w:rPr>
                <w:rStyle w:val="IndexLink"/>
              </w:rPr>
              <w:t>60</w:t>
            </w:r>
          </w:hyperlink>
        </w:p>
        <w:p>
          <w:pPr>
            <w:pStyle w:val="Contents3"/>
            <w:tabs>
              <w:tab w:val="clear" w:pos="8459"/>
              <w:tab w:val="right" w:pos="9026" w:leader="dot"/>
            </w:tabs>
            <w:rPr/>
          </w:pPr>
          <w:hyperlink w:anchor="__RefHeading___Toc525941_3224264995">
            <w:r>
              <w:rPr>
                <w:webHidden/>
                <w:rStyle w:val="IndexLink"/>
              </w:rPr>
              <w:t>۸</w:t>
            </w:r>
            <w:r>
              <w:rPr>
                <w:rStyle w:val="IndexLink"/>
                <w:rtl w:val="true"/>
              </w:rPr>
              <w:t xml:space="preserve">. </w:t>
            </w:r>
            <w:r>
              <w:rPr>
                <w:rStyle w:val="IndexLink"/>
                <w:rtl w:val="true"/>
              </w:rPr>
              <w:t>برخورد آراء و عقايد متكلّمان</w:t>
            </w:r>
            <w:r>
              <w:rPr>
                <w:rStyle w:val="IndexLink"/>
                <w:rtl w:val="true"/>
              </w:rPr>
              <w:tab/>
            </w:r>
            <w:r>
              <w:rPr>
                <w:rStyle w:val="IndexLink"/>
              </w:rPr>
              <w:t>64</w:t>
            </w:r>
          </w:hyperlink>
        </w:p>
        <w:p>
          <w:pPr>
            <w:pStyle w:val="Contents3"/>
            <w:tabs>
              <w:tab w:val="clear" w:pos="8459"/>
              <w:tab w:val="right" w:pos="9026" w:leader="dot"/>
            </w:tabs>
            <w:rPr/>
          </w:pPr>
          <w:hyperlink w:anchor="__RefHeading___Toc525943_3224264995">
            <w:r>
              <w:rPr>
                <w:webHidden/>
                <w:rStyle w:val="IndexLink"/>
              </w:rPr>
              <w:t>۹</w:t>
            </w:r>
            <w:r>
              <w:rPr>
                <w:rStyle w:val="IndexLink"/>
                <w:rtl w:val="true"/>
              </w:rPr>
              <w:t xml:space="preserve">. </w:t>
            </w:r>
            <w:r>
              <w:rPr>
                <w:rStyle w:val="IndexLink"/>
                <w:rtl w:val="true"/>
              </w:rPr>
              <w:t>شيعه مقابل فِرق اسلامى در</w:t>
            </w:r>
            <w:r>
              <w:rPr>
                <w:rStyle w:val="IndexLink"/>
                <w:rtl w:val="true"/>
              </w:rPr>
              <w:tab/>
            </w:r>
            <w:r>
              <w:rPr>
                <w:rStyle w:val="IndexLink"/>
              </w:rPr>
              <w:t>68</w:t>
            </w:r>
          </w:hyperlink>
        </w:p>
        <w:p>
          <w:pPr>
            <w:pStyle w:val="Contents3"/>
            <w:tabs>
              <w:tab w:val="clear" w:pos="8459"/>
              <w:tab w:val="right" w:pos="9026" w:leader="dot"/>
            </w:tabs>
            <w:rPr/>
          </w:pPr>
          <w:hyperlink w:anchor="__RefHeading___Toc525945_3224264995">
            <w:r>
              <w:rPr>
                <w:webHidden/>
                <w:rStyle w:val="IndexLink"/>
              </w:rPr>
              <w:t>۱۰</w:t>
            </w:r>
            <w:r>
              <w:rPr>
                <w:rStyle w:val="IndexLink"/>
                <w:rtl w:val="true"/>
              </w:rPr>
              <w:t xml:space="preserve">. </w:t>
            </w:r>
            <w:r>
              <w:rPr>
                <w:rStyle w:val="IndexLink"/>
                <w:rtl w:val="true"/>
              </w:rPr>
              <w:t>تأثير اختلافات مذهبى در تأليفات و تصنيفات دانشمندان</w:t>
            </w:r>
            <w:r>
              <w:rPr>
                <w:rStyle w:val="IndexLink"/>
                <w:rtl w:val="true"/>
              </w:rPr>
              <w:tab/>
            </w:r>
            <w:r>
              <w:rPr>
                <w:rStyle w:val="IndexLink"/>
              </w:rPr>
              <w:t>78</w:t>
            </w:r>
          </w:hyperlink>
        </w:p>
        <w:p>
          <w:pPr>
            <w:pStyle w:val="Contents3"/>
            <w:tabs>
              <w:tab w:val="clear" w:pos="8459"/>
              <w:tab w:val="right" w:pos="9026" w:leader="dot"/>
            </w:tabs>
            <w:rPr/>
          </w:pPr>
          <w:hyperlink w:anchor="__RefHeading___Toc525947_3224264995">
            <w:r>
              <w:rPr>
                <w:webHidden/>
                <w:rStyle w:val="IndexLink"/>
              </w:rPr>
              <w:t>۱۱</w:t>
            </w:r>
            <w:r>
              <w:rPr>
                <w:rStyle w:val="IndexLink"/>
                <w:rtl w:val="true"/>
              </w:rPr>
              <w:t xml:space="preserve">. </w:t>
            </w:r>
            <w:r>
              <w:rPr>
                <w:rStyle w:val="IndexLink"/>
                <w:rtl w:val="true"/>
              </w:rPr>
              <w:t>تفسير ابوالفتوح و انعكاس اختلافات مذهبى در آن</w:t>
            </w:r>
            <w:r>
              <w:rPr>
                <w:rStyle w:val="IndexLink"/>
                <w:rtl w:val="true"/>
              </w:rPr>
              <w:tab/>
            </w:r>
            <w:r>
              <w:rPr>
                <w:rStyle w:val="IndexLink"/>
              </w:rPr>
              <w:t>82</w:t>
            </w:r>
          </w:hyperlink>
        </w:p>
        <w:p>
          <w:pPr>
            <w:pStyle w:val="Contents3"/>
            <w:tabs>
              <w:tab w:val="clear" w:pos="8459"/>
              <w:tab w:val="right" w:pos="9026" w:leader="dot"/>
            </w:tabs>
            <w:rPr/>
          </w:pPr>
          <w:hyperlink w:anchor="__RefHeading___Toc525949_3224264995">
            <w:r>
              <w:rPr>
                <w:webHidden/>
                <w:rStyle w:val="IndexLink"/>
              </w:rPr>
              <w:t>۱۲</w:t>
            </w:r>
            <w:r>
              <w:rPr>
                <w:rStyle w:val="IndexLink"/>
                <w:rtl w:val="true"/>
              </w:rPr>
              <w:t xml:space="preserve">. </w:t>
            </w:r>
            <w:r>
              <w:rPr>
                <w:rStyle w:val="IndexLink"/>
                <w:rtl w:val="true"/>
              </w:rPr>
              <w:t>انگيزه تأليف اين كتاب</w:t>
            </w:r>
            <w:r>
              <w:rPr>
                <w:rStyle w:val="IndexLink"/>
                <w:rtl w:val="true"/>
              </w:rPr>
              <w:tab/>
            </w:r>
            <w:r>
              <w:rPr>
                <w:rStyle w:val="IndexLink"/>
              </w:rPr>
              <w:t>103</w:t>
            </w:r>
          </w:hyperlink>
        </w:p>
        <w:p>
          <w:pPr>
            <w:pStyle w:val="Contents3"/>
            <w:tabs>
              <w:tab w:val="clear" w:pos="8459"/>
              <w:tab w:val="right" w:pos="9026" w:leader="dot"/>
            </w:tabs>
            <w:rPr/>
          </w:pPr>
          <w:hyperlink w:anchor="__RefHeading___Toc525951_3224264995">
            <w:r>
              <w:rPr>
                <w:webHidden/>
                <w:rStyle w:val="IndexLink"/>
                <w:rtl w:val="true"/>
              </w:rPr>
              <w:t>فهرست مآخذ</w:t>
            </w:r>
            <w:r>
              <w:rPr>
                <w:rStyle w:val="IndexLink"/>
                <w:rtl w:val="true"/>
              </w:rPr>
              <w:tab/>
            </w:r>
            <w:r>
              <w:rPr>
                <w:rStyle w:val="IndexLink"/>
              </w:rPr>
              <w:t>112</w:t>
            </w:r>
          </w:hyperlink>
        </w:p>
        <w:p>
          <w:pPr>
            <w:pStyle w:val="Contents2"/>
            <w:tabs>
              <w:tab w:val="clear" w:pos="8743"/>
              <w:tab w:val="right" w:pos="9026" w:leader="dot"/>
            </w:tabs>
            <w:rPr/>
          </w:pPr>
          <w:hyperlink w:anchor="__RefHeading___Toc525953_3224264995">
            <w:r>
              <w:rPr>
                <w:webHidden/>
                <w:rStyle w:val="IndexLink"/>
                <w:rtl w:val="true"/>
              </w:rPr>
              <w:t>فصل اوّل</w:t>
            </w:r>
            <w:r>
              <w:rPr>
                <w:rStyle w:val="IndexLink"/>
                <w:rtl w:val="true"/>
              </w:rPr>
              <w:t xml:space="preserve">: </w:t>
            </w:r>
            <w:r>
              <w:rPr>
                <w:rStyle w:val="IndexLink"/>
                <w:rtl w:val="true"/>
              </w:rPr>
              <w:t>ترجمه احوال و تاريخ حيات ابوالفتوح رازى</w:t>
            </w:r>
            <w:r>
              <w:rPr>
                <w:rStyle w:val="IndexLink"/>
                <w:rtl w:val="true"/>
              </w:rPr>
              <w:tab/>
            </w:r>
            <w:r>
              <w:rPr>
                <w:rStyle w:val="IndexLink"/>
              </w:rPr>
              <w:t>119</w:t>
            </w:r>
          </w:hyperlink>
        </w:p>
        <w:p>
          <w:pPr>
            <w:pStyle w:val="Contents3"/>
            <w:tabs>
              <w:tab w:val="clear" w:pos="8459"/>
              <w:tab w:val="right" w:pos="9026" w:leader="dot"/>
            </w:tabs>
            <w:rPr/>
          </w:pPr>
          <w:hyperlink w:anchor="__RefHeading___Toc525955_3224264995">
            <w:r>
              <w:rPr>
                <w:webHidden/>
                <w:rStyle w:val="IndexLink"/>
              </w:rPr>
              <w:t>۱</w:t>
            </w:r>
            <w:r>
              <w:rPr>
                <w:rStyle w:val="IndexLink"/>
                <w:rtl w:val="true"/>
              </w:rPr>
              <w:t xml:space="preserve">. </w:t>
            </w:r>
            <w:r>
              <w:rPr>
                <w:rStyle w:val="IndexLink"/>
                <w:rtl w:val="true"/>
              </w:rPr>
              <w:t>سلسله نسب و نژاد ابوالفتوح</w:t>
            </w:r>
            <w:r>
              <w:rPr>
                <w:rStyle w:val="IndexLink"/>
                <w:rtl w:val="true"/>
              </w:rPr>
              <w:tab/>
            </w:r>
            <w:r>
              <w:rPr>
                <w:rStyle w:val="IndexLink"/>
              </w:rPr>
              <w:t>119</w:t>
            </w:r>
          </w:hyperlink>
        </w:p>
        <w:p>
          <w:pPr>
            <w:pStyle w:val="Contents4"/>
            <w:tabs>
              <w:tab w:val="clear" w:pos="8176"/>
              <w:tab w:val="right" w:pos="9026" w:leader="dot"/>
            </w:tabs>
            <w:rPr/>
          </w:pPr>
          <w:hyperlink w:anchor="__RefHeading___Toc525957_3224264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25959_3224264995">
            <w:r>
              <w:rPr>
                <w:webHidden/>
                <w:rStyle w:val="IndexLink"/>
                <w:rtl w:val="true"/>
              </w:rPr>
              <w:t>نسب ابوالفتوح</w:t>
            </w:r>
            <w:r>
              <w:rPr>
                <w:rStyle w:val="IndexLink"/>
                <w:rtl w:val="true"/>
              </w:rPr>
              <w:tab/>
            </w:r>
            <w:r>
              <w:rPr>
                <w:rStyle w:val="IndexLink"/>
              </w:rPr>
              <w:t>122</w:t>
            </w:r>
          </w:hyperlink>
        </w:p>
        <w:p>
          <w:pPr>
            <w:pStyle w:val="Contents4"/>
            <w:tabs>
              <w:tab w:val="clear" w:pos="8176"/>
              <w:tab w:val="right" w:pos="9026" w:leader="dot"/>
            </w:tabs>
            <w:rPr/>
          </w:pPr>
          <w:hyperlink w:anchor="__RefHeading___Toc525961_3224264995">
            <w:r>
              <w:rPr>
                <w:webHidden/>
                <w:rStyle w:val="IndexLink"/>
                <w:rtl w:val="true"/>
              </w:rPr>
              <w:t>آراء و عقايد ديگران درباره شيخ</w:t>
            </w:r>
            <w:r>
              <w:rPr>
                <w:rStyle w:val="IndexLink"/>
                <w:rtl w:val="true"/>
              </w:rPr>
              <w:tab/>
            </w:r>
            <w:r>
              <w:rPr>
                <w:rStyle w:val="IndexLink"/>
              </w:rPr>
              <w:t>130</w:t>
            </w:r>
          </w:hyperlink>
        </w:p>
        <w:p>
          <w:pPr>
            <w:pStyle w:val="Contents4"/>
            <w:tabs>
              <w:tab w:val="clear" w:pos="8176"/>
              <w:tab w:val="right" w:pos="9026" w:leader="dot"/>
            </w:tabs>
            <w:rPr/>
          </w:pPr>
          <w:hyperlink w:anchor="__RefHeading___Toc525963_3224264995">
            <w:r>
              <w:rPr>
                <w:webHidden/>
                <w:rStyle w:val="IndexLink"/>
                <w:rtl w:val="true"/>
              </w:rPr>
              <w:t>زمان شيخ ـ تاريخ تأليف تفسير</w:t>
            </w:r>
            <w:r>
              <w:rPr>
                <w:rStyle w:val="IndexLink"/>
                <w:rtl w:val="true"/>
              </w:rPr>
              <w:tab/>
            </w:r>
            <w:r>
              <w:rPr>
                <w:rStyle w:val="IndexLink"/>
              </w:rPr>
              <w:t>144</w:t>
            </w:r>
          </w:hyperlink>
        </w:p>
        <w:p>
          <w:pPr>
            <w:pStyle w:val="Contents4"/>
            <w:tabs>
              <w:tab w:val="clear" w:pos="8176"/>
              <w:tab w:val="right" w:pos="9026" w:leader="dot"/>
            </w:tabs>
            <w:rPr/>
          </w:pPr>
          <w:hyperlink w:anchor="__RefHeading___Toc525965_3224264995">
            <w:r>
              <w:rPr>
                <w:webHidden/>
                <w:rStyle w:val="IndexLink"/>
                <w:rtl w:val="true"/>
              </w:rPr>
              <w:t>آثار شيخ</w:t>
            </w:r>
            <w:r>
              <w:rPr>
                <w:rStyle w:val="IndexLink"/>
                <w:rtl w:val="true"/>
              </w:rPr>
              <w:tab/>
            </w:r>
            <w:r>
              <w:rPr>
                <w:rStyle w:val="IndexLink"/>
              </w:rPr>
              <w:t>154</w:t>
            </w:r>
          </w:hyperlink>
        </w:p>
        <w:p>
          <w:pPr>
            <w:pStyle w:val="Contents4"/>
            <w:tabs>
              <w:tab w:val="clear" w:pos="8176"/>
              <w:tab w:val="right" w:pos="9026" w:leader="dot"/>
            </w:tabs>
            <w:rPr/>
          </w:pPr>
          <w:hyperlink w:anchor="__RefHeading___Toc525967_3224264995">
            <w:r>
              <w:rPr>
                <w:webHidden/>
                <w:rStyle w:val="IndexLink"/>
                <w:rtl w:val="true"/>
              </w:rPr>
              <w:t>تاريخ وفات شيخ</w:t>
            </w:r>
            <w:r>
              <w:rPr>
                <w:rStyle w:val="IndexLink"/>
                <w:rtl w:val="true"/>
              </w:rPr>
              <w:tab/>
            </w:r>
            <w:r>
              <w:rPr>
                <w:rStyle w:val="IndexLink"/>
              </w:rPr>
              <w:t>155</w:t>
            </w:r>
          </w:hyperlink>
        </w:p>
        <w:p>
          <w:pPr>
            <w:pStyle w:val="Contents4"/>
            <w:tabs>
              <w:tab w:val="clear" w:pos="8176"/>
              <w:tab w:val="right" w:pos="9026" w:leader="dot"/>
            </w:tabs>
            <w:rPr/>
          </w:pPr>
          <w:hyperlink w:anchor="__RefHeading___Toc525969_3224264995">
            <w:r>
              <w:rPr>
                <w:webHidden/>
                <w:rStyle w:val="IndexLink"/>
                <w:rtl w:val="true"/>
              </w:rPr>
              <w:t>فرزندان شيخ</w:t>
            </w:r>
            <w:r>
              <w:rPr>
                <w:rStyle w:val="IndexLink"/>
                <w:rtl w:val="true"/>
              </w:rPr>
              <w:tab/>
            </w:r>
            <w:r>
              <w:rPr>
                <w:rStyle w:val="IndexLink"/>
              </w:rPr>
              <w:t>160</w:t>
            </w:r>
          </w:hyperlink>
        </w:p>
        <w:p>
          <w:pPr>
            <w:pStyle w:val="Contents4"/>
            <w:tabs>
              <w:tab w:val="clear" w:pos="8176"/>
              <w:tab w:val="right" w:pos="9026" w:leader="dot"/>
            </w:tabs>
            <w:rPr/>
          </w:pPr>
          <w:hyperlink w:anchor="__RefHeading___Toc525971_3224264995">
            <w:r>
              <w:rPr>
                <w:webHidden/>
                <w:rStyle w:val="IndexLink"/>
                <w:rtl w:val="true"/>
              </w:rPr>
              <w:t>مزار شيخ</w:t>
            </w:r>
            <w:r>
              <w:rPr>
                <w:rStyle w:val="IndexLink"/>
                <w:rtl w:val="true"/>
              </w:rPr>
              <w:tab/>
            </w:r>
            <w:r>
              <w:rPr>
                <w:rStyle w:val="IndexLink"/>
              </w:rPr>
              <w:t>161</w:t>
            </w:r>
          </w:hyperlink>
        </w:p>
        <w:p>
          <w:pPr>
            <w:pStyle w:val="Contents2"/>
            <w:tabs>
              <w:tab w:val="clear" w:pos="8743"/>
              <w:tab w:val="right" w:pos="9026" w:leader="dot"/>
            </w:tabs>
            <w:rPr/>
          </w:pPr>
          <w:hyperlink w:anchor="__RefHeading___Toc525973_3224264995">
            <w:r>
              <w:rPr>
                <w:webHidden/>
                <w:rStyle w:val="IndexLink"/>
                <w:rtl w:val="true"/>
              </w:rPr>
              <w:t>فصل دوّم</w:t>
            </w:r>
            <w:r>
              <w:rPr>
                <w:rStyle w:val="IndexLink"/>
                <w:rtl w:val="true"/>
              </w:rPr>
              <w:t xml:space="preserve">: </w:t>
            </w:r>
            <w:r>
              <w:rPr>
                <w:rStyle w:val="IndexLink"/>
                <w:rtl w:val="true"/>
              </w:rPr>
              <w:t>مختصات نسخ خطى و چاپى تفسير</w:t>
            </w:r>
            <w:r>
              <w:rPr>
                <w:rStyle w:val="IndexLink"/>
                <w:rtl w:val="true"/>
              </w:rPr>
              <w:tab/>
            </w:r>
            <w:r>
              <w:rPr>
                <w:rStyle w:val="IndexLink"/>
              </w:rPr>
              <w:t>165</w:t>
            </w:r>
          </w:hyperlink>
        </w:p>
        <w:p>
          <w:pPr>
            <w:pStyle w:val="Contents3"/>
            <w:tabs>
              <w:tab w:val="clear" w:pos="8459"/>
              <w:tab w:val="right" w:pos="9026" w:leader="dot"/>
            </w:tabs>
            <w:rPr/>
          </w:pPr>
          <w:hyperlink w:anchor="__RefHeading___Toc525975_3224264995">
            <w:r>
              <w:rPr>
                <w:webHidden/>
                <w:rStyle w:val="IndexLink"/>
              </w:rPr>
              <w:t>۱</w:t>
            </w:r>
            <w:r>
              <w:rPr>
                <w:rStyle w:val="IndexLink"/>
                <w:rtl w:val="true"/>
              </w:rPr>
              <w:t xml:space="preserve">. </w:t>
            </w:r>
            <w:r>
              <w:rPr>
                <w:rStyle w:val="IndexLink"/>
                <w:rtl w:val="true"/>
              </w:rPr>
              <w:t>نسخه هاى خطى تفسير ابوالفتوح</w:t>
            </w:r>
            <w:r>
              <w:rPr>
                <w:rStyle w:val="IndexLink"/>
                <w:rtl w:val="true"/>
              </w:rPr>
              <w:tab/>
            </w:r>
            <w:r>
              <w:rPr>
                <w:rStyle w:val="IndexLink"/>
              </w:rPr>
              <w:t>165</w:t>
            </w:r>
          </w:hyperlink>
        </w:p>
        <w:p>
          <w:pPr>
            <w:pStyle w:val="Contents4"/>
            <w:tabs>
              <w:tab w:val="clear" w:pos="8176"/>
              <w:tab w:val="right" w:pos="9026" w:leader="dot"/>
            </w:tabs>
            <w:rPr/>
          </w:pPr>
          <w:hyperlink w:anchor="__RefHeading___Toc525977_3224264995">
            <w:r>
              <w:rPr>
                <w:webHidden/>
                <w:rStyle w:val="IndexLink"/>
                <w:rtl w:val="true"/>
              </w:rPr>
              <w:t>الف</w:t>
            </w:r>
            <w:r>
              <w:rPr>
                <w:rStyle w:val="IndexLink"/>
                <w:rtl w:val="true"/>
              </w:rPr>
              <w:t xml:space="preserve">) </w:t>
            </w:r>
            <w:r>
              <w:rPr>
                <w:rStyle w:val="IndexLink"/>
                <w:rtl w:val="true"/>
              </w:rPr>
              <w:t>نسخه كتابخانه سلطنتى</w:t>
            </w:r>
            <w:r>
              <w:rPr>
                <w:rStyle w:val="IndexLink"/>
                <w:rtl w:val="true"/>
              </w:rPr>
              <w:tab/>
            </w:r>
            <w:r>
              <w:rPr>
                <w:rStyle w:val="IndexLink"/>
              </w:rPr>
              <w:t>165</w:t>
            </w:r>
          </w:hyperlink>
        </w:p>
        <w:p>
          <w:pPr>
            <w:pStyle w:val="Contents4"/>
            <w:tabs>
              <w:tab w:val="clear" w:pos="8176"/>
              <w:tab w:val="right" w:pos="9026" w:leader="dot"/>
            </w:tabs>
            <w:rPr/>
          </w:pPr>
          <w:hyperlink w:anchor="__RefHeading___Toc525979_3224264995">
            <w:r>
              <w:rPr>
                <w:webHidden/>
                <w:rStyle w:val="IndexLink"/>
                <w:rtl w:val="true"/>
              </w:rPr>
              <w:t>ب</w:t>
            </w:r>
            <w:r>
              <w:rPr>
                <w:rStyle w:val="IndexLink"/>
                <w:rtl w:val="true"/>
              </w:rPr>
              <w:t xml:space="preserve">) </w:t>
            </w:r>
            <w:r>
              <w:rPr>
                <w:rStyle w:val="IndexLink"/>
                <w:rtl w:val="true"/>
              </w:rPr>
              <w:t>نسخه كتابخانه آستان رضوى</w:t>
            </w:r>
            <w:r>
              <w:rPr>
                <w:rStyle w:val="IndexLink"/>
                <w:rtl w:val="true"/>
              </w:rPr>
              <w:tab/>
            </w:r>
            <w:r>
              <w:rPr>
                <w:rStyle w:val="IndexLink"/>
              </w:rPr>
              <w:t>167</w:t>
            </w:r>
          </w:hyperlink>
        </w:p>
        <w:p>
          <w:pPr>
            <w:pStyle w:val="Contents4"/>
            <w:tabs>
              <w:tab w:val="clear" w:pos="8176"/>
              <w:tab w:val="right" w:pos="9026" w:leader="dot"/>
            </w:tabs>
            <w:rPr/>
          </w:pPr>
          <w:hyperlink w:anchor="__RefHeading___Toc525981_3224264995">
            <w:r>
              <w:rPr>
                <w:webHidden/>
                <w:rStyle w:val="IndexLink"/>
                <w:rtl w:val="true"/>
              </w:rPr>
              <w:t>ج</w:t>
            </w:r>
            <w:r>
              <w:rPr>
                <w:rStyle w:val="IndexLink"/>
                <w:rtl w:val="true"/>
              </w:rPr>
              <w:t xml:space="preserve">) </w:t>
            </w:r>
            <w:r>
              <w:rPr>
                <w:rStyle w:val="IndexLink"/>
                <w:rtl w:val="true"/>
              </w:rPr>
              <w:t>نسخه مدرسه سپهسالار</w:t>
            </w:r>
            <w:r>
              <w:rPr>
                <w:rStyle w:val="IndexLink"/>
                <w:rtl w:val="true"/>
              </w:rPr>
              <w:tab/>
            </w:r>
            <w:r>
              <w:rPr>
                <w:rStyle w:val="IndexLink"/>
              </w:rPr>
              <w:t>171</w:t>
            </w:r>
          </w:hyperlink>
        </w:p>
        <w:p>
          <w:pPr>
            <w:pStyle w:val="Contents4"/>
            <w:tabs>
              <w:tab w:val="clear" w:pos="8176"/>
              <w:tab w:val="right" w:pos="9026" w:leader="dot"/>
            </w:tabs>
            <w:rPr/>
          </w:pPr>
          <w:hyperlink w:anchor="__RefHeading___Toc525983_3224264995">
            <w:r>
              <w:rPr>
                <w:webHidden/>
                <w:rStyle w:val="IndexLink"/>
                <w:rtl w:val="true"/>
              </w:rPr>
              <w:t>د</w:t>
            </w:r>
            <w:r>
              <w:rPr>
                <w:rStyle w:val="IndexLink"/>
                <w:rtl w:val="true"/>
              </w:rPr>
              <w:t xml:space="preserve">) </w:t>
            </w:r>
            <w:r>
              <w:rPr>
                <w:rStyle w:val="IndexLink"/>
                <w:rtl w:val="true"/>
              </w:rPr>
              <w:t>نسخه مجلس شوراى ملّى</w:t>
            </w:r>
            <w:r>
              <w:rPr>
                <w:rStyle w:val="IndexLink"/>
                <w:rtl w:val="true"/>
              </w:rPr>
              <w:tab/>
            </w:r>
            <w:r>
              <w:rPr>
                <w:rStyle w:val="IndexLink"/>
              </w:rPr>
              <w:t>171</w:t>
            </w:r>
          </w:hyperlink>
        </w:p>
        <w:p>
          <w:pPr>
            <w:pStyle w:val="Contents3"/>
            <w:tabs>
              <w:tab w:val="clear" w:pos="8459"/>
              <w:tab w:val="right" w:pos="9026" w:leader="dot"/>
            </w:tabs>
            <w:rPr/>
          </w:pPr>
          <w:hyperlink w:anchor="__RefHeading___Toc525985_3224264995">
            <w:r>
              <w:rPr>
                <w:webHidden/>
                <w:rStyle w:val="IndexLink"/>
              </w:rPr>
              <w:t>۲</w:t>
            </w:r>
            <w:r>
              <w:rPr>
                <w:rStyle w:val="IndexLink"/>
                <w:rtl w:val="true"/>
              </w:rPr>
              <w:t xml:space="preserve">. </w:t>
            </w:r>
            <w:r>
              <w:rPr>
                <w:rStyle w:val="IndexLink"/>
                <w:rtl w:val="true"/>
              </w:rPr>
              <w:t>مختصات نسخه چاپى ابوالفتوح</w:t>
            </w:r>
            <w:r>
              <w:rPr>
                <w:rStyle w:val="IndexLink"/>
                <w:rtl w:val="true"/>
              </w:rPr>
              <w:tab/>
            </w:r>
            <w:r>
              <w:rPr>
                <w:rStyle w:val="IndexLink"/>
              </w:rPr>
              <w:t>172</w:t>
            </w:r>
          </w:hyperlink>
        </w:p>
        <w:p>
          <w:pPr>
            <w:pStyle w:val="Contents4"/>
            <w:tabs>
              <w:tab w:val="clear" w:pos="8176"/>
              <w:tab w:val="right" w:pos="9026" w:leader="dot"/>
            </w:tabs>
            <w:rPr/>
          </w:pPr>
          <w:hyperlink w:anchor="__RefHeading___Toc525987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25989_3224264995">
            <w:r>
              <w:rPr>
                <w:webHidden/>
                <w:rStyle w:val="IndexLink"/>
                <w:rtl w:val="true"/>
              </w:rPr>
              <w:t>خصوصيات نسخه چاپى</w:t>
            </w:r>
            <w:r>
              <w:rPr>
                <w:rStyle w:val="IndexLink"/>
                <w:rtl w:val="true"/>
              </w:rPr>
              <w:tab/>
            </w:r>
            <w:r>
              <w:rPr>
                <w:rStyle w:val="IndexLink"/>
              </w:rPr>
              <w:t>174</w:t>
            </w:r>
          </w:hyperlink>
        </w:p>
        <w:p>
          <w:pPr>
            <w:pStyle w:val="Contents2"/>
            <w:tabs>
              <w:tab w:val="clear" w:pos="8743"/>
              <w:tab w:val="right" w:pos="9026" w:leader="dot"/>
            </w:tabs>
            <w:rPr/>
          </w:pPr>
          <w:hyperlink w:anchor="__RefHeading___Toc525991_3224264995">
            <w:r>
              <w:rPr>
                <w:webHidden/>
                <w:rStyle w:val="IndexLink"/>
                <w:rtl w:val="true"/>
              </w:rPr>
              <w:t>فصل سوم</w:t>
            </w:r>
            <w:r>
              <w:rPr>
                <w:rStyle w:val="IndexLink"/>
                <w:rtl w:val="true"/>
              </w:rPr>
              <w:t xml:space="preserve">: </w:t>
            </w:r>
            <w:r>
              <w:rPr>
                <w:rStyle w:val="IndexLink"/>
                <w:rtl w:val="true"/>
              </w:rPr>
              <w:t>سبك و خصوصيات دستورى و لغوى و املايى</w:t>
            </w:r>
            <w:r>
              <w:rPr>
                <w:rStyle w:val="IndexLink"/>
                <w:rtl w:val="true"/>
              </w:rPr>
              <w:tab/>
            </w:r>
            <w:r>
              <w:rPr>
                <w:rStyle w:val="IndexLink"/>
              </w:rPr>
              <w:t>179</w:t>
            </w:r>
          </w:hyperlink>
        </w:p>
        <w:p>
          <w:pPr>
            <w:pStyle w:val="Contents3"/>
            <w:tabs>
              <w:tab w:val="clear" w:pos="8459"/>
              <w:tab w:val="right" w:pos="9026" w:leader="dot"/>
            </w:tabs>
            <w:rPr/>
          </w:pPr>
          <w:hyperlink w:anchor="__RefHeading___Toc525993_3224264995">
            <w:r>
              <w:rPr>
                <w:webHidden/>
                <w:rStyle w:val="IndexLink"/>
              </w:rPr>
              <w:t>۱</w:t>
            </w:r>
            <w:r>
              <w:rPr>
                <w:rStyle w:val="IndexLink"/>
                <w:rtl w:val="true"/>
              </w:rPr>
              <w:t xml:space="preserve">. </w:t>
            </w:r>
            <w:r>
              <w:rPr>
                <w:rStyle w:val="IndexLink"/>
                <w:rtl w:val="true"/>
              </w:rPr>
              <w:t>نثر فارسى و آثار علمى</w:t>
            </w:r>
            <w:r>
              <w:rPr>
                <w:rStyle w:val="IndexLink"/>
                <w:rtl w:val="true"/>
              </w:rPr>
              <w:tab/>
            </w:r>
            <w:r>
              <w:rPr>
                <w:rStyle w:val="IndexLink"/>
              </w:rPr>
              <w:t>179</w:t>
            </w:r>
          </w:hyperlink>
        </w:p>
        <w:p>
          <w:pPr>
            <w:pStyle w:val="Contents3"/>
            <w:tabs>
              <w:tab w:val="clear" w:pos="8459"/>
              <w:tab w:val="right" w:pos="9026" w:leader="dot"/>
            </w:tabs>
            <w:rPr/>
          </w:pPr>
          <w:hyperlink w:anchor="__RefHeading___Toc525995_3224264995">
            <w:r>
              <w:rPr>
                <w:webHidden/>
                <w:rStyle w:val="IndexLink"/>
              </w:rPr>
              <w:t>۲</w:t>
            </w:r>
            <w:r>
              <w:rPr>
                <w:rStyle w:val="IndexLink"/>
                <w:rtl w:val="true"/>
              </w:rPr>
              <w:t xml:space="preserve">. </w:t>
            </w:r>
            <w:r>
              <w:rPr>
                <w:rStyle w:val="IndexLink"/>
                <w:rtl w:val="true"/>
              </w:rPr>
              <w:t>تفاسير فارسى</w:t>
            </w:r>
            <w:r>
              <w:rPr>
                <w:rStyle w:val="IndexLink"/>
                <w:rtl w:val="true"/>
              </w:rPr>
              <w:tab/>
            </w:r>
            <w:r>
              <w:rPr>
                <w:rStyle w:val="IndexLink"/>
              </w:rPr>
              <w:t>181</w:t>
            </w:r>
          </w:hyperlink>
        </w:p>
        <w:p>
          <w:pPr>
            <w:pStyle w:val="Contents3"/>
            <w:tabs>
              <w:tab w:val="clear" w:pos="8459"/>
              <w:tab w:val="right" w:pos="9026" w:leader="dot"/>
            </w:tabs>
            <w:rPr/>
          </w:pPr>
          <w:hyperlink w:anchor="__RefHeading___Toc525997_3224264995">
            <w:r>
              <w:rPr>
                <w:webHidden/>
                <w:rStyle w:val="IndexLink"/>
              </w:rPr>
              <w:t>۳</w:t>
            </w:r>
            <w:r>
              <w:rPr>
                <w:rStyle w:val="IndexLink"/>
                <w:rtl w:val="true"/>
              </w:rPr>
              <w:t xml:space="preserve">. </w:t>
            </w:r>
            <w:r>
              <w:rPr>
                <w:rStyle w:val="IndexLink"/>
                <w:rtl w:val="true"/>
              </w:rPr>
              <w:t>تفسير ابوالفتوح</w:t>
            </w:r>
            <w:r>
              <w:rPr>
                <w:rStyle w:val="IndexLink"/>
                <w:rtl w:val="true"/>
              </w:rPr>
              <w:tab/>
            </w:r>
            <w:r>
              <w:rPr>
                <w:rStyle w:val="IndexLink"/>
              </w:rPr>
              <w:t>181</w:t>
            </w:r>
          </w:hyperlink>
        </w:p>
        <w:p>
          <w:pPr>
            <w:pStyle w:val="Contents3"/>
            <w:tabs>
              <w:tab w:val="clear" w:pos="8459"/>
              <w:tab w:val="right" w:pos="9026" w:leader="dot"/>
            </w:tabs>
            <w:rPr/>
          </w:pPr>
          <w:hyperlink w:anchor="__RefHeading___Toc525999_3224264995">
            <w:r>
              <w:rPr>
                <w:webHidden/>
                <w:rStyle w:val="IndexLink"/>
              </w:rPr>
              <w:t>۴</w:t>
            </w:r>
            <w:r>
              <w:rPr>
                <w:rStyle w:val="IndexLink"/>
                <w:rtl w:val="true"/>
              </w:rPr>
              <w:t xml:space="preserve">. </w:t>
            </w:r>
            <w:r>
              <w:rPr>
                <w:rStyle w:val="IndexLink"/>
                <w:rtl w:val="true"/>
              </w:rPr>
              <w:t>شيوه ابوالفتوح در ترجمه آيات</w:t>
            </w:r>
            <w:r>
              <w:rPr>
                <w:rStyle w:val="IndexLink"/>
                <w:rtl w:val="true"/>
              </w:rPr>
              <w:tab/>
            </w:r>
            <w:r>
              <w:rPr>
                <w:rStyle w:val="IndexLink"/>
              </w:rPr>
              <w:t>185</w:t>
            </w:r>
          </w:hyperlink>
        </w:p>
        <w:p>
          <w:pPr>
            <w:pStyle w:val="Contents3"/>
            <w:tabs>
              <w:tab w:val="clear" w:pos="8459"/>
              <w:tab w:val="right" w:pos="9026" w:leader="dot"/>
            </w:tabs>
            <w:rPr/>
          </w:pPr>
          <w:hyperlink w:anchor="__RefHeading___Toc526001_3224264995">
            <w:r>
              <w:rPr>
                <w:webHidden/>
                <w:rStyle w:val="IndexLink"/>
              </w:rPr>
              <w:t>۵</w:t>
            </w:r>
            <w:r>
              <w:rPr>
                <w:rStyle w:val="IndexLink"/>
                <w:rtl w:val="true"/>
              </w:rPr>
              <w:t xml:space="preserve">. </w:t>
            </w:r>
            <w:r>
              <w:rPr>
                <w:rStyle w:val="IndexLink"/>
                <w:rtl w:val="true"/>
              </w:rPr>
              <w:t>ترجمه مستقيم آيات</w:t>
            </w:r>
            <w:r>
              <w:rPr>
                <w:rStyle w:val="IndexLink"/>
                <w:rtl w:val="true"/>
              </w:rPr>
              <w:tab/>
            </w:r>
            <w:r>
              <w:rPr>
                <w:rStyle w:val="IndexLink"/>
              </w:rPr>
              <w:t>190</w:t>
            </w:r>
          </w:hyperlink>
        </w:p>
        <w:p>
          <w:pPr>
            <w:pStyle w:val="Contents3"/>
            <w:tabs>
              <w:tab w:val="clear" w:pos="8459"/>
              <w:tab w:val="right" w:pos="9026" w:leader="dot"/>
            </w:tabs>
            <w:rPr/>
          </w:pPr>
          <w:hyperlink w:anchor="__RefHeading___Toc526003_3224264995">
            <w:r>
              <w:rPr>
                <w:webHidden/>
                <w:rStyle w:val="IndexLink"/>
              </w:rPr>
              <w:t>۶</w:t>
            </w:r>
            <w:r>
              <w:rPr>
                <w:rStyle w:val="IndexLink"/>
                <w:rtl w:val="true"/>
              </w:rPr>
              <w:t xml:space="preserve">. </w:t>
            </w:r>
            <w:r>
              <w:rPr>
                <w:rStyle w:val="IndexLink"/>
                <w:rtl w:val="true"/>
              </w:rPr>
              <w:t>بحث لغوى تفسير</w:t>
            </w:r>
            <w:r>
              <w:rPr>
                <w:rStyle w:val="IndexLink"/>
                <w:rtl w:val="true"/>
              </w:rPr>
              <w:tab/>
            </w:r>
            <w:r>
              <w:rPr>
                <w:rStyle w:val="IndexLink"/>
              </w:rPr>
              <w:t>195</w:t>
            </w:r>
          </w:hyperlink>
        </w:p>
        <w:p>
          <w:pPr>
            <w:pStyle w:val="Contents3"/>
            <w:tabs>
              <w:tab w:val="clear" w:pos="8459"/>
              <w:tab w:val="right" w:pos="9026" w:leader="dot"/>
            </w:tabs>
            <w:rPr/>
          </w:pPr>
          <w:hyperlink w:anchor="__RefHeading___Toc526005_3224264995">
            <w:r>
              <w:rPr>
                <w:webHidden/>
                <w:rStyle w:val="IndexLink"/>
              </w:rPr>
              <w:t>۷</w:t>
            </w:r>
            <w:r>
              <w:rPr>
                <w:rStyle w:val="IndexLink"/>
                <w:rtl w:val="true"/>
              </w:rPr>
              <w:t xml:space="preserve">. </w:t>
            </w:r>
            <w:r>
              <w:rPr>
                <w:rStyle w:val="IndexLink"/>
                <w:rtl w:val="true"/>
              </w:rPr>
              <w:t>استعمال ادوات و جملات عربى</w:t>
            </w:r>
            <w:r>
              <w:rPr>
                <w:rStyle w:val="IndexLink"/>
                <w:rtl w:val="true"/>
              </w:rPr>
              <w:tab/>
            </w:r>
            <w:r>
              <w:rPr>
                <w:rStyle w:val="IndexLink"/>
              </w:rPr>
              <w:t>199</w:t>
            </w:r>
          </w:hyperlink>
        </w:p>
        <w:p>
          <w:pPr>
            <w:pStyle w:val="Contents3"/>
            <w:tabs>
              <w:tab w:val="clear" w:pos="8459"/>
              <w:tab w:val="right" w:pos="9026" w:leader="dot"/>
            </w:tabs>
            <w:rPr/>
          </w:pPr>
          <w:hyperlink w:anchor="__RefHeading___Toc526007_3224264995">
            <w:r>
              <w:rPr>
                <w:webHidden/>
                <w:rStyle w:val="IndexLink"/>
              </w:rPr>
              <w:t>۸</w:t>
            </w:r>
            <w:r>
              <w:rPr>
                <w:rStyle w:val="IndexLink"/>
                <w:rtl w:val="true"/>
              </w:rPr>
              <w:t xml:space="preserve"> </w:t>
            </w:r>
            <w:r>
              <w:rPr>
                <w:rStyle w:val="IndexLink"/>
                <w:rtl w:val="true"/>
              </w:rPr>
              <w:t xml:space="preserve">. </w:t>
            </w:r>
            <w:r>
              <w:rPr>
                <w:rStyle w:val="IndexLink"/>
                <w:rtl w:val="true"/>
              </w:rPr>
              <w:t>فوايد لغوى تفسير و لغات نادره آن</w:t>
            </w:r>
            <w:r>
              <w:rPr>
                <w:rStyle w:val="IndexLink"/>
                <w:rtl w:val="true"/>
              </w:rPr>
              <w:tab/>
            </w:r>
            <w:r>
              <w:rPr>
                <w:rStyle w:val="IndexLink"/>
              </w:rPr>
              <w:t>212</w:t>
            </w:r>
          </w:hyperlink>
        </w:p>
        <w:p>
          <w:pPr>
            <w:pStyle w:val="Contents3"/>
            <w:tabs>
              <w:tab w:val="clear" w:pos="8459"/>
              <w:tab w:val="right" w:pos="9026" w:leader="dot"/>
            </w:tabs>
            <w:rPr/>
          </w:pPr>
          <w:hyperlink w:anchor="__RefHeading___Toc526009_3224264995">
            <w:r>
              <w:rPr>
                <w:webHidden/>
                <w:rStyle w:val="IndexLink"/>
              </w:rPr>
              <w:t>۹</w:t>
            </w:r>
            <w:r>
              <w:rPr>
                <w:rStyle w:val="IndexLink"/>
                <w:rtl w:val="true"/>
              </w:rPr>
              <w:t xml:space="preserve">. </w:t>
            </w:r>
            <w:r>
              <w:rPr>
                <w:rStyle w:val="IndexLink"/>
                <w:rtl w:val="true"/>
              </w:rPr>
              <w:t>شأن نزول آيات</w:t>
            </w:r>
            <w:r>
              <w:rPr>
                <w:rStyle w:val="IndexLink"/>
                <w:rtl w:val="true"/>
              </w:rPr>
              <w:tab/>
            </w:r>
            <w:r>
              <w:rPr>
                <w:rStyle w:val="IndexLink"/>
              </w:rPr>
              <w:t>278</w:t>
            </w:r>
          </w:hyperlink>
        </w:p>
        <w:p>
          <w:pPr>
            <w:pStyle w:val="Contents3"/>
            <w:tabs>
              <w:tab w:val="clear" w:pos="8459"/>
              <w:tab w:val="right" w:pos="9026" w:leader="dot"/>
            </w:tabs>
            <w:rPr/>
          </w:pPr>
          <w:hyperlink w:anchor="__RefHeading___Toc526011_3224264995">
            <w:r>
              <w:rPr>
                <w:webHidden/>
                <w:rStyle w:val="IndexLink"/>
              </w:rPr>
              <w:t>۱۰</w:t>
            </w:r>
            <w:r>
              <w:rPr>
                <w:rStyle w:val="IndexLink"/>
                <w:rtl w:val="true"/>
              </w:rPr>
              <w:t xml:space="preserve">. </w:t>
            </w:r>
            <w:r>
              <w:rPr>
                <w:rStyle w:val="IndexLink"/>
                <w:rtl w:val="true"/>
              </w:rPr>
              <w:t>اشارات صوفيّه و عرفاء</w:t>
            </w:r>
            <w:r>
              <w:rPr>
                <w:rStyle w:val="IndexLink"/>
                <w:rtl w:val="true"/>
              </w:rPr>
              <w:tab/>
            </w:r>
            <w:r>
              <w:rPr>
                <w:rStyle w:val="IndexLink"/>
              </w:rPr>
              <w:t>281</w:t>
            </w:r>
          </w:hyperlink>
        </w:p>
        <w:p>
          <w:pPr>
            <w:pStyle w:val="Contents3"/>
            <w:tabs>
              <w:tab w:val="clear" w:pos="8459"/>
              <w:tab w:val="right" w:pos="9026" w:leader="dot"/>
            </w:tabs>
            <w:rPr/>
          </w:pPr>
          <w:hyperlink w:anchor="__RefHeading___Toc526013_3224264995">
            <w:r>
              <w:rPr>
                <w:webHidden/>
                <w:rStyle w:val="IndexLink"/>
              </w:rPr>
              <w:t>۱۱</w:t>
            </w:r>
            <w:r>
              <w:rPr>
                <w:rStyle w:val="IndexLink"/>
                <w:rtl w:val="true"/>
              </w:rPr>
              <w:t xml:space="preserve">. </w:t>
            </w:r>
            <w:r>
              <w:rPr>
                <w:rStyle w:val="IndexLink"/>
                <w:rtl w:val="true"/>
              </w:rPr>
              <w:t>تفسير و مسائل اخلاقى و تربيتى</w:t>
            </w:r>
            <w:r>
              <w:rPr>
                <w:rStyle w:val="IndexLink"/>
                <w:rtl w:val="true"/>
              </w:rPr>
              <w:tab/>
            </w:r>
            <w:r>
              <w:rPr>
                <w:rStyle w:val="IndexLink"/>
              </w:rPr>
              <w:t>284</w:t>
            </w:r>
          </w:hyperlink>
        </w:p>
        <w:p>
          <w:pPr>
            <w:pStyle w:val="Contents3"/>
            <w:tabs>
              <w:tab w:val="clear" w:pos="8459"/>
              <w:tab w:val="right" w:pos="9026" w:leader="dot"/>
            </w:tabs>
            <w:rPr/>
          </w:pPr>
          <w:hyperlink w:anchor="__RefHeading___Toc526015_3224264995">
            <w:r>
              <w:rPr>
                <w:webHidden/>
                <w:rStyle w:val="IndexLink"/>
              </w:rPr>
              <w:t>۱۲</w:t>
            </w:r>
            <w:r>
              <w:rPr>
                <w:rStyle w:val="IndexLink"/>
                <w:rtl w:val="true"/>
              </w:rPr>
              <w:t xml:space="preserve">. </w:t>
            </w:r>
            <w:r>
              <w:rPr>
                <w:rStyle w:val="IndexLink"/>
                <w:rtl w:val="true"/>
              </w:rPr>
              <w:t>صنايع لفظى 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526017_3224264995">
            <w:r>
              <w:rPr>
                <w:webHidden/>
                <w:rStyle w:val="IndexLink"/>
              </w:rPr>
              <w:t>۱</w:t>
            </w:r>
            <w:r>
              <w:rPr>
                <w:rStyle w:val="IndexLink"/>
                <w:rtl w:val="true"/>
              </w:rPr>
              <w:t xml:space="preserve">. </w:t>
            </w:r>
            <w:r>
              <w:rPr>
                <w:rStyle w:val="IndexLink"/>
                <w:rtl w:val="true"/>
              </w:rPr>
              <w:t>نمونه اى از سجع متوازى</w:t>
            </w:r>
            <w:r>
              <w:rPr>
                <w:rStyle w:val="IndexLink"/>
                <w:rtl w:val="true"/>
              </w:rPr>
              <w:tab/>
            </w:r>
            <w:r>
              <w:rPr>
                <w:rStyle w:val="IndexLink"/>
              </w:rPr>
              <w:t>287</w:t>
            </w:r>
          </w:hyperlink>
        </w:p>
        <w:p>
          <w:pPr>
            <w:pStyle w:val="Contents4"/>
            <w:tabs>
              <w:tab w:val="clear" w:pos="8176"/>
              <w:tab w:val="right" w:pos="9026" w:leader="dot"/>
            </w:tabs>
            <w:rPr/>
          </w:pPr>
          <w:hyperlink w:anchor="__RefHeading___Toc526019_3224264995">
            <w:r>
              <w:rPr>
                <w:webHidden/>
                <w:rStyle w:val="IndexLink"/>
              </w:rPr>
              <w:t>۲</w:t>
            </w:r>
            <w:r>
              <w:rPr>
                <w:rStyle w:val="IndexLink"/>
                <w:rtl w:val="true"/>
              </w:rPr>
              <w:t xml:space="preserve">. </w:t>
            </w:r>
            <w:r>
              <w:rPr>
                <w:rStyle w:val="IndexLink"/>
                <w:rtl w:val="true"/>
              </w:rPr>
              <w:t>نمونه سجع متوازن</w:t>
            </w:r>
            <w:r>
              <w:rPr>
                <w:rStyle w:val="IndexLink"/>
                <w:rtl w:val="true"/>
              </w:rPr>
              <w:tab/>
            </w:r>
            <w:r>
              <w:rPr>
                <w:rStyle w:val="IndexLink"/>
              </w:rPr>
              <w:t>288</w:t>
            </w:r>
          </w:hyperlink>
        </w:p>
        <w:p>
          <w:pPr>
            <w:pStyle w:val="Contents4"/>
            <w:tabs>
              <w:tab w:val="clear" w:pos="8176"/>
              <w:tab w:val="right" w:pos="9026" w:leader="dot"/>
            </w:tabs>
            <w:rPr/>
          </w:pPr>
          <w:hyperlink w:anchor="__RefHeading___Toc526021_3224264995">
            <w:r>
              <w:rPr>
                <w:webHidden/>
                <w:rStyle w:val="IndexLink"/>
              </w:rPr>
              <w:t>۳</w:t>
            </w:r>
            <w:r>
              <w:rPr>
                <w:rStyle w:val="IndexLink"/>
                <w:rtl w:val="true"/>
              </w:rPr>
              <w:t xml:space="preserve">. </w:t>
            </w:r>
            <w:r>
              <w:rPr>
                <w:rStyle w:val="IndexLink"/>
                <w:rtl w:val="true"/>
              </w:rPr>
              <w:t>نمونه اى از تجنيس خطّى و</w:t>
            </w:r>
            <w:r>
              <w:rPr>
                <w:rStyle w:val="IndexLink"/>
                <w:rtl w:val="true"/>
              </w:rPr>
              <w:tab/>
            </w:r>
            <w:r>
              <w:rPr>
                <w:rStyle w:val="IndexLink"/>
              </w:rPr>
              <w:t>288</w:t>
            </w:r>
          </w:hyperlink>
        </w:p>
        <w:p>
          <w:pPr>
            <w:pStyle w:val="Contents4"/>
            <w:tabs>
              <w:tab w:val="clear" w:pos="8176"/>
              <w:tab w:val="right" w:pos="9026" w:leader="dot"/>
            </w:tabs>
            <w:rPr/>
          </w:pPr>
          <w:hyperlink w:anchor="__RefHeading___Toc526023_3224264995">
            <w:r>
              <w:rPr>
                <w:webHidden/>
                <w:rStyle w:val="IndexLink"/>
              </w:rPr>
              <w:t>۴</w:t>
            </w:r>
            <w:r>
              <w:rPr>
                <w:rStyle w:val="IndexLink"/>
                <w:rtl w:val="true"/>
              </w:rPr>
              <w:t xml:space="preserve">. </w:t>
            </w:r>
            <w:r>
              <w:rPr>
                <w:rStyle w:val="IndexLink"/>
                <w:rtl w:val="true"/>
              </w:rPr>
              <w:t>نمونه اى از تجنيس مطرّف</w:t>
            </w:r>
            <w:r>
              <w:rPr>
                <w:rStyle w:val="IndexLink"/>
                <w:rtl w:val="true"/>
              </w:rPr>
              <w:tab/>
            </w:r>
            <w:r>
              <w:rPr>
                <w:rStyle w:val="IndexLink"/>
              </w:rPr>
              <w:t>289</w:t>
            </w:r>
          </w:hyperlink>
        </w:p>
        <w:p>
          <w:pPr>
            <w:pStyle w:val="Contents4"/>
            <w:tabs>
              <w:tab w:val="clear" w:pos="8176"/>
              <w:tab w:val="right" w:pos="9026" w:leader="dot"/>
            </w:tabs>
            <w:rPr/>
          </w:pPr>
          <w:hyperlink w:anchor="__RefHeading___Toc526025_3224264995">
            <w:r>
              <w:rPr>
                <w:webHidden/>
                <w:rStyle w:val="IndexLink"/>
              </w:rPr>
              <w:t>۵</w:t>
            </w:r>
            <w:r>
              <w:rPr>
                <w:rStyle w:val="IndexLink"/>
                <w:rtl w:val="true"/>
              </w:rPr>
              <w:t xml:space="preserve">. </w:t>
            </w:r>
            <w:r>
              <w:rPr>
                <w:rStyle w:val="IndexLink"/>
                <w:rtl w:val="true"/>
              </w:rPr>
              <w:t>نمونه اى از تجنيس مكرّر</w:t>
            </w:r>
            <w:r>
              <w:rPr>
                <w:rStyle w:val="IndexLink"/>
                <w:rtl w:val="true"/>
              </w:rPr>
              <w:tab/>
            </w:r>
            <w:r>
              <w:rPr>
                <w:rStyle w:val="IndexLink"/>
              </w:rPr>
              <w:t>289</w:t>
            </w:r>
          </w:hyperlink>
        </w:p>
        <w:p>
          <w:pPr>
            <w:pStyle w:val="Contents3"/>
            <w:tabs>
              <w:tab w:val="clear" w:pos="8459"/>
              <w:tab w:val="right" w:pos="9026" w:leader="dot"/>
            </w:tabs>
            <w:rPr/>
          </w:pPr>
          <w:hyperlink w:anchor="__RefHeading___Toc526027_3224264995">
            <w:r>
              <w:rPr>
                <w:webHidden/>
                <w:rStyle w:val="IndexLink"/>
              </w:rPr>
              <w:t>۱۳</w:t>
            </w:r>
            <w:r>
              <w:rPr>
                <w:rStyle w:val="IndexLink"/>
                <w:rtl w:val="true"/>
              </w:rPr>
              <w:t xml:space="preserve">. </w:t>
            </w:r>
            <w:r>
              <w:rPr>
                <w:rStyle w:val="IndexLink"/>
                <w:rtl w:val="true"/>
              </w:rPr>
              <w:t>اطّلاعات نجومى</w:t>
            </w:r>
            <w:r>
              <w:rPr>
                <w:rStyle w:val="IndexLink"/>
                <w:rtl w:val="true"/>
              </w:rPr>
              <w:tab/>
            </w:r>
            <w:r>
              <w:rPr>
                <w:rStyle w:val="IndexLink"/>
              </w:rPr>
              <w:t>290</w:t>
            </w:r>
          </w:hyperlink>
        </w:p>
        <w:p>
          <w:pPr>
            <w:pStyle w:val="Contents3"/>
            <w:tabs>
              <w:tab w:val="clear" w:pos="8459"/>
              <w:tab w:val="right" w:pos="9026" w:leader="dot"/>
            </w:tabs>
            <w:rPr/>
          </w:pPr>
          <w:hyperlink w:anchor="__RefHeading___Toc526029_3224264995">
            <w:r>
              <w:rPr>
                <w:webHidden/>
                <w:rStyle w:val="IndexLink"/>
              </w:rPr>
              <w:t>۱۴</w:t>
            </w:r>
            <w:r>
              <w:rPr>
                <w:rStyle w:val="IndexLink"/>
                <w:rtl w:val="true"/>
              </w:rPr>
              <w:t xml:space="preserve">. </w:t>
            </w:r>
            <w:r>
              <w:rPr>
                <w:rStyle w:val="IndexLink"/>
                <w:rtl w:val="true"/>
              </w:rPr>
              <w:t>امثال فارسى و عربى</w:t>
            </w:r>
            <w:r>
              <w:rPr>
                <w:rStyle w:val="IndexLink"/>
                <w:rtl w:val="true"/>
              </w:rPr>
              <w:tab/>
            </w:r>
            <w:r>
              <w:rPr>
                <w:rStyle w:val="IndexLink"/>
              </w:rPr>
              <w:t>292</w:t>
            </w:r>
          </w:hyperlink>
        </w:p>
        <w:p>
          <w:pPr>
            <w:pStyle w:val="Contents4"/>
            <w:tabs>
              <w:tab w:val="clear" w:pos="8176"/>
              <w:tab w:val="right" w:pos="9026" w:leader="dot"/>
            </w:tabs>
            <w:rPr/>
          </w:pPr>
          <w:hyperlink w:anchor="__RefHeading___Toc526031_3224264995">
            <w:r>
              <w:rPr>
                <w:webHidden/>
                <w:rStyle w:val="IndexLink"/>
                <w:rtl w:val="true"/>
              </w:rPr>
              <w:t>الف</w:t>
            </w:r>
            <w:r>
              <w:rPr>
                <w:rStyle w:val="IndexLink"/>
                <w:rtl w:val="true"/>
              </w:rPr>
              <w:t xml:space="preserve">) </w:t>
            </w:r>
            <w:r>
              <w:rPr>
                <w:rStyle w:val="IndexLink"/>
                <w:rtl w:val="true"/>
              </w:rPr>
              <w:t>مثال پارسى</w:t>
            </w:r>
            <w:r>
              <w:rPr>
                <w:rStyle w:val="IndexLink"/>
                <w:rtl w:val="true"/>
              </w:rPr>
              <w:tab/>
            </w:r>
            <w:r>
              <w:rPr>
                <w:rStyle w:val="IndexLink"/>
              </w:rPr>
              <w:t>292</w:t>
            </w:r>
          </w:hyperlink>
        </w:p>
        <w:p>
          <w:pPr>
            <w:pStyle w:val="Contents4"/>
            <w:tabs>
              <w:tab w:val="clear" w:pos="8176"/>
              <w:tab w:val="right" w:pos="9026" w:leader="dot"/>
            </w:tabs>
            <w:rPr/>
          </w:pPr>
          <w:hyperlink w:anchor="__RefHeading___Toc526033_3224264995">
            <w:r>
              <w:rPr>
                <w:webHidden/>
                <w:rStyle w:val="IndexLink"/>
                <w:rtl w:val="true"/>
              </w:rPr>
              <w:t>ب</w:t>
            </w:r>
            <w:r>
              <w:rPr>
                <w:rStyle w:val="IndexLink"/>
                <w:rtl w:val="true"/>
              </w:rPr>
              <w:t xml:space="preserve">) </w:t>
            </w:r>
            <w:r>
              <w:rPr>
                <w:rStyle w:val="IndexLink"/>
                <w:rtl w:val="true"/>
              </w:rPr>
              <w:t>امثال تازى</w:t>
            </w:r>
            <w:r>
              <w:rPr>
                <w:rStyle w:val="IndexLink"/>
                <w:rtl w:val="true"/>
              </w:rPr>
              <w:tab/>
            </w:r>
            <w:r>
              <w:rPr>
                <w:rStyle w:val="IndexLink"/>
              </w:rPr>
              <w:t>293</w:t>
            </w:r>
          </w:hyperlink>
        </w:p>
        <w:p>
          <w:pPr>
            <w:pStyle w:val="Contents3"/>
            <w:tabs>
              <w:tab w:val="clear" w:pos="8459"/>
              <w:tab w:val="right" w:pos="9026" w:leader="dot"/>
            </w:tabs>
            <w:rPr/>
          </w:pPr>
          <w:hyperlink w:anchor="__RefHeading___Toc526035_3224264995">
            <w:r>
              <w:rPr>
                <w:webHidden/>
                <w:rStyle w:val="IndexLink"/>
              </w:rPr>
              <w:t>۱۵</w:t>
            </w:r>
            <w:r>
              <w:rPr>
                <w:rStyle w:val="IndexLink"/>
                <w:rtl w:val="true"/>
              </w:rPr>
              <w:t xml:space="preserve">. </w:t>
            </w:r>
            <w:r>
              <w:rPr>
                <w:rStyle w:val="IndexLink"/>
                <w:rtl w:val="true"/>
              </w:rPr>
              <w:t>خصوصيّات دستورى و لغوى و</w:t>
            </w:r>
            <w:r>
              <w:rPr>
                <w:rStyle w:val="IndexLink"/>
                <w:rtl w:val="true"/>
              </w:rPr>
              <w:tab/>
            </w:r>
            <w:r>
              <w:rPr>
                <w:rStyle w:val="IndexLink"/>
              </w:rPr>
              <w:t>294</w:t>
            </w:r>
          </w:hyperlink>
        </w:p>
        <w:p>
          <w:pPr>
            <w:pStyle w:val="Contents3"/>
            <w:tabs>
              <w:tab w:val="clear" w:pos="8459"/>
              <w:tab w:val="right" w:pos="9026" w:leader="dot"/>
            </w:tabs>
            <w:rPr/>
          </w:pPr>
          <w:hyperlink w:anchor="__RefHeading___Toc526037_3224264995">
            <w:r>
              <w:rPr>
                <w:webHidden/>
                <w:rStyle w:val="IndexLink"/>
              </w:rPr>
              <w:t>۱۶</w:t>
            </w:r>
            <w:r>
              <w:rPr>
                <w:rStyle w:val="IndexLink"/>
                <w:rtl w:val="true"/>
              </w:rPr>
              <w:t xml:space="preserve">. </w:t>
            </w:r>
            <w:r>
              <w:rPr>
                <w:rStyle w:val="IndexLink"/>
                <w:rtl w:val="true"/>
              </w:rPr>
              <w:t>اشعار فارسى و قيمت ادبى آنها</w:t>
            </w:r>
            <w:r>
              <w:rPr>
                <w:rStyle w:val="IndexLink"/>
                <w:rtl w:val="true"/>
              </w:rPr>
              <w:tab/>
            </w:r>
            <w:r>
              <w:rPr>
                <w:rStyle w:val="IndexLink"/>
              </w:rPr>
              <w:t>327</w:t>
            </w:r>
          </w:hyperlink>
        </w:p>
        <w:p>
          <w:pPr>
            <w:pStyle w:val="Contents4"/>
            <w:tabs>
              <w:tab w:val="clear" w:pos="8176"/>
              <w:tab w:val="right" w:pos="9026" w:leader="dot"/>
            </w:tabs>
            <w:rPr/>
          </w:pPr>
          <w:hyperlink w:anchor="__RefHeading___Toc526039_3224264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26041_3224264995">
            <w:r>
              <w:rPr>
                <w:webHidden/>
                <w:rStyle w:val="IndexLink"/>
                <w:rtl w:val="true"/>
              </w:rPr>
              <w:t>اشعار به اسلوب وعظ و تذكير</w:t>
            </w:r>
            <w:r>
              <w:rPr>
                <w:rStyle w:val="IndexLink"/>
                <w:rtl w:val="true"/>
              </w:rPr>
              <w:tab/>
            </w:r>
            <w:r>
              <w:rPr>
                <w:rStyle w:val="IndexLink"/>
              </w:rPr>
              <w:t>329</w:t>
            </w:r>
          </w:hyperlink>
        </w:p>
        <w:p>
          <w:pPr>
            <w:pStyle w:val="Contents4"/>
            <w:tabs>
              <w:tab w:val="clear" w:pos="8176"/>
              <w:tab w:val="right" w:pos="9026" w:leader="dot"/>
            </w:tabs>
            <w:rPr/>
          </w:pPr>
          <w:hyperlink w:anchor="__RefHeading___Toc526043_3224264995">
            <w:r>
              <w:rPr>
                <w:webHidden/>
                <w:rStyle w:val="IndexLink"/>
                <w:rtl w:val="true"/>
              </w:rPr>
              <w:t>اشعار در مقام ترجمه</w:t>
            </w:r>
            <w:r>
              <w:rPr>
                <w:rStyle w:val="IndexLink"/>
                <w:rtl w:val="true"/>
              </w:rPr>
              <w:tab/>
            </w:r>
            <w:r>
              <w:rPr>
                <w:rStyle w:val="IndexLink"/>
              </w:rPr>
              <w:t>330</w:t>
            </w:r>
          </w:hyperlink>
        </w:p>
        <w:p>
          <w:pPr>
            <w:pStyle w:val="Contents3"/>
            <w:tabs>
              <w:tab w:val="clear" w:pos="8459"/>
              <w:tab w:val="right" w:pos="9026" w:leader="dot"/>
            </w:tabs>
            <w:rPr/>
          </w:pPr>
          <w:hyperlink w:anchor="__RefHeading___Toc526045_3224264995">
            <w:r>
              <w:rPr>
                <w:webHidden/>
                <w:rStyle w:val="IndexLink"/>
                <w:rtl w:val="true"/>
              </w:rPr>
              <w:t>تفسير ابوالفتوح و تفاسير ديگر</w:t>
            </w:r>
            <w:r>
              <w:rPr>
                <w:rStyle w:val="IndexLink"/>
                <w:rtl w:val="true"/>
              </w:rPr>
              <w:tab/>
            </w:r>
            <w:r>
              <w:rPr>
                <w:rStyle w:val="IndexLink"/>
              </w:rPr>
              <w:t>340</w:t>
            </w:r>
          </w:hyperlink>
        </w:p>
        <w:p>
          <w:pPr>
            <w:pStyle w:val="Contents4"/>
            <w:tabs>
              <w:tab w:val="clear" w:pos="8176"/>
              <w:tab w:val="right" w:pos="9026" w:leader="dot"/>
            </w:tabs>
            <w:rPr/>
          </w:pPr>
          <w:hyperlink w:anchor="__RefHeading___Toc526047_3224264995">
            <w:r>
              <w:rPr>
                <w:webHidden/>
                <w:rStyle w:val="IndexLink"/>
                <w:rtl w:val="true"/>
              </w:rPr>
              <w:t>الف</w:t>
            </w:r>
            <w:r>
              <w:rPr>
                <w:rStyle w:val="IndexLink"/>
                <w:rtl w:val="true"/>
              </w:rPr>
              <w:t xml:space="preserve">) </w:t>
            </w:r>
            <w:r>
              <w:rPr>
                <w:rStyle w:val="IndexLink"/>
                <w:rtl w:val="true"/>
              </w:rPr>
              <w:t>تفسير تبيان و تفسير شيخ</w:t>
            </w:r>
            <w:r>
              <w:rPr>
                <w:rStyle w:val="IndexLink"/>
                <w:rtl w:val="true"/>
              </w:rPr>
              <w:tab/>
            </w:r>
            <w:r>
              <w:rPr>
                <w:rStyle w:val="IndexLink"/>
              </w:rPr>
              <w:t>340</w:t>
            </w:r>
          </w:hyperlink>
        </w:p>
        <w:p>
          <w:pPr>
            <w:pStyle w:val="Contents4"/>
            <w:tabs>
              <w:tab w:val="clear" w:pos="8176"/>
              <w:tab w:val="right" w:pos="9026" w:leader="dot"/>
            </w:tabs>
            <w:rPr/>
          </w:pPr>
          <w:hyperlink w:anchor="__RefHeading___Toc526049_3224264995">
            <w:r>
              <w:rPr>
                <w:webHidden/>
                <w:rStyle w:val="IndexLink"/>
                <w:rtl w:val="true"/>
              </w:rPr>
              <w:t>ب</w:t>
            </w:r>
            <w:r>
              <w:rPr>
                <w:rStyle w:val="IndexLink"/>
                <w:rtl w:val="true"/>
              </w:rPr>
              <w:t xml:space="preserve">) </w:t>
            </w:r>
            <w:r>
              <w:rPr>
                <w:rStyle w:val="IndexLink"/>
                <w:rtl w:val="true"/>
              </w:rPr>
              <w:t>تأثير مفاتيح الغيب از روض</w:t>
            </w:r>
            <w:r>
              <w:rPr>
                <w:rStyle w:val="IndexLink"/>
                <w:rtl w:val="true"/>
              </w:rPr>
              <w:tab/>
            </w:r>
            <w:r>
              <w:rPr>
                <w:rStyle w:val="IndexLink"/>
              </w:rPr>
              <w:t>345</w:t>
            </w:r>
          </w:hyperlink>
        </w:p>
        <w:p>
          <w:pPr>
            <w:pStyle w:val="Contents4"/>
            <w:tabs>
              <w:tab w:val="clear" w:pos="8176"/>
              <w:tab w:val="right" w:pos="9026" w:leader="dot"/>
            </w:tabs>
            <w:rPr/>
          </w:pPr>
          <w:hyperlink w:anchor="__RefHeading___Toc526051_3224264995">
            <w:r>
              <w:rPr>
                <w:webHidden/>
                <w:rStyle w:val="IndexLink"/>
                <w:rtl w:val="true"/>
              </w:rPr>
              <w:t>ج</w:t>
            </w:r>
            <w:r>
              <w:rPr>
                <w:rStyle w:val="IndexLink"/>
                <w:rtl w:val="true"/>
              </w:rPr>
              <w:t xml:space="preserve">) </w:t>
            </w:r>
            <w:r>
              <w:rPr>
                <w:rStyle w:val="IndexLink"/>
                <w:rtl w:val="true"/>
              </w:rPr>
              <w:t>ترجمه طبرى و تفسير شيخ</w:t>
            </w:r>
            <w:r>
              <w:rPr>
                <w:rStyle w:val="IndexLink"/>
                <w:rtl w:val="true"/>
              </w:rPr>
              <w:tab/>
            </w:r>
            <w:r>
              <w:rPr>
                <w:rStyle w:val="IndexLink"/>
              </w:rPr>
              <w:t>352</w:t>
            </w:r>
          </w:hyperlink>
        </w:p>
        <w:p>
          <w:pPr>
            <w:pStyle w:val="Contents3"/>
            <w:tabs>
              <w:tab w:val="clear" w:pos="8459"/>
              <w:tab w:val="right" w:pos="9026" w:leader="dot"/>
            </w:tabs>
            <w:rPr/>
          </w:pPr>
          <w:hyperlink w:anchor="__RefHeading___Toc526053_3224264995">
            <w:r>
              <w:rPr>
                <w:webHidden/>
                <w:rStyle w:val="IndexLink"/>
                <w:rtl w:val="true"/>
              </w:rPr>
              <w:t>ديباچه ترجمه تفسير طبرى</w:t>
            </w:r>
            <w:r>
              <w:rPr>
                <w:rStyle w:val="IndexLink"/>
                <w:rtl w:val="true"/>
              </w:rPr>
              <w:tab/>
            </w:r>
            <w:r>
              <w:rPr>
                <w:rStyle w:val="IndexLink"/>
              </w:rPr>
              <w:t>357</w:t>
            </w:r>
          </w:hyperlink>
        </w:p>
        <w:p>
          <w:pPr>
            <w:pStyle w:val="Contents2"/>
            <w:tabs>
              <w:tab w:val="clear" w:pos="8743"/>
              <w:tab w:val="right" w:pos="9026" w:leader="dot"/>
            </w:tabs>
            <w:rPr/>
          </w:pPr>
          <w:hyperlink w:anchor="__RefHeading___Toc526055_3224264995">
            <w:r>
              <w:rPr>
                <w:webHidden/>
                <w:rStyle w:val="IndexLink"/>
                <w:rtl w:val="true"/>
              </w:rPr>
              <w:t>فصل چهارم</w:t>
            </w:r>
            <w:r>
              <w:rPr>
                <w:rStyle w:val="IndexLink"/>
                <w:rtl w:val="true"/>
              </w:rPr>
              <w:t xml:space="preserve">: </w:t>
            </w:r>
            <w:r>
              <w:rPr>
                <w:rStyle w:val="IndexLink"/>
                <w:rtl w:val="true"/>
              </w:rPr>
              <w:t>مباحث تاريخى تفسير</w:t>
            </w:r>
            <w:r>
              <w:rPr>
                <w:rStyle w:val="IndexLink"/>
                <w:rtl w:val="true"/>
              </w:rPr>
              <w:tab/>
            </w:r>
            <w:r>
              <w:rPr>
                <w:rStyle w:val="IndexLink"/>
              </w:rPr>
              <w:t>365</w:t>
            </w:r>
          </w:hyperlink>
        </w:p>
        <w:p>
          <w:pPr>
            <w:pStyle w:val="Contents3"/>
            <w:tabs>
              <w:tab w:val="clear" w:pos="8459"/>
              <w:tab w:val="right" w:pos="9026" w:leader="dot"/>
            </w:tabs>
            <w:rPr/>
          </w:pPr>
          <w:hyperlink w:anchor="__RefHeading___Toc526057_3224264995">
            <w:r>
              <w:rPr>
                <w:webHidden/>
                <w:rStyle w:val="IndexLink"/>
                <w:rtl w:val="true"/>
              </w:rPr>
              <w:t>الف</w:t>
            </w:r>
            <w:r>
              <w:rPr>
                <w:rStyle w:val="IndexLink"/>
                <w:rtl w:val="true"/>
              </w:rPr>
              <w:t xml:space="preserve">) </w:t>
            </w:r>
            <w:r>
              <w:rPr>
                <w:rStyle w:val="IndexLink"/>
                <w:rtl w:val="true"/>
              </w:rPr>
              <w:t>تاريخ و قصص قرآن</w:t>
            </w:r>
            <w:r>
              <w:rPr>
                <w:rStyle w:val="IndexLink"/>
                <w:rtl w:val="true"/>
              </w:rPr>
              <w:tab/>
            </w:r>
            <w:r>
              <w:rPr>
                <w:rStyle w:val="IndexLink"/>
              </w:rPr>
              <w:t>365</w:t>
            </w:r>
          </w:hyperlink>
        </w:p>
        <w:p>
          <w:pPr>
            <w:pStyle w:val="Contents3"/>
            <w:tabs>
              <w:tab w:val="clear" w:pos="8459"/>
              <w:tab w:val="right" w:pos="9026" w:leader="dot"/>
            </w:tabs>
            <w:rPr/>
          </w:pPr>
          <w:hyperlink w:anchor="__RefHeading___Toc526059_3224264995">
            <w:r>
              <w:rPr>
                <w:webHidden/>
                <w:rStyle w:val="IndexLink"/>
                <w:rtl w:val="true"/>
              </w:rPr>
              <w:t>ب</w:t>
            </w:r>
            <w:r>
              <w:rPr>
                <w:rStyle w:val="IndexLink"/>
                <w:rtl w:val="true"/>
              </w:rPr>
              <w:t xml:space="preserve">) </w:t>
            </w:r>
            <w:r>
              <w:rPr>
                <w:rStyle w:val="IndexLink"/>
                <w:rtl w:val="true"/>
              </w:rPr>
              <w:t>فهرست غزوات پيغمبر صلى الله عليه و آلهو</w:t>
            </w:r>
            <w:r>
              <w:rPr>
                <w:rStyle w:val="IndexLink"/>
                <w:rtl w:val="true"/>
              </w:rPr>
              <w:tab/>
            </w:r>
            <w:r>
              <w:rPr>
                <w:rStyle w:val="IndexLink"/>
              </w:rPr>
              <w:t>369</w:t>
            </w:r>
          </w:hyperlink>
        </w:p>
        <w:p>
          <w:pPr>
            <w:pStyle w:val="Contents2"/>
            <w:tabs>
              <w:tab w:val="clear" w:pos="8743"/>
              <w:tab w:val="right" w:pos="9026" w:leader="dot"/>
            </w:tabs>
            <w:rPr/>
          </w:pPr>
          <w:hyperlink w:anchor="__RefHeading___Toc526061_3224264995">
            <w:r>
              <w:rPr>
                <w:webHidden/>
                <w:rStyle w:val="IndexLink"/>
                <w:rtl w:val="true"/>
              </w:rPr>
              <w:t>فصل پنجم</w:t>
            </w:r>
            <w:r>
              <w:rPr>
                <w:rStyle w:val="IndexLink"/>
                <w:rtl w:val="true"/>
              </w:rPr>
              <w:t xml:space="preserve">: </w:t>
            </w:r>
            <w:r>
              <w:rPr>
                <w:rStyle w:val="IndexLink"/>
                <w:rtl w:val="true"/>
              </w:rPr>
              <w:t>قرن پنجم و ششم</w:t>
            </w:r>
            <w:r>
              <w:rPr>
                <w:rStyle w:val="IndexLink"/>
                <w:rtl w:val="true"/>
              </w:rPr>
              <w:tab/>
            </w:r>
            <w:r>
              <w:rPr>
                <w:rStyle w:val="IndexLink"/>
              </w:rPr>
              <w:t>375</w:t>
            </w:r>
          </w:hyperlink>
        </w:p>
        <w:p>
          <w:pPr>
            <w:pStyle w:val="Contents3"/>
            <w:tabs>
              <w:tab w:val="clear" w:pos="8459"/>
              <w:tab w:val="right" w:pos="9026" w:leader="dot"/>
            </w:tabs>
            <w:rPr/>
          </w:pPr>
          <w:hyperlink w:anchor="__RefHeading___Toc526063_3224264995">
            <w:r>
              <w:rPr>
                <w:webHidden/>
                <w:rStyle w:val="IndexLink"/>
              </w:rPr>
              <w:t>۱</w:t>
            </w:r>
            <w:r>
              <w:rPr>
                <w:rStyle w:val="IndexLink"/>
                <w:rtl w:val="true"/>
              </w:rPr>
              <w:t xml:space="preserve">. </w:t>
            </w:r>
            <w:r>
              <w:rPr>
                <w:rStyle w:val="IndexLink"/>
                <w:rtl w:val="true"/>
              </w:rPr>
              <w:t>مناظرات و مجادلات فرق مذهبى</w:t>
            </w:r>
            <w:r>
              <w:rPr>
                <w:rStyle w:val="IndexLink"/>
                <w:rtl w:val="true"/>
              </w:rPr>
              <w:tab/>
            </w:r>
            <w:r>
              <w:rPr>
                <w:rStyle w:val="IndexLink"/>
              </w:rPr>
              <w:t>375</w:t>
            </w:r>
          </w:hyperlink>
        </w:p>
        <w:p>
          <w:pPr>
            <w:pStyle w:val="Contents3"/>
            <w:tabs>
              <w:tab w:val="clear" w:pos="8459"/>
              <w:tab w:val="right" w:pos="9026" w:leader="dot"/>
            </w:tabs>
            <w:rPr/>
          </w:pPr>
          <w:hyperlink w:anchor="__RefHeading___Toc526065_3224264995">
            <w:r>
              <w:rPr>
                <w:webHidden/>
                <w:rStyle w:val="IndexLink"/>
              </w:rPr>
              <w:t>۲</w:t>
            </w:r>
            <w:r>
              <w:rPr>
                <w:rStyle w:val="IndexLink"/>
                <w:rtl w:val="true"/>
              </w:rPr>
              <w:t xml:space="preserve">. </w:t>
            </w:r>
            <w:r>
              <w:rPr>
                <w:rStyle w:val="IndexLink"/>
                <w:rtl w:val="true"/>
              </w:rPr>
              <w:t>جنبه تشيّع تفسير ابوالفتوح</w:t>
            </w:r>
            <w:r>
              <w:rPr>
                <w:rStyle w:val="IndexLink"/>
                <w:rtl w:val="true"/>
              </w:rPr>
              <w:tab/>
            </w:r>
            <w:r>
              <w:rPr>
                <w:rStyle w:val="IndexLink"/>
              </w:rPr>
              <w:t>382</w:t>
            </w:r>
          </w:hyperlink>
        </w:p>
        <w:p>
          <w:pPr>
            <w:pStyle w:val="Contents3"/>
            <w:tabs>
              <w:tab w:val="clear" w:pos="8459"/>
              <w:tab w:val="right" w:pos="9026" w:leader="dot"/>
            </w:tabs>
            <w:rPr/>
          </w:pPr>
          <w:hyperlink w:anchor="__RefHeading___Toc526067_3224264995">
            <w:r>
              <w:rPr>
                <w:webHidden/>
                <w:rStyle w:val="IndexLink"/>
              </w:rPr>
              <w:t>۳</w:t>
            </w:r>
            <w:r>
              <w:rPr>
                <w:rStyle w:val="IndexLink"/>
                <w:rtl w:val="true"/>
              </w:rPr>
              <w:t xml:space="preserve">. </w:t>
            </w:r>
            <w:r>
              <w:rPr>
                <w:rStyle w:val="IndexLink"/>
                <w:rtl w:val="true"/>
              </w:rPr>
              <w:t>جنبه كلامى تفسير شيخ</w:t>
            </w:r>
            <w:r>
              <w:rPr>
                <w:rStyle w:val="IndexLink"/>
                <w:rtl w:val="true"/>
              </w:rPr>
              <w:tab/>
            </w:r>
            <w:r>
              <w:rPr>
                <w:rStyle w:val="IndexLink"/>
              </w:rPr>
              <w:t>384</w:t>
            </w:r>
          </w:hyperlink>
        </w:p>
        <w:p>
          <w:pPr>
            <w:pStyle w:val="Contents4"/>
            <w:tabs>
              <w:tab w:val="clear" w:pos="8176"/>
              <w:tab w:val="right" w:pos="9026" w:leader="dot"/>
            </w:tabs>
            <w:rPr/>
          </w:pPr>
          <w:hyperlink w:anchor="__RefHeading___Toc526069_3224264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526071_3224264995">
            <w:r>
              <w:rPr>
                <w:webHidden/>
                <w:rStyle w:val="IndexLink"/>
                <w:rtl w:val="true"/>
              </w:rPr>
              <w:t>فهرست مباحث كلامى روض</w:t>
            </w:r>
            <w:r>
              <w:rPr>
                <w:rStyle w:val="IndexLink"/>
                <w:rtl w:val="true"/>
              </w:rPr>
              <w:tab/>
            </w:r>
            <w:r>
              <w:rPr>
                <w:rStyle w:val="IndexLink"/>
              </w:rPr>
              <w:t>389</w:t>
            </w:r>
          </w:hyperlink>
        </w:p>
        <w:p>
          <w:pPr>
            <w:pStyle w:val="Contents3"/>
            <w:tabs>
              <w:tab w:val="clear" w:pos="8459"/>
              <w:tab w:val="right" w:pos="9026" w:leader="dot"/>
            </w:tabs>
            <w:rPr/>
          </w:pPr>
          <w:hyperlink w:anchor="__RefHeading___Toc526073_3224264995">
            <w:r>
              <w:rPr>
                <w:webHidden/>
                <w:rStyle w:val="IndexLink"/>
              </w:rPr>
              <w:t>۴</w:t>
            </w:r>
            <w:r>
              <w:rPr>
                <w:rStyle w:val="IndexLink"/>
                <w:rtl w:val="true"/>
              </w:rPr>
              <w:t xml:space="preserve">. </w:t>
            </w:r>
            <w:r>
              <w:rPr>
                <w:rStyle w:val="IndexLink"/>
                <w:rtl w:val="true"/>
              </w:rPr>
              <w:t>جنبه فقهى تفسير ابوالفتوح</w:t>
            </w:r>
            <w:r>
              <w:rPr>
                <w:rStyle w:val="IndexLink"/>
                <w:rtl w:val="true"/>
              </w:rPr>
              <w:tab/>
            </w:r>
            <w:r>
              <w:rPr>
                <w:rStyle w:val="IndexLink"/>
              </w:rPr>
              <w:t>390</w:t>
            </w:r>
          </w:hyperlink>
        </w:p>
        <w:p>
          <w:pPr>
            <w:pStyle w:val="Contents4"/>
            <w:tabs>
              <w:tab w:val="clear" w:pos="8176"/>
              <w:tab w:val="right" w:pos="9026" w:leader="dot"/>
            </w:tabs>
            <w:rPr/>
          </w:pPr>
          <w:hyperlink w:anchor="__RefHeading___Toc526075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526077_3224264995">
            <w:r>
              <w:rPr>
                <w:webHidden/>
                <w:rStyle w:val="IndexLink"/>
                <w:rtl w:val="true"/>
              </w:rPr>
              <w:t>فهرست مباحث فقهى تفسير ابوالفتوح</w:t>
            </w:r>
            <w:r>
              <w:rPr>
                <w:rStyle w:val="IndexLink"/>
                <w:rtl w:val="true"/>
              </w:rPr>
              <w:tab/>
            </w:r>
            <w:r>
              <w:rPr>
                <w:rStyle w:val="IndexLink"/>
              </w:rPr>
              <w:t>394</w:t>
            </w:r>
          </w:hyperlink>
        </w:p>
        <w:p>
          <w:pPr>
            <w:pStyle w:val="Contents5"/>
            <w:tabs>
              <w:tab w:val="clear" w:pos="7892"/>
              <w:tab w:val="right" w:pos="9026" w:leader="dot"/>
            </w:tabs>
            <w:rPr/>
          </w:pPr>
          <w:hyperlink w:anchor="__RefHeading___Toc526079_3224264995">
            <w:r>
              <w:rPr>
                <w:webHidden/>
                <w:rStyle w:val="IndexLink"/>
              </w:rPr>
              <w:t>۱</w:t>
            </w:r>
            <w:r>
              <w:rPr>
                <w:rStyle w:val="IndexLink"/>
                <w:rtl w:val="true"/>
              </w:rPr>
              <w:t xml:space="preserve">. </w:t>
            </w:r>
            <w:r>
              <w:rPr>
                <w:rStyle w:val="IndexLink"/>
                <w:rtl w:val="true"/>
              </w:rPr>
              <w:t>نماز</w:t>
            </w:r>
            <w:r>
              <w:rPr>
                <w:rStyle w:val="IndexLink"/>
                <w:rtl w:val="true"/>
              </w:rPr>
              <w:tab/>
            </w:r>
            <w:r>
              <w:rPr>
                <w:rStyle w:val="IndexLink"/>
              </w:rPr>
              <w:t>394</w:t>
            </w:r>
          </w:hyperlink>
        </w:p>
        <w:p>
          <w:pPr>
            <w:pStyle w:val="Contents5"/>
            <w:tabs>
              <w:tab w:val="clear" w:pos="7892"/>
              <w:tab w:val="right" w:pos="9026" w:leader="dot"/>
            </w:tabs>
            <w:rPr/>
          </w:pPr>
          <w:hyperlink w:anchor="__RefHeading___Toc526081_3224264995">
            <w:r>
              <w:rPr>
                <w:webHidden/>
                <w:rStyle w:val="IndexLink"/>
              </w:rPr>
              <w:t>۲</w:t>
            </w:r>
            <w:r>
              <w:rPr>
                <w:rStyle w:val="IndexLink"/>
                <w:rtl w:val="true"/>
              </w:rPr>
              <w:t xml:space="preserve">. </w:t>
            </w:r>
            <w:r>
              <w:rPr>
                <w:rStyle w:val="IndexLink"/>
                <w:rtl w:val="true"/>
              </w:rPr>
              <w:t>روزه</w:t>
            </w:r>
            <w:r>
              <w:rPr>
                <w:rStyle w:val="IndexLink"/>
                <w:rtl w:val="true"/>
              </w:rPr>
              <w:tab/>
            </w:r>
            <w:r>
              <w:rPr>
                <w:rStyle w:val="IndexLink"/>
              </w:rPr>
              <w:t>396</w:t>
            </w:r>
          </w:hyperlink>
        </w:p>
        <w:p>
          <w:pPr>
            <w:pStyle w:val="Contents5"/>
            <w:tabs>
              <w:tab w:val="clear" w:pos="7892"/>
              <w:tab w:val="right" w:pos="9026" w:leader="dot"/>
            </w:tabs>
            <w:rPr/>
          </w:pPr>
          <w:hyperlink w:anchor="__RefHeading___Toc526083_3224264995">
            <w:r>
              <w:rPr>
                <w:webHidden/>
                <w:rStyle w:val="IndexLink"/>
              </w:rPr>
              <w:t>۳</w:t>
            </w:r>
            <w:r>
              <w:rPr>
                <w:rStyle w:val="IndexLink"/>
                <w:rtl w:val="true"/>
              </w:rPr>
              <w:t xml:space="preserve">. </w:t>
            </w:r>
            <w:r>
              <w:rPr>
                <w:rStyle w:val="IndexLink"/>
                <w:rtl w:val="true"/>
              </w:rPr>
              <w:t>حج</w:t>
            </w:r>
            <w:r>
              <w:rPr>
                <w:rStyle w:val="IndexLink"/>
                <w:rtl w:val="true"/>
              </w:rPr>
              <w:tab/>
            </w:r>
            <w:r>
              <w:rPr>
                <w:rStyle w:val="IndexLink"/>
              </w:rPr>
              <w:t>397</w:t>
            </w:r>
          </w:hyperlink>
        </w:p>
        <w:p>
          <w:pPr>
            <w:pStyle w:val="Contents5"/>
            <w:tabs>
              <w:tab w:val="clear" w:pos="7892"/>
              <w:tab w:val="right" w:pos="9026" w:leader="dot"/>
            </w:tabs>
            <w:rPr/>
          </w:pPr>
          <w:hyperlink w:anchor="__RefHeading___Toc526085_3224264995">
            <w:r>
              <w:rPr>
                <w:webHidden/>
                <w:rStyle w:val="IndexLink"/>
              </w:rPr>
              <w:t>۴</w:t>
            </w:r>
            <w:r>
              <w:rPr>
                <w:rStyle w:val="IndexLink"/>
                <w:rtl w:val="true"/>
              </w:rPr>
              <w:t xml:space="preserve">. </w:t>
            </w:r>
            <w:r>
              <w:rPr>
                <w:rStyle w:val="IndexLink"/>
                <w:rtl w:val="true"/>
              </w:rPr>
              <w:t>نكاح</w:t>
            </w:r>
            <w:r>
              <w:rPr>
                <w:rStyle w:val="IndexLink"/>
                <w:rtl w:val="true"/>
              </w:rPr>
              <w:tab/>
            </w:r>
            <w:r>
              <w:rPr>
                <w:rStyle w:val="IndexLink"/>
              </w:rPr>
              <w:t>398</w:t>
            </w:r>
          </w:hyperlink>
        </w:p>
        <w:p>
          <w:pPr>
            <w:pStyle w:val="Contents5"/>
            <w:tabs>
              <w:tab w:val="clear" w:pos="7892"/>
              <w:tab w:val="right" w:pos="9026" w:leader="dot"/>
            </w:tabs>
            <w:rPr/>
          </w:pPr>
          <w:hyperlink w:anchor="__RefHeading___Toc526087_3224264995">
            <w:r>
              <w:rPr>
                <w:webHidden/>
                <w:rStyle w:val="IndexLink"/>
              </w:rPr>
              <w:t>۵</w:t>
            </w:r>
            <w:r>
              <w:rPr>
                <w:rStyle w:val="IndexLink"/>
                <w:rtl w:val="true"/>
              </w:rPr>
              <w:t xml:space="preserve">. </w:t>
            </w:r>
            <w:r>
              <w:rPr>
                <w:rStyle w:val="IndexLink"/>
                <w:rtl w:val="true"/>
              </w:rPr>
              <w:t>طلاق</w:t>
            </w:r>
            <w:r>
              <w:rPr>
                <w:rStyle w:val="IndexLink"/>
                <w:rtl w:val="true"/>
              </w:rPr>
              <w:tab/>
            </w:r>
            <w:r>
              <w:rPr>
                <w:rStyle w:val="IndexLink"/>
              </w:rPr>
              <w:t>398</w:t>
            </w:r>
          </w:hyperlink>
        </w:p>
        <w:p>
          <w:pPr>
            <w:pStyle w:val="Contents5"/>
            <w:tabs>
              <w:tab w:val="clear" w:pos="7892"/>
              <w:tab w:val="right" w:pos="9026" w:leader="dot"/>
            </w:tabs>
            <w:rPr/>
          </w:pPr>
          <w:hyperlink w:anchor="__RefHeading___Toc526089_3224264995">
            <w:r>
              <w:rPr>
                <w:webHidden/>
                <w:rStyle w:val="IndexLink"/>
              </w:rPr>
              <w:t>۶</w:t>
            </w:r>
            <w:r>
              <w:rPr>
                <w:rStyle w:val="IndexLink"/>
                <w:rtl w:val="true"/>
              </w:rPr>
              <w:t xml:space="preserve">. </w:t>
            </w:r>
            <w:r>
              <w:rPr>
                <w:rStyle w:val="IndexLink"/>
                <w:rtl w:val="true"/>
              </w:rPr>
              <w:t>قصاص وديه</w:t>
            </w:r>
            <w:r>
              <w:rPr>
                <w:rStyle w:val="IndexLink"/>
                <w:rtl w:val="true"/>
              </w:rPr>
              <w:tab/>
            </w:r>
            <w:r>
              <w:rPr>
                <w:rStyle w:val="IndexLink"/>
              </w:rPr>
              <w:t>399</w:t>
            </w:r>
          </w:hyperlink>
        </w:p>
        <w:p>
          <w:pPr>
            <w:pStyle w:val="Contents5"/>
            <w:tabs>
              <w:tab w:val="clear" w:pos="7892"/>
              <w:tab w:val="right" w:pos="9026" w:leader="dot"/>
            </w:tabs>
            <w:rPr/>
          </w:pPr>
          <w:hyperlink w:anchor="__RefHeading___Toc526091_3224264995">
            <w:r>
              <w:rPr>
                <w:webHidden/>
                <w:rStyle w:val="IndexLink"/>
              </w:rPr>
              <w:t>۷</w:t>
            </w:r>
            <w:r>
              <w:rPr>
                <w:rStyle w:val="IndexLink"/>
                <w:rtl w:val="true"/>
              </w:rPr>
              <w:t xml:space="preserve">. </w:t>
            </w:r>
            <w:r>
              <w:rPr>
                <w:rStyle w:val="IndexLink"/>
                <w:rtl w:val="true"/>
              </w:rPr>
              <w:t>وصيّت</w:t>
            </w:r>
            <w:r>
              <w:rPr>
                <w:rStyle w:val="IndexLink"/>
                <w:rtl w:val="true"/>
              </w:rPr>
              <w:tab/>
            </w:r>
            <w:r>
              <w:rPr>
                <w:rStyle w:val="IndexLink"/>
              </w:rPr>
              <w:t>400</w:t>
            </w:r>
          </w:hyperlink>
        </w:p>
        <w:p>
          <w:pPr>
            <w:pStyle w:val="Contents5"/>
            <w:tabs>
              <w:tab w:val="clear" w:pos="7892"/>
              <w:tab w:val="right" w:pos="9026" w:leader="dot"/>
            </w:tabs>
            <w:rPr/>
          </w:pPr>
          <w:hyperlink w:anchor="__RefHeading___Toc526093_3224264995">
            <w:r>
              <w:rPr>
                <w:webHidden/>
                <w:rStyle w:val="IndexLink"/>
              </w:rPr>
              <w:t>۸</w:t>
            </w:r>
            <w:r>
              <w:rPr>
                <w:rStyle w:val="IndexLink"/>
                <w:rtl w:val="true"/>
              </w:rPr>
              <w:t xml:space="preserve">. </w:t>
            </w:r>
            <w:r>
              <w:rPr>
                <w:rStyle w:val="IndexLink"/>
                <w:rtl w:val="true"/>
              </w:rPr>
              <w:t>ارث</w:t>
            </w:r>
            <w:r>
              <w:rPr>
                <w:rStyle w:val="IndexLink"/>
                <w:rtl w:val="true"/>
              </w:rPr>
              <w:tab/>
            </w:r>
            <w:r>
              <w:rPr>
                <w:rStyle w:val="IndexLink"/>
              </w:rPr>
              <w:t>400</w:t>
            </w:r>
          </w:hyperlink>
        </w:p>
        <w:p>
          <w:pPr>
            <w:pStyle w:val="Contents5"/>
            <w:tabs>
              <w:tab w:val="clear" w:pos="7892"/>
              <w:tab w:val="right" w:pos="9026" w:leader="dot"/>
            </w:tabs>
            <w:rPr/>
          </w:pPr>
          <w:hyperlink w:anchor="__RefHeading___Toc526095_3224264995">
            <w:r>
              <w:rPr>
                <w:webHidden/>
                <w:rStyle w:val="IndexLink"/>
              </w:rPr>
              <w:t>۹</w:t>
            </w:r>
            <w:r>
              <w:rPr>
                <w:rStyle w:val="IndexLink"/>
                <w:rtl w:val="true"/>
              </w:rPr>
              <w:t xml:space="preserve">. </w:t>
            </w:r>
            <w:r>
              <w:rPr>
                <w:rStyle w:val="IndexLink"/>
                <w:rtl w:val="true"/>
              </w:rPr>
              <w:t>جهاد</w:t>
            </w:r>
            <w:r>
              <w:rPr>
                <w:rStyle w:val="IndexLink"/>
                <w:rtl w:val="true"/>
              </w:rPr>
              <w:tab/>
            </w:r>
            <w:r>
              <w:rPr>
                <w:rStyle w:val="IndexLink"/>
              </w:rPr>
              <w:t>400</w:t>
            </w:r>
          </w:hyperlink>
        </w:p>
        <w:p>
          <w:pPr>
            <w:pStyle w:val="Contents5"/>
            <w:tabs>
              <w:tab w:val="clear" w:pos="7892"/>
              <w:tab w:val="right" w:pos="9026" w:leader="dot"/>
            </w:tabs>
            <w:rPr/>
          </w:pPr>
          <w:hyperlink w:anchor="__RefHeading___Toc526097_3224264995">
            <w:r>
              <w:rPr>
                <w:webHidden/>
                <w:rStyle w:val="IndexLink"/>
              </w:rPr>
              <w:t>۱۰</w:t>
            </w:r>
            <w:r>
              <w:rPr>
                <w:rStyle w:val="IndexLink"/>
                <w:rtl w:val="true"/>
              </w:rPr>
              <w:t xml:space="preserve">. </w:t>
            </w:r>
            <w:r>
              <w:rPr>
                <w:rStyle w:val="IndexLink"/>
                <w:rtl w:val="true"/>
              </w:rPr>
              <w:t>نبوّت</w:t>
            </w:r>
            <w:r>
              <w:rPr>
                <w:rStyle w:val="IndexLink"/>
                <w:rtl w:val="true"/>
              </w:rPr>
              <w:tab/>
            </w:r>
            <w:r>
              <w:rPr>
                <w:rStyle w:val="IndexLink"/>
              </w:rPr>
              <w:t>401</w:t>
            </w:r>
          </w:hyperlink>
        </w:p>
        <w:p>
          <w:pPr>
            <w:pStyle w:val="Contents5"/>
            <w:tabs>
              <w:tab w:val="clear" w:pos="7892"/>
              <w:tab w:val="right" w:pos="9026" w:leader="dot"/>
            </w:tabs>
            <w:rPr/>
          </w:pPr>
          <w:hyperlink w:anchor="__RefHeading___Toc526099_3224264995">
            <w:r>
              <w:rPr>
                <w:webHidden/>
                <w:rStyle w:val="IndexLink"/>
              </w:rPr>
              <w:t>۱۱</w:t>
            </w:r>
            <w:r>
              <w:rPr>
                <w:rStyle w:val="IndexLink"/>
                <w:rtl w:val="true"/>
              </w:rPr>
              <w:t xml:space="preserve">. </w:t>
            </w:r>
            <w:r>
              <w:rPr>
                <w:rStyle w:val="IndexLink"/>
                <w:rtl w:val="true"/>
              </w:rPr>
              <w:t>شهادت</w:t>
            </w:r>
            <w:r>
              <w:rPr>
                <w:rStyle w:val="IndexLink"/>
                <w:rtl w:val="true"/>
              </w:rPr>
              <w:tab/>
            </w:r>
            <w:r>
              <w:rPr>
                <w:rStyle w:val="IndexLink"/>
              </w:rPr>
              <w:t>402</w:t>
            </w:r>
          </w:hyperlink>
        </w:p>
        <w:p>
          <w:pPr>
            <w:pStyle w:val="Contents5"/>
            <w:tabs>
              <w:tab w:val="clear" w:pos="7892"/>
              <w:tab w:val="right" w:pos="9026" w:leader="dot"/>
            </w:tabs>
            <w:rPr/>
          </w:pPr>
          <w:hyperlink w:anchor="__RefHeading___Toc526101_3224264995">
            <w:r>
              <w:rPr>
                <w:webHidden/>
                <w:rStyle w:val="IndexLink"/>
              </w:rPr>
              <w:t>۱۲</w:t>
            </w:r>
            <w:r>
              <w:rPr>
                <w:rStyle w:val="IndexLink"/>
                <w:rtl w:val="true"/>
              </w:rPr>
              <w:t xml:space="preserve">. </w:t>
            </w:r>
            <w:r>
              <w:rPr>
                <w:rStyle w:val="IndexLink"/>
                <w:rtl w:val="true"/>
              </w:rPr>
              <w:t>ربا</w:t>
            </w:r>
            <w:r>
              <w:rPr>
                <w:rStyle w:val="IndexLink"/>
                <w:rtl w:val="true"/>
              </w:rPr>
              <w:tab/>
            </w:r>
            <w:r>
              <w:rPr>
                <w:rStyle w:val="IndexLink"/>
              </w:rPr>
              <w:t>402</w:t>
            </w:r>
          </w:hyperlink>
        </w:p>
        <w:p>
          <w:pPr>
            <w:pStyle w:val="Contents5"/>
            <w:tabs>
              <w:tab w:val="clear" w:pos="7892"/>
              <w:tab w:val="right" w:pos="9026" w:leader="dot"/>
            </w:tabs>
            <w:rPr/>
          </w:pPr>
          <w:hyperlink w:anchor="__RefHeading___Toc526103_3224264995">
            <w:r>
              <w:rPr>
                <w:webHidden/>
                <w:rStyle w:val="IndexLink"/>
              </w:rPr>
              <w:t>۱۳</w:t>
            </w:r>
            <w:r>
              <w:rPr>
                <w:rStyle w:val="IndexLink"/>
                <w:rtl w:val="true"/>
              </w:rPr>
              <w:t xml:space="preserve">. </w:t>
            </w:r>
            <w:r>
              <w:rPr>
                <w:rStyle w:val="IndexLink"/>
                <w:rtl w:val="true"/>
              </w:rPr>
              <w:t>سوگند</w:t>
            </w:r>
            <w:r>
              <w:rPr>
                <w:rStyle w:val="IndexLink"/>
                <w:rtl w:val="true"/>
              </w:rPr>
              <w:tab/>
            </w:r>
            <w:r>
              <w:rPr>
                <w:rStyle w:val="IndexLink"/>
              </w:rPr>
              <w:t>403</w:t>
            </w:r>
          </w:hyperlink>
        </w:p>
        <w:p>
          <w:pPr>
            <w:pStyle w:val="Contents5"/>
            <w:tabs>
              <w:tab w:val="clear" w:pos="7892"/>
              <w:tab w:val="right" w:pos="9026" w:leader="dot"/>
            </w:tabs>
            <w:rPr/>
          </w:pPr>
          <w:hyperlink w:anchor="__RefHeading___Toc526105_3224264995">
            <w:r>
              <w:rPr>
                <w:webHidden/>
                <w:rStyle w:val="IndexLink"/>
              </w:rPr>
              <w:t>۱۴</w:t>
            </w:r>
            <w:r>
              <w:rPr>
                <w:rStyle w:val="IndexLink"/>
                <w:rtl w:val="true"/>
              </w:rPr>
              <w:t xml:space="preserve">. </w:t>
            </w:r>
            <w:r>
              <w:rPr>
                <w:rStyle w:val="IndexLink"/>
                <w:rtl w:val="true"/>
              </w:rPr>
              <w:t>امر به معروف و نهى از منكر</w:t>
            </w:r>
            <w:r>
              <w:rPr>
                <w:rStyle w:val="IndexLink"/>
                <w:rtl w:val="true"/>
              </w:rPr>
              <w:tab/>
            </w:r>
            <w:r>
              <w:rPr>
                <w:rStyle w:val="IndexLink"/>
              </w:rPr>
              <w:t>403</w:t>
            </w:r>
          </w:hyperlink>
        </w:p>
        <w:p>
          <w:pPr>
            <w:pStyle w:val="Contents5"/>
            <w:tabs>
              <w:tab w:val="clear" w:pos="7892"/>
              <w:tab w:val="right" w:pos="9026" w:leader="dot"/>
            </w:tabs>
            <w:rPr/>
          </w:pPr>
          <w:hyperlink w:anchor="__RefHeading___Toc526107_3224264995">
            <w:r>
              <w:rPr>
                <w:webHidden/>
                <w:rStyle w:val="IndexLink"/>
              </w:rPr>
              <w:t>۱۵</w:t>
            </w:r>
            <w:r>
              <w:rPr>
                <w:rStyle w:val="IndexLink"/>
                <w:rtl w:val="true"/>
              </w:rPr>
              <w:t xml:space="preserve">. </w:t>
            </w:r>
            <w:r>
              <w:rPr>
                <w:rStyle w:val="IndexLink"/>
                <w:rtl w:val="true"/>
              </w:rPr>
              <w:t>امامت</w:t>
            </w:r>
            <w:r>
              <w:rPr>
                <w:rStyle w:val="IndexLink"/>
                <w:rtl w:val="true"/>
              </w:rPr>
              <w:tab/>
            </w:r>
            <w:r>
              <w:rPr>
                <w:rStyle w:val="IndexLink"/>
              </w:rPr>
              <w:t>403</w:t>
            </w:r>
          </w:hyperlink>
        </w:p>
        <w:p>
          <w:pPr>
            <w:pStyle w:val="Contents5"/>
            <w:tabs>
              <w:tab w:val="clear" w:pos="7892"/>
              <w:tab w:val="right" w:pos="9026" w:leader="dot"/>
            </w:tabs>
            <w:rPr/>
          </w:pPr>
          <w:hyperlink w:anchor="__RefHeading___Toc526109_3224264995">
            <w:r>
              <w:rPr>
                <w:webHidden/>
                <w:rStyle w:val="IndexLink"/>
              </w:rPr>
              <w:t>۱۶</w:t>
            </w:r>
            <w:r>
              <w:rPr>
                <w:rStyle w:val="IndexLink"/>
                <w:rtl w:val="true"/>
              </w:rPr>
              <w:t xml:space="preserve">. </w:t>
            </w:r>
            <w:r>
              <w:rPr>
                <w:rStyle w:val="IndexLink"/>
                <w:rtl w:val="true"/>
              </w:rPr>
              <w:t>زكات</w:t>
            </w:r>
            <w:r>
              <w:rPr>
                <w:rStyle w:val="IndexLink"/>
                <w:rtl w:val="true"/>
              </w:rPr>
              <w:tab/>
            </w:r>
            <w:r>
              <w:rPr>
                <w:rStyle w:val="IndexLink"/>
              </w:rPr>
              <w:t>404</w:t>
            </w:r>
          </w:hyperlink>
        </w:p>
        <w:p>
          <w:pPr>
            <w:pStyle w:val="Contents5"/>
            <w:tabs>
              <w:tab w:val="clear" w:pos="7892"/>
              <w:tab w:val="right" w:pos="9026" w:leader="dot"/>
            </w:tabs>
            <w:rPr/>
          </w:pPr>
          <w:hyperlink w:anchor="__RefHeading___Toc526111_3224264995">
            <w:r>
              <w:rPr>
                <w:webHidden/>
                <w:rStyle w:val="IndexLink"/>
              </w:rPr>
              <w:t>۱۷</w:t>
            </w:r>
            <w:r>
              <w:rPr>
                <w:rStyle w:val="IndexLink"/>
                <w:rtl w:val="true"/>
              </w:rPr>
              <w:t xml:space="preserve">. </w:t>
            </w:r>
            <w:r>
              <w:rPr>
                <w:rStyle w:val="IndexLink"/>
                <w:rtl w:val="true"/>
              </w:rPr>
              <w:t xml:space="preserve">خمس، </w:t>
            </w:r>
            <w:r>
              <w:rPr>
                <w:rStyle w:val="IndexLink"/>
              </w:rPr>
              <w:t>۱۸</w:t>
            </w:r>
            <w:r>
              <w:rPr>
                <w:rStyle w:val="IndexLink"/>
                <w:rtl w:val="true"/>
              </w:rPr>
              <w:t xml:space="preserve">. </w:t>
            </w:r>
            <w:r>
              <w:rPr>
                <w:rStyle w:val="IndexLink"/>
                <w:rtl w:val="true"/>
              </w:rPr>
              <w:t>رَهْن</w:t>
            </w:r>
            <w:r>
              <w:rPr>
                <w:rStyle w:val="IndexLink"/>
                <w:rtl w:val="true"/>
              </w:rPr>
              <w:tab/>
            </w:r>
            <w:r>
              <w:rPr>
                <w:rStyle w:val="IndexLink"/>
              </w:rPr>
              <w:t>405</w:t>
            </w:r>
          </w:hyperlink>
        </w:p>
        <w:p>
          <w:pPr>
            <w:pStyle w:val="Contents5"/>
            <w:tabs>
              <w:tab w:val="clear" w:pos="7892"/>
              <w:tab w:val="right" w:pos="9026" w:leader="dot"/>
            </w:tabs>
            <w:rPr/>
          </w:pPr>
          <w:hyperlink w:anchor="__RefHeading___Toc526113_3224264995">
            <w:r>
              <w:rPr>
                <w:webHidden/>
                <w:rStyle w:val="IndexLink"/>
              </w:rPr>
              <w:t>۱۹</w:t>
            </w:r>
            <w:r>
              <w:rPr>
                <w:rStyle w:val="IndexLink"/>
                <w:rtl w:val="true"/>
              </w:rPr>
              <w:t xml:space="preserve">. </w:t>
            </w:r>
            <w:r>
              <w:rPr>
                <w:rStyle w:val="IndexLink"/>
                <w:rtl w:val="true"/>
              </w:rPr>
              <w:t xml:space="preserve">امانت، </w:t>
            </w:r>
            <w:r>
              <w:rPr>
                <w:rStyle w:val="IndexLink"/>
              </w:rPr>
              <w:t>۲۰</w:t>
            </w:r>
            <w:r>
              <w:rPr>
                <w:rStyle w:val="IndexLink"/>
                <w:rtl w:val="true"/>
              </w:rPr>
              <w:t xml:space="preserve">. </w:t>
            </w:r>
            <w:r>
              <w:rPr>
                <w:rStyle w:val="IndexLink"/>
                <w:rtl w:val="true"/>
              </w:rPr>
              <w:t>صَيْد</w:t>
            </w:r>
            <w:r>
              <w:rPr>
                <w:rStyle w:val="IndexLink"/>
                <w:rtl w:val="true"/>
              </w:rPr>
              <w:tab/>
            </w:r>
            <w:r>
              <w:rPr>
                <w:rStyle w:val="IndexLink"/>
              </w:rPr>
              <w:t>405</w:t>
            </w:r>
          </w:hyperlink>
        </w:p>
        <w:p>
          <w:pPr>
            <w:pStyle w:val="Contents5"/>
            <w:tabs>
              <w:tab w:val="clear" w:pos="7892"/>
              <w:tab w:val="right" w:pos="9026" w:leader="dot"/>
            </w:tabs>
            <w:rPr/>
          </w:pPr>
          <w:hyperlink w:anchor="__RefHeading___Toc526115_3224264995">
            <w:r>
              <w:rPr>
                <w:webHidden/>
                <w:rStyle w:val="IndexLink"/>
              </w:rPr>
              <w:t>۲۱</w:t>
            </w:r>
            <w:r>
              <w:rPr>
                <w:rStyle w:val="IndexLink"/>
                <w:rtl w:val="true"/>
              </w:rPr>
              <w:t xml:space="preserve">. </w:t>
            </w:r>
            <w:r>
              <w:rPr>
                <w:rStyle w:val="IndexLink"/>
                <w:rtl w:val="true"/>
              </w:rPr>
              <w:t>خمر، قمار</w:t>
            </w:r>
            <w:r>
              <w:rPr>
                <w:rStyle w:val="IndexLink"/>
                <w:rtl w:val="true"/>
              </w:rPr>
              <w:tab/>
            </w:r>
            <w:r>
              <w:rPr>
                <w:rStyle w:val="IndexLink"/>
              </w:rPr>
              <w:t>406</w:t>
            </w:r>
          </w:hyperlink>
        </w:p>
        <w:p>
          <w:pPr>
            <w:pStyle w:val="Contents5"/>
            <w:tabs>
              <w:tab w:val="clear" w:pos="7892"/>
              <w:tab w:val="right" w:pos="9026" w:leader="dot"/>
            </w:tabs>
            <w:rPr/>
          </w:pPr>
          <w:hyperlink w:anchor="__RefHeading___Toc526117_3224264995">
            <w:r>
              <w:rPr>
                <w:webHidden/>
                <w:rStyle w:val="IndexLink"/>
              </w:rPr>
              <w:t>۲۲</w:t>
            </w:r>
            <w:r>
              <w:rPr>
                <w:rStyle w:val="IndexLink"/>
                <w:rtl w:val="true"/>
              </w:rPr>
              <w:t xml:space="preserve">. </w:t>
            </w:r>
            <w:r>
              <w:rPr>
                <w:rStyle w:val="IndexLink"/>
                <w:rtl w:val="true"/>
              </w:rPr>
              <w:t xml:space="preserve">قرض، </w:t>
            </w:r>
            <w:r>
              <w:rPr>
                <w:rStyle w:val="IndexLink"/>
              </w:rPr>
              <w:t>۲۳</w:t>
            </w:r>
            <w:r>
              <w:rPr>
                <w:rStyle w:val="IndexLink"/>
                <w:rtl w:val="true"/>
              </w:rPr>
              <w:t xml:space="preserve">. </w:t>
            </w:r>
            <w:r>
              <w:rPr>
                <w:rStyle w:val="IndexLink"/>
                <w:rtl w:val="true"/>
              </w:rPr>
              <w:t>كفّاره</w:t>
            </w:r>
            <w:r>
              <w:rPr>
                <w:rStyle w:val="IndexLink"/>
                <w:rtl w:val="true"/>
              </w:rPr>
              <w:tab/>
            </w:r>
            <w:r>
              <w:rPr>
                <w:rStyle w:val="IndexLink"/>
              </w:rPr>
              <w:t>406</w:t>
            </w:r>
          </w:hyperlink>
        </w:p>
        <w:p>
          <w:pPr>
            <w:pStyle w:val="Contents5"/>
            <w:tabs>
              <w:tab w:val="clear" w:pos="7892"/>
              <w:tab w:val="right" w:pos="9026" w:leader="dot"/>
            </w:tabs>
            <w:rPr/>
          </w:pPr>
          <w:hyperlink w:anchor="__RefHeading___Toc526119_3224264995">
            <w:r>
              <w:rPr>
                <w:webHidden/>
                <w:rStyle w:val="IndexLink"/>
              </w:rPr>
              <w:t>۲۴</w:t>
            </w:r>
            <w:r>
              <w:rPr>
                <w:rStyle w:val="IndexLink"/>
                <w:rtl w:val="true"/>
              </w:rPr>
              <w:t xml:space="preserve">. </w:t>
            </w:r>
            <w:r>
              <w:rPr>
                <w:rStyle w:val="IndexLink"/>
                <w:rtl w:val="true"/>
              </w:rPr>
              <w:t>توبه</w:t>
            </w:r>
            <w:r>
              <w:rPr>
                <w:rStyle w:val="IndexLink"/>
                <w:rtl w:val="true"/>
              </w:rPr>
              <w:tab/>
            </w:r>
            <w:r>
              <w:rPr>
                <w:rStyle w:val="IndexLink"/>
              </w:rPr>
              <w:t>407</w:t>
            </w:r>
          </w:hyperlink>
        </w:p>
        <w:p>
          <w:pPr>
            <w:pStyle w:val="Contents4"/>
            <w:tabs>
              <w:tab w:val="clear" w:pos="8176"/>
              <w:tab w:val="right" w:pos="9026" w:leader="dot"/>
            </w:tabs>
            <w:rPr/>
          </w:pPr>
          <w:hyperlink w:anchor="__RefHeading___Toc526121_3224264995">
            <w:r>
              <w:rPr>
                <w:webHidden/>
                <w:rStyle w:val="IndexLink"/>
              </w:rPr>
              <w:t>۱</w:t>
            </w:r>
            <w:r>
              <w:rPr>
                <w:rStyle w:val="IndexLink"/>
                <w:rtl w:val="true"/>
              </w:rPr>
              <w:t xml:space="preserve">. </w:t>
            </w:r>
            <w:r>
              <w:rPr>
                <w:rStyle w:val="IndexLink"/>
                <w:rtl w:val="true"/>
              </w:rPr>
              <w:t>ارزش ادبى تفسير ابوالفتوح رازى</w:t>
            </w:r>
            <w:r>
              <w:rPr>
                <w:rStyle w:val="IndexLink"/>
                <w:rtl w:val="true"/>
              </w:rPr>
              <w:tab/>
            </w:r>
            <w:r>
              <w:rPr>
                <w:rStyle w:val="IndexLink"/>
              </w:rPr>
              <w:t>409</w:t>
            </w:r>
          </w:hyperlink>
        </w:p>
        <w:p>
          <w:pPr>
            <w:pStyle w:val="Contents5"/>
            <w:tabs>
              <w:tab w:val="clear" w:pos="7892"/>
              <w:tab w:val="right" w:pos="9026" w:leader="dot"/>
            </w:tabs>
            <w:rPr/>
          </w:pPr>
          <w:hyperlink w:anchor="__RefHeading___Toc526123_3224264995">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526125_3224264995">
            <w:r>
              <w:rPr>
                <w:webHidden/>
                <w:rStyle w:val="IndexLink"/>
                <w:rtl w:val="true"/>
              </w:rPr>
              <w:t>بحث لغوى</w:t>
            </w:r>
            <w:r>
              <w:rPr>
                <w:rStyle w:val="IndexLink"/>
                <w:rtl w:val="true"/>
              </w:rPr>
              <w:tab/>
            </w:r>
            <w:r>
              <w:rPr>
                <w:rStyle w:val="IndexLink"/>
              </w:rPr>
              <w:t>414</w:t>
            </w:r>
          </w:hyperlink>
        </w:p>
        <w:p>
          <w:pPr>
            <w:pStyle w:val="Contents5"/>
            <w:tabs>
              <w:tab w:val="clear" w:pos="7892"/>
              <w:tab w:val="right" w:pos="9026" w:leader="dot"/>
            </w:tabs>
            <w:rPr/>
          </w:pPr>
          <w:hyperlink w:anchor="__RefHeading___Toc526127_3224264995">
            <w:r>
              <w:rPr>
                <w:webHidden/>
                <w:rStyle w:val="IndexLink"/>
                <w:rtl w:val="true"/>
              </w:rPr>
              <w:t>ورود اشعار تازى و فارسى</w:t>
            </w:r>
            <w:r>
              <w:rPr>
                <w:rStyle w:val="IndexLink"/>
                <w:rtl w:val="true"/>
              </w:rPr>
              <w:tab/>
            </w:r>
            <w:r>
              <w:rPr>
                <w:rStyle w:val="IndexLink"/>
              </w:rPr>
              <w:t>416</w:t>
            </w:r>
          </w:hyperlink>
        </w:p>
        <w:p>
          <w:pPr>
            <w:pStyle w:val="Contents5"/>
            <w:tabs>
              <w:tab w:val="clear" w:pos="7892"/>
              <w:tab w:val="right" w:pos="9026" w:leader="dot"/>
            </w:tabs>
            <w:rPr/>
          </w:pPr>
          <w:hyperlink w:anchor="__RefHeading___Toc526129_3224264995">
            <w:r>
              <w:rPr>
                <w:webHidden/>
                <w:rStyle w:val="IndexLink"/>
                <w:rtl w:val="true"/>
              </w:rPr>
              <w:t>انعكاس اخبار و احاديث</w:t>
            </w:r>
            <w:r>
              <w:rPr>
                <w:rStyle w:val="IndexLink"/>
                <w:rtl w:val="true"/>
              </w:rPr>
              <w:tab/>
            </w:r>
            <w:r>
              <w:rPr>
                <w:rStyle w:val="IndexLink"/>
              </w:rPr>
              <w:t>420</w:t>
            </w:r>
          </w:hyperlink>
        </w:p>
        <w:p>
          <w:pPr>
            <w:pStyle w:val="Contents5"/>
            <w:tabs>
              <w:tab w:val="clear" w:pos="7892"/>
              <w:tab w:val="right" w:pos="9026" w:leader="dot"/>
            </w:tabs>
            <w:rPr/>
          </w:pPr>
          <w:hyperlink w:anchor="__RefHeading___Toc526131_3224264995">
            <w:r>
              <w:rPr>
                <w:webHidden/>
                <w:rStyle w:val="IndexLink"/>
                <w:rtl w:val="true"/>
              </w:rPr>
              <w:t>استعمال ادوات و جملات عربى</w:t>
            </w:r>
            <w:r>
              <w:rPr>
                <w:rStyle w:val="IndexLink"/>
                <w:rtl w:val="true"/>
              </w:rPr>
              <w:tab/>
            </w:r>
            <w:r>
              <w:rPr>
                <w:rStyle w:val="IndexLink"/>
              </w:rPr>
              <w:t>424</w:t>
            </w:r>
          </w:hyperlink>
        </w:p>
        <w:p>
          <w:pPr>
            <w:pStyle w:val="Contents5"/>
            <w:tabs>
              <w:tab w:val="clear" w:pos="7892"/>
              <w:tab w:val="right" w:pos="9026" w:leader="dot"/>
            </w:tabs>
            <w:rPr/>
          </w:pPr>
          <w:hyperlink w:anchor="__RefHeading___Toc526133_3224264995">
            <w:r>
              <w:rPr>
                <w:webHidden/>
                <w:rStyle w:val="IndexLink"/>
                <w:rtl w:val="true"/>
              </w:rPr>
              <w:t>خصوصيات دستورى</w:t>
            </w:r>
            <w:r>
              <w:rPr>
                <w:rStyle w:val="IndexLink"/>
                <w:rtl w:val="true"/>
              </w:rPr>
              <w:tab/>
            </w:r>
            <w:r>
              <w:rPr>
                <w:rStyle w:val="IndexLink"/>
              </w:rPr>
              <w:t>426</w:t>
            </w:r>
          </w:hyperlink>
        </w:p>
        <w:p>
          <w:pPr>
            <w:pStyle w:val="Contents4"/>
            <w:tabs>
              <w:tab w:val="clear" w:pos="8176"/>
              <w:tab w:val="right" w:pos="9026" w:leader="dot"/>
            </w:tabs>
            <w:rPr/>
          </w:pPr>
          <w:hyperlink w:anchor="__RefHeading___Toc526135_3224264995">
            <w:r>
              <w:rPr>
                <w:webHidden/>
                <w:rStyle w:val="IndexLink"/>
              </w:rPr>
              <w:t>۲</w:t>
            </w:r>
            <w:r>
              <w:rPr>
                <w:rStyle w:val="IndexLink"/>
                <w:rtl w:val="true"/>
              </w:rPr>
              <w:t xml:space="preserve">. </w:t>
            </w:r>
            <w:r>
              <w:rPr>
                <w:rStyle w:val="IndexLink"/>
                <w:rtl w:val="true"/>
              </w:rPr>
              <w:t>فرهنگ لغات و مصطلحات تفسير شيخ</w:t>
            </w:r>
            <w:r>
              <w:rPr>
                <w:rStyle w:val="IndexLink"/>
                <w:rtl w:val="true"/>
              </w:rPr>
              <w:tab/>
            </w:r>
            <w:r>
              <w:rPr>
                <w:rStyle w:val="IndexLink"/>
              </w:rPr>
              <w:t>439</w:t>
            </w:r>
          </w:hyperlink>
        </w:p>
        <w:p>
          <w:pPr>
            <w:pStyle w:val="Contents5"/>
            <w:tabs>
              <w:tab w:val="clear" w:pos="7892"/>
              <w:tab w:val="right" w:pos="9026" w:leader="dot"/>
            </w:tabs>
            <w:rPr/>
          </w:pPr>
          <w:hyperlink w:anchor="__RefHeading___Toc526137_3224264995">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526139_3224264995">
            <w:r>
              <w:rPr>
                <w:webHidden/>
                <w:rStyle w:val="IndexLink"/>
              </w:rPr>
              <w:t>۱</w:t>
            </w:r>
            <w:r>
              <w:rPr>
                <w:rStyle w:val="IndexLink"/>
                <w:rtl w:val="true"/>
              </w:rPr>
              <w:t xml:space="preserve">. </w:t>
            </w:r>
            <w:r>
              <w:rPr>
                <w:rStyle w:val="IndexLink"/>
                <w:rtl w:val="true"/>
              </w:rPr>
              <w:t>واژه هاى فارسى</w:t>
            </w:r>
            <w:r>
              <w:rPr>
                <w:rStyle w:val="IndexLink"/>
                <w:rtl w:val="true"/>
              </w:rPr>
              <w:tab/>
            </w:r>
            <w:r>
              <w:rPr>
                <w:rStyle w:val="IndexLink"/>
              </w:rPr>
              <w:t>444</w:t>
            </w:r>
          </w:hyperlink>
        </w:p>
        <w:p>
          <w:pPr>
            <w:pStyle w:val="Contents5"/>
            <w:tabs>
              <w:tab w:val="clear" w:pos="7892"/>
              <w:tab w:val="right" w:pos="9026" w:leader="dot"/>
            </w:tabs>
            <w:rPr/>
          </w:pPr>
          <w:hyperlink w:anchor="__RefHeading___Toc526141_3224264995">
            <w:r>
              <w:rPr>
                <w:webHidden/>
                <w:rStyle w:val="IndexLink"/>
              </w:rPr>
              <w:t>۲</w:t>
            </w:r>
            <w:r>
              <w:rPr>
                <w:rStyle w:val="IndexLink"/>
                <w:rtl w:val="true"/>
              </w:rPr>
              <w:t xml:space="preserve">. </w:t>
            </w:r>
            <w:r>
              <w:rPr>
                <w:rStyle w:val="IndexLink"/>
                <w:rtl w:val="true"/>
              </w:rPr>
              <w:t>تركيبات فارسى</w:t>
            </w:r>
            <w:r>
              <w:rPr>
                <w:rStyle w:val="IndexLink"/>
                <w:rtl w:val="true"/>
              </w:rPr>
              <w:tab/>
            </w:r>
            <w:r>
              <w:rPr>
                <w:rStyle w:val="IndexLink"/>
              </w:rPr>
              <w:t>445</w:t>
            </w:r>
          </w:hyperlink>
        </w:p>
        <w:p>
          <w:pPr>
            <w:pStyle w:val="Contents5"/>
            <w:tabs>
              <w:tab w:val="clear" w:pos="7892"/>
              <w:tab w:val="right" w:pos="9026" w:leader="dot"/>
            </w:tabs>
            <w:rPr/>
          </w:pPr>
          <w:hyperlink w:anchor="__RefHeading___Toc526143_3224264995">
            <w:r>
              <w:rPr>
                <w:webHidden/>
                <w:rStyle w:val="IndexLink"/>
              </w:rPr>
              <w:t>۳</w:t>
            </w:r>
            <w:r>
              <w:rPr>
                <w:rStyle w:val="IndexLink"/>
                <w:rtl w:val="true"/>
              </w:rPr>
              <w:t xml:space="preserve">. </w:t>
            </w:r>
            <w:r>
              <w:rPr>
                <w:rStyle w:val="IndexLink"/>
                <w:rtl w:val="true"/>
              </w:rPr>
              <w:t>پيوند واژه هاى فارسى و تازى</w:t>
            </w:r>
            <w:r>
              <w:rPr>
                <w:rStyle w:val="IndexLink"/>
                <w:rtl w:val="true"/>
              </w:rPr>
              <w:tab/>
            </w:r>
            <w:r>
              <w:rPr>
                <w:rStyle w:val="IndexLink"/>
              </w:rPr>
              <w:t>448</w:t>
            </w:r>
          </w:hyperlink>
        </w:p>
        <w:p>
          <w:pPr>
            <w:pStyle w:val="Contents5"/>
            <w:tabs>
              <w:tab w:val="clear" w:pos="7892"/>
              <w:tab w:val="right" w:pos="9026" w:leader="dot"/>
            </w:tabs>
            <w:rPr/>
          </w:pPr>
          <w:hyperlink w:anchor="__RefHeading___Toc526145_3224264995">
            <w:r>
              <w:rPr>
                <w:webHidden/>
                <w:rStyle w:val="IndexLink"/>
              </w:rPr>
              <w:t>۴</w:t>
            </w:r>
            <w:r>
              <w:rPr>
                <w:rStyle w:val="IndexLink"/>
                <w:rtl w:val="true"/>
              </w:rPr>
              <w:t xml:space="preserve">. </w:t>
            </w:r>
            <w:r>
              <w:rPr>
                <w:rStyle w:val="IndexLink"/>
                <w:rtl w:val="true"/>
              </w:rPr>
              <w:t>چند واژه از چند لهجه</w:t>
            </w:r>
            <w:r>
              <w:rPr>
                <w:rStyle w:val="IndexLink"/>
                <w:rtl w:val="true"/>
              </w:rPr>
              <w:tab/>
            </w:r>
            <w:r>
              <w:rPr>
                <w:rStyle w:val="IndexLink"/>
              </w:rPr>
              <w:t>451</w:t>
            </w:r>
          </w:hyperlink>
        </w:p>
        <w:p>
          <w:pPr>
            <w:pStyle w:val="Contents4"/>
            <w:tabs>
              <w:tab w:val="clear" w:pos="8176"/>
              <w:tab w:val="right" w:pos="9026" w:leader="dot"/>
            </w:tabs>
            <w:rPr/>
          </w:pPr>
          <w:hyperlink w:anchor="__RefHeading___Toc526147_3224264995">
            <w:r>
              <w:rPr>
                <w:webHidden/>
                <w:rStyle w:val="IndexLink"/>
                <w:rtl w:val="true"/>
              </w:rPr>
              <w:t>لهجه الوير</w:t>
            </w:r>
            <w:r>
              <w:rPr>
                <w:rStyle w:val="IndexLink"/>
                <w:rtl w:val="true"/>
              </w:rPr>
              <w:tab/>
            </w:r>
            <w:r>
              <w:rPr>
                <w:rStyle w:val="IndexLink"/>
              </w:rPr>
              <w:t>454</w:t>
            </w:r>
          </w:hyperlink>
        </w:p>
        <w:p>
          <w:pPr>
            <w:pStyle w:val="Contents3"/>
            <w:tabs>
              <w:tab w:val="clear" w:pos="8459"/>
              <w:tab w:val="right" w:pos="9026" w:leader="dot"/>
            </w:tabs>
            <w:rPr/>
          </w:pPr>
          <w:hyperlink w:anchor="__RefHeading___Toc526149_3224264995">
            <w:r>
              <w:rPr>
                <w:webHidden/>
                <w:rStyle w:val="IndexLink"/>
              </w:rPr>
              <w:t>۵</w:t>
            </w:r>
            <w:r>
              <w:rPr>
                <w:rStyle w:val="IndexLink"/>
                <w:rtl w:val="true"/>
              </w:rPr>
              <w:t xml:space="preserve">. </w:t>
            </w:r>
            <w:r>
              <w:rPr>
                <w:rStyle w:val="IndexLink"/>
                <w:rtl w:val="true"/>
              </w:rPr>
              <w:t>واژه هاى پراكنده تازى</w:t>
            </w:r>
            <w:r>
              <w:rPr>
                <w:rStyle w:val="IndexLink"/>
                <w:rtl w:val="true"/>
              </w:rPr>
              <w:tab/>
            </w:r>
            <w:r>
              <w:rPr>
                <w:rStyle w:val="IndexLink"/>
              </w:rPr>
              <w:t>456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0_113468"/>
      <w:bookmarkStart w:id="1" w:name="pg12760_113468"/>
      <w:bookmarkEnd w:id="1"/>
    </w:p>
    <w:p>
      <w:pPr>
        <w:pStyle w:val="Heading2"/>
        <w:numPr>
          <w:ilvl w:val="1"/>
          <w:numId w:val="1"/>
        </w:numPr>
        <w:rPr/>
      </w:pPr>
      <w:bookmarkStart w:id="2" w:name="pg12760_113468"/>
      <w:bookmarkStart w:id="3" w:name="__RefHeading___Toc52591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 عسكر،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رازي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عسكر حقوقي ؛ به كوشش مجتبي صحفي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و فرهنگي دارالحديث، سازمان چاپ و نشر، </w:t>
      </w:r>
      <w:r>
        <w:rPr>
          <w:rFonts w:ascii="IRNazanin" w:hAnsi="IRNazanin" w:eastAsia="IRNazanin"/>
          <w:color w:val="111111"/>
          <w:sz w:val="28"/>
          <w:sz w:val="28"/>
          <w:szCs w:val="28"/>
          <w:lang w:bidi="fa-IR"/>
        </w:rPr>
        <w:t>۱۳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ابوالفتوح رازي؛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سوم،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 مجتبي،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۹۴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۹۰۸۳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۱۶۶۶۸۱۳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919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يادداشت دبير علمى كنگرهشهر رى، يكى از پايگاه 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 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 السلامآغاز شد و اكنون، دومين همايش از اين سلسله، به بزرگداشت شيخ ابوالفتوح رازى رحمه اللهمفسّر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 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 نظير،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ساير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 السلام، محصولات علمى كنگره كه در اين بيست ماه به ثمر رسيده اند و هنگام برپايى كنگره عرضه مى 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 گزارش اجمالى اين چهار محور،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كنگرهمجموعه آثار كنگره كه به صورت مكتوب در بيست مجلّد عرضه مى گردد، در 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حوزه، بدين شرح، ساماندهى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جلداز مجموع هفتاد مقاله رسيده به كنگره،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مقاله پس از ارزيابى علمى برگزيده شده اند كه در سه موضوع، دسته بندى شده، به چاپ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تفسيرى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كلامى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كتاب شناسى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جلدآنچه درباره شيخ ابوالفتوح رازى و تفسير وى در لا به لاى كتاب ها و يا به صورت مقاله و رساله تدوين يافته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اطلاعات و تحليل ها، در سه مجلّد، بدين ترتيب،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در تفسير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شناسى و نسخه 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جلدكامل ترين اثرى كه تاكنون درباره تفسير ابوالفتوح رازى نگارش يافته، كتاب سه جلدى مرحوم دكتر عسكر حقوقى است كه قريب به پنجاه سال از تأليف و چهل سال از انتشار آن مى گذرد و تاكنون نيز تجديد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علمى اين كتاب، با استخراج مصادر اقوال و ارجاع پانوشت ها به چاپ جديد تفسير، و ويرايش و صفحه آرايى جديد، بخشى از كارهايى است كه بر روى اين اثر انجام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جلداز آن جا كه سه چاپ اوّل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تفسير ابوالفتوح، داراى فهرست هاى فنّى نيست و چاپ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نمايه موضوعى ندارد و فهرست هاى هر جلد آن به تفكيك و در پايان همان جلد چاپ شده است، تهيه نمايه موضوعى و فهرست هاى فنّى جهت استفاده از اين گنجينه معارف قرآنى امرى ضرورى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با استفاده از محقّقان بنياد پژوهش هاى اسلامى آستان قدس رضوى و برخى فضلاى قم،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موضوعى و فهرست 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بدين شرح،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عمومى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اشعار فارسى و عربى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واژه هاى پُر بَسامد يا خاصّ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تفسير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جلدجايگاه بلند تفسير ابوالفتوح رازى سبب شده است كه تاكنون پانزده پايان نامه كارشناسى ارشد و دكترى و كتاب مستقل درباره آن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و علمى از اين پايان نامه ها و كتاب ها و استخراج نكات بديع علمى و آراى نو در آنها، بُن مايه و اساس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جلدگرچه درباره شيخ ابوالفتوح رازى در لا به لاى كتاب هاى تراجم و تفسير، شرح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هايى آمده، اما تاكنون درباره وى، اثرى مستقل و قابل استفاده براى عموم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نامه به انگيزه معرّفى ابوالفتوح و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فارسى 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جوانان و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 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جلدتفسير ابوالفتوح، حاوى داستان هاى بسيار است كه مرحوم دكتر عسكر حقوقى، اكثر آنها را در يك جلد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 اى از اين قصه 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ادبياتى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سه جلد رقعى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جلداين كتاب، حاوى گزارشى اجمالى است از مجموعه آنچه درباره ابوالفتوح و تفسير وى در قالب كتاب، مقاله، پايان نامه و يا ضمن كتاب ها، به فارسى، عربى و برخى زبان هاى اروپايى، تاكنون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جلدعلاّمه ميرزا ابوالحسن شَعرانى، حواشى عالمانه و سودمندى بر تفسير ابوالفتوح دارد كه چون در ضمن يكى از چاپ هاى پيشين منتشر شده،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حواشى، استخراج گرديده، كه در قالب يك جلد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علمىبر اساس پيگيرى ها و توافق هاى به عمل آمده از سوى دبيرخانه علمى كنگره،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هاى قرآنى،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60_113478"/>
    </w:p>
    <w:p>
      <w:pPr>
        <w:pStyle w:val="Heading2"/>
        <w:numPr>
          <w:ilvl w:val="1"/>
          <w:numId w:val="1"/>
        </w:numPr>
        <w:rPr/>
      </w:pPr>
      <w:bookmarkStart w:id="8" w:name="__RefHeading___Toc525921_3224264995"/>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هم زمان با برپايى كنگره، يك شماره خود را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كنگرهتاكنون دو شماره از اين خبرنامه به چاپ رسيده و دو شماره ديگر نيز در دست تهيه است كه يك شماره پيش از برگزارى كنگره و يك شماره نيز در روز برگزارى آن،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حاوى متن تفسير ابوالفتوح و محصولات علمى كنگرهاين لوح فشرده، با مشاركت مركز تحقيقات كامپيوترى علوم اسلامى آماده و هم زمان با برپايى كنگره عرضه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و دست اندركاران امور اجرايى كه در به ثمر رسيدن اين همايشْ سهم داشته اند، سپاس گزارى مى شود، و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شوراى عالى سياست گذارى و شوراى علمى كنگره، بنياد پژوهش هاى اسلامى آستان قدس رضوى، مركز تحقيقات كامپيوترى علوم اسلامى، مديران عالى آستان حضرت عبدالعظيم عليه 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پيش گفتاردكتر عسكر حقوقى در يك نگاهدكتر عسكر حقوقى، استاد بازنشسته دانشگاه تهران، عضو هيئت علمى دانشگاه آزاد اسلامى واحد تهران، متولّد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ش، شهر بابل استان مازندران، فرزند شادروان مهدى حقوقى، وكيل پايه يك دادگسترى،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ش، از دانش سراى تهران فارغ التحصيل شد و با سِمت دبيرى به خدمت وزارت فرهنگ وقت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زمان با خدمت در وزارت فرهنگ، در دانش سراى عالى به تحصيل ادامه داد و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ش، مدرك كارشناسى را در رشته زبان و ادبيات فارسى اخذ كرده او ضمن انجام دادن خدمات فرهنگى و تدريس و نيز رياست اداره انتشارات و تبليغات وزارت فرهنگ، مدارج مختلف علمى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دوره كارشناسى ارشد زبان و ادبيات فارسى را گذراند و سپس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 به درجه علمى دكترى همين رشته مفتخر گرديد و در همان سال، از وزارت فرهنگ، به دانشگاه تهران منتقل شد و رياست دانشكده ادبيات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تدريس در دانشگاه، از محضر درس آية اللّه سيّد عبد الرسول صدرايى استفاده كرد و بعضى از شاخه هاى معارف اسلامى را نزد آن استاد گران قدر، فرا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سپتامبر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دانشگاه تهران براى تصدّى كرسى زبان و ادبيات فارسى در دانشگاه معتبر و كهن سال استراسبورگ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جنگ جهانى اوّل، تعطيل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كشور رفت و مأموريت يافت تا ضمن عزيمت بدان جا، كُرسى ادبيات فارسى را مجدّدا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انستيتو زبان و فرهنگ و تمدّن ايرانى در استراسبورگ تأسيس شد و گروهى از دانشجويان ايرانى، افغان، فرانسوى و عرب در آن، مشغول به تحصيل شدند و تدريس زبان فارسى در مدارس فرانسه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خانه مؤسّسه زبان و ادبيات و فرهنگ و تمدّن ايرانى، در پنج زبان تأسيس گرديد و انتشارات دوزبانه فارسى ـ فرانسه در اين مركز،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سردبيرى اين انتشارات نيز با حقوقى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 هاى اين مؤسّسه، برگزارى دو نمايشگاه بزرگ آثار هنرى ايران در دانشگاه استراسبورگ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حقوقى، پس از چهار سال به ايران بازگشت و در دانشكده ادبيات دانشگاه تهران، مشغول به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طى حكمى از سوى دانشگاه تهران، نامزد تصدّى كُرسى زبان و ادبيات فارسى در دانشگاه بيروت و راهى آن ديار شد؛ امّا به علّت تيرگى روابط سياسى دو كشور، مأموريت وى در دانشگاه بيروت، ناتمام ماند و او، ضمن بازگشت به ايران، مجدّدا در دانشكده ادبيات، مشغول به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ش، با سِمت استادى در دانشكده علوم سياسى و اجتماعى، بيش از هفت سال به تدريس فلسفه سياسى اسلام و نيز ادب، زبان فرانسه و عرفان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به فرانسه رفت و ضمن اقامت در پاريس با استفاده از كتاب خانه ملّى آن شهر، مشغول نگارش كتاب چهره راستين محمد صلى الله عليه و آله در بيش از يك هزار صفحه و چند هزار ارجاع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حقوقى، سپس ضمن سفر به امريكا، در شهر لس آنجلس ساكن شد و به عنوان رئيس دانشكده مطالعات و تحقيقات اسلامى آن جا برگزيده شد كه حاصل اين اقامت، ايراد بيش از يك هزار سخنرانى علمى در زمينه هاى ادبيات فارسى، عرفان، متون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چهارمين سال اقامت در غرب، به دعوت سفير و نماينده سياسى ايران در سازمان ملل به وطن بازگشت و در دانشگاه تهران به عنوان استاد بازنشسته به تدريس ادبيات و عرفان پرداخت و در دانشگاه آزاد اسلامى با سِمت عضو هيئت علمى در دانشكده هاى ادبيات، حقوق و علوم سياسى به تدريس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عسكر حقوقى، حدود دويست جلد كتاب، رساله تحقيقى و علمى در زمينه هاى ايران شناسى و اسلام شناسى نوشته است كه برخى از آنها به زبان هاى فارسى و فرانسه منتشر شده است كه فهرستى از آنها پس از اين، خواهد آمد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دكتر عسكر حقوقى، سرانجام پس از يك عمر تلاش و كوشش در پيشبرد معارف اسلامى و ايرانى،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 از دار فانى به دار باقى شتافت و در بهشت زهراى تهران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دكتر عسكر حقوقىدكتر عسكر حقوقى از نوزده سالگى دست به قلم برد و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ش، فرمان حضرت على عليه السلام به مالك اشتر، استاندار مصر را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داراى حدود دويست جلد كتاب و رساله تحقيقى و علمى در زمينه هاى مختلف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هاى فارسى و فرانسه است كه بخشى از آنها طبع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فرمان حضرت على عليه السلام به مالك اشتر، استاندار مصر،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سخنان عارف بزرگ بايزيد بسطام،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قرآن و احاديث در مثنوى معنوى مولانا جلال الدين رومى، مشهور به مولوى،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هرگز خاموش نمى شود، ضميمه روزنامه طبرستان،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تركيبات رودكى،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ش، ضميمه مجلّه دانشكده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مهر،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اجتماعى و سياسى و جغرافيايى عربستان سعودى، وزارت امور خارجه،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لغوى تفسير ابوالفتوح رازى،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ضميمه مجلّه دانشكده ادبيات،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انتقادى نسخه هاى خطّى كتاب خانه ملّى و دانشگاهى استراسبورگ به زبان فارسى، دانشگاه استراسبورگ،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ملّى دانشگاه استراسبورگ،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و تصحيح انتقادى مثنوى گلشن راز شيخ محمود شبسترى، در سلسله انتشارات ايرانيكا،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و تعليقات،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كنت دو گوبينو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ديپلمات و خاورشناس 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و دانشگاه استراسبورگ، در سلسله انتشارات ايرانيكا،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سخنرانى ها در كشور فرانسه، به فرانسه با ترجمه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مجلّه دانشكده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حديقه سنايى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و خصوصيات دستورى و لغوى و املايى و بحثى كلامى از تفسير ابوالفتوح رازى، با مقدّمه اى درباره تشيّع و سير آن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شيعه، با مقدّمه اى در باب علم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داوود و سليمان عليهماالسلام از تفسير روض الجنان و روح الجنان، با تصحيح و تعليق و تحشيه،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شاهكارهاى ادبيات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ملّى و دينى انقلاب اجتماعى ملّت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همّت وزارت كار و امور اجتماعى 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تشيّع و آرمان هاى ملّى ايرانيان،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سخنورى و نگارش و روش تحقيق، چاپ افست، مؤسّسه عالى علوم سياسى و امور اجتماعى، مهر ماه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پانزده غزل از خواجه شمس الدين محمّد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تا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كتاب تحقيق در تفسير ابوالفتوح 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دو زبانى از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و مصطلحات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 رجال از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بيش از سه هزار تن از اكابرِ علما و محدّثين و مفسّرين و ادبا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قرآن در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ملّى و دينى انقلاب هاى اجتماعى دو هزار و پانصد ساله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هاى كهن و گران بها در ايران، جشن هاى دهقانى و روستايى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سياسى اسلام،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همان طور كه ملاحظه كرديد، بيشتر آثار دكتر عسكر حقوقى در زمينه اسلام و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كتاب چند جلدى تحقيق در تفسير ابوالفتوح رازى، مهم ترين كتاب ايشان در حوزه اسلام و ايران، فلسفه سياسى اسلام است كه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ش، جلد اوّل در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صفحه مقدّمه به چاپ رسيد و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يك مجلّد با عنوان تاريخ انديشه هاى سياسى در ايران و اسلام، تجديد چاپ شد كه به معرّفى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انديشه هاى سياسى در ايران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هيرمند،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ص،</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وزيرى،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بخش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با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اختصار از دوره بعثت پيامبر صلى الله عليه و آله سخن رفته است و آن گاه از مبانى اسلام،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آن از سياست اجتماعى اسلام بحث شده است و در فصل چهارم، از علل سياسى و اجتماعى گسترش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 واقعى اصول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اختصار از زندگانى معصومان عليهم السلام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 فصل ششم، كه ويژه شيوه حكومت پيامبر صلى الله عليه و آله است،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گزارش چگونگى حكومت هاى اسلامى تا پايان خلافت عبّاسى است كه در ضمن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مُرجِئه، خلفاى اُمَوى، نهضت شعوبيه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مآخذ درباره زندگى زنده ياد دكتر عسكر حقوقى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رازى، عسكر حقوقى،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دانشگاه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سياسى اسلام، عسكر حقوقى،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آن با عنوان تاريخ انديشه هاى سياسى در ايران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هيرمند،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در تاريخچه نظام آموزش عالى حقوق و عدليه نوين، عبّاس مباركيان،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پيدايش،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آفرينان،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كمال حاج سيّد جوادى،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ملّى،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فرزانگان بابل، عبدالرحمان باقر زاده بابلى،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مبعث،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مشخّصات كتاب شناسى پايان نامه هاى دكترى دانشكده ادبيات و علوم انسانى، احمد رضايى،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ادبيات،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شهر زيباى مازندران، جعفر نيالى،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رامرنگ،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كتب چاپى، خانبابا مشار،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بزرگداشت ابوالفتوح رازى،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مقاله مهدى سليمانى آشتيانى،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لغوى تفسير ابوالفتوح رازى، عسكر حقوقى،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مجله دانشكده ادبيات،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داوود و سليمان عليهماالسلام، عسكر حقوقى،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 بزرگداشت ابوالفتوح رازى،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و انگيزه تأليف كتاببعد از علاّمه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عسكر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 ترين اثر در معرّفى تفسير روض الجنان، به جامعه علمى ـ فرهنگى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مقدّمه جلد اوّل كتاب تحقيق در تفسير ابوالفتوح رازى، درباره سبب و انگيزه تأليف كتاب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يازده ساله بودم كه دست در دست پدر ارجمندم شادروان مهدى حقوقى به مجالس قرائت و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نيز قرآن را با جذبه و حرارتى خاص،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كه در چهاردهمين بهار زندگى، در ماه مبارك رمضان، شبى به عادت مألوف، با پدر به مجلس قرائت قرآن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تفسير قرآن مجيد، كه توسّط مرحوم آية اللّه سيّد عبدالرّسول صدرايى، نظارت و مراقبت مى شد،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سيّد فاضل، مرا به تلاوتِ كلام ربّ العزّه دعوت فرمود كه خوش بختانه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ترجمه و تفسير آن آيات، لب به سخن گشود و با شور و جذبه اى به گزارش آيتى از قرآن و بيان عقيدت بزرگان دين و استنباط خويش، سخن ها گفت كه همگى ما را به قدر فهمِ خويش، مفيد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آن مرد وارسته در ترجمه كلام خدا و بيان مقصود، آن چنان دل پذير بود كه تا اعماق وجود من، كارگر افتاد و تا به امروز، آن را همچنان در پرده هاى گوش دلم، طنين انداز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احاطه اى كه به اسرار قرآن و احاديث و دقايق عرفان داشت و خود، عارفى سوخته دل و شاعرى وارسته بود، در پرورش مطالبِ عميق كتاب آسمانى، به قدرى ذوق و سليقه نشان مى داد كه مزيدى بر آن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چند بر اين منوال گذشت و پدر، همچنان ما را به اين جا و آن جا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آن شد كه يكباره، برادرم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آن پير داناى گداخته دل بسپارد و از وى بخواهد كه جداگانه، ما را تحت تعليمات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عشق به تلاوت كلام ربّانى و ترجمه آيات آسمانى در من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گذشت و پدر، ما را در حضور استاد آزمود و چون از بوته امتحان، گداخته بيرون آمديم، پدر، مرا به هديّتى عزيز و گران بها مُباهى داشت و آن ـ كه تا به امروز، چون جان شيرينِ خويش، عزيز و گرامى اش داشته و مى دارم ـ كتاب مستطاب تفسير كبير روض الجنان و روح الجنان، معروف به تفسير ابوالفتوح رازى بود كه از آن تاريخ، روز و شب، در سفر و حَضَر، با آن دمخور و دمسازم و دماغ دل و مشام جان را به روايح خوش بويش، تر و تازه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فراغتى دست داد، به مطالعه آن سرگرم شدم و از آن گنجينه گران بهاى معارف اسلامى بهره ها بردم و يادداشت ها فراهم نمودم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عسكر حقوقى، از نوباوگى با قرآن و تفسير قرآن و بويژه با تفسير روض الجنان، همدم و دمساز بوده و بى جهت نيست كه درباره اين رساله گفته شده كه نخستين رساله پژوهشى درباره تفسير ابوالفتوح رازى است كه گسترده ترين معرّفى تفسير را نيز داشته و به دليل قدمت، اهمّيت و جامعيّت، مورد توجّه ويژه قرار گرفته و با وجودى كه نزديك به نيم قرن از تأليف آن مى گذرد و در اين ميان، تحوّلات بسيارى در حوزه تفسير پژوهى، بويژه تفسير روض الجنان انجام شده، بايسته مقايسه ميان اين اثر با آثار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عسكر حقوقى در ادامه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ش، آن ايّام كه به تحصيل در دوره دكترى زبان و ادبيات فارسى دانشكده ادبيات و علوم انسانى دانشگاه تهران، اشتغال داشتم، با موافقت استاد بديع الزمان فروزانفر، موضوعِ سبك و خصوصيات دستورى و لغوى تفسير ابوالفتوح رازى را براى پايان نامه دوره دكترى خويش برگزيدم و به راهنمايى آن استاد و تعليمات بى دريغ دوست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ارجمند، دكتر ذبيح اللّه صفا، به تكميل و تنقيح يادداشت هاى خود پرداختم و سرانجام،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ش، رساله مذكور را تسليم دبيرخانه دانشكده نمودم و پس از تشكيل جلسه دفاع، هيئت ممتحنه، بعداز شنيدن سخنان من، مرا در اردى بهشت ماه همان سال به احراز درجه دكترى زبان و ادبيّات فارسى مفتخر داشت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بنا بر اين، تنها سبك و خصوصيات دستورى و لغوى تفسير ابوالفتوح رازى، موضوع رساله دكترى مرحوم دكتر عسكر حقوقى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تكميل مطالعات و تحقيقات خود در اين تصنيف نفيس و گران قدرِ معارف اسلامى، همچنان صرفِ عمر نمود و بيش از هشت سال، چه در ايران و چه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تجديد نظر در فصول آن رساله و افزودن چند فصل ديگر، براى تكميل تحقيقات خويش، مبادرت ورزيد و سرانجام، در مهرماه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ش، پس از اتمام مأموريت چهارساله دانشگاهى خود در دانشگاه استراسبورگ فرانسه و مراجعت به وطن، مجموعه يادداشت هاى خود را، كه از دو هزار صفحه تجاوز مى نمود، به دوست دانشمند آقاى دكتر محمّد معين ارائه داد و از ايشان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آن دوست گران مايه، كه در اين ايّام در بيمارستان بسترى و بيهوش است، مرا بر آن داشت كه اين اثر ناچيز را به دانشكده ادبيات و علوم انسانى تقديم نمايد تا اگر استادان گرامى تصويب فرمايند، براى طبع و نشر به دانشگاه تهران تسليم كند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همان طور كه گذشت، دكتر عسكرحقوقى، رساله دكترى خود را با عنوان سبك و خصوصيات دستورى و لغوى تفسير ابوالفتوح رازى،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ش، از دانشكده ادبيات و علوم انسانى دانشگاه تهران، اخذ كرد و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ش قسمتى از آن رساله را با عنوان فوايد لغوى تفسير ابو الفتوح رازى، ضميمه مجلّه دانشكده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پنجم،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صفحه به چاپ رسانيد كه همين عنوان در جلد اوّل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تحقيق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 هشتم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خصوصيات دستورى و لغوى و املايى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كمى تغيير، با عنوان فوايد لغوى تفسير ابوالفتوح و لغات نادره آن، بدون حذف و اضافه اى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و نقد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آمد، دو جلد از كتابِ تحقيق در تفسير ابوالفتوح رازى،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ش، توسّط انتشارات دانشگاه تهران به چاپ رسيد و يك سال بعد، يعنى در مهر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آقاى دكتر على رواقى در مجلّه راهنماى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يازدهم،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معرّفى و نقد كرد كه در اين جا، آن را با تلخيص نقل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 در تفسيرابوالفتوح رازى،عسكر حقوقى،دانشگاه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گنجينه تحقيقات ايرانى، ش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ريال، وزيرى، هفتاد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شيعه، شيخ ابوالفتوح رازى، چهره اى است شناخته و بزرگ كه تفسير ارجمند او از روزگار تأليف تا عصر حاضر، همواره مورد استناد و توجّه اهل فضل و ادب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غنى و سرشار، دائرة المعارفى است از اطّلاعات قرآنى و مسائل فقهى و كلامى و ادبى و روايى، و چون هنوز چاپ تحقيقى و انتقادى اى از آن نشر نشده، اهل تحقيق آرزو دارند كه روزى صاحب صلاحيتى، كمر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بندد و بر اساس نسخه هاى قديمى اين متن را تصحيح و چاپ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كتاب، گذشته از نظر فرهنگ و علوم قرآنى، به سبب اهمّيت بسيارى است كه در زمينه زبان و ادب فارسى دارد و براى گسترش فرهنگ زبان فارسى، از اين تفسير بزرگ، مانند ديگر تفاسير كهن زبان درى مى توان سودها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رساله دكترى مؤلّف مى باشد كه دو مجلّد آن، چاپ شده است و آن طور كه نوشته اند، مجلّدات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فقط جلد اوّل اين كتاب معرّفى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جلد دوم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معرّفى كوتاه را برايش مى نويسيم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احاديث تفسير ابوالفتوح است و مى گذريم از اشتباهاتى كه در نقل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كتاب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فوايد لغوى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جمع آورى لغات فارسى ابوالفتوح به سه فرهنگ برهان قاطع و بهار عجم و غياث اللغات مراجعه و كلّيه لغات تفسير شيخ را در سه كتاب لغت مزبور، تفحّص نمود و چون بدان معنى كه شيخ آورده و استعمال كرده، در آنها ديده نشد، لذا جزء لغات نادره تفسير شيخ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سه فرهنگ، براى پيدا كردن اين واژه ها كافى است؟ و آيا واژه هاى آتش زنه، آشكاره، بارانيدن، بالا، بسپاردن، چاره گر، خوار نادر مى باشد و در سه كتاب لغت مزبور نيامده است؟ آتش تاغ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فراق را صورت بودى، دل ها بترسانيدى و كوه ها را ويران كردى و آتشِ تاغ از داغِ فراغ،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اى كه آورده اند،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تاغ، نام درختى است كه چوب آن را هيزم سازند و آتش آن، بسيار بماند و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المرقاة،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لجمر الغضا أقل توهّجا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خالص، زر ساو، زر بى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صفاتْ وزيرا، ملك نشانْ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توست قلب من ابريز و سَلب من، ايجاب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خاقانى، دكتر سجادى،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قضا بودن، آماده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بينبازيدن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بفرمايد تا چاله بكَنَند و مرد را در آن جا كنند تا كمربست 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خاك پيرامن ايشان بينبازند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بينباريدن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چاه ها كه از سوى ايشان است، بينباريم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قصّه هاى قرآن، دكتر يحيى مهدوى،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چنان كسانى باشند كه آب ما بينبارند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ايضا؛ قصه هاى قرآن، ص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كفيل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قبيلِ كفيل و پايندان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كفالت،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سعادت،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ترجمه تفسير طبرى، ص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كه درخت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حاشيه در مورد اين كلمه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با همين پسوند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خندستانى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واژه اى باشد كه قسمت دوم آن را به قطع نمى توان پسوند مكان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متون ديده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المحجوب، هجويرى،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تفسير عتيق، سور آبادى، بنياد فرهنگ،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المصادر، زوزنى،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تقى بينش، مشهد،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خندستانى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و مانند اين اخبار، دليل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آن، ثابت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آن بود كه عرب و بعضى دگر، جز ايشان، خون در رودكان كردندى و بر آتش نهادندى و بخوردندى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رودكانى صحيح است و مكرّر در متون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رودگانيش سوراخ كردبه مغز سرش راه گستاخ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بروخيم، ص </w:t>
      </w:r>
      <w:r>
        <w:rPr>
          <w:rFonts w:ascii="IRNazanin" w:hAnsi="IRNazanin" w:eastAsia="IRNazanin"/>
          <w:color w:val="111111"/>
          <w:sz w:val="28"/>
          <w:sz w:val="28"/>
          <w:szCs w:val="28"/>
          <w:lang w:bidi="fa-IR"/>
        </w:rPr>
        <w:t>۱۸۸۰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شكم هاى ايشان است، از رودگانى ها و آنچ بدان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كمبريج،</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ورق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ورق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هداية المتعلّمين،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الأبنية، زليگمان،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السامى فى الأسامى،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فرّخ نامه جمالى،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خواب گزارى،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بُراده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چنين معنى 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ولى از گفته شيخ، معناى ديگرى براى اين واژه به دست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زر ساو باشد، از معدن گرفته كه به گداختن و اصلاح محتاج باشد، بر او قطع نباشد و اگر زر خالص بُوَد، قطع واجب باشد به نزديك ما، كه زرساو، ظاهراً زرِ كانى و معدنى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نوع تبديل حرف ميم به ب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جا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 خنب، شكنب، شنبليت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خويش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ترسيدن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از آن بِشكوهيدند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شِكَرفيدن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متن تفسير، شِكَرفيدن ضبط شده؛ ولى مسلّما شكوخيدن بوده است، به معنى لغزيدن و افتادن، ظاهراً اشتباه است؛ چون در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سه فرهنگ مورد مراجعه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شكوخيدن نيز به اين معنى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السامى،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معنى، شكوخندگى، شكرفندگى، شكوهيدن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شكوخنده در فرهنگ ها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با اين مصدر، بى ارتباط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كردن، فهميدن و دريافتن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روايت مى كنى يا چيزى كه فرا يافته اى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فرا بافتن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ها كه فرا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60_113495"/>
    </w:p>
    <w:p>
      <w:pPr>
        <w:pStyle w:val="BookText"/>
        <w:rPr/>
      </w:pPr>
      <w:bookmarkEnd w:id="10"/>
      <w:r>
        <w:rPr>
          <w:rFonts w:ascii="IRNazanin" w:hAnsi="IRNazanin" w:eastAsia="IRNazanin"/>
          <w:color w:val="111111"/>
          <w:sz w:val="28"/>
          <w:sz w:val="28"/>
          <w:szCs w:val="28"/>
          <w:rtl w:val="true"/>
          <w:lang w:bidi="fa-IR"/>
        </w:rPr>
        <w:t>مى بافتند بر خداى عز و جل دروغى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تفسير طبرى، ص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سرِ تنور آمد و فرو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بايست، فرو نگريدن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آوردند؛ زيرا فعل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نگريدن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كِرمى است كه آن را ديوك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ارضه، بدين صورت صحيح است، نه صورت فوق؛ چنان كه در همين كتاب در جايى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ارضه است؛ يعنى لبنك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البلعة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و بسيار زدن، مكرر رزدن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 به پشت او ها مى زدند و او را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تكرار، 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ايشان، در حوصله مرغان سبز ها شد كه از جوى هاى بهشت، آب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اين جا پيشوند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و محلّ توديع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 ها به حج مى شدم؛ آن جا كه وداعگاه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توديع درست است، نه 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مورد شرط و جزا با الف و نون و ياء شرطى استعمال مى كردند، در نظم، كمتر به آن شكل و هيئت،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كمى دقّت، معلوم مى شود كه دو هيئت 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پسوند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پسوند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دو صيغه 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كردى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صيغه</w:t>
      </w:r>
    </w:p>
    <w:p>
      <w:pPr>
        <w:pStyle w:val="Heading2"/>
        <w:numPr>
          <w:ilvl w:val="1"/>
          <w:numId w:val="1"/>
        </w:numPr>
        <w:rPr/>
      </w:pPr>
      <w:bookmarkStart w:id="11" w:name="__RefHeading___Toc525923_3224264995"/>
      <w:bookmarkStart w:id="12" w:name="_Toc4"/>
      <w:bookmarkEnd w:id="11"/>
      <w:r>
        <w:rPr>
          <w:rtl w:val="true"/>
        </w:rPr>
        <w:t>مقدّمه مؤلف</w:t>
      </w:r>
      <w:bookmarkEnd w:id="1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كهنه درى است، به جاى صيغه جمع متكلّم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اشاره نمود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مؤلّف، شاهدى بر اين نوع استعمال دارند؟ و چه طور آن را صيغه بسيار كهنه درى دانسته اند؟ و ديگر آن كه چه طور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مقدّمه، به هيچ روى متناسب با متن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كه از براى مقدمه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سير آن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بر كتابى گذاشته شود، نه بر توضيح مختصر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مقدّمه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و متكلّمين نيز پيروان على عليه السلام و يازده فرزندش را شيعه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اشتباه شده است؛ چون شيعه تنها بر اين گروه اطلاق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الشيعة، نوبختى؛ ملل و نحل، شهرستانى؛ صبح الأعشى،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ترجمه مفاتيح العلوم، بنياد فرهنگ ايران، از حسين خديو جم،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عبارات كه از ترجمه تفسير طبرى نقل شده، لغات عربى به ندرت ديده مى شود و جز كلماتى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مسجد و فتوح و پيغمبر كه جنبه دينى دارند، دو كلمه قوى و امين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پيغمبر، عربى نيست و دو واژه محراب و مسجد هم ريشه اى غير عربى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آن جا كه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تفسير ابوالفتوح و ترجمه تفسير طبرى مى كنند،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استعمال لفظ اندر كه بعدها در و اندرينكه اندر، و پيغامبر كه پيغمبر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نظير اين اشتباهات، اندك نيست و به ذكر همين مقدار، بسنده 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ديگر عسكر حقوقى در ارتباط با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دكتر عسكر حقوقى، سه جلد كتاب با نام تحقيق در تفسير ابوالفتوح رازى، توسّط انتشارات دانشگاه تهران، بين سال هاى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به چاپ رسيد؛ امّا ايشان موضوعات ديگرى در مورد تفسير روض الجنان در دست تأليف داشته كه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موضوعات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اشعار فارسى؛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بيش از پنج هزار بيت شعر عربى با تصحيح و اعراب گذارى؛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جامع اَعلام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نزديك به سه هزار تن از پيغمبران و امامان و بزرگان علم و ادب ايرانى و تازى و مشايخ و عرفا، كه مجموعاً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هزار بار نام آنها در تفسير روض الجنان آمده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جغرافيايى؛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ملل و نحل؛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آثار و تأليفات و كتب مذكور در تفسير؛ </w:t>
      </w:r>
      <w:r>
        <w:rPr>
          <w:rStyle w:val="FootnoteAnchor"/>
        </w:rPr>
        <w:footnoteReference w:id="9"/>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مربوط به عصر اسلام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بعضى از عناوين ياد شده آماده چاپ بوده است، اگر چه به زيور طبع آراسته نشده است و پيگيرى هاى دبيرخانه كنگره ابوالفتوح رازى براى تهيّه آنها نيز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كتاب فلسفه سياسى اسلام، از دكتر عسكر حقوقى،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ش، در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صفحه مقدمه، به چاپ رسيد و در پايان كتاب، برخى 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وى، فهرستوار، معرّفى شده است و در رديف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چهار جلد كتاب در مورد تفسير ابوالفتوح، آماده نشر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تا رحلت، جلد چهارم از كتاب تحقيق در تفسير 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دو زبانى از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و مصطلحات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رجال از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بيش از سه هزار تن از اكابر، علما و محدّثين و مفسّرين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آثار دكتر عسكر حقوقى در مورد روض الجنان، كتابى است با عنوان داستان داوود و سليمان از تفسير روض الجنان و روح الجنان، كه با تصحيح و تعليق و حاشيه وى، توسّط انتشارات اميركبير، ضمن مجموعه شاهكارهاى ادبيات فارسى، شماره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صفحه رقعى،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چاپ پنجم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آثارى كه ياد شد، مستقيماً در مورد تفسير روض الجنان شيخ ابوالفتوح رازى است و در ديگر آثار ايشان، به جهت علاقه وافر وى به تفسير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فوايد بسيارى از اين تفسير نقل شده كه گوياى عجين شدن آثار دكتر عسكر حقوقى با مطالب تفسير روض الجنان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رساله دكترى دكتر عسكر حقوقى، سبك و خصوصيات دستورى و لغوى تفسير ابوالفتوح رازى بود كه با افزودن مقدّمه اى در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صفحه و دو فصل در ابتداى رساله و نيز افزودن دو فصل به انتهاى رساله، كتاب تحقيق در تفسير ابو الفتوح رازى، جلد اوّل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سير آن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بحث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امامت، نهضت شعوبيه، فرق مختلف شيعه و زيديه، كيسائيه، غلات، اسماعيليه، برخورد آرا و عقايد متكلّمان معتزلى و اشعرى، وضع شيعه در مقابل فِرَق ديگر اسلامى در قرن چهارم تا ششم هجرى، تأثير و انعكاس اختلافات مذهبى در تأليفات و تصنيفات دانشمندان، تفسير ابوالفتوح رازى و انعكاس اختلافات مذهبى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مقدّمه، سبب و انگيزه تأليف تحقيق در تفسير ابو الفتوح رازى و فهرست مطالب و مآخذ و منابع،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اين كتاب، شامل شرح حال و تاريخ حيات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معرّفى ويژگى هاى نسخه هاى خطّى و چاپى تفسير روض الجنان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سبك و خصوصيات دستورى و لغوى و املايى تفسير روض الجنان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گزارشى از مباحث تاريخى تفسير روض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شامل مباحثى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مجادلات فِرَق مذهبى، جنبه هاى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در تفسير روض الجنان و جنبه هاى كلامى اين تفسير و فهرستى از مباحث كلامى آن، و جنبه هاى فقهى تفسير و فهرستى از مباحث فقهى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تحقيق در تفسير ابوالفتوح رازى، در خرداد ماه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صفحه مقدّمه، توسّط دانشگاه تهران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جلد را به روح پدرش 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صفحه اوّل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اثر ناچيز را كه حقّاً حاصل حضانت و تربيت روحانى و معنوى پدر ارجمندم ـ كه ساليان دراز است تا روى نقاب در خاك كشيده 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بدين وسيله، شكر هزار يكِ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فقيد بر اين فرزند خود داشته است، گزارده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جديد اين كتاب، دو مقاله ديگر از دكتر عسكر حقوقى ضميمه كتاب شد و اين، به جهت تناسب اين دو مقاله با اين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ادبى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مجموعه سخنرانى هاى نخستين كنگره تحقيقات ايرانى، توسّط دانشكده ادبيات و علوم انسانى مشهد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لغات و مصطلحات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ضمن مجموعه سخنرانى هاى دومين كنگره تحقيقات ايرانى، توسّط دانشكده ادبيات و علوم انسانى مشهد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كتاب تحقيق در تفسير ابوالفتوح رازى، گزينشى از احاديث اين تفسير است كه مؤلّف، بر اساس علاقه فراوانى كه به استاد و مرشد پيرِ خويش داشته و اوّلين بار، اين كتاب به رسم پيشكش از سوى استاد به دستش رسيده، آن را همچون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همواره عزيز مى داشته است و بدين خاطر و براى زنده داشتن ياد و نام او به اين تحقيق،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مورد جلد دوم كتاب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داشت كه ضمن مطالعه و تحقيق در اين تفسير بزرگ ـ كه جامع معارف اسلامى است ـ در باب احاديثى كه ابوالفتوح در اثناى تفسير بدانها استناد جسته، تتبّع كافى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آن گاه كه تفسير شيخ را در مطالعه داشت، به هر وقت كه به حديثى از رسول اكرم و يا از جانشينان برحقّ وى برمى خورد، آن را جداگانه يادداشت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مطالعه، نخستين بار، بالغ بر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حديث نبوى در دست داشت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مؤلّف، توانسته است بالغ بر دو هزار و اندى حديث، اعم از عبارت عربى احاديث و ترجمه آن، و يا به صورت ترجمه شده به فارسى از احاديث پيامبر اكرم و نيز تعدادى از احاديث ائمه عليهم السلام را با مراجعه به تفسير ابو الفتوح به دست آورد و در اين جلد جمع كند، كه خود، كارى است شايسته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جلد، حدود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حديث عربى همراه با ترجمه فارسى و بيش از يكهزار و صد حديث از پيامبر اكرم كه به فارسى در تفسير ابوالفتوح نقل شده،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بيش از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حديث از احاديث ائمه عليهم السلام به عربى و فارسى از اين تفسير، در اين جلد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مدرك ديگرى براى احاديث پيدا كرده اند، آن مدرك را نيز جهت مزيد اطّلاع خوانندگان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مناسب است ملاحظاتى چند در باب اين جلد را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از مطالعه مقدّمه اين كتاب به ذهن متبادر مى شود، احاديثى كه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 از تفسير ابوالفتوح كرده اند، بسيار ناقص است و با نگاهى گذرا به اين تفسير، مى توان ده ها حديث ديگر بر شمار احاديث موجود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ـ چنان كه در مراجعه به احاديث اين كتاب، متوجّه خواهيد شد ـ احاديث به صورت ناقص ذكر شده كه در مواردى، فهم مراد حديث را غير ممكن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آورده شده در اين كتاب، از انسجام خاص در موضوع برخوردار نيستند، مناسب بود تا احاديث، از حيث موضوع دسته بندى مى شدند تا مراجعه كننده، دچار آشفتگى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مقدّمه، بر خلاف انتظار، داراى لحن خاصّى است كه آن را بيشتر شبيه سخنرانى مى كند تا يك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مناسب است توضيح داده شود كه وظيفه ما، تغيير مطالب مؤلّف نبوده و چنان كه اهل فضل و ارباب معرفت مى دانند، در تصحيح كتاب بايد دقّت شود آنچه نزديك تر به نوشته مؤلّف است به دست داده شود، نه نوشته اى مطابق با ذوق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مواردى، چاره اى جز اين نبود و مواردى كه اطمينان به اشتباه آن بود، با اين كه مى دانستيم از جانب مؤلّف است، اصلاح كرديم و مواردى هم كه مى شد آن را توجيه كرد و به نوعى درست دانست،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شروح كتاب صحيح البخارى است كه با نام هاى مؤلّفان آنها آورده شده و به كرّات، نام هاى عسقلانى، قسطلانى، عينى و نَوَوى به جاى نام كتابشان آورده شد، كه ما ترجيح داديم بدون هيچ توضيحى، عينا همان ها را بياوريم و جهت اطّلاع خوانندگان، نام كامل اين كتاب ها در فهرست كتب، ذيلِ نام مؤلفان آورده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ترجمه حديث، اشتباه آورده شده كه تصحيح شد و در بعضى جاها در پاورقى نيز تذكّر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سابق جلد دوم تحقيق در تفسير ابو الفتوح رازى، احاديث نبوى و ائمه معصوم عليهم السلام، شامل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صفحه، به علاوه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صفحه مقدّمه، كه مجموعا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صفحه مى شود،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 توسّط انتشارات دانشگاه تهران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تحقيق در تفسير ابو الفتوح رازى، در مورد قصص و تاريخ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عسكر حقوقى، در مقدّمه اين جلد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آنچه گفته شد، تفسير ابوالفتوح، از نظر احتواى بر تاريخ و قصص انبياى عظام، درخور اهمّيت و شايسته تحقيق و تتبّع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ارجمند، مشتمل است بر تاريخ آفرينش جهان خلقت آدم، نخستين آفريده و فرستاده خدا تا رويدادها و حوادث عصر پيغمبر بزرگ اسلام، و نيز سوانحى كه پس از آن بزرگوار ميان پيروانش روى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ادامه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بود كه مجلّدى جداگانه و مستقل، شامل بر تاريخ رسولان حق، آن هم به نثر ساده و زيباى ابوالفتوح، فراهم آيد و در دسترس علاقه مندان قرار گيرد؛ امّا دشوارى چشمگيرى در رسيدن به اين مقصود، در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موسى بن عمران، پيمبر بنى اسرائيل، در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سوره قرآن و در خلال تفسير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دشوارى هايى كه براى ترتيب و نظم تاريخى تلفيق آنها به شيوه اى كه هر داستان، مستقلاً با نظم و نسق تاريخى بيايد، داشت، ايشان توانست قصص پيامبران را آماده چاپ كند و قصص مربوط به عصر اسلامى را به وقت ديگرى موكول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از قصص قرآن، آن بخش كه به پيامبران پيشين اختصاص داده شده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فراهم آمد و قصص عصر اسلامى به زمانى ديگر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مشكلات اين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ساير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نبودن چاپ مصحّح و منقّح از تفسير ابوالفتوح رازى و عدم دسترس به نسخه هاى خطّى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ايشان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تفسير شيخ، چند بار تجديد طبع شده، مع هذا، نه تنها كمكى به صحّت طبع آن نشده، بلكه باعث رواج نُسَخ مغلوطى كه به شتاب تحويل بازار شده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دشوارى كار و اين كه از متن كتاب تفسيرى، يك كتاب درباره قصص انبيا به زبان فارسى از قرن ششم تدوين شود، اين كار را مايه مباهات خود دانسته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بنده را عقيده بر آن است كه بزرگ ترين خدمت به ملّت ايران و فرهنگ ايرانى، احياى آثار مهم گذشتگان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به صورتى كه فراهم آمده، يكى از آن آثار نفيس و گران مايه يكى از پيشينيان ملّيت پرور ماست كه با شيوه خاصّى به رشته انتظام در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قبلى جلد سوم تحقيق در تفسير ابوالفتوح رازى، شامل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صفحه مقدّمه است كه مجموعا در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صفحه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توسّط انتشارات دانشگاه تهران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تأثير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يكى از كتاب هاى تأثيرگذار در حوزه تفسيرپژوهى، كتاب سه جلدى تحقيق در تفسير ابوالفتوح رازى است اين كتاب، يكى از قديم ترين كتاب هاى تفسيرپژوهى به زبان فارسى است كه به دليل استوارى و جامعيّت، توانست در چگونگى تأليف رساله هاى دانشگاهى و گسترش اين نوع كارها و تأليف پايان نامه ها، اثرگذار باشد، كما اين كه در چهل سال اخير، تقريبا تمام آثار و نوشته ها و پايان نامه ها و مقالات و تأليفاتى كه در مورد ابوالفتوح رازى و يا ديگر علما نوشته شده، مرهون اين كتاب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تصحيح كتاب</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هر سه جلد كتاب تحقيق در تفسير ابوالفتوح رازى، در سال هاى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به طبع رسيده است و در آن زمان، تفسير ابوالفتوح رازى در پنج جلد رحلى چاپ شده بود و چاپ هاى الهى قمشه اى و شعرانى نيز بر اساس تفسير پنج جلدى تجديد چاپ شده است، منقولات كتاب تحقيق در تفسير ابوالفتوح رازى، بر اساس چاپ پنج جلدى رحلى نشانى دهى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كتاب روض الجنان با نسخه هاى خطّى متعدّد، تصحيح انتقادى شده، براى كارآمدى بيشتر كتاب تحقيق در تفسير ابوالفتوح رازى، تمام نشانى ها به روض الجنان بيست جلدى اى است كه با تحقيق و تصحيح دكتر محمّدجعفر ياحقى و دكتر محمّدمهدى ناصح، كه توسّط انتشارات بنياد پژوهش هاى اسلامى آستان قدس رضوى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موارد، با حفظ چاپ قبلى تفسير ابوالفتوح در متنِ كتابِ تحقيق در تفسير ابوالفتوح رازى، نشانى روض الجنان چاپ بيست جلدى در ذيل هر مأخذ و منبع،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و دوم كتاب تحقيق در تفسير ابوالفتوح رازى، به همان منوالى كه ذكر شد، تخريج مصادر شد؛ امّا در جلد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مشكل تر بود؛ چرا كه با وجودى كه بعضا براى يك پيامبر از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سوره در قرآن، داستانْ استخراج شده بود، هيچ مشخّصاتى از تفسير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چاپ پنج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خط به خطّ كتاب تحقيق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مستندسازى شد و در پاورقى به كتاب روض الجنانِ چاپ بيست جلدى نشانى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اغلاط چاپى و غير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سه جلد كتاب تحقيق در تفسير ابوالفتوح رازى، چاپ مناسبى داشت، كم غلط بود و در پايان هر جلد،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نامه اى هم ضميمه كتاب بود، با وجود اين، اغلاط چاپى و غير چاپى فراوانى داشت كه با مطابقت با تفسير و ديگر مآخذ، تصحيح شده و بعضا در پاورقى هم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قريب به دويست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تحقيق در تفسير ابوالفتوح رازى، شامل احاديث نبوى و ائمه اطهار عليهم السلام است و بعضا احاديثى كه در كتاب روض الجنان نقل شده، از پيامبر صلى الله عليه و آله و ائمه عليهم السلام، بدون ترجمه است و مؤلّف محترم نيز ترجمه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نزديك به دويست حديث از پيامبر صلى الله عليه و آله و ائمه عليهم السلامترجمه شد و تماما در داخل كروشه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بعضى موارد، احاديث به اشتباه ترجمه شده بود كه درست آن، ثبت شده و بعضا تذكّرى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النص يا استوار سازىِ متن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كتاب تحقيق در تفسير ابوالفتوح رازى كه شامل قصص پيامبران الهى است، بر اساس چاپ پنج جلدى و بعضى از نسخه هاى خطّى تنظيم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موارد بسيارى، بخصوص در جلد سوم كتاب، با چاپ بيست جلدى روض الجنان مطابقت شد و متن كتاب تحقيق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تقويم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نحو كه در اكثر موارد، جملات ابوالفتوح را با استفاده از چاپ كامل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جلدى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تكميل نموده، جهت حفظ امانت، تمامى افزوده ها را در كروشه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درست خواندن كلمات و اسامى و احاديث و حفظ شكل و ضبط اسما و عبارات، در موارد لازم، اعراب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فهرست 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تنظيم، شامل فهرست آيات، روايات، اَعلام، امكنه، كتب، فِرَق و جماعات، موضوعات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ويرايش كتاب تحقيق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بس مشكل و طاقت فرسا بود از جهتى نثر كتاب ـ كه در قرن ششم هجرى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درآمده ـ بايد حفظ مى شد و از طرف ديگر، براى اين كه خوانندگان، بهتر بتوانند از مطالب كتاب استفاده كنند، ناچار بوديم كه كتاب را ويرايش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شد كه نثر قديمى قرن ششم، حفظ شود و با يكسان سازى و ويرايش صورى، و بدون افزودن و كاستن زمينه استفاده بهتر از كتاب،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تشكّردر مجموعه سه جلدى تحقيق در تفسير ابوالفتوح رازى، عدّه اى از فضلا و دوستان، سهمى به مراتبْ بيشتر از حقير داشته اند كه از تك تك آنان به جهت احياى اين كتاب، تشكّر و قدردانى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سيّد ابوالحسن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جلد دوم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مجتبى صحفى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جلد سوم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شيخ عليجان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درتصحيح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ابوالقاسم آرزومندى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عبّاس هفتانى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نگار و صفحه آراى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جوهرچى، سيّد محمّد صمدانى و حمزه كريم خانى، كه كار مقابله و كنترل نهايى كتاب را بر عهده داشته اند و نيز از ديگر عزيزانى كه در يكسان سازى و مقابله و تهيّه و كنترل فهرست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داشته اند، كمال تشكّر را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على اكبر زمانى نژاد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12760_113508"/>
    </w:p>
    <w:p>
      <w:pPr>
        <w:pStyle w:val="Heading2"/>
        <w:numPr>
          <w:ilvl w:val="1"/>
          <w:numId w:val="1"/>
        </w:numPr>
        <w:rPr/>
      </w:pPr>
      <w:bookmarkStart w:id="14" w:name="__RefHeading___Toc525925_3224264995"/>
      <w:bookmarkStart w:id="15" w:name="_Toc5"/>
      <w:bookmarkEnd w:id="13"/>
      <w:bookmarkEnd w:id="14"/>
      <w:r>
        <w:rPr>
          <w:rtl w:val="true"/>
        </w:rPr>
        <w:t>تشيّع و سير آن در ايران</w:t>
      </w:r>
      <w:bookmarkEnd w:id="15"/>
    </w:p>
    <w:p>
      <w:pPr>
        <w:pStyle w:val="Heading3"/>
        <w:numPr>
          <w:ilvl w:val="2"/>
          <w:numId w:val="1"/>
        </w:numPr>
        <w:rPr/>
      </w:pPr>
      <w:bookmarkStart w:id="16" w:name="__RefHeading___Toc525927_3224264995"/>
      <w:bookmarkStart w:id="17" w:name="_Toc6"/>
      <w:bookmarkEnd w:id="16"/>
      <w:r>
        <w:rPr/>
        <w:t>۱</w:t>
      </w:r>
      <w:r>
        <w:rPr>
          <w:rtl w:val="true"/>
        </w:rPr>
        <w:t xml:space="preserve">. </w:t>
      </w:r>
      <w:r>
        <w:rPr>
          <w:rtl w:val="true"/>
        </w:rPr>
        <w:t>شيعه</w:t>
      </w:r>
      <w:bookmarkEnd w:id="17"/>
    </w:p>
    <w:p>
      <w:pPr>
        <w:pStyle w:val="BookText"/>
        <w:rPr/>
      </w:pPr>
      <w:r>
        <w:rPr>
          <w:rFonts w:ascii="IRNazanin" w:hAnsi="IRNazanin" w:eastAsia="IRNazanin"/>
          <w:color w:val="111111"/>
          <w:sz w:val="28"/>
          <w:sz w:val="28"/>
          <w:szCs w:val="28"/>
          <w:rtl w:val="true"/>
          <w:lang w:bidi="fa-IR"/>
        </w:rPr>
        <w:t xml:space="preserve">تشيّع و سير آن در ايرانمقدّمه مؤلفاز دوران سلطنت شاه اسماعيل اوّل پادشاه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دين رسمى كشور ايران، مذهب جعفرى اثنا عشرى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به مناسبت مقال، نظرى به ظهور تشيّع در عالم اسلام بيفكنيم و ورود آن را در ايران و نضج و قوام آن را، كه به كوشش و پايمردى و همّت ايرانيان تحقّق پذيرفته، مورد مطالعه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شيعهدر اصل گروهى از مردم است و هر كسى كه انسان را يارى كند و در گروه او درآيد، شيعه وى است </w:t>
      </w:r>
      <w:r>
        <w:rPr>
          <w:rStyle w:val="FootnoteAnchor"/>
          <w:rtl w:val="true"/>
        </w:rPr>
        <w:footnoteReference w:id="12"/>
      </w:r>
      <w:r>
        <w:rPr>
          <w:rFonts w:ascii="IRNazanin" w:hAnsi="IRNazanin" w:eastAsia="IRNazanin"/>
          <w:color w:val="111111"/>
          <w:sz w:val="28"/>
          <w:sz w:val="28"/>
          <w:szCs w:val="28"/>
          <w:rtl w:val="true"/>
          <w:lang w:bidi="fa-IR"/>
        </w:rPr>
        <w:t>؛ و نيز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ياران، پيروانِ كسى، آمده </w:t>
      </w:r>
      <w:r>
        <w:rPr>
          <w:rStyle w:val="FootnoteAnchor"/>
          <w:rtl w:val="true"/>
        </w:rPr>
        <w:footnoteReference w:id="13"/>
      </w:r>
      <w:r>
        <w:rPr>
          <w:rFonts w:ascii="IRNazanin" w:hAnsi="IRNazanin" w:eastAsia="IRNazanin"/>
          <w:color w:val="111111"/>
          <w:sz w:val="28"/>
          <w:sz w:val="28"/>
          <w:szCs w:val="28"/>
          <w:rtl w:val="true"/>
          <w:lang w:bidi="fa-IR"/>
        </w:rPr>
        <w:t>؛ و بالأخره به گروهى از مسلمانان كه به امامت بلافصل مولا امير مؤمنان على بن ابى طالب عليه السلام و فرزندان او اعتقاد دارند، شيعه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و متكلّمين نيز پيروان على عليه السلام و يازده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يطلق فى عرف الفقهاء و المتكلّمين من الخلف و السَّلف على اتباع علىٍّ و بنيه، رضى اللّه عنهم</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60_113509"/>
    </w:p>
    <w:p>
      <w:pPr>
        <w:pStyle w:val="Heading3"/>
        <w:numPr>
          <w:ilvl w:val="2"/>
          <w:numId w:val="1"/>
        </w:numPr>
        <w:rPr/>
      </w:pPr>
      <w:bookmarkStart w:id="19" w:name="__RefHeading___Toc525929_3224264995"/>
      <w:bookmarkStart w:id="20" w:name="_Toc7"/>
      <w:bookmarkEnd w:id="18"/>
      <w:bookmarkEnd w:id="19"/>
      <w:r>
        <w:rPr/>
        <w:t>۲</w:t>
      </w:r>
      <w:r>
        <w:rPr>
          <w:rtl w:val="true"/>
        </w:rPr>
        <w:t xml:space="preserve">. </w:t>
      </w:r>
      <w:r>
        <w:rPr>
          <w:rtl w:val="true"/>
        </w:rPr>
        <w:t>امامت</w:t>
      </w:r>
      <w:bookmarkEnd w:id="20"/>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امامتمتكلّمان اهل سنّت درباره امامت نظر واحدى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كثيرى از آنان گفتند كه پيغمبر اسلام صلى الله عليه و آله به جانشينى خود كسى را كه مشخّص بوده باشد، برنگزيده و تنصيص نفرموده، گروهى از ايشان با نظر شيعيان همراه و موافق اند و گويند كه رسول خدا داماد و پسر عمّ خويش، على عليه السلام را در سال دهم هجرت،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خويش برگزيد و به مسلمانانِ حاضر در آن مكان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ابو اسحاق ابراهيم بن سيّار بن هانى شيخ معتزلى، كه از علماء و متكلّمان اهل سنّت بوده، و سخنى از او در اين خصوص در كتاب الوافى بالوفيات نقل شده كه ذيلاً يادداشت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ليس بحجّةٍ و كذلك القياس و إنَّما الحجّة قول المعصوم و أنَّه نص النَّبى صلى الله عليه و آلهعلى انَّ الامام علىٌّ و عيَّنه و عرفت الصَّحابة ذلك لكنَّه كتمه عمر لأجل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همچنين در كتاب المناقب از همين شيخ معتزلى، كه استاد جاحظ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چنين نقل قول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محنةٌ على المتكلّم إن و فى حقَّه غلا و إن بخسه حقه أساء و المنزلة الوسطى دقيقة الوزن حارَّة الشَّأن صعب المراقى إلاّ على الحاذق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ابن عساكر </w:t>
      </w:r>
      <w:r>
        <w:rPr>
          <w:rStyle w:val="FootnoteAnchor"/>
          <w:rtl w:val="true"/>
        </w:rPr>
        <w:footnoteReference w:id="16"/>
      </w:r>
      <w:r>
        <w:rPr>
          <w:rFonts w:ascii="Amiri" w:hAnsi="Amiri" w:eastAsia="Amiri" w:cs="Amiri"/>
          <w:color w:val="111111"/>
          <w:sz w:val="28"/>
          <w:sz w:val="28"/>
          <w:szCs w:val="28"/>
          <w:rtl w:val="true"/>
          <w:lang w:bidi="ar-SA"/>
        </w:rPr>
        <w:t>عن جابر بن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النَّبى صلى الله عليه و آله فاقبل علىٌّ فقال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نفسى بيده انَّ هذا و شيعته لهم الفائزون يوم القيامة،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اصحاب النَّبىّ صلى الله عليه و آله إذا أقبل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تفسير خواجه عبداللّه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و عدّة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ـ كه در جواب سخنان 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صواب بينى، تا ما شطرى از مال خويش جدا كنيم و بر تو آريم و بعضى شغلهاى تو كفايت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رسول خدا نازل شده بود ـ چنين بيان مطلب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معنى اين سخن بر سه وجه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على بن ابى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 صلى الله عليه و آله حسد الناس لي، فقال اما ترضى ان تكون رابع اربعة اول من يدخل الجنة انا وانت والحسن والحسين عليهم السلاموازواجنا عن ايماننا وشمائلنا وذريّتنا خلف ازواجنا وشيعتنا من ورائنا</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بنابر اشارات مذكور كه در ذكر آن بنا را بر اختصار </w:t>
      </w:r>
      <w:r>
        <w:rPr>
          <w:rStyle w:val="FootnoteAnchor"/>
          <w:rtl w:val="true"/>
        </w:rPr>
        <w:footnoteReference w:id="19"/>
      </w:r>
      <w:r>
        <w:rPr>
          <w:rFonts w:ascii="IRNazanin" w:hAnsi="IRNazanin" w:eastAsia="IRNazanin"/>
          <w:color w:val="111111"/>
          <w:sz w:val="28"/>
          <w:sz w:val="28"/>
          <w:szCs w:val="28"/>
          <w:rtl w:val="true"/>
          <w:lang w:bidi="fa-IR"/>
        </w:rPr>
        <w:t>گذاشت، مسئله امامت و خلافت على عليه السلام امرى است كه مورد عقيده قاطبه شيعيان و جمعى از فرَق ديگر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اختلاف نظريّات اين دو فرقه بزرگ اسلامى، در طول قرون، همه وقت درباره مسائل مهمّ و اساسى مشهود بود؛ مثلاً جمعى از مسلمانان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گفتند، امر امامت در صلاحيّت عامّه نيست و مردم حق ندارند جانشين پيغمبر صلى الله عليه و آله را خود رأساً انتخاب كنند، بلكه تعيين و انتخاب امام چون تعيين و برگزيدن پيامبر امرى الهى است و از اركان دين و قواعد اسلام محسوب است؛ چه تنها ذات بى چون پروردگار به شايستگى شخصى كه بايد به احراز چنين مقامِ والايى نايل آيد،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تعيين مى كند و پيغمبر وى را به امت خويش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امامت، هر دو طرف را عقيده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رياسةٌ عامَّةٌ في أُمورِ الدّينِ والدُّنيا خِلافةً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مسئله امامت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پيغمبر است، نه مردم و لذا آن حضرت براى حفظ مصالح دين جانشين و خليفه خود را، خود تعيين و به مسلمين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در سال حجّة الوداع، در غدير خم، پس از اجتماع مسلمانان به ايراد خطبه اى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الخلق من أشجار شَتّى وخَلَقَنِى وَعَليّاً مِن شجرةٍ واحدةٍ وأَنا أصلُها وعَلِيٌّ فرعُها والحسنُ والحسينُ أثمارُها وأشياعنا أغصانها وأوراقها ومن تعلَّقَ ببَعضِ مِنها نَجى ومن خَلفَ عَنها 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وبِالمُؤمِنينَ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كنتُ مَولاهُ فَعليٌّ مَولاهُ اللَّهُمَّ والِ مَن والاهُ وعادِ مَن عاداهُ وانصُر مَن نَصَرَه واخذُل من خَذَله وَادر الحَق</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 xml:space="preserve">بايد دانست كه واقعه و حديث غدير را اهل سنّت نيز نقل نموده اند، و علامه امينى در كتاب الغدير، جلد اول، طرق و اسانيد ايشان را يكايك به شرح و تفصيل تمام ذكر نموده و تصريح كرده است كه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تن از تابعين، حديث غدير را از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تن صحابى روايت كرده اند و پس از آن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تن از طبقه حُفّاظ و محدّثين بزرگ اهل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حديث مزبور را از طبقه تابعين و اتباع تابعين روايت و ضبط نموده اند، و تواتر آن مطابق اصلاح رجال فقه و حديث نزد فريقين مُحرز و ثابت است، و ذكر نكردن بعضى از محدّثين سنّى مذهب، مانند بخارى، تواتر آن را مخدوش نمى كند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پس از رحلت رسول خدا صلى الله عليه و آله، جمعى از صحابه، ابوبكر صديق را، كه از قبيله قريش بود، به جانشينى آن حضرت برگزيدند و در سقيفه بنى ساعده از مردم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مورد مخالفت جمعى از ياران پيغمبر صلى الله عليه و آله و نيز عدم رضايت على عليه السلامقرار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صحابه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اباذر غفّارى، سلمان فارسى، جابر بن عبداللّه ، عباس بن عبدالمطّلب، ابىّ بن كعب و جز آنان، از بيعت با ابابكر خوددارى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با على با شخص ديگرى بيعت نكنيم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آن پس، با گرد آمدن اين اشخاص هسته اساسى شيعه گذارده شد و به دنبال آن اختلافات دامنه دارى روى داد و سرانجام ابوبكر موفق شد با دستيارى عمر، از مخالفان خلافت خود نيز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خود را از هر جهت به جانشينى رسول اكرم اَليَق واَحقّ و اَولى مى دانست، از بيعت با ابوبكر سر باز زد و پس از چندى بنا بر رعايت مصالح،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شيعه، جانشين نبىّ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از صغاير و 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لذا كسى را لايق تر از على عليه السلام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معصوم از معاصى هستند؛ هر كس كه با امام از درِ مخالفت درآيد، دشمن خداست و مانند كفّار به عقوبت خدا دچار خواهد شد، مگر اينكه توبه كند 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شرحى كه گذشت تا چندى، جمعى از مسلمانان از اطاعت و انجام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دستور نبىّ مكرم خوددارى كردند و به سفارش آن بزرگوار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إنّي تاركٌ فيكمُ الثَّقلينِ إن تمسَّكتُم بِها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أى أهلَ بَيتي، وأنَّهُما لَن يتفرَّقا حَتّى يَرِدا عَلىَّ الحَوضَ</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سر ننهادند و ساليانى چند، از خلافت على عليه السلامجلوگيرى كردند و يازده فرزندش را، كه پس از وى به امامت رسيدند، آزار دادند و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 ادوار، ياران ارادتمند، على عليه السلام و جانشينان به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حق بينند؛ پس فرزندان او را و ديگران را ظالم خوانند و باغى و امامت او به نصّ گويند و نصّ به دو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نصّ جلىّ آنكه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انا كنت مولاه فعليّ مولاه، و ديگر نصّ خفىّ كه پيغامبر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وافضلكم عليٌّ وانت منّي بمنزلة هارون من موسى الاّ انّه لا نبيّ بعدى، و او را بر همگنان تفضيل نهند و روزگار را از امام معصوم خالى بينند و به دوستان اهل بيت تولّى كنند و از دشمنان ايشان تبرّى كنند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على عليه السلام در اواسط قرن اوّل هجرى، كوفه را مركز خلافت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آنها كه تازه به دين اسلام گرويدند، به آن حضرت ارادت و علاقه فراوان داشتند و نسبت به فرزندان آن بزرگوار عشق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بزرگ ترين اختلافى كه در ميان مسلمانان، پس از رحلت پيغمبر خدا روى داد، مسئله امامت بوده كه ذكرش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به استناد آيات بسيارى از قرآن مجيد، امّت خود را از تفرّق و تشعُّب برحذر مى داشت و نگران بود كه مبادا پيروان وى، به راهى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بروند كه اُمم موسى عليه السلام و عيسى عليه السلام رفته اند و به پراكندگى و تفرقه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پيمبر در اين خصوص به صُور گوناگون ذكر شده؛ بيضاوى در انوار التنزيل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فَرَّقُوا دِينَهُمْ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حديث نبوى را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اليهود على احدى وسبعين فرقةً كلُّها في الهاوِيةِ الاّ واحدة، وافترقتِ النِّصارى على اثنَينِ وسَبعينَ فِرقةً كُلُّها في الهاوِيَةِ الاّ واحدة، وتفترقُ أُمَّتي عَلى ثَلثٍ وسَبعينِ فرقةً كُلُّها في الهاوية الاّ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اختلافات شديدى درباره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مسلمين ظاهر شد و خواه ناخواه در افكار اجتماعى و ادبى مردم سه قرن اوّل هجرى و قرنهاى بعد از آن اثراتى از خويش بجاى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ناپسند و ظالمانه معاويه و خلفاى ديگر اموى نسبت به جانشينان على عليه السلامبه قدرى مورد تنفّر و انزجار بود كه همه وقت ايرانيان، در تمام ادوار بعد از اسلام نسبت به آل على عليهم السلام عشق و فداكارى بى شمارى اظهار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شهرهاى ايران، همواره پناهگاه امامان بوده و اعقاب ايشان نيز به بلاد ايران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گرگان، خراسان، عراق، اصفهان، شيراز، قم، كاشان و جز آنها مقابر اولاد على عليه السلام وجود دارد كه هنوز هم زيارتگاه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ستمگريهاى خلفاى عباسى و مكر و فريب آنان درباره هر يك از افراد خاندان پيامبر به شرحى است كه در اين مختصر مجال ذكر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اعمال ناروا و جور و تعدّى خلفاء درباره فرزندان على عليه السلام سبب ارادتمندى بيشتر ايرانيان نسبت به اين خاندان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فضائل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760_113515"/>
    </w:p>
    <w:p>
      <w:pPr>
        <w:pStyle w:val="Heading3"/>
        <w:numPr>
          <w:ilvl w:val="2"/>
          <w:numId w:val="1"/>
        </w:numPr>
        <w:rPr/>
      </w:pPr>
      <w:bookmarkStart w:id="22" w:name="__RefHeading___Toc525931_3224264995"/>
      <w:bookmarkStart w:id="23" w:name="_Toc8"/>
      <w:bookmarkEnd w:id="21"/>
      <w:bookmarkEnd w:id="22"/>
      <w:r>
        <w:rPr/>
        <w:t>۳</w:t>
      </w:r>
      <w:r>
        <w:rPr>
          <w:rtl w:val="true"/>
        </w:rPr>
        <w:t xml:space="preserve">. </w:t>
      </w:r>
      <w:r>
        <w:rPr>
          <w:rtl w:val="true"/>
        </w:rPr>
        <w:t>نهضت شعوبيّه</w:t>
      </w:r>
      <w:bookmarkEnd w:id="23"/>
    </w:p>
    <w:p>
      <w:pPr>
        <w:pStyle w:val="BookText"/>
        <w:rPr/>
      </w:pPr>
      <w:r>
        <w:rPr>
          <w:rFonts w:ascii="IRNazanin" w:hAnsi="IRNazanin" w:eastAsia="IRNazanin"/>
          <w:color w:val="111111"/>
          <w:sz w:val="28"/>
          <w:sz w:val="28"/>
          <w:szCs w:val="28"/>
          <w:rtl w:val="true"/>
          <w:lang w:bidi="fa-IR"/>
        </w:rPr>
        <w:t xml:space="preserve">مناقب </w:t>
      </w:r>
      <w:r>
        <w:rPr>
          <w:rStyle w:val="FootnoteAnchor"/>
          <w:rtl w:val="true"/>
        </w:rPr>
        <w:footnoteReference w:id="26"/>
      </w:r>
      <w:r>
        <w:rPr>
          <w:rFonts w:ascii="IRNazanin" w:hAnsi="IRNazanin" w:eastAsia="IRNazanin"/>
          <w:color w:val="111111"/>
          <w:sz w:val="28"/>
          <w:sz w:val="28"/>
          <w:szCs w:val="28"/>
          <w:rtl w:val="true"/>
          <w:lang w:bidi="fa-IR"/>
        </w:rPr>
        <w:t>بسيارى كه براى جانشين حقيقى پيغمبر و جانشينان او قائل بودند، ايشان را به اعتقاد راسخ درباره آنان مصمّم مى داشت؛ زيرا پيغمبر خدا درباره على عليه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عليّاً فقد أحبَّني ومن أبغضَ عليّاً فقد أبغَضني، ومن آذى عليّاً فقد آذاني ومن آذاني فقَد آذَى اللّهَ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مجدالدين بن اثير در كتاب نهاية اللغة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عليّ عليه السلام، قالَ لَهُ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ستقدمُ علَى اللّهِ أنت وشيعتُكَ راضِينَ مرضيّين ويقدم عليه عدُوُّكَ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جهات و دلايل، ايران همه وقت محلّ امن و مركز حاميان ارادتمند و معتقد به على عليه السلام و يازده فرزندش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سه قرن اوّل اسلامى اهميت بسيارى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قرن سوم و چهارم پادشاهان دو سلسله زيارى و بويى، كه خود شيعى بودند، نسبت به انتشار عقايد شيعه، جدّى بليغ مبذول مى داشتند، به ويژه در دوران سلطنت ركن الدوله و عضد الدوله مذهب شيعه در سراسر ايران رواج و توسعه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شعوبيّهمظالم حكومت اموى و غَدر و نيرنگ خلفاى عباسى و تحقيرى كه بر ايرانيان روا مى داشتند، به ويژه در عهد امراى بنى اميّه، كه نسبت به افراد ايرانى با آن همه سوابق درخشان تاريخى اهانت مى كردند، سبب شد كه يكى از بزرگ ترين نهضتهاى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اجتماعى، نهضت شعوبيّه،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سوره حجرات، مساوات و مواسات را ميان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و تنها تقوا را موجب رجحان و برترى اشخاص بر يكديگر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اما بنى اميّه براى خوار داشتن و تحقير ايرانيها، آنان را از به دست گرفتن مشاغل باز داشتند و آن مناصب را به اعراب 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ايرانيان غيور و وطن پرست در سركوبى امويها و عباسيان به مقابله با آنان برخاستند و به قيامهاى سياسى و اجتماعى و ادبى عليه ستمگران تازى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ايرانى به سرودن اشعارى در برترى قوم ايرانى بر قوم عرب پرداختند و روى هم رفته مدّت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اوايل قرن دوم هجرى تا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تبليغ افكار و عقايد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و نهضتهاى ديگر سياسى، سبب شد كه بر دستگاه خلافت ضرباتى شديد وارد آيد و نفوذ دارالخلافه، به تدريج رو به ضعف گذارد تا سرانجام ايرانى خود را از قيد و سلطه اعراب رها كند و در حكومتى مستقلّ، زبان مستقلّ ادبى، يعنى فارسى درى، جاى خود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به دستيارى فرزند برومند خود، ابومسلم خراسانى، توفيق يافتند كه بساط بيدادگرى بنى اميه را در هم پيچند و به حكومت غاصبانه و ظالمانه آنان خاتمه دهند و بنى العباس را جانشين ايشان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توفيق ديگرى نيز نصيب مردم ايران شد و آن وارد كردن افراد ايرانى است در مقامات حكومت و دستگاه دارالخلافه و بالنتيجه به دست آوردن نفوذى كه در خور شئون اجتماعى ملّت متمدّنى چون ايران بوده؛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سهل در عهد مأمون، و وزارت على بن يقطين در دوره هارون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تزوير و نامردمى خلفاى عبّاسى، وقتى بر ايرانيان روشن شد كه خبر كشته شدن فرزند غيور ايران، ابومسلم خراسانى، به دستور منصور خليفه عباسى، به گوش همه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موجب ناراحتى شديد شد و به خونخواهى از ابومسلم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وابستگان ابومسلم بودند عليه خلفاء و حكومت عرب قيام نمودند و اگر چه به شكست و قتل آنان ظاهراً خلفاى وقت خشنود بودند، ولى در حقيقت اساس حكومت خلفاى غدّار و نيرنگ باز عباسى، كه نه فقط نسبت به ايرانيان بلكه درباره ائمه هدا، كه مورد علاقه و توجّه ايرانيها بودند، نيز به دسائس و توطئه چينى مى پرداختند، يكباره متزلزل گرديد و با ظهور طاهر ذواليمينين و تأسيس حكومت طاهرى، ضربه اى كارى بر پيكر حكومت عباسى وارد شد و پس از تصرّف بغداد و قتل امين، حكومت از يدِ مأمون خارج و به دست طاهر افتاد؛ تا سال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ه كه يعقوب ليث صفّارى آخرين فرد از خاندان طاهريان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 و سلسله صفّارى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سلسله صفّارى و ايجاد حكومت مستقلّ ايرانى و علاقه شخص يعقوب به اِحياى زبان ملّى، ايرانيان توانستند ركن اعظم مليّت خود يعنى زبان فارسى را زنده كنند و زبان عربى را، كه مدتها زبان رسمى و سياسى ايشان بود، از ميان بردارند و لهجه درى را جانشين آن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سامانيان، كه خود از نژاد اصيل و پاك ايران بودند، همچنان در تقويت و تحكيم مبانى ملّى و آداب و سُنن ايرانى و نيرومند ساختن و نشر و اشاعه زبان فارسى از پاى ننشستند و با تشويق شعراء و نويسندگان و اِعطاى صلات و جوايز به آنان، به غنى شدن ادب زبان درى خدمات ارزنده اى كرده اند كه پس از آنان پادشاهان زيارى و بويى و غزنوى و نيز امراء و حكّام و وزراء و بزرگان دربارهاى ايران اين شيوه پسنديده را دنبال 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تذكّر است كه در طول قرنهاى اوليّه اسلامى و دوران خلافت جابرانه اموى و عبّاسى، ايرانيان كه به جهات و علل فراوان به آل على عليهم السلام ارادت مى ورزيدند، همه وقت در حمايت و پشتيبانى از دعوتهاى حقّه ايشان عليه بيدادگران بنى اميّه و بنى العباس و نيز براى تضعيف حكومت عرب و احراز مجدّد استقلال سياسى و ادبى خود،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ايرانيان على عليه السلام را بسيار دوست مى داشتند؛ زيرا آن حضرت همواره رعايت شئون مختلف مردم ايران را به عُمَر گوشزد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اسارت شاهزادگان ساسانى و عدم رعايت مقام والاى آنان از طرف اعراب و حمايت مولا امير مؤمنان عليه السلام از دختر يزدگرد و زناشويى اين شاهزاده خانم با حضرت حسين عليه السلام كه به دستور پدر گرامى وى انجام پذيرفت و جانشينان آن حضرت كه همه از فرزندان اين بانوى شاهزاده ايرانى هستند، اگر چه جنبه موثّق تاريخى ندارد، ولى نشان مى دهد كه مردم ايران على عليه السلام و فرزندانش را با چه احترام و محبّت مى نگريستند و در مقابل با جابران دستگاه خلافت اموى چگونه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ايران در عهد خلافت خليفه دوم عُمر فتح شد و ايرانيان نومسلمان همه جا پيرو مذهب تسنّن بوده اند، ولى بنا به عللى كه در پيش ذكر شد و نيز به علت توجه عميق ايرانيان هوشمند به يك مسئله اساسى و مهم، يعنى قرابت و مشابهت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 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جانشين پيغمبر صلى الله عليه و آلهبا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 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شاهنشاه و تطبيق آن با اصول سلطنت، كه ريشه هاى كهن در اين كشور باستانى داشته و در حقيقت از ديرزمان مؤيّد عقيدت جزمى قاطبه ايرانيان در احترام و تقديس و بزرگداشت و تعظيم اولى الامر بوده، زمينه بيشترى براى قبول مذهب تشيّع در كشور ما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بن ابى الحسين بن ابى الفضل القزوينى الرازى در كتاب نفيس خويش موسوم به النقض، در صفحه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شيعى بودن بومسلم مروزى چنين آورده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بومسلم مروزى كه بوالعبّاس سفّاح را از كوفه بياورد و به بغداد به خلافت نشاند و لعن اميرالمؤمنين عليه السلام از جهان برداشت و خلافت از بنى اميه و مروانيان فرو گشود هم شيعى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در صفحه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كتاب النقض، درباره شيعى بودن ملوك مازندران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شهرياران و ملوك مازندران چون قارن و شهريار و گردبازو و اسپهبد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 و على اسلافهم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شاعى و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تشيّع در عهد پادشاهان آل بويه رونق بسيار يافت و به سبب معتقدات آنان، شيعه آزادانه به كارهاى مذهبى خويش مى پرداخت و سوگوارى حضرت حسين عليه السلام و بيان مصيبتهاى آل على عليهم السلام را بدون مزاحمت برپا مى داشت و حتى به دستور معزّ الدوله، معاويه را لعن مى كرد و ديگر كسى را ياراى سبّ على عليه السلام و فرزندان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اين سلسله مردم را به بستن دكّانها و به راه انداختن دسته ها و اقامه عزادارى رسماً تشويق و تأكيد مى كردند و شيعيان نيز، كه خود به سبب ارادت و عقيدت مفرط به آل على عليهم السلام آماده انجام دادن آن دستورات بودند، به محض فرا رسيدن ايّام عزادارى به برپا داشتن مجالس تعزيه اقدام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بدين منوال بود تا انقراض آل بويه؛ از آن پس با روى كار آمدن سلسله هاى غزنويان و سلجوقيان تا عهد مغول و تيمور، شيعه وضع كاملاً روشنى نداشت؛ زيرا پادشاهان اين سلسله ها متشيّع نبودند، مگر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تركمانان قراقوينلو كه به مذهب تشيّع گرويدند، و نيز سادات مرعشيّه در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سربداريه در سبزوار، و كاركيا در گيلان كه مذهب شيعه را پذيرفتند و مدتها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درصدر اين مقاله يادآورگرديدكه ازعهد سلطنت شاه اسماعيل اوّل پادشاه صفوى، يعنى از سال </w:t>
      </w: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ه ، تا به امروز مذهب تشيّع، مذهب رسمى كشور ايران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صفى الدين جدّ اعلاى اين سلسله را از نسل امام موسى كاظم عليه السلامنوشته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اردبيل به سر مى برد و از مشايخ بزرگ صوفيه بود و مريدان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 او همه به ارشاد مى پرداختند و مورد احترام و بزرگداشت مردم قرار داشتند؛ شيخ جُنيد به كثرت مريدان شهرت داشت و مورد توجّه اوزون حسن يكى از پادشاهان آق قوينلو بود و با خواهرش پيوند زناشويى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همين شيخ جُنيد، يعنى شيخ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سلطان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عالمشاه دختر خال خويش ازدواج كرد و در جنگ با گرجستان در راه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در </w:t>
      </w: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xml:space="preserve"> از عالمشاه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به گيلان گريخت و در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مريدان پدر،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فرّخ يسار قاتل پدر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شروان و سپس آذربايجان را به دست آورد و تبريز را پايتخت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او به ويژه با عثمانيها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مؤسس سلسله صفوى و در شب نوزدهم رجب سال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در حوالى سراب آذربايجان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پادشاهى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اردبيل در كنار مزار جدّش شيخ صفى الدين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كه خود عقيدت و ارادتى تام به آل على عليهم السلام داشت، توانست در مدّت بيست سال اين مذهب را در تمام كشور نشر و توسعه دهد و در رعايت جانب احترام روحانيون و بازگذاشتن دست آنها در امور مردم، به ميل و رغبت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عباس، نفوذ اين طبقه رو به فزونى گذاشت و آنان حتّى در امور سياسى نيز دخالت داشتند و اعمال نفوذ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همچنان باقى بود تا به عهد نادر كه چون بيشتر اوقات را به جنگ سرگرم بود، اصولاً توجهى به مسئله روحانيّت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قاجاريّه، بار ديگر تشيع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حكومت مشروطه، به موجب اصل اوّل قانون اساسى، دين رسمى ايران اسلام و مذهب رسمى آن تشيّع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۲۹۶۴۲۶۱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جدول با استفاده از كتاب بيان الاديان، كه در سال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تأليف شده، تنظيم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امام حسين عليه السلام را سوم شعبان سال چهارم هجرى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كتاب به همين صورت آمده؛ ولى تاريخ تولد امام چهارم شيعيان را پانزده جمادى الاولى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ه و سال وفات آن حضرت را روز سيزده محرم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ه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امام پنجم را سوم صفر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ه و تاريخ وفات آن حضرت را هفت ذيحجه سال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ه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امام هفتم را هفت صفر سال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ه و تاريخ وفات آن حضرت را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رجب 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ه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امام نهم را هيجده رمضان سال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ه و تاريخ وفات آن حضرت را سى ذيقعده سال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امام يازدهم را ده ربيع الثانى سال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ه نيز نوشته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760_113522"/>
    </w:p>
    <w:p>
      <w:pPr>
        <w:pStyle w:val="Heading3"/>
        <w:numPr>
          <w:ilvl w:val="2"/>
          <w:numId w:val="1"/>
        </w:numPr>
        <w:rPr/>
      </w:pPr>
      <w:bookmarkStart w:id="25" w:name="__RefHeading___Toc525933_3224264995"/>
      <w:bookmarkStart w:id="26" w:name="_Toc9"/>
      <w:bookmarkEnd w:id="24"/>
      <w:bookmarkEnd w:id="25"/>
      <w:r>
        <w:rPr/>
        <w:t>۴</w:t>
      </w:r>
      <w:r>
        <w:rPr>
          <w:rtl w:val="true"/>
        </w:rPr>
        <w:t xml:space="preserve">. </w:t>
      </w:r>
      <w:r>
        <w:rPr>
          <w:rtl w:val="true"/>
        </w:rPr>
        <w:t>فِرق مختلف شيعه</w:t>
      </w:r>
      <w:bookmarkEnd w:id="26"/>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 شيعهفرقه هايى كه در اين مذهب از اواخر قرن اوّل و اوايل قرن دوم هجرى به وجود آمده اند، يكى زيديّه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زيد بن على بن حسين بن على بن ابى طالب را پس از وفات حضرت امام زين العابدين عليه السلام امام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بناى مذهب ايشان آن است كه پس از على و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علوى كه معصوم باشد، شايد كه امامت طلب كند، بايد كه از فرزندان على باشد و پارسا و معصوم، و ايشان پنج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كثير النّواء لقب او اَبتَر بود و نام المُغيرة بن سعيد؛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ابى زياد؛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ذُكَير بن صفوان؛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صُرخاب الطَّبَرى و وقت خروج سلاح ايشان از چوب بود؛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خلف بن عبدالصَّمد </w:t>
      </w:r>
      <w:r>
        <w:rPr>
          <w:rStyle w:val="FootnoteAnchor"/>
          <w:rtl w:val="true"/>
        </w:rPr>
        <w:footnoteReference w:id="29"/>
      </w:r>
      <w:r>
        <w:rPr>
          <w:rFonts w:ascii="IRNazanin" w:hAnsi="IRNazanin" w:eastAsia="IRNazanin"/>
          <w:color w:val="111111"/>
          <w:sz w:val="28"/>
          <w:sz w:val="28"/>
          <w:szCs w:val="28"/>
          <w:rtl w:val="true"/>
          <w:lang w:bidi="fa-IR"/>
        </w:rPr>
        <w:t>زيد از شاگردان و بنيانگذاران فرقه معتزله بود و نظر به اعتدال در عقايد مذهبى، امامت مفضول را با وجود افضل جايز مى شمرد و با اينكه على عليه السلام را افضل از شيخين مى دانست، مع هذا خلافت آن دو را نيز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به روزگار بنى اميّه خروج كرد و به دستور هشام بن عبدالملك او را بگرفتند و بكشتند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يحيى بن زيد بگريخت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 بگرفتند و به فرمان نصر بن سيّار به گوزكانان بكشتند و گورا و بازغويه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پيروان اين مذهب در بلاد مازندران و گيلان و نيز در شهرهاى كوفه و مكّه و يمن به سر مى بردند و امروز سرزمين يمن از مراكز مهم شيعه زيديه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ديگر، كيسانيّه استاصحاب كَيسان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مذهب ايشان آن است كه امامت پس از حسن و حسين، به محمّد ابن على بازگشت آن كه ابن الحنفيّه اش خوانند از آن چه مادر او را حنفيّه نام بود و گويند او زنده است كه هرگز نميرد و در شِعب رَضَوى است پنهان تا وقت بيرون آمدن، بيرون آيد و جهان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760_113523"/>
    </w:p>
    <w:p>
      <w:pPr>
        <w:pStyle w:val="Heading3"/>
        <w:numPr>
          <w:ilvl w:val="2"/>
          <w:numId w:val="1"/>
        </w:numPr>
        <w:rPr/>
      </w:pPr>
      <w:bookmarkStart w:id="28" w:name="__RefHeading___Toc525935_3224264995"/>
      <w:bookmarkStart w:id="29" w:name="_Toc10"/>
      <w:bookmarkEnd w:id="27"/>
      <w:bookmarkEnd w:id="28"/>
      <w:r>
        <w:rPr/>
        <w:t>۵</w:t>
      </w:r>
      <w:r>
        <w:rPr>
          <w:rtl w:val="true"/>
        </w:rPr>
        <w:t xml:space="preserve">. </w:t>
      </w:r>
      <w:r>
        <w:rPr>
          <w:rtl w:val="true"/>
        </w:rPr>
        <w:t>فرقه ديگر، كيسانيّه است</w:t>
      </w:r>
      <w:bookmarkEnd w:id="29"/>
    </w:p>
    <w:p>
      <w:pPr>
        <w:pStyle w:val="BookText"/>
        <w:rPr/>
      </w:pPr>
      <w:r>
        <w:rPr>
          <w:rFonts w:ascii="IRNazanin" w:hAnsi="IRNazanin" w:eastAsia="IRNazanin"/>
          <w:color w:val="111111"/>
          <w:sz w:val="28"/>
          <w:sz w:val="28"/>
          <w:szCs w:val="28"/>
          <w:rtl w:val="true"/>
          <w:lang w:bidi="fa-IR"/>
        </w:rPr>
        <w:t xml:space="preserve">بگيرد و به عدل آباد كند و ايشان چهار فرقه اند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مختار بن ابى عُبيد الثَّقفى؛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ابى كَرب الضَّرير؛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الاسحاقيّه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اسحاق بن عُمر؛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عبداللّه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غُلاتيكى ديگر و بازپس ترين قومى از شيعه اين گروه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محض باشند و ايشان از آن گروه اند كه يكى از ايشان نزد على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الاَعلى 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او را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اثنان محبّ مفرط و مبغض مفترى </w:t>
      </w:r>
      <w:r>
        <w:rPr>
          <w:rStyle w:val="FootnoteAnchor"/>
          <w:rtl w:val="true"/>
        </w:rPr>
        <w:footnoteReference w:id="31"/>
      </w:r>
      <w:r>
        <w:rPr>
          <w:rFonts w:ascii="IRNazanin" w:hAnsi="IRNazanin" w:eastAsia="IRNazanin"/>
          <w:color w:val="111111"/>
          <w:sz w:val="28"/>
          <w:sz w:val="28"/>
          <w:szCs w:val="28"/>
          <w:rtl w:val="true"/>
          <w:lang w:bidi="fa-IR"/>
        </w:rPr>
        <w:t>، و ايشان نه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ابى كامل؛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عبداللّه بن سبأ؛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 منصور عجلى؛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الغُرابيّه؛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البُزيغيّه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بُزيغ بن يونس؛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 على هرگاه در ميان ابر به دنيا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اصحاب اسماعيل بن على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 اين على كه پدر حسن و حسين است على نيست؛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60_113524"/>
    </w:p>
    <w:p>
      <w:pPr>
        <w:pStyle w:val="Heading3"/>
        <w:numPr>
          <w:ilvl w:val="2"/>
          <w:numId w:val="1"/>
        </w:numPr>
        <w:rPr/>
      </w:pPr>
      <w:bookmarkStart w:id="31" w:name="__RefHeading___Toc525937_3224264995"/>
      <w:bookmarkStart w:id="32" w:name="_Toc11"/>
      <w:bookmarkEnd w:id="30"/>
      <w:bookmarkEnd w:id="31"/>
      <w:r>
        <w:rPr/>
        <w:t>۶</w:t>
      </w:r>
      <w:r>
        <w:rPr>
          <w:rtl w:val="true"/>
        </w:rPr>
        <w:t xml:space="preserve">. </w:t>
      </w:r>
      <w:r>
        <w:rPr>
          <w:rtl w:val="true"/>
        </w:rPr>
        <w:t>غُلات</w:t>
      </w:r>
      <w:bookmarkEnd w:id="32"/>
    </w:p>
    <w:p>
      <w:pPr>
        <w:pStyle w:val="BookText"/>
        <w:rPr/>
      </w:pPr>
      <w:r>
        <w:rPr>
          <w:rFonts w:ascii="Amiri" w:hAnsi="Amiri" w:eastAsia="Amiri" w:cs="Amiri"/>
          <w:color w:val="111111"/>
          <w:sz w:val="28"/>
          <w:sz w:val="28"/>
          <w:szCs w:val="28"/>
          <w:rtl w:val="true"/>
          <w:lang w:bidi="ar-SA"/>
        </w:rPr>
        <w:t>مردى است كه او را على الاَزدرى خوانند و آن على كه امام است او را، فرزند نباشد كه صانع است، خاكشان به دهان</w:t>
      </w:r>
      <w:r>
        <w:rPr>
          <w:rFonts w:eastAsia="Amiri" w:cs="Amiri" w:ascii="Amiri" w:hAnsi="Amiri"/>
          <w:color w:val="111111"/>
          <w:sz w:val="28"/>
          <w:szCs w:val="28"/>
          <w:rtl w:val="true"/>
          <w:lang w:bidi="ar-SA"/>
        </w:rPr>
        <w:t xml:space="preserve">... . </w:t>
      </w:r>
      <w:r>
        <w:rPr>
          <w:rStyle w:val="FootnoteAnchor"/>
          <w:rtl w:val="true"/>
        </w:rPr>
        <w:footnoteReference w:id="32"/>
      </w:r>
      <w:r>
        <w:rPr>
          <w:rFonts w:ascii="IRNazanin" w:hAnsi="IRNazanin" w:eastAsia="IRNazanin"/>
          <w:color w:val="111111"/>
          <w:sz w:val="28"/>
          <w:sz w:val="28"/>
          <w:szCs w:val="28"/>
          <w:rtl w:val="true"/>
          <w:lang w:bidi="fa-IR"/>
        </w:rPr>
        <w:t xml:space="preserve">در ميان فرقه هاى مختلف اسلام، غلات به كسانى اطلاق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پيغمبر اسلام صلى الله عليه و آله يا ائمّه شيعه يا بزرگان اسلام غلو كرده و ايشان را درجه الوهيّت داده اند؛ و نيز به كسانى كه درباره على بن ابى طالب عليه السلام غلو كرده و او را مرتبه الوهيّت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فرقه هايى كه در بيان الاديان به غلات منسوب اند، چند فرقه ديگر نيز در كتب قدماء نام برده شدند از اين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امريّه، بشريّه، بلاليّه، بيانيّه، تميميّه، جناحيّه، حارثيّه، خطابيّه، ذماميّه، ذميّه، رجعيّه، سبائيّه، سلمانيّه، شريعيّه، شريكيّه، شلمغانيّه، طيّاريّه، علياويّه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عميريّه، عينيّه، غرابيّه، غماميّه، كسفيه، كوديّه، لاعنيّه، محمديّه، مخطئه، معمريّه، مغيريّه، مفضليّه، موسويّه، ميميّه، نصيريّه، نميريّه، يعقوبيّه</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در قرآن مجيد از غلو نهى شده است و در آيه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سوره نساء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حديث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لا نَصيب لهُما في الإسلامِ، الغُلاةُ والقَدَريّة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ريشه عقايد و آراى غلاتعربستان و جزيره، يعنى بلاد ميان دجله و فرات و شامات، پيش از ظهور اسلام مركز طوايف مختلف عرب و غير عرب و محل بروز و تصادم عقايد و اديان گوناگون از بت پرستى و يهوديّت و مسيحيّت و آيينهاى ايرانيان از زردشتى و مانوى و مزدكى و ديگر اديان رايج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ناچار بايد ظهور مذاهب مختلف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ملل و نحل نويسانى مانند ابومحمد نوبختى و شهرستانى بگويند كه عقايد و آراى غلات اسلام از ريشه خرم دينى و مزدكى و دهرى است و شبهات و اهواى آنان از مذاهب حلوليّه و تناسخيّه و مخصوصاً يهود و نصارى مأخوذ است، </w:t>
      </w:r>
      <w:r>
        <w:rPr>
          <w:rStyle w:val="FootnoteAnchor"/>
          <w:rtl w:val="true"/>
        </w:rPr>
        <w:footnoteReference w:id="35"/>
      </w:r>
      <w:r>
        <w:rPr>
          <w:rFonts w:ascii="IRNazanin" w:hAnsi="IRNazanin" w:eastAsia="IRNazanin"/>
          <w:color w:val="111111"/>
          <w:sz w:val="28"/>
          <w:sz w:val="28"/>
          <w:szCs w:val="28"/>
          <w:rtl w:val="true"/>
          <w:lang w:bidi="fa-IR"/>
        </w:rPr>
        <w:t>نبايد گفته آنان را تكذيب كرد؛ زيرا نشانه هاى اين تأثير به طور روشن و آشكار در آراء و عقايد اين فرقه ها ديده مى شود؛ مثلاً به قول شهرستانى، همچنان كه يهود خالق را به خلق و نصارى خلق را به خالق تشبيه كرده اند، غلات نيز در آراء و عقايد از اين دو نوع رأى و عقيده بى نصيب نمانده اند، ليكن بايد توجه داشت كه بعضى از فرق غلات، خاصّه فرقه هايى كه گردانندگان و زعماى آنها ايرانى بوده اند با فرقه هايى كه در ايران ظهور كرده يا نموّ و توسعه يافته اند، مقصود پنهانى ديگرى نيز داشته اند، و آن احياى آيينى ايران قديم و شايد تضعيف اسلام به وسيله ايجاد اختلاف و تشتّت آراء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بايد بدين نكته متوجّه بود كه وجود شباهت در عقايد و آراء، مادام كه با قرائن ديگرى توأم نباشد، به تنهايى نمى تواند دليل اخذ و اقتباس باشد و متأسفانه بعضى از محقّقان مسيحى يا منتسبين به اين دين خواسته اند عقايد غُلات، خاصّه على اللّهيان را از اصل مسيحى جلوه دهند؛ چنان كه ميرزا كرم نامى، كه احتمالاً به آيين مسيحيت در آمده است، در كتاب خود كه به زبان انگليسى است و در مجموعه دنياى اسلام به نام على اللهيان است، در صفحات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از وجود بعضى شباهتها استفاده مى كند و مذهب فرقه على اللهى را متأثّر از مسيحيّت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مشابهت در مورد سه روز روزه و سرودهاى مذهبى و تعدّد زوجات و جز آنهاست، ولى به نظر بعضى از محققان اين قول درست نيست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12760_113527"/>
    </w:p>
    <w:p>
      <w:pPr>
        <w:pStyle w:val="Heading3"/>
        <w:numPr>
          <w:ilvl w:val="2"/>
          <w:numId w:val="1"/>
        </w:numPr>
        <w:rPr/>
      </w:pPr>
      <w:bookmarkStart w:id="34" w:name="__RefHeading___Toc525939_3224264995"/>
      <w:bookmarkStart w:id="35" w:name="_Toc12"/>
      <w:bookmarkEnd w:id="33"/>
      <w:bookmarkEnd w:id="34"/>
      <w:r>
        <w:rPr/>
        <w:t>۷</w:t>
      </w:r>
      <w:r>
        <w:rPr>
          <w:rtl w:val="true"/>
        </w:rPr>
        <w:t xml:space="preserve">. </w:t>
      </w:r>
      <w:r>
        <w:rPr>
          <w:rtl w:val="true"/>
        </w:rPr>
        <w:t>اسماعيليه</w:t>
      </w:r>
      <w:bookmarkEnd w:id="35"/>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اسماعيليهدر ميان اين فرقه ها، اسماعيليان را كه هنوز در خراسان و قائنات و كرمان و محلاّت از نقاط كشور ايران وجود دارند، مورد مطالعه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كه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سبعيّه، هفت اماميان، باطنيان، باطنيه، حشاشين، ملاحده، فداييان معروف اند، مى گويند امامت به حضرت اسماعيل فرزند بزرگ تر حضرت امام جعفر صادق عليه السلام ختم مى شود؛ زيرا ابتداء او از جانب پدر به جانشينى تعيين گرديد و با اينكه پنج سال پيش از وفات امام ششم، اسماعيل دار فانى را بدرود گفت، مع هذا پيروان او معتقدند و گفتند كه او تا پنج سال پس از وفات پدر در قيد حيات بود و در بازار بصره ديده شد و حتى مردى مفلوج را شفا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قبل از مرگ فرزندش اسماعيل، پسر دوم خود يعنى امام موسى عليه السلام را به امامت و جانشينى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اسماعيل گفتند كه امام نمى تواند در تعيين جانشين خود تغيير عقيده بدهد و چون اسماعيل پيش از پدر درگذشت، امامت به محمد بن اسماعيل منتقل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دَور هفت بدو تمام مى شود و پس از او امامت در خاندان وى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بازماندگان اسماعيل به كشورهاى اسلامى رفتند تا عقيده آنان را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او را بوميمونِ قدّاح خواندند وديگر آن را عيسى چهار لَختان و ديگر آن را فلان دندانى و هر سه كافر و ملحد بودند و با يكديگر دوستى داشتند و به وقت طعام و شراب با هم بودندى</w:t>
      </w:r>
      <w:r>
        <w:rPr>
          <w:rFonts w:eastAsia="IRNazanin" w:cs="IRNazanin"/>
          <w:color w:val="111111"/>
          <w:sz w:val="28"/>
          <w:szCs w:val="28"/>
          <w:rtl w:val="true"/>
          <w:lang w:bidi="fa-IR"/>
        </w:rPr>
        <w:t xml:space="preserve">... . </w:t>
      </w:r>
      <w:r>
        <w:rPr>
          <w:rStyle w:val="FootnoteAnchor"/>
          <w:rtl w:val="true"/>
        </w:rPr>
        <w:footnoteReference w:id="37"/>
      </w:r>
      <w:r>
        <w:rPr>
          <w:rFonts w:ascii="IRNazanin" w:hAnsi="IRNazanin" w:eastAsia="IRNazanin"/>
          <w:color w:val="111111"/>
          <w:sz w:val="28"/>
          <w:sz w:val="28"/>
          <w:szCs w:val="28"/>
          <w:rtl w:val="true"/>
          <w:lang w:bidi="fa-IR"/>
        </w:rPr>
        <w:t>پسر همين ميمون ملقّب به قدّاح يعنى عبداللّه ، به رياست شعبه قرامطه رسيد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ميمون بن ديصان كه به قدّاح معروف بود، كسى است كه در غيبت امام به تحكيم مبانى مذهب مبادرت كرد و در خوزستان و عراق و شام به نشر عقايد خويش كوشش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اين دعات يكى ابو عبداللّه حسن بن احمد معروف به ابوعبداللّه شيعى، در بلاد مغرب قدرت بسيار يافت و دولت اغالبه را در آن سامان از ميان برد و ابومحمّد عبيداللّه مهدى را كه در سلجماسه محبوس بود، آزاد كرد و گفت او همان مهدى منتظر از آل على است و امامت از آنِ وى است و بدين طريق دولت فاطميان در شمال افريقا تشكيل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فاطميان به زودى در يمن و بحرين و شام و فلسطين و ايران و شمال افريقا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در دعوت خود مراحل خاصّى را رعايت مى كردند و دُعات آنان بر حسب درجات معين مى شدند و آخرين مرتبه معتقدان به اين مذهب،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بين دُعات عدّه معدودى توانستند حايز آن رتبه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دُعات ايرانى، ناصر خسرو و حسن صبّاح اين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دعات اسماعيليّه براى هر امام، دوازده حجّت تعيين مى كردند كه در دوازده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دعوت مشغول بودند و در دعوت خود به عدد هفت و عدد دوازده اهميت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دعات اسماعيلى، رئيس به نام داعى الدعاة در دستگاه خليفه فاطمى به سر مى برد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آن گاه اين مذهب بيرون آوردند و گفتند، شريعت را ظاهرى است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مسلمانان بدان تعلّق كردند و مى ورزند و هر يك را باطنى است كه آن باطن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جز با على به كسى نگفت و على با فرزندان و شيعه و خاصّگان خويش گفت و آن كه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را دانست، از رنج طاعت و عبادت برآسود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اين فرقه، پيغامبر صلى الله عليه و آله را ناطق و على عليه السلام را اساس خوانند، و امام حسن و حسين و زين العابدين و محمد باقر و جعفر صادق و پسر او اسماعيل را ائمّه هفتگانه آن دَور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را قائم و خلفاى فاطمى را جزء امامان دَور قائم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ميان ايشان مواضعات است و القاب؛ چنان كه عقل را سابق و اول خوانند و گويند، از عقل، نفس پديد آمد و در جهان همه چيز از نفس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گويند، تينْ عقل است كه همه مغز است و نفسْ زيتون است كه همه لطافت است با كثافت آميخته؛ چنان كه زيتون با دانه و طور سينين ناطق است؛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ظاهر چون كوه درشت بود و با خلق به شمشير سخن گفت و به باطن در او چيزها بود چون كوه كه در او جواهر باشد و بلد الامين اساس است؛ يعنى على كه تأويل شريعت از او ظاهر شد و مردمان از بلا ايمن شدند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اسماعيليه به ترتيبى كه ذكر شد، درجات هفت گانه يعنى مستجيب و مأذون و داعى و حجّت و امام و اساس و ناطق را قائل بودند كه پنج درجه اخير، پنج حدّ جسمانى است و گاهى ميان حجّت جزاير و امام درجه ذكر مى كنند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همان است كه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آراء و عقايد اسماعيليهاسماعيليه به تأويل قائل اند و آيات و احاديث و احكام شرع را تماماً تأويل مى كنند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منكرين تأويل و پيروان ظاهر شريعت و تنزيل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بر آنان بسيار طعن مى كنند و معروف آن است كه اسماعيليان خود و لااقل درجات بالاتر آنان باطناً به احكام و ظواهر دين اصلاً قائل نيستند و وقتى كسى داخل طريقه آنان شد و دعوت را پذيرفت، ابتداء با او مدارا كرده و كشف راز نمى كنند؛ ولى پس از آنكه به درجات بالاتر رسيد و در سير در مراتب ترقى كرد، حقيقت اعتقاد خود را كه انكار ظواهر شرع است بر او انشاء مى كنند؛ ولى از اظهارات ناصر خسرو در اشعار و تأليفات خود خلاف اين مطلب ظاهر مى شود و وى نه تنها خود به اعلا درجه مواظب و مراقب اعمال شرعيه بود، </w:t>
      </w:r>
      <w:r>
        <w:rPr>
          <w:rStyle w:val="FootnoteAnchor"/>
          <w:rtl w:val="true"/>
        </w:rPr>
        <w:footnoteReference w:id="42"/>
      </w:r>
      <w:r>
        <w:rPr>
          <w:rFonts w:ascii="Amiri" w:hAnsi="Amiri" w:eastAsia="Amiri" w:cs="Amiri"/>
          <w:color w:val="111111"/>
          <w:sz w:val="28"/>
          <w:sz w:val="28"/>
          <w:szCs w:val="28"/>
          <w:rtl w:val="true"/>
          <w:lang w:bidi="ar-SA"/>
        </w:rPr>
        <w:t xml:space="preserve">بلكه در كتاب وجه دين، كه براى خود اسماعيليان و مستجيبان نوشته شده، صريحاً منكر ظاهر را از باطنيان، دجّال باطنيان مى نامد و بر او طعن مى كند؛ همان طور كه منكر تأويل را دجّال ظاهريان مى خواند؛ </w:t>
      </w:r>
      <w:r>
        <w:rPr>
          <w:rStyle w:val="FootnoteAnchor"/>
          <w:rtl w:val="true"/>
        </w:rPr>
        <w:footnoteReference w:id="43"/>
      </w:r>
      <w:r>
        <w:rPr>
          <w:rFonts w:ascii="IRNazanin" w:hAnsi="IRNazanin" w:eastAsia="IRNazanin"/>
          <w:color w:val="111111"/>
          <w:sz w:val="28"/>
          <w:sz w:val="28"/>
          <w:szCs w:val="28"/>
          <w:rtl w:val="true"/>
          <w:lang w:bidi="fa-IR"/>
        </w:rPr>
        <w:t>ولى به تقيّه و حيله در دعوت و اظهار مطلب بر حسب عقل و فهم مخاطب، كه روش ايشان بوده، توصيه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به حروف جمل و معانى رمزى آن اهميّت عظيم مى دهند و اغلب استدلالات و بياناتشان از روى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علم و اعتقاد را غايت وجود بشر مى دانند و به بهشت و دوزخ جسمانى قائل نيستند؛ ولى به مبتديان اين كلمات را به معنى معمول و معروف تفسير مى كنند و به كلى انكار نمى كنند، ولى به ارباب مراتب بالاتر، بهشت را نفس انسان كامل و دوزخ را نفس انسان جاهل و دور از خدا تأويل مى كنند و بعث و نشور جسمانى را هم قائل نيستند و بعضى اشعار ناصر خسرو نيز در اين معنى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را هم، چنان كه از كتاب وجه دين سرتا پا ديده شود، تأويل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60_113531"/>
    </w:p>
    <w:p>
      <w:pPr>
        <w:pStyle w:val="Heading3"/>
        <w:numPr>
          <w:ilvl w:val="2"/>
          <w:numId w:val="1"/>
        </w:numPr>
        <w:rPr/>
      </w:pPr>
      <w:bookmarkStart w:id="37" w:name="__RefHeading___Toc525941_3224264995"/>
      <w:bookmarkStart w:id="38" w:name="_Toc13"/>
      <w:bookmarkEnd w:id="36"/>
      <w:bookmarkEnd w:id="37"/>
      <w:r>
        <w:rPr/>
        <w:t>۸</w:t>
      </w:r>
      <w:r>
        <w:rPr>
          <w:rtl w:val="true"/>
        </w:rPr>
        <w:t xml:space="preserve">. </w:t>
      </w:r>
      <w:r>
        <w:rPr>
          <w:rtl w:val="true"/>
        </w:rPr>
        <w:t>برخورد آراء و عقايد متكلّمان</w:t>
      </w:r>
      <w:bookmarkEnd w:id="38"/>
    </w:p>
    <w:p>
      <w:pPr>
        <w:pStyle w:val="BookText"/>
        <w:rPr/>
      </w:pPr>
      <w:r>
        <w:rPr>
          <w:rFonts w:ascii="Amiri" w:hAnsi="Amiri" w:eastAsia="Amiri" w:cs="Amiri"/>
          <w:color w:val="111111"/>
          <w:sz w:val="28"/>
          <w:sz w:val="28"/>
          <w:szCs w:val="28"/>
          <w:rtl w:val="true"/>
          <w:lang w:bidi="ar-SA"/>
        </w:rPr>
        <w:t xml:space="preserve">مى كردند و احكام ظاهرى فقه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 و هوس رياست جويان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ناميدند</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آراء و عقايد متكلّمان معتزلى و اشعرىاكنون مى پردازيم به بيان چگونگى اختلافات ميان فرق مختلف اسلام و ظهور دسته هاى ديگرى از آنان كه به دسته هاى كلامى معروف اند و موضوعات متعدّدى را از جبر و اختيار، قديم يا حادث بودن كلام اللّه ، آيا خدا جسم است يا جسم نيست، مسئله ايمان، صفات ازليّه خداوند، حُسن و قبح عقلى، رؤيت خدا، و جز آنها را ساليان دراز مورد بحث و گفت و گو و مشاجره و منازعه و قتل و نهب مسلمانان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گروههاى متعدد، دو دسته بودند كه بيش از همه شهرت و معروفيّت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معتزله و ديگرى اشعريّه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گروه نخستين يكى از شاگردان حسن بصرى </w:t>
      </w:r>
      <w:r>
        <w:rPr>
          <w:rStyle w:val="FootnoteAnchor"/>
          <w:rtl w:val="true"/>
        </w:rPr>
        <w:footnoteReference w:id="45"/>
      </w:r>
      <w:r>
        <w:rPr>
          <w:rFonts w:ascii="IRNazanin" w:hAnsi="IRNazanin" w:eastAsia="IRNazanin"/>
          <w:color w:val="111111"/>
          <w:sz w:val="28"/>
          <w:sz w:val="28"/>
          <w:szCs w:val="28"/>
          <w:rtl w:val="true"/>
          <w:lang w:bidi="fa-IR"/>
        </w:rPr>
        <w:t xml:space="preserve">است به نام واصل بن عطاء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مجالس درس با استاد بر سر مرتكبين گناهان كبيره و اينكه آنان مؤمن اند يا كافر، به بحث و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 نظر اين بود كه هر كه به گناه كبيره دست يازد، منافق است و منافق در حكم كافر است؛ امّا شاگرد، واصل بن عطا، را نظرى ديگر بود و آن منزلى بين كفر و ايمان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سبب شد كه استاد، شاگرد را به ترك مجلس درس و اعتزال از خود دعوت كند؛ لذا به 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واصل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همين سبب، پيروان واصل را معتزله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افزود كه يكى ديگر از شاگردان حسن بصرى به نام عمرو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سال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واصل ملحق شد و آن دو با يكديگر به پى ريزى اين دسته و القاى آراء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خويش ميان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معتزليها خود، خويشتن را اهل العدل والتوحيد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خود، به گروهى ديگر منقسم شده اند كه بنا بر مندرجات كتاب بيان الاديان ابوالمعالى محمد الحسينى العلوى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هفت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حسن بصرى؛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ابوالهُذيل بن علاّف؛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نظّام؛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مَعمر بن عبّاد السلمى؛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بشر بن المعتمر؛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عُمَر بن بَحر الجاحظ؛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ابوالقاسم الكعبىّ البلخى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اشعريه، پيروان ابوالحسن على بن اسماعيل اشعرى از مخالفان معتزله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مذكور، از اعقاب ابوموسى اشعرى است كه به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ه به دنيا آمد و در سال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ابو على جبايى است كه خود، معتزلى بود و تا چهل سالگى در اين دسته به سر برد و از آن پس، با آنها به مخالفت برخاست و باقى حيات را در مبارزه با آنان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مؤسّس مذهب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متعدّدى در ردّ نظريات مخالفان يعنى معتزله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عقيده دارد كه ايمان به تصديق قلب است و قول به زبان و عمل به اركان، از فروع آن است و كسى كه به قلب تصديق كرد، يعنى وحدانيّت پروردگار را اعتراف كرد و نيز به بعثت پيامبران و آنچه از جانب خداوند براى بشر آورده اند، اقرار نمود، او ايمان آورده و در ايمانش خللى ديده نمى شود و اگر در آن حال بميرد، مؤمن و رستگار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كسى است كه ايمان را منكر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كسى كه مرتكب گناهان كبيره مى شود با خداست، خواه مورد آمرزش و عفو خدايى قرار گيرد و يا به عقاب و دوزخش گرفتار آيد و يا با شفاعت پيغامبر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توبه كند، ممكن است توبه اش مورد قبول خالق واقع شود و يا خدا او را نبخشد؛ زيرا در هر حال او موجب است و چيزى بر او واجب نمى شود و اعتقاد به قبول توبه مبتنى بر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خلق خود است، آنچه مى خواهد مى كند و به هر چه اراده كند،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خلق جهان را به بهشت برد، مرتكب حيفى نشده است و اگر همه را به آتش افكند، ظلمى نكرده است؛ چه ظلم عبارت است از تصرّف در آنچه مايملك متصرّف نيست يا عبارت است از وضع شى ء در غير موضع خود؛ در صورتى كه خداوند مالك مطلق است و از اين روى، نه ظلمى بر او متصوّر است و نه جورى بدو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اين دو دسته در چند مورد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افعال خير را از خدا مى داند و افعال بد را از بنده؛ زيرا گويد كه از خداست خير به بندگان برساند و رعايت حال ايشان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براى ايمان سه ركن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قلب و جنان، گفتار به زبان، عمل به اركان؛ اشعرى ركن اصلى ايمان را در عقيده قلبى مى داند و گفتار و عمل را از فروع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خداوند را عالم و قادر بالذات مى داند، نه به صفات؛ ولى اشعرى به صفات ازليّه زائد بر ذات، كه قائم به ذات واجب الوجودند،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والاشعرى بازدياد قائلهوقال بالنيابة المعتزلة </w:t>
      </w:r>
      <w:r>
        <w:rPr>
          <w:rStyle w:val="FootnoteAnchor"/>
        </w:rPr>
        <w:footnoteReference w:id="47"/>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معتزلى به حسن و قبح عقلى قائل است؛ ولى اشعرى منكر حسن و قبح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به رؤيت خدا به ديدگان قائل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 و هو يدرك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اشعرى گويد كه خداوند در روز قيامت به چشم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در نظر پيروان معتزله مخلوق و حادث است؛ ولى اشعرى به قديم بودن آن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نفسى، مقابل كلام لفظى، از مختصّات عقايد اشعريان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عقيده ندارد كه معدوم اعاده شود؛ امّا اشعرى آن را ممكن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امامت در نزد معتزله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پيش اشعريها به اختيار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ديگر هم ميان اين دو فرقه اختلافات شديد بود؛ حتى در موضوعات جزئى و شخصى كه ذكر همه آنها در اين مقدّمه نگنجد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اشعريها از اواخر قرن سوم هجرى پس از روى كار آمدن مؤسس اين دسته با معتزلى ها به مخالفت برخاسته اند و پيش از آنان مخالفان سرسخت معتزلى، اصحاب حديث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خود چهار گروه بودند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الدّاووديّه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داوود بن على الاصفهانى و ايشان را اصحاب ظَواهر گويند از آنچه به ظاهر اخبار و آيات كار كنند و قياس را منكر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عبداللّه بن ادريس الشّافعى المطلّبى رضى الله عنه باشند و مذهب او در اصول دين و توحيد همين است كه ياد كرده آمد و اختلافى كه هست ميان وى و اصحاب رأى در فروع است، الاّ در يك چيز و آن حديث ايمان است كه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60_113535"/>
    </w:p>
    <w:p>
      <w:pPr>
        <w:pStyle w:val="Heading3"/>
        <w:numPr>
          <w:ilvl w:val="2"/>
          <w:numId w:val="1"/>
        </w:numPr>
        <w:rPr/>
      </w:pPr>
      <w:bookmarkStart w:id="40" w:name="__RefHeading___Toc525943_3224264995"/>
      <w:bookmarkStart w:id="41" w:name="_Toc14"/>
      <w:bookmarkEnd w:id="39"/>
      <w:bookmarkEnd w:id="40"/>
      <w:r>
        <w:rPr/>
        <w:t>۹</w:t>
      </w:r>
      <w:r>
        <w:rPr>
          <w:rtl w:val="true"/>
        </w:rPr>
        <w:t xml:space="preserve">. </w:t>
      </w:r>
      <w:r>
        <w:rPr>
          <w:rtl w:val="true"/>
        </w:rPr>
        <w:t>شيعه مقابل فِرق اسلامى در</w:t>
      </w:r>
      <w:bookmarkEnd w:id="41"/>
    </w:p>
    <w:p>
      <w:pPr>
        <w:pStyle w:val="BookText"/>
        <w:rPr/>
      </w:pPr>
      <w:r>
        <w:rPr>
          <w:rFonts w:ascii="IRNazanin" w:hAnsi="IRNazanin" w:eastAsia="IRNazanin"/>
          <w:color w:val="111111"/>
          <w:sz w:val="28"/>
          <w:sz w:val="28"/>
          <w:szCs w:val="28"/>
          <w:rtl w:val="true"/>
          <w:lang w:bidi="fa-IR"/>
        </w:rPr>
        <w:t>درستى ايمان را به مذهب او 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باللّسان، والتصديق بالجنان، والعمل بالاركان و چون چنين باشد، بيفزايد به طاعت و بكاهد به معصيت و به صحّت اجتهاد و قياس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مالك بن انس بن مالك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عراق بود و صاحب كتاب مُوطَأ </w:t>
      </w:r>
      <w:r>
        <w:rPr>
          <w:rStyle w:val="FootnoteAnchor"/>
          <w:rtl w:val="true"/>
        </w:rPr>
        <w:footnoteReference w:id="50"/>
      </w:r>
      <w:r>
        <w:rPr>
          <w:rFonts w:ascii="IRNazanin" w:hAnsi="IRNazanin" w:eastAsia="IRNazanin"/>
          <w:color w:val="111111"/>
          <w:sz w:val="28"/>
          <w:sz w:val="28"/>
          <w:szCs w:val="28"/>
          <w:rtl w:val="true"/>
          <w:lang w:bidi="fa-IR"/>
        </w:rPr>
        <w:t xml:space="preserve">مغاربه و حدود بيشتر مذهب او دارند و تعلّق به حديث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گوشت خر اهلى خورند و لواطه با عيال حلال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احمد حنبل اند و بعضى از ايشان مشبّهى اند و او پير بود كه شافعى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شافعى كرد و عنان اسب شافعى گرفته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هذا الشّابّ المُهتَدي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شيعه در مقابل فِرق ديگر اسلامى در قرن چهارم و پنجم و ششماز آنچه در صحايف پيشين درباره تفرّق و تشعّب دين اسلام سخن رفت و از ذكر نام فرَق مختلف اسلامى، كه قسمت اعظم آنها به مناسبت مقال در مطاوى گفت و گوهاى گذشته ياد شده اند، به چگونگى ايجاد آن فرقه ها بر پايه اختلافات در اصول و فروع دين، پى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تكميل اين بحث و بيان اينكه چگونه اين اختلاف نظرها، كه اصول دين به چشم مى خورد، به فروع دين سرايت كرده و در تفاسير قرآن هم لامُحالة تأثير نموده است، به وضع اين فرقه ها، مخصوصاً شيعه اماميّه اثناعشريه، در قرن پنجم و ششم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وضع اين فرقه ها در اين دو قرن و حتى در يكى دو قرن بعد از آن، به وضع سياسى كشورهايى كه با وجود امراء و پادشاهان و وزراء و نيز خلفاى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قدرت و يا ضعف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آنان درباره مذهبى كه خود داشته اند،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از دوره حكومت سلطان محمود غزنوى، با تعصّب شديد وى و تظاهرى كه به طرفدارى از مذهب تسنّن مى نمود، نسبت به شيعه بسيار بدرفتارى مى كردند و به نام رافضى آنان را مورد خشم و تعنّت و سختگيرى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ناهنجارِ ضدّ شيعى در دوره سلاجقه نيز مشهود بود، مخصوصاً در سالهايى كه با وزارت نظام الملك و علاقه شديدى كه وى نسبت به مذهب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مصالح مذهبى پادشاه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ناچار رعايت مى كرد، در مورد طرفداران مذاهب ديگر با شدّت و سختى رو به 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آخر سلطنت ملكشاه، كه به كوتاه شدن دست وزير شافعى منتهى گرديد، شيعه كم كم قدرت از دست رفته را باز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الملك خود در سياستنامه درباره طرد شيعيان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محمود و مسعود و طغرل و آلب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گبرى و ترسايى و رافضى را ياراى آن نبودى كه به صحرا توانستى آمد يا پيش بزرگى شدى؛ كه خدايان تركان همه متصرف پيشگان خراسان بوده اند و دبيران خراسان حنفى مذهب يا شفعوى پاكيزه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دبيران و عاملان بد مذهب عراق به خويشتن راه ندادندى و تركان هرگز روا نداشتندى كه ايشان را شغل فرمايند و گفتندى اينان هم مذهب ديلمان اند و هواخواه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پاى استوار كنند، تركان به زيان آورند و مسلمانان را رنجها رسانند، دشمن آن بهتر كه در ميان ما نباشد، لاجرم بى آفت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كار به جايى رسيده است كه درگاه و ديوان از ايشان پر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در حكايت صفحات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از سياستنامه، نظام الملك نمونه ديگرى از سختگيريهاى پادشاه وقت را نسبت به شيعه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سلطان شهيد الب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بشنوانيدند كه اردم، دهخداى يحيى را دبير خويش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كراهيتش آمد از آنچه گفته بودند كه دهخداى باطنى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اردم را گفت كه تو دشمن منى و خصم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اردم اين بشنيد و در زمين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 است؛ من كمتر بنده ام خداوند را چه تقصير كرده ام تا اين غايت در بندگى و هواخواهى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من نيستى، چرا دشمن مرا به خدمت آورده اى؟ اردم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دهخداى آبه كه دبير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باشد در همه جهان و اگر همه زهر گردد، اين دولت را چه تواند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آن مردك را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هم در وقت، دهخداى را پيش سلطان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باطنى اى و مى گويى كه خليفه بغداد به حقّ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باطنى نيست، شيعى است، يعنى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روافض نيز چنان نيكو نيست كه آن را به سر مذهب باطنيان كرده اى؛ اين بداست و آن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چاوشان را تا چند سيلى در مردك بستند كه گفتند خود بمرد و نيم كشته از سرايش بيرون كردند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 در اين حكايت از سياستنامه آمده كه چون سلطان در خطاب به اردم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 است كه شما را نگهدارى كنم كه خداى تعالى مرا بر شما سالار كرده است، نه شما را بر من، و اين قدر ندانيد كه هر كه با مخالفت پادشاهى دوستى ورزد، از دشمنان بادشاه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كه اين سخن بر لفظ سلطان برفت، خواجه امام مشطّب </w:t>
      </w:r>
      <w:r>
        <w:rPr>
          <w:rStyle w:val="FootnoteAnchor"/>
          <w:rtl w:val="true"/>
        </w:rPr>
        <w:footnoteReference w:id="53"/>
      </w:r>
      <w:r>
        <w:rPr>
          <w:rFonts w:ascii="IRNazanin" w:hAnsi="IRNazanin" w:eastAsia="IRNazanin"/>
          <w:color w:val="111111"/>
          <w:sz w:val="28"/>
          <w:sz w:val="28"/>
          <w:szCs w:val="28"/>
          <w:rtl w:val="true"/>
          <w:lang w:bidi="fa-IR"/>
        </w:rPr>
        <w:t>و قاضى امام ابوبكر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سوى ايشان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گوييد اندر اينكه من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آن مى گويد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او صلى الله عليه و آله مى گويد در معنى رافضيان و مبتدعان و باطنيان و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اَدرَكتَ قوماً يُقالُ لهم الرّافضة يرفضون الإسلامَ فاقتلهم فانّهم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اش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دريابى گروهى را كه ايشان را رافضى گويند، ايشان را مسلمانى نباشد، بايد همه را بكشى كه ايشان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ابوامامه كه پيغمبر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قومٌ يُقال لهم الرّافضة فإذا لَقيتموهم فاقتلوهم فاقتلوهم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اش چنين است كه در آخر زمان گروهى پديد آيند كه ايشان را روافض گويند و هرگاه كه بينيد ايشان را بكشيد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اين صفحه از سياستنامه و صفحات بعد از آن، از قول همين مشطّب احاديثى مجعول از پيغامبر اسلام روايت شد كه معلوم است كه وى و قاضى امام ابوبكر چگونه براى خوشايند الب ارسلان در ذمّ شيعه آنها را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ابوبكر در صفحه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همين كتاب به الب ارسلان مى گويد كه اسماعيل بن سعد از پيغمبر صلى الله عليه و آلهروايت كرد كه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قدريان گبران امّت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بيمار شوند، عيادت ايشان مكنيد و چون بميرند، به جنازه ايشان مرويد؛ همه رافضيان قَدرى مذهب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نمونه بسيار كوچكى از تعصّبات مخالفان شيعه و تضييقاتى كه در اين قرنها بر ايشان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قرن پنجم و ششم را بايد قرن تعصّبات و دوره تسلّط اهل سنّت بر شيعه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مذهب تشيّع به تدريج توسعه پيدا كرد و نفوذ خود را در ميان مردم بلاد گسترش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را در بلاد اسلام و شهرهاى معظم هزاران كُراسى و منابر و مساجد و مدارس است كه درو تقرير مذهب كنند به ظاهر؛ به حضور ترك و تازى، و نوبتهاى عقود مجالس ايشان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مذهب ايشان باشد در اصول و فروع، پوشيده ندارند در كتب و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تأسيس مدارس و كتابخانه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خراسان و مازندران و شهرهاى شام از حلب و غير آن و بلاد عراق چون قم و آبه و كاشان كه مدارس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براى دفع شبهت اشارتى برود به شهر رى كه منشأ و مولد اين قائل است كه اوّلاً، مدرسه بزرگ سيّد تاج الدين محمّد كيكى رحمه الله به كلاه دوزان كه مبارك شرفى فرموده است و قريب نود سال است كه معمور و مشهور است و در آنجا ختمات قرآن و نماز به جماعت هر روز پنج بار و مجلس وعظ هر هفته يك بار و دو بار و درس علوم و موضع مناظره و نزول مصلحان در آنجا كه مجاورند از اهل علم و زهد و فقهاء و سادات و غريب كه رسند و باشند بوده است و هست، نه در عهد طغرل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اللّه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همان صفحه و صفحات بعد، نام مدارس ديگر به شرح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تشكيل مجالس درس و فقه و شريعت را نيز در آن مدارس يادآور مى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جواب اين كلمات آن است كه چگونه درس فقه و شريعت نباشد جماعتى را كه كتب خانهاى ايشان مملوّ باشد از كتب اصولى و فروعى كه تعديد و تحصير آن متعذّر باشد و در اسامى رجال از مصنّفان و روات ايشان مجلّدى مفرد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عبدالجليل مى پردازد به ذكر نام آثار و تصانيف مذهب شيعه كه در آن مدارس آزادانه تدريس مى شد </w:t>
      </w:r>
      <w:r>
        <w:rPr>
          <w:rStyle w:val="FootnoteAnchor"/>
          <w:rtl w:val="true"/>
        </w:rPr>
        <w:footnoteReference w:id="56"/>
      </w:r>
      <w:r>
        <w:rPr>
          <w:rFonts w:ascii="IRNazanin" w:hAnsi="IRNazanin" w:eastAsia="IRNazanin"/>
          <w:color w:val="111111"/>
          <w:sz w:val="28"/>
          <w:sz w:val="28"/>
          <w:szCs w:val="28"/>
          <w:rtl w:val="true"/>
          <w:lang w:bidi="fa-IR"/>
        </w:rPr>
        <w:t xml:space="preserve">و سپس نام بزرگان و دانشمندان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درسى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به سمع اين قائل نرسيده است كه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شاگرد فاضل متبحّر بوده است دون از ديگران در اصول و فروع و فنون و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بزرگى شيخ كبير ابوجعفر بابويه رحمه الله را خود چگونه انكار توان كرد؟ از تصانيف و وعظ و درس و ازرى تا بلاد تركستان و ايلان، اثر علم و فضل و بركات زهد و امانت او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شيخ ابوجعفر طوسى رحمه الله كه فضل و زهد او اظهر من الشمس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متأخّران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ابوجعفر دوريستى و ابوالفرج حمدانى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مفيد عبدالرّحمن نيشابورى و برادرش ابوسعيد محمّد و محمّد الفتّال و فقيه عبدالجليل و خواجه امام رشيد محقّق و خواجه حسكا و ابوطالب بابويه، و خواجه ابوجعفر نيشابورى و قاضى ابو علىّ الطوسى و رشيد على زيرك القمى، و خواجه امام ابوالفتوح عالم كه مصنّف بيست مجلد است در تفسير قرآن و مؤلّف كتاب شرح الشهاب النبوىّ است كه همه طوائف اسلام به خواندن و نوشتن آن راغب اند و غير اينان از متقدّمان و متأخّران كه به ذكر همه كتاب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مطوّل شود و همه مدرّس و متكلّم و فقيه و عالم و مقرى و مفسّر و متديّن و زاهد بودند و اشارتى در اين كتاب كفايت است تا ناقل و غير او را از مجبّران، كه اين كلمات بخوانند، معلوم شود كه شيعه را، هم مدرسه بوده و هم فقه و هم فقيه و هم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ارواحهم و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گفته شد، نفوذ شيعه با بركنارى نظام الملك به دست تاج الملك ابوالغنائم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وليعهدى محمود بن 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 و تاج الملك، كه خود شيعه بود، سبب گرديد كه ملكشاه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الملك ابوسعيد كاتب را به مجد الملك ابوالفضل قمى بدل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مجد الملك، پس از چندى به دست مخالفان كشته شد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بر اثر نزديك شدن شيعيان به امراى ترك و قبول مذهب تشيّع از طرف تركان، اهل سنّت و جماعت نسبت به ايشان بدبين شده و آنها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حميّتى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غفلت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نفوذ شيعيان را بايد از عبارتى كه عبدالجليل، صاحب كتاب النقض، به روايت از كتاب بعض فضائح الروافض در صفحه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آورده،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روزگارى اين قوت نداشتند كه اكنون چه دلير شده اند و به همه دهان سخن مى گويند هيچ سرايى نيست از تركان كه در او ده و پانزده رافضى نيستند و در ديوان هم دبيران ايشان اند و اكنون به عينه همچنان است كه در عهد مقتدر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صفحه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از نوشته صاحب بعض فضائح الرّوافض مجدداً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كدخدايان همه تركان و حاجب و دربان و مطبخى و فرّاش بيشتر رافضى اند و بر مذهب رفض مسئله گويند و فتاوى كنند بى تقيّه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النقض در سبب توسعه مذهب تشيّع و نفوذ شيعيان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آنكه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تركان ندانند كه مناقبيان چه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نيست كه بر پشت زمين از ملحدان گذشته، تركان غازى را دشمنى باشد از اين مصنّف نامنصف سخت تر كه در هر فصلى از فصول اين كتاب اشارتى كرده به جايى به بى حميّتى، و جايى به نادانى، و جايى به غفلت و اين مايه ندانسته است كه تركان، عالم و عاقل اند و جهانبانى و جهاندارى به هرزه بديشان نيفتاده است و حرمت مناقب خوانان كه دارند كه مردان مردان را دوست دارند و خصوصاً خصومتى كه اين خواجه نو سنّى را با على عليه السلامو اولادش و مدّاحان اوست، تركان را نيست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اين نفوذ در نقاط ديگر نيز تأثير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النقض، در صفحات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شرحى به تفصيل از ظهور امام غايب عليه السلام آورده و ضمن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تركان كه به آخر زمان نصرتِ مهدى كنند و يارى دين و حقها ظاهر سازند و باطلها نيست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گفته كه حائز اهميّت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به عوام نموده است و به دروغ بر شيعه حوالت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پنداشته اند كه ظهور آن رايات بدعت و ضلالت مقدّمه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 جاهلانه و غافلانه سخنى است كه آثار ظهور و مقدّمات خروج آن معصوم منصوص را علاماتى و اماراتى است؛ چون قتل نفس زكيّه و خروج سفيانى و غير آن هفتاد و اند علامات كه در كتاب الارشاد فى معرفة حجج اللّه على العباد مذكور و مشهور و مسطور است و تفصيل آن در كتاب الغيبة مشروح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بخوانند، هيچ شبهتى بنماند و به حساب كورتر است دگرباره كه شيعه دعوى ظهور رايت مهدى امّت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الزمان عليه السلام از مكّه و كعبه گويند كه حرم خداست و قبله انبياء است و مولودگاه سيّد اوصياء است كه آنجا پديد آيد و مسيح مريم از آسمان به زمين آيد و آوازه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هفتمين آيد و ناصرش ربّ العالمين و جبرئيل امين آيد و آن مهدى عصمت علوى شجاعت تيغ بر گيرد و عالم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مصر بيران كند و تخت معدّ و نزار بشكند، الحاد در عالم مزوّر كند، شريعت و سنّت منوّر كند، و كسوت دين به عطر عدل و انصاف معطّر كند، گبركى و ترسايى و جهودى از عالم بردارد، قلعهاى باطنيان بكند، غبار جبر از چهره عدل زايل گرداند، كنشت و كليسا خراب كند، رايت مصريان اگر چه سپيد است بسوزد، دين يكى شود، با آل عباس كه بنى اعمام اويند مدارا و مواسات كند، مهلا بنى عمّنا، مهلا موالينا، تا مصنّف نامنصف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او بحمداللّه اين تركان غازى باشند كه جهانداران اند امروز بى تقيّه كه شاعر در عهد صادق عليه السلامخروج مهدى عليه السلامرا به نصرت تركان غازى وعده داده است؛ آنجا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وديعةٌ من سرِّ آل محمّدٍضمَّنتها وجعلت من أمنائها فإذا رأَيت الكوكبين تقاربابالخير عند صباحها ومسائها فهناك يطلب ثار آل محمّدٍطُلاّبُها بالترك من اعدائها پس تركان غازى را مصطفى صلى الله عليه و آله براى اين دعا كرده است تا به آخر زمان، نصرت مهدى كنند و يارى دين، وحقها ظاهر سازند و باطلها نيست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طريق عقل و نقل بر مؤمن عاقل مستبصر پوشيده نماند، والاّ احمقى خربطى ناصبيى انكار نكند و بر باطل اصرار نكند نعوذ باللّه من الضّلال ومقالة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بر اثر مجاهدات و زحمات شيعه در قرن ششم و تحمّل مصائب فراوان سرانجام، اين مذهب حقّه بار ديگر در ميان طبقات و بلاد، جاى خويش را باز كرد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به آزادى در اظهار عقيده و بحث و گفت و گو و ارادت به خاندان على عليه السلامپرداختند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دوره آل بويه در عراق وجود داشتند، در آغاز عهد سلاجقه در طبرستان و بعض نواحى عراق سرگرم تبليغات دينى و ذكر فضايل و مناقب آل على عليهم السلام بودند و به تعنّت و سرزنش ملامتگران سنّى وقعى نمى گذاشتند، شعراء درباره معجزات ائمّه اطهار به سرودن شعر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شاعران شاعى در صفحات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كتاب النقض آمده؛ اهل سنّت هم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راه انداختند كه به ذكر فضايل خلفاى خود و دشنام و ناسزا دادن به شيعيان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كار شيعه تا بدانجا رسيد كه به قول عبدالجليل در كتاب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بومنصور ماشاده به اصفهان، كه در مذهب اهل سنّت به عهد خود مقتدا بوده است، هر سال اين روز تعزيت داشته است به آشوب و نوحه و غريو و ولوله، و بر على و حسن و حسين عليهم السلام آفرين كرده، و بر يزيد و عبيداللّه در اصفهان لعنت آشكارا كرده و كذلك شرف الاسلام صدر الخجندى و برادرش جمال الدين اين تعزيت به آشوب و نوحه و غريو و ولوله داشته اند، و هر كس كه به آنجا رسيده باشد، ديده و دانسته باشد و هرگز انكار 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بغداد، كه مدينة السّلام و مقرّ دارالخلافه است، خواجه على غزنوى حنفى دانند كه اين تعزيت چگونه داشتى؛ تا به حدّى كه روز عاشورايى در لعنت سفيانيان مبالغتى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چه گويى؟ به آوازى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مى پرسيد كه معاويه را چه گويى، آخر دانى كه على معاويه را چه گويد؟ و امير عبادى كه علامه روزگار و خواجه معنى و سلطان سخن بود، او را در حضرت المقتفى باللّه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فردا عاشوراء خواست بودن كه چه گويى در معاويه؟ جواب نداد؛ تا سائل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60_113545"/>
    </w:p>
    <w:p>
      <w:pPr>
        <w:pStyle w:val="Heading3"/>
        <w:numPr>
          <w:ilvl w:val="2"/>
          <w:numId w:val="1"/>
        </w:numPr>
        <w:rPr/>
      </w:pPr>
      <w:bookmarkStart w:id="43" w:name="__RefHeading___Toc525945_3224264995"/>
      <w:bookmarkStart w:id="44" w:name="_Toc15"/>
      <w:bookmarkEnd w:id="42"/>
      <w:bookmarkEnd w:id="43"/>
      <w:r>
        <w:rPr/>
        <w:t>۱۰</w:t>
      </w:r>
      <w:r>
        <w:rPr>
          <w:rtl w:val="true"/>
        </w:rPr>
        <w:t xml:space="preserve">. </w:t>
      </w:r>
      <w:r>
        <w:rPr>
          <w:rtl w:val="true"/>
        </w:rPr>
        <w:t>تأثير اختلافات مذهبى در تأليفات و تصنيفات دانشمندان</w:t>
      </w:r>
      <w:bookmarkEnd w:id="44"/>
    </w:p>
    <w:p>
      <w:pPr>
        <w:pStyle w:val="BookText"/>
        <w:rPr/>
      </w:pPr>
      <w:r>
        <w:rPr>
          <w:rFonts w:ascii="IRNazanin" w:hAnsi="IRNazanin" w:eastAsia="IRNazanin"/>
          <w:color w:val="111111"/>
          <w:sz w:val="28"/>
          <w:sz w:val="28"/>
          <w:szCs w:val="28"/>
          <w:rtl w:val="true"/>
          <w:lang w:bidi="fa-IR"/>
        </w:rPr>
        <w:t>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مبهم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كدام معاويه را مى گويى؛ اين معاويه را كه پدرش دندان مصطفى صلى الله عليه و آله بشكست و مادرش جگر حمزه بخاييد، و او بيست و چند بار تيغ بر روى علىّ مرتضى عليه السلامكشيد و پسرش سر حسينِ على عليه السلام ببريد؟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معاويه را چه گوييد؟ مردم در حضرت خلافت حنفى و سنّى و شافعى زبان به لعنت و نفرين برگشودند و مانند اين بسيار است و تعزيت حسين عليه السلام هر موسم عاشوراء به بغداد تازه باشد با نوحه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رى كه از امّهات بلاد عالم است، معلوم است كه شيخ بلفتوح نصرآبادى و خواجه محمود حدّادى حنفى و غير ايشان در كاروانسراى كوچك و مساجد بزرگ روز عاشوراء چه كرده اند از ذكر تعزيت و لعنت ظالمان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النقض باز هم شواهدى از وضع شيعيان آل على عليهم السلام در اين دوره، يعنى در قرن ششم، ذكر مى كند كه اگر بخواهيم همه آنها را نقل كنيم، سخن به درازا خواهد كشيد و نيز صحايف بسيارى بايد بر اين كار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را به مطالعه اين كتاب نفيس و معتبر، كه در حدود سالهاى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هجرى قمرى تصنيف شده، دعوت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 انعكاس اختلافات مذهبى در تأليفات و تصنيفات دانشمنداناكنون كه به وضع شيعه در اين قرنها به ويژه در عصر و زمان شيخ ابوالفتوح رازى صاحب تفسير كبير روض الجنان و روح الجنان آشنا شديم، مى پردازيم به اينكه علماء و متكلّمان و مفسّران شيعه در تهيّه و تدوين آثار علمى و دينى خويش، از تأليفات و تصنيفات، چه خدماتى انجام داده اند و چگونه اختلافات در اصول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به اختلافات در فروع سرايت كرد؛ و اينكه دانشمندان در تدوين كتابها تا چه اندازه تحت تأثير آن قرار گرفته و ضمن شرح و بسط مطالب مذهبى، آنها را آشكارا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و بحث در اين امر، بايد يك نكته مسلّم را در اين فرصت مناسب يادآور شويم و آن، اين است كه ظهور و وجود آثار علمى در اسلام مرهون علاقه مندى وافر شيعه به كتابت علم بوده، در حالى كه فرقه هاى ديگر با اين امر موافق نبودند و عقيده داشتند كه كتابت و تدوين علم جايز نيست؛ بلكه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به كتابت علم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وأملى رسول اللّهِ على عليٍّ عليه السلام ماجمعهُ في كتابٍ مُدرَّجٍ عَظيمٍ وقد رآهُ الحَكَمُ بن عيينه عند الإمام الباقر عليه السلام لَمّا اختلفا في شيءٍ فأخرجه، وأخرج المسألة، وقال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عَليٍّ وإملاءُ رَسُولِ اللّهِ، وهوَ أوَّلُ كِتابٍ جُمِعَ فيهِ العِلمُ عَلى عَهدِ رَسُولِ اللّهِ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درباره اشارات و تأكيدات امامان عليهم السلام به كتابتِ علم نيز احاديثى در دست است كه محض مزيد فائدت نقل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بن زرارة، قال قال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بكتبكم فانّكم سوف تحتاجون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ابى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ابا عبداللّه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فانّكم لا تحفظون حتّى تكتبوا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تدوين علم التفاتى نداشتند و به نقل زبانىِ علوم اكتفاء مى كردند؛ دلايل آن به اين شرح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اين حديث را از پيغمبر خدا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تَكتُبوا عَنّي ومن كتبَ عَنىّ غيرَ القرآنِ فليمحُه وحدِّثُوا عَنّي </w:t>
      </w:r>
      <w:r>
        <w:rPr>
          <w:rStyle w:val="FootnoteAnchor"/>
          <w:rtl w:val="true"/>
        </w:rPr>
        <w:footnoteReference w:id="61"/>
      </w:r>
      <w:r>
        <w:rPr>
          <w:rFonts w:ascii="Amiri" w:hAnsi="Amiri" w:eastAsia="Amiri" w:cs="Amiri"/>
          <w:color w:val="111111"/>
          <w:sz w:val="28"/>
          <w:sz w:val="28"/>
          <w:szCs w:val="28"/>
          <w:rtl w:val="true"/>
          <w:lang w:bidi="ar-SA"/>
        </w:rPr>
        <w:t>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ابن خلدون، جلد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كون التفسير منقولاً عن صدرٍ مشافهة ولم يكن المكتوب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مُتناقلاً بين الصّدر الأوّلِ والسَّلَفِ، حتّى صارَتِ المعارفُ عُلوماً، ودوّنت الكتب</w:t>
      </w:r>
      <w:r>
        <w:rPr>
          <w:rFonts w:eastAsia="Amiri" w:cs="Amiri" w:ascii="Amiri" w:hAnsi="Amiri"/>
          <w:color w:val="111111"/>
          <w:sz w:val="28"/>
          <w:szCs w:val="28"/>
          <w:rtl w:val="true"/>
          <w:lang w:bidi="ar-SA"/>
        </w:rPr>
        <w:t xml:space="preserve">. </w:t>
      </w:r>
      <w:r>
        <w:rPr>
          <w:rStyle w:val="FootnoteAnchor"/>
        </w:rPr>
        <w:footnoteReference w:id="62"/>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تدريب الراوى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الآثارُ في عَصرِ الصَّحابةِ وكِبارِ التّابِعينَ غَيرَ مُدَوَّنَة، ولا مُرَتَّبَة، لِسَيَلانِ أذهانِهِم، وَسِعَةِ حِفْظِهِمْ، وَلأنّهم كانُوا نُهُوا أوَّلاً عَن كتابَتِها، كَما ثَبَتَ في صَحِيح مُسلِم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موارد عديده اى در تأييد اين نظر، كه اهل سنّت و جماعت از تدوين علم خوددارى و آن را سينه به سينه نقل مى كردند، مى توان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الاسلام </w:t>
      </w:r>
      <w:r>
        <w:rPr>
          <w:rStyle w:val="FootnoteAnchor"/>
          <w:rtl w:val="true"/>
        </w:rPr>
        <w:footnoteReference w:id="64"/>
      </w:r>
      <w:r>
        <w:rPr>
          <w:rFonts w:ascii="Amiri" w:hAnsi="Amiri" w:eastAsia="Amiri" w:cs="Amiri"/>
          <w:color w:val="111111"/>
          <w:sz w:val="28"/>
          <w:sz w:val="28"/>
          <w:szCs w:val="28"/>
          <w:rtl w:val="true"/>
          <w:lang w:bidi="ar-SA"/>
        </w:rPr>
        <w:t xml:space="preserve">في دار السّلام و كتاب تاريخ آداب العرب </w:t>
      </w:r>
      <w:r>
        <w:rPr>
          <w:rStyle w:val="FootnoteAnchor"/>
          <w:rtl w:val="true"/>
        </w:rPr>
        <w:footnoteReference w:id="65"/>
      </w:r>
      <w:r>
        <w:rPr>
          <w:rFonts w:ascii="Amiri" w:hAnsi="Amiri" w:eastAsia="Amiri" w:cs="Amiri"/>
          <w:color w:val="111111"/>
          <w:sz w:val="28"/>
          <w:sz w:val="28"/>
          <w:szCs w:val="28"/>
          <w:rtl w:val="true"/>
          <w:lang w:bidi="ar-SA"/>
        </w:rPr>
        <w:t xml:space="preserve">و كتاب فجر الاسلام </w:t>
      </w:r>
      <w:r>
        <w:rPr>
          <w:rStyle w:val="FootnoteAnchor"/>
          <w:rtl w:val="true"/>
        </w:rPr>
        <w:footnoteReference w:id="66"/>
      </w:r>
      <w:r>
        <w:rPr>
          <w:rFonts w:ascii="Amiri" w:hAnsi="Amiri" w:eastAsia="Amiri" w:cs="Amiri"/>
          <w:color w:val="111111"/>
          <w:sz w:val="28"/>
          <w:sz w:val="28"/>
          <w:szCs w:val="28"/>
          <w:rtl w:val="true"/>
          <w:lang w:bidi="ar-SA"/>
        </w:rPr>
        <w:t xml:space="preserve">و كتاب الوسيط </w:t>
      </w:r>
      <w:r>
        <w:rPr>
          <w:rStyle w:val="FootnoteAnchor"/>
          <w:rtl w:val="true"/>
        </w:rPr>
        <w:footnoteReference w:id="67"/>
      </w:r>
      <w:r>
        <w:rPr>
          <w:rFonts w:ascii="IRNazanin" w:hAnsi="IRNazanin" w:eastAsia="IRNazanin"/>
          <w:color w:val="111111"/>
          <w:sz w:val="28"/>
          <w:sz w:val="28"/>
          <w:szCs w:val="28"/>
          <w:rtl w:val="true"/>
          <w:lang w:bidi="fa-IR"/>
        </w:rPr>
        <w:t>، اشاراتى متعدّد در اين زمينه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ابى عبداللّه ، محمد بن احمد ذهبى،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دانشمندان سنّت و جماعت است، در كتاب ميزان الاعتدال فى نقد الرجال، در ترجمه حال ابان بن تغلب از بزرگان مذهب تشيّع، پس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توثيق وى و بيان اينكه او از غلات شيعه است، سخنى دارد كه ترجمه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راست كه بگويد بدعتگذارى را، توثيق جايز است، و حال آنكه ثقه را، حد عدالت است، و بدعتگذار عادل نتواند بود، پاسخ آنكه بدعت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صغرا؛ مانند غلوّ در تشيّع يا تشيّع بى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بيشتر تابعان بود، با وجود ورع و راستى و ديانت آنها، و اگر از احاديث اين گروه چشم بپوشيم، آثار نبوى نيز به جمله از ميان برود، و اين مفسدتى آشكار است، و امّا بدعت كبرا؛ مانند رفض كامل، و غلوّ در آن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حال مى گوييم كه يكى از علوم مورد توجه شيعه در اين عصر، علم تفسير است و علماء تعليم تفسير را پس از چند علم، كه جنبه مقدّماتى داشت،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رحمه الله در كتاب مُنية المريد فى آداب المفيد و المستفيد، پس از شرح شيوه تعليم و فرا گرفتن علوم قرآنى از تجويد، علوم عربيّت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كلام، اصول الفقه، درايت، قرائت حديث و روايت و تفسير و بحث و تصحيح، بحث آيات قرآنى متعلّق به احكام شرعيّه، قرائت كتب 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علوم فراغ يافت، به تفسير كتاب شريف شروع نمايد كه اين علوم همه به منزلت مقدّمه براى آن است؛ و چون بدين پايه رسيد، بر آنچه ساير مفسّران استخراج كردند، اقتصار ننمايد؛ چه قرآن شريف دريايى بى پايان را ماند كه در آن دُرر فراوان نهفته است و هر كه در آن غور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60_113549"/>
    </w:p>
    <w:p>
      <w:pPr>
        <w:pStyle w:val="Heading3"/>
        <w:numPr>
          <w:ilvl w:val="2"/>
          <w:numId w:val="1"/>
        </w:numPr>
        <w:rPr/>
      </w:pPr>
      <w:bookmarkStart w:id="46" w:name="__RefHeading___Toc525947_3224264995"/>
      <w:bookmarkStart w:id="47" w:name="_Toc16"/>
      <w:bookmarkEnd w:id="45"/>
      <w:bookmarkEnd w:id="46"/>
      <w:r>
        <w:rPr/>
        <w:t>۱۱</w:t>
      </w:r>
      <w:r>
        <w:rPr>
          <w:rtl w:val="true"/>
        </w:rPr>
        <w:t xml:space="preserve">. </w:t>
      </w:r>
      <w:r>
        <w:rPr>
          <w:rtl w:val="true"/>
        </w:rPr>
        <w:t>تفسير ابوالفتوح و انعكاس اختلافات مذهبى در آن</w:t>
      </w:r>
      <w:bookmarkEnd w:id="47"/>
    </w:p>
    <w:p>
      <w:pPr>
        <w:pStyle w:val="BookText"/>
        <w:rPr/>
      </w:pPr>
      <w:r>
        <w:rPr>
          <w:rFonts w:ascii="IRNazanin" w:hAnsi="IRNazanin" w:eastAsia="IRNazanin"/>
          <w:color w:val="111111"/>
          <w:sz w:val="28"/>
          <w:sz w:val="28"/>
          <w:szCs w:val="28"/>
          <w:rtl w:val="true"/>
          <w:lang w:bidi="fa-IR"/>
        </w:rPr>
        <w:t>و غوصى كند، به نسبت توانايى و به فراخور فهم خويش و مدَد توفيق ربّانى، دُرَرى ديگر يابَد، و از اينجاست كه تفاسير بر حسب اختلاف مفسّران، هر كدام رنگى خاص مى يابد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و انعكاس اختلافات مذهبى در آندر فصول سوم و چهارم و پنجم اين كتاب درباره شيوه تفسير نويسى و تفاسير فارسى و تفاسير شيعه مطالبى از نظر خوانندگان ارجمند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آتى از تفسير روض الجنان و روح الجنان شيخ ابوالفتوح رازى كه تفسيرى است به زبان فارسى و به مذاق شيعه، بحثى مستوفا تمهيد و تدوين شد و ضمن آن از شيوه ابوالفتوح در ترجمه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لغوى، فوايد لغوى و لغات نادره تفسير، شأن نزول آيات، اشارات صوفيّه و عرفاء، تفسير شيخ و مسائل اخلاقى و تربيتى، اطّلاعات نجومى، امثال فارسى و عربى، خصوصيّات دستورى و لغوى و شيوه نثر ابوالفتوح و سرانجام از اشعار فارسى و قيمت ادبى آنها سخن به تفصيل گفته آمد و نيز تفسير را از جهت تاريخ و قصص قرآن و غزوات رسول اكرم صلى الله عليه و آلهمورد مطالعه قرار داد و در آخر به مناظرات و مجادلات فرق مذهبى در قرن پنجم و ششم اشاره نموده، جنبه شيعى و كلامى و فقهى تفسير ابوالفتوح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تأثير آن اختلافات ـ كه بين فرق مذهبى روى داده و از قرنهاى چهارم و پنجم و ششم رو به شدّت گذاشته بود و همچنين انعكاس آن در تفاسير قرآن كه به وسيله مفسّرين فرقه هاى مختلف اسلامى تهيه و تدوين شده ـ اينك از تفسير شيخ، كه تفسيرى شيعى است، چند نمونه از اين اختلافات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و استشهاداً در اين مقدّمه نقل مى كند تا علاقه مندان را مفيد فائدت بيشتر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وضو گرفتندر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 وَ امْسَحُوا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سِكُمْ وَ أَرْجُلَكُمْ إِلَى الْكَعْبَيْنِ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IRNazanin" w:hAnsi="IRNazanin" w:eastAsia="IRNazanin"/>
          <w:color w:val="111111"/>
          <w:sz w:val="28"/>
          <w:sz w:val="28"/>
          <w:szCs w:val="28"/>
          <w:rtl w:val="true"/>
          <w:lang w:bidi="fa-IR"/>
        </w:rPr>
        <w:t>شيخ درباره هر يك از اجزاى آيه كه مربوط به اقامه نماز و شيوه وضو گرفتن است، به تفصيل بحث و آراء و عقايد ديگران ذكر مى كند و نظريّه مذهب شيعه را سرانجام براى خاتمه دادن به آن گفت وگوها و اظهار نظر صريح و قاطع بيان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اين آيه خطاب كرد با جمله مؤمنان و ايشان را امر كرد به طهارت نماز در وقت نماز، و امّا كافران داخل اند در اين خطاب به دليلى ديگر؛ چنان كه پيش از اين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گرونده ايد و ايمان آورده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اهل معانى گفتند، معنى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القيام إلى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خواهى كه به نماز قيام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الْقُرْآنَ</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يعنى إذا أردت قرأته القرآن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يعنى إذا كنت فيهم واردت اقامة الصلوة واگر كلام بر ظاهر رها كنند و تقدير اين محذوف نكنند هم معنى مستقيم باشد؛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مستقبل بود و ظرف را عاملى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و إذا به منزله شرط است؛ او را جوابى بايد و جواب او عامل بود در او، و اينجا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تقدير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وقت قيامكم إلى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آيت دليل است بر آنكه طهارت نماز به وقت نماز واجب است و پيش از آن واجب نيست و بر اين اجماع است؛ براى آنكه خداى تعالى امر كرد به طهارت كه امر است به غسل الوجوه و الأيدى و المسح بالرأس والرجلين، معلّق بكرد به وقت قيام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پيش از وقت نماز قيام نكنند به نماز و اگر كنند مجزى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خلاف كردند كه هر كه قيام كند به نماز، طهارت بر او واجب باشد يا نباشد؟ مذهب ما و بيشتر فقهاء و مفسّران آن است كه در آيه محذوفى مقدّر است و آن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إلى الصلوة وأنتم على حدث أو على غير طهر فاغسلوا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قول عبداللّه عباس است و سعد بن وقّاص و ابوموسى اشعرى و جابر عبداللّه انصارى و ابراهيم و حسن و ضحّاك و سدى و ابوالعاليه و سعيد بن المسيب و اختيار طبرى و بلخى و جبائى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اگر گفتند مراد آن است كه إذا قمتم من نومكم إلى الصلوة؛ چون از خواب برخيزى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آن قول باشد، جز آن كه آن قول عام تر بود و اين خاص تر؛ براى آنكه خواب به شرط آنكه غالب باشد بر سمع و بصر هم از نواقض طهارت است، و اين قول ابن زيد است و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 مراد آن است كه هر وقت كه به نماز برخواهيد خاستن وضو بايد كردن، و اين قول عكرمه است و روايتى است از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درست تر است و آنچه از اميرالمؤمنين عليه السلامروايت كرده اند، محمول باشد بر فضل و استحباب؛ براى آنكه فضل و ثواب در آن بود كه عند هر نمازى تجديد وضو كند و امّا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شبان روزى به يك وضو بكند، روا باشد و بعضى دگر گفتند، در بدايت اسلام طهارت نماز كردن عند هر نمازى واجب بود؛ خداى تعالى اين حكم منسوخ بكرد به تخفيف، و اين قول از عبداللّه عمر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عبداللّه بن حنظلة بن ابى عامر غسيل الملائكة روايت كرد كه خداى تعالى عند هر نمازى وضو واجب كرد در ابتداى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منسوخ كرد آن را به استحباب مسواك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بريدة الأسلمى روايت كرد كه رسول صلى الله عليه و آله عند هر نمازى وضو تازه كردى، تا به آن سال كه فتح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چند نماز به يك وضو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بكردم تا مردمان بدانند كه وضو كردن عند هر نمازى، واجب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 مراد به آيت اعلام رسول صلى الله عليه و آلهبه آن كه وضو بر او واجب نيست، الاّ آنكه نماز خواهد كردن و اما پيش از آن واجب نيست چه بعضى مردمان گمان برند كه عند هر فعلى كه ابتدا خواهد كردن وضو بايد كردن خداى تعالى به اين آيه بيان كرد كه آن واجب نيست، الاّ عند نماز تا در خبر آوردند كه اگر كسى بر وضو نبودى كسى او را سلام نكردى جواب ندادى تا وضو باز نكردى حق تعالى اين حكم منسوخ كرد به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رويها بشويى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غسل، اجراء الماء على العضو باشد؛ آب بر عضو روان كردن در حال اختيار و فراخى؛ چنان كه سائل شود از او در حال عذر و ضيق، مثل الدهن شرعاً؛ و امّا حدّ روى به نزديك ما از آنجا كه موى سر باشد تا محاذى موى زنخدان بر درازنا و بر پهنا؛ چندان كه انگشت مهين و ميانين بر او بگردد و هر چه از آن خارج باشد، از روى نيست و شستن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در طول ما را موافقت كردند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عرض گفتند، از گوش تا گوش، جز مالك كه او گفت، آن سپيدى كه ميان موى و ميان گوش باشد، از روى نيست و زهرى گفت آنچه بر او چشم نگرنده باشد، از گوش شستن آن واجب بود؛ و امّا آب راندن بر آنچه فرو گذاشته بود از محاسن، واجب نيست به نزديك ما، نه از طول و نه از عرض، و اين مذهب ابوحنيفه است و يك قول شافعى و اين قول اختيار مزنى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به اصول مويها رسانيدن از محاسن و ابرو و شارب، واجب نيست، و مذهب ابوحنيفه هم چنين است و شافعى گفت،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تخليل اللحية واجب نيست به نزديك ما، و مذهب شافعى آن است كه خلال كردن محاسن را سنت است و اسحاق و ابوثور و مزنى گفتند،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ابوحنيفه را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آب بر ظاهر موى راندن، واجب است و دگر آنكه بر ريع محاسن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دگر گفتند، هر چه ظاهر است چشم را و داخل نيست؛ چون دهن و بينى از آغاز موى سر تا محاذى موى زنخ و از گوش تا گوش، از روى است و آب بر روى راندن واجب باشد و آنچه در زير موى است، از موى سر كه فرو گذاشته بود و در زير موى محاسن، از روى نيست و عرض از گوش تا گوش، و اين قول ابراهيم النخعى است و مغيره و حسن بصرى و ابن سيرين و شعبه و زهرى و ربيعه و قتاده و ابوالقاسم بن محمد و عبداللّه عباس و عبداللّه عمر، و اين مذهب ماست، جز كه در عرض خلاف افتاد؛ عبداللّه عمر و حسن گفتند، گوشها از سر است در حدّ روى نيايد، و گروهى دگر گفتند، از موى سر تا كناره زنخدان و از گوش تا گوش از روى است ظاهراً و باطناً، و اين روايت نافع است از عبداللّه و ابوموسى اشعرى و مجاهد و عطا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و سعيد جبير و طاووس و ابن سيرين و انس مالك و ابوايوب و ابوامامه و قتاده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تخليل شعر اللحية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اندرون دهان شستن و آنكه از جمله روى شمرند مجاهد و قتاده و ضحاك و حماد گفتند، و شعبى گفت، بيش گوش جمله روى است واجب باشد شستن و پس گوش را مسح بايد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صحت مذهب ما از اين مذاهب آن است كه آنچه ما گفتيم، اجماع امّت است بر غسل او بر آنكه از جمله روى است و آنچه ديگر فقهاء گفتند، بر آن اجماع نيست و بر آن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زياده آن دعوى كند، بر او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دستها را خداى تعالى حد نهاد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افتاد 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انتهاى غايت است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و قرآن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قول حد داخل باشد در محدود و مرافق شستن،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نزديك ما، ابتداء از مرافق بايد كردن و آنها به كناره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در وجوب غسل مرفقين موافقت كردند، مگر زفر و مالك انس، و شافعى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خلافى نمى دانم در وجوب غسل مرافق امّا ابتدا از مرافق جمله فقهاء خلاف كردند ما را و به آيت تمسّك كردند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انتهاى غايت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از او آن است كه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انتهاى غايت مستعمل است، به معنى مع هم مستعمل است، چنان كه گفتيم، و ظاهر استعمال دليل حقيقت كند بايد تا هر دو حقيقت باشد دليل اگر بر صحّت مذهب ما در اين باب طريقه احتياط است، و آنكه اجماع است بر آنكه هر كه آن كند كه ما گفتيم، ذمّه او برىّ باشد به يقين و آنكه خلافِ آن كند،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دليلى نيست بر برائت ذمّه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 اگر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آيد كه تا به دوش بيايد شستن، براى آنكه اسم متناول است آن را،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ظاهر رها كنند چنين گويند، جز كه دليل برخاسته است از جهت اجماع كه ماوراى مرفق نبايد شستن و روى و دستها يك بار شستن واجب است به ظاهر آيت و دو بار سنّت است به اخبار متواتر، و سه بار ممنوع است به اخبارى كه روايت كرده اند از رسول صلى الله عليه و آله و از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صفت مسح خلاف كردند؛ بعضى گفتند، مسح به كمتر آنچه نام مسح بر او آيد؛ چه بيش از اين واجب نيست، و اين مذهب ماست و قول عبداللّه عمر است و القسم بن محمد و عبدالرحمن بن ابى ليلى و ابراهيم و شعبى و ثورى و مذهب شافعى است و اصحاب او و اختيار طبرى است، و ابوحنيفه و ابويوسف و محمد بن الحسن گفتند، مسح به كمتر از سه انگشت نشايد، و مالك گفت مسح دادن بر هم سر واجب است و به نزديك ما مسح بر مقدم سر دادن واجب باشد و هيچ فقيه اين اعتبار نكرد، جز كه گفتند، مسح بر هر جاى كه خواهد دهد 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صحّت مذهب 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راست اينجا؛ براى آنكه تا حمل توان كردن بر معنى مستفاد، حمل نشايد كردن بر زيادت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را نباشد و تعديه را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كسى به جاى مسح سر، غسل كند و سر بشويد، مجزى نباشد از مسح سر به نزديك ما و به نزديك جمله فقها مجزى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بر عمامه دادن روا نباشد و مذهب ابوحنيفه و شافعى همچنين است، و ثورى و اوزاعى و احمد و اسحاق گفتند،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دادن بر گوش روا نباشد و نه شستن او، و شافعى گفت، مستحب است كه مسح دهد گوشها را به آبى نو، و ابوحنيفه گفت، گوش از جمله سر است يا سر مسح بايد دادن آن را، و زهرى گفت، از جمله روى است يا روى ببايد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قسمتى از تفسير شيخ در مورد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ملاحظه شد كه چگونه راجع به شستن دست و روى، اختلاف نظر بين علماى فرَق اسلامى در متن تفسير منعكس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نكاحاكنون اين اختلاف و انعكاس آن را در مورد نكاح در تفسير شيخ مورد مطالعه قرار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از سوره نساء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النِّساءَ صَدُقاتِهِنَّ نِحْلَةً فَإِنْ طِبْنَ لَكُمْ عَنْ شَيْءٍ مِنْهُ نَفْساً 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تفسير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كرده اند در سبب نزول آيه و تفسير او؛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پرسيدم از تفسير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يتيمه اى باشد كه در حجر مردى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بالغ شود، مرد خواهد كه او را به زنى كند بدون مهر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نهى كرد از آنكه او را نكاح بندد، الاّ بر مهر مثل آنكه به او آنچه خواهد جمع مى كند از زنان ما تمامى چهار و اين در روايات اصحاب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آمده است و گفتند، اين آيه متّصل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يَسْتَفْتُونَكَ فِي النِّساءِ قُلِ اللّهُ يُفْتِيكُمْ فِيهِنَّ وَ ما يُتْلى عَلَيْكُمْ فِي الْكِتابِ فِي يَتامَى النِّساءِ اللاّتِي لا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تُونَهُنَّ ما كُتِبَ لَهُنَّ وَ تَرْغَبُونَ أَنْ تَنْكِحُوهُنَّ</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فِي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مراد آن است كه آنان كه اولياى يتيمانى و يتيمان در حجر شمااند، اگر ترسى كه چون ايشان را عقد بندى و به زنى كنى، در حق ايشان عدل كرده نشود شما را نكاح ايشان، رها كنى و از ديگران آنكه خواهى به زنى كنيد از يكى تا چهار اگر ترسى كه نيز عدل نبود يكى يا پرستارى؛ چنان كه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آيه در حق كسانى آمد كه در حجر ايشان يتيمان بودندى، ايشان زن نكردندى كراهت آن را كه نبايد كه در حق آن يتيمان انصاف نرود و از مال ايشان چيزى خرج شود؛ ايشان را به زنى كردندى و رغبت نبودى ايشان را در نكاح آن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چون ايشان را خوش نبودى با او، تمناى مرگ او كردندى تا مال به ايشان بماند و ايشان زنان ديگر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 تا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اسلام حصر نبود عدد زنان را كه نكاح بستندى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بودى كه ده زن داشتى و كمتر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او وفا نكردى، دست به مال يتيم، كه در حجر او بودى، دراز كردى و از آن خرج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آن نهى كرد و ايشان را قصر كرد بر چهار زن و اين روايت طاووس است و عطيّه از عبداللّه عباس، و گفت سبب آنكه خداى تعالى قصر فرمود بر عدد چهار از زنان، يتيمان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گفتندى، ايشان تحرّج كردندى از مال يتيمان و تحرّج</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نكردندى از نكاح زنان؛ چندان كه بودى بعد القصر على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 و گفت، چنان كه از اين تحرّج مى كنى، از آن نيز تحرّج كنى كه هر دو در باب تحريم به يك منزلت است و نيز براى آن تا هر مردى چندان نكاح بندد كه قيام تواند كردن به مئونت ايشان؛ براى آنكه زنان چون يتيمان اند در ضعف و عجز و اين قول سعيد جبير است و قتاده و ربيع و ضحاك و سدى و روايت والبى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قول دگر كه ايشان از نكاح يتيم تحرّج كردندى، چنان كه از مالش، خداى تعالى اين آيه فرستاد در رخصت آن ايشان را و قصر فرمود بر عددى كه ايشان قيام توانند نمود به مئونات ايشان از يكى تا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معنى آن است كه چنان كه تحرّج مى كنى از مال ايتام، همچنان تحرّج كنى از زنان و اگر نكاح خواهى كردن، بر اين عدد ميفزاى و ابراهيم النخعى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من طاب ما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اسحاق و الحجدى و الأعمش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اماله و در مصحف 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نكاح ببندى بر زنان، چندان كه حلال است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اين اجماع امّت است و چون جمله عدد بر هم آرى نه باشد و كس را اين عدد حلال نيست به اجماع، مگر رسول صلى الله عليه و آلهرا و اين از خصائص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كه قيس بن حارث گفت، قبل از نزول آيه من هشت زن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آمد،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زن دارم، چگونه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 نگاهدار و باقى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را پيش مى خواندم و مى پرسيدم كه از شما كيست كه فرزند دارد و كيست كه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فرزند داشتند، چهار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گرفتم و باقى را رها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باب ظن باشد كه عدل نتوانى كردن و انصاف دادن از ميان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اهل معانى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نفذت فيه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كه سوگند شما در او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كرد در اين قول به قول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فى معصيه اللّه و لا فيما لا يملك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ضعيف است و تمسّك آنان كه در اين به ظاهر آيت تمسّك كردند در وجوب نكاح، درست نيست؛ اگر چه ظاهر اوامر قرآن بر وجوب بود؛ براى آنكه به دليل عدول كنند از ظاهر، و اجماع امت است بر آنكه نكاح سنّت است 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از قرائن آيه معلوم آن است كه آيه را اگر چه ظاهر امر است، مراد نهى و تهديد است از نكاح بيشتر از چهار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متعهيكى ديگر از موارد اختلاف شيعه با اهل سنّت مسئله نكاح متعه است كه به دستور عمر، خليفه دوم، تحريم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موضوع ميان فقهاى اين دو فرقه خلاف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را در تفسير ابوالفتوح </w:t>
      </w:r>
      <w:r>
        <w:rPr>
          <w:rStyle w:val="FootnoteAnchor"/>
          <w:rtl w:val="true"/>
        </w:rPr>
        <w:footnoteReference w:id="76"/>
      </w:r>
      <w:r>
        <w:rPr>
          <w:rFonts w:ascii="Amiri" w:hAnsi="Amiri" w:eastAsia="Amiri" w:cs="Amiri"/>
          <w:color w:val="111111"/>
          <w:sz w:val="28"/>
          <w:sz w:val="28"/>
          <w:szCs w:val="28"/>
          <w:rtl w:val="true"/>
          <w:lang w:bidi="ar-SA"/>
        </w:rPr>
        <w:t>مى 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نظريّات مختلف علماى تشيّع و تسنّن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گفتند آنان را كه تمتّع به ايشان و تلذّذ به نكاح بريد،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مزد ايشان بدهى؛ يعنى مهر ايشان تمام بدهى به تمام و كمال؛ براى آنكه چون يك بار خلوت كرد، مهر به تمام واجب باشد و ديگر مفسّران و فقهاء گفتند كه نكاح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خلاف كردند؛ بعضى گفتند منسوخ است و بعضى گفتند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گفتند منسوخ است،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اسلام حلال بود، آن گه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سه روز حلال نبود؛ پس از آن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خلاف كردند در وقت فسخ و تحريم او، بعضى گفتند عام خيبر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عام الفتح بود، و در اين معنى اخبارى مختلف و مضطرب روايت كردند متفاوت اللفظ و المعنى كه ينقض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از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محكم است و منسوخ نيست و اين مذهب اهل البيت است و عبداللّه عباس و عبداللّه مسعود و سعيد جبير و ابى كعب در قرائت اين قوم از صحابه، و در مصحف ابى و عبداللّه مسعود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استمعتم به منهن إلى اجل مسمّى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بن ثابت گفت عبداللّه عباس مُصْحَفى به من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ابىّ است و آنجا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الى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روايت كرد از ابو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عباس پرسيدم از 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نمى 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الى اجل مسمّى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لهكذا انزلها اللّه ثلث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خداى كه خداى اين آيه چنين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حديث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العطاردى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را پرسيدم از 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تحليل آن آيتى محكم از كتاب خداى فرود آمد،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الى اجل مسمّى فاتوهنّ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آيه فرود نيامد كه اين را منسوخ كند و ما در عهد رسول صلى الله عليه و آله اين نكاح كرديم و رسول صلى الله عليه و آله فرمان يافت و ما را از اين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مردى براى خود چيزى بگفت، ما به قول او، قول خدا و رسول رها نكنيم و اين حديث در ميان صحابه و تابعين معروف بود تا تظلّم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پرسيدم حديث 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على عليه السلامشنيدم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عمر نهى عن المتعة ما زنا الاّ شقى؛ اگر عمر نهى نكردى از متعه، در جهان كس زنا نكردى الاّ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يك روز عبداللّه زبير در مسجد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از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جائنا من سلب اللّه ابصاره؛ كسى آمد كه چشم هاى او را خداى باز ستده است و عبداللّه عباس ـ در آخر عمر مكفوف شده بود ـ بشنيد،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سلب أبصارنا و سلب بصائركم؛ خداى ما را چشم بستد و شما را عقل،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را سخت آمد در حديث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طعنه زد بر اين حديث تا عبداللّه عباس را كسرى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نكاحى طعنه مى زنى كه تو از آن نكاح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جماعتى بوديم در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پيش ما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رغبت افتاد كه او را به زنى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نكاح دوام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بُرد يمنى داشت؛ آن بُرد بداد و او را به زنى كرد به متعه بر آن برد، به مدتى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و تو را بزاد و تو از متعه زاده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تو در متعه، طعنه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بر صحّت متعه اين آيت است و آيت آيتى محكم است و وجه استدلال از آيت آن است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بيرون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عرف حمل كنند، يا بر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عرف حمل كنند، لازم آيد كه هر كجا مزدى بدهند و لذّتى برانند، روا باشد كه عرف مانع نيست از اين تا فرقى نباشد از ميان نكاح و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عرف شرع حمل كنند، به اجماع جز اين نكاح مؤجّل نباشد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شرع مهور باشد و در ساير آيات كه در آنجا ذكر نكاح است و هر كجا مهر باشد، نكاح باشد و هر كجا نكاح و لفظ تمتّع و متعه و استمتاع به او مقرون باشد، جز اين نكاح باشد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اگر استمتاع بر انتفاع و تلذّذ حمل كنند، لازم آيد كه آن را كه منتفع نشده باشد و تمتّع نكرده، او را چيزى لازم نبود و اين خلاف اجماع است؛ براى آنكه او را نيمه مهر لازم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 اتفاق است ميان ما و ايشان كه در عهد رسول صلى الله عليه و آله حلال بود و مشروع هر كه دعوى فسخ كند، بر او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دگر آنكه نسخ قرآن به اخبار آحاد روا نباشد، على مابين فى غير موضع و من أدل الدليل على صحته قول عمر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محلّلتين، فأنا أحرّمهما و أعاقب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است كه در عهد رسول حلال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باشد بر آنكه حلال بوده است و به تحريم او 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دگر آنكه قول اميرالمؤمنين عليه السلامو فتواى او بر اين و قول او در اين حجت است براى عصمتش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اجماع ائمه معصومين است و جماعتى بسيار از صحابه كه ذكرشان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دليل بر اين، اجماع اين طايفه است و اجماع اينان حجّت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ارثآخرين موضوع مورد اختلافِ علماء و فقهاى شيعه اماميّه اثنا عشريّه با ائمّه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سنّيه را، كه در اين مقدمه مطالعه مى كنيم، مسئله ارث است، و آن هم به ايجاز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تعريف ارث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حقيقة الميراث، إنتقال ملك المورِّث إلى ورثته بعد موته بحكم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ثانى در كتاب شرح لمعه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ألميراث، إستحقاق إنسان بموت آخر بنسبٍ أو سببٍ شيئاً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ارث در مذهب شيعه اماميّه اثنا عشريّه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نَسب و ديگرى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و اولاد اولاد؛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و اولاد ايشان و اجداد و جدّات؛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اعمام و عمّات و اخوال و خالات و اولاد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اماميّه اتّفاق دارند بر اينكه اهل مرتبه سابق، حاجب اهل مرتبه لاحق مى باشند و با بودن يك تن از اهل مرتبه مقدّم، ارثى به اهل مرتبه مؤخّر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زوجيّت؛ دوّم،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ولاى عتق؛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ولاى ضمان جريره؛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ارث نزد بعضى از اهل سنّت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قرابت خاصّه نَسبى و آن ابوّت و بنوّت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و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لحوق و اتّصال به 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از اسباب ارث نزد اهل سنّت عقد نكاح است، اعمّ از اينكه مباشرت انجام بگيرد يا نه، و تا علقه زوجيّت به كلّى از ميان نرود، زن و شوهر از يكديگر ارث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ولاى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بنده يا كنيز آزاد شده بميرد و به قرابت خاصّه و ارثى نداشته باشد، در اين صورت آزاد كننده از عتيق خود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بر آن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از اسباب ارث نزد بعضى از اهل سنّت، جهت اسلام است؛ يعنى اگر به يكى از موجبات سه گانه اصلاً براى متوفا وارثى نباشد و يا از فرائض ارباب فروض چيزى باقى بماند، در صورت اوّل همه تركه و در صورت دوّم باقيمانده از سهام ذوى الفروض به طريق عصوبت و وراثت مسلمين به بيت المال مى رسد و امام بايد آن را تحويل بگيرد و</w:t>
      </w:r>
      <w:r>
        <w:rPr>
          <w:rFonts w:eastAsia="IRNazanin" w:cs="IRNazanin"/>
          <w:color w:val="111111"/>
          <w:sz w:val="28"/>
          <w:szCs w:val="28"/>
          <w:rtl w:val="true"/>
          <w:lang w:bidi="fa-IR"/>
        </w:rPr>
        <w:t xml:space="preserve">... . </w:t>
      </w:r>
      <w:r>
        <w:rPr>
          <w:rStyle w:val="FootnoteAnchor"/>
          <w:rtl w:val="true"/>
        </w:rPr>
        <w:footnoteReference w:id="78"/>
      </w:r>
      <w:r>
        <w:rPr>
          <w:rFonts w:ascii="IRNazanin" w:hAnsi="IRNazanin" w:eastAsia="IRNazanin"/>
          <w:color w:val="111111"/>
          <w:sz w:val="28"/>
          <w:sz w:val="28"/>
          <w:szCs w:val="28"/>
          <w:rtl w:val="true"/>
          <w:lang w:bidi="fa-IR"/>
        </w:rPr>
        <w:t>اكنون ببينيم شيخ ابوالفتوح رازى، كه خود فقيهى بنامْ از فقهاى شيعه و تفسيرى بزرگ در اين مذهب تصنيف فرموده، چگونه در اين مورد اظهار نظر مى كند؛ آنجا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أَبْناو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لا تَدْرُونَ أَيُّهُمْ أَقْرَبُ لَكُمْ نَفْعاً فَرِيضَةً مِنَ اللّهِ إِنَّ اللّهَ كانَ عَلِيماً حَكِيماً</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از سوره نساء را تفسير نمود </w:t>
      </w:r>
      <w:r>
        <w:rPr>
          <w:rStyle w:val="FootnoteAnchor"/>
          <w:rtl w:val="true"/>
        </w:rPr>
        <w:footnoteReference w:id="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سبب نزول آيه خلاف كردند؛ بعضى گفتند سبب نزول آيه آن بود كه در جاهليّت وراثت به مردى و قوت بودى؛ ميراث به مردان دادندى، به زنان و كودكان ندادندى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 و حكم جاهليّت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المنكدر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عبداللّه انصارى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باب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 كه بيمار بودم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در بالين من آمد و من به ناگاه بودم پاره اى آب بخواست و بر روى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باهوش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فرمايى كه در تركه خود كنم؟ رسول عليه السلام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الربيع النقيب را به احد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رها كرد و دو دختر را و برادرى برادر او جمله مال برگرفت و چيزى به زن و دختران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شكايت پيش رسول اللّه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گردى كه باشد خداى تعالى در حق تو حكمى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آمد و شكايت كرد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برادر سعد را بخواند و مال از او بستاند و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كلبى گفتند آيه در ابوكجه آمد كه قصّه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در عبدالرحمن آمد برادر حسّان شاعر كه او به مرد و زنى رها كرد و پنج خواهر را وارثان ديگر بيامدند و مال برگرفتند و چيزى به زن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شكايت بر رسول آمد، خداى تعالى اين آيه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اين آيه ميراث، فرزندان را بودى و وصيّت، مادر و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آيت وصيّت به اين آيت منسوخ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درست نيست و بيان اين كرده شد در سورة البقره در آيت وصيّت 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تفسير آيه مشغول شويم، طرفى از حكم آيه بر وجه اختصار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را وفات رسد، ابتداء به تكفين و تجهيز او كنند از صلب مالش؛ آن گه به قضاى ديون، اگر بر او وامى باشد؛ آن گه به وصيّتى كه كرده باشد؛ آن گه به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ميراث به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ما به نسب و سبب، و به نزديك فقهاء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و نسَب و تعصيب، و به نزديك اهل البيت به تعصيب ميراث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جهت نَسب به دو وجه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فرض و تسمية، دگر به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بر دو ضرب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به زوجيت به فرض باشد، الاّ در يك مسئله كه گفته شود جاى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بر سه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عتق باشد و ولاى تضمن جريره و ولاى امامت و اين هيچ سه به فرض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مانع باشد از ميراث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 و رقّ و قتل عمد بر وجه ظلم، و هر چه منع كند از ميراث از اين سه وجه منع كند از حجب مادر از ثلث با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سهام مواريث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است و ربع و ثمن و ثلثان و ثلث و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نصف سهم، چهار 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 عدم فرزند و فرزند زاده و اگر چه نازل باشند، و سهم دختر است، و سهم خواهر است كه از مادر و پدر باشد، و سهم خواهر است از پدر چون خواهر مادرى و پدرى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سهم، دو 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 وجود فرزند و يا فرزند زاده، و سهم زن با عدم فرزند و فرزند زاده؛ اگر چه نازل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سهم زن است با وجود فرزند يا فرزندزادگان و اگر چه نازل باشند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ثلثان، سهم سه 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 دختر يا بيشتر، و سهم دو خواهر يا بيشتر هر گه كه از يك پدر و مادر باشند، و سهم دو خواهر پدرى يا بيشتر هر گه كه خواهر پدرى و مادرى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سهم دو 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مادر باشد با عدم فرزند و فرزند زاده و عدم آنكه او را حجب كند، و سهم دو كس يا بيشتر از كلاله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 سهم پنج كس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يكى از مادر و پدر با وجود فرزند يا فرزند زاده، و سهم مادر باشد با عدم فرزند و فرزند زاده با وجود آنكه حجب كند و آنان كه حجب كنند به نزديك اهل البيت، دو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باشند يا يك برادر و دو خواهر يا چهار خواهر چون مادرى و پدرى باشند يا پدرى باشند دون مادرى، و سهم هر يك از كلاله مادر اگر نرينه باشد اگر 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او ساقط نشود از ميراث به ديگران و با يكديگر ميراث بگيرند، شش كس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و پسر، و دختر، و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جمله است كه گفته شد از مقدمات مواريث بر سبيل اختصار از مذهب اهل البيت عليهم السلام و اين را شرح مطوّل بود و در كتب فقه ما مشروح است و اختلاف فقهاء نيز رها كرده شد كراهت تطويل را؛ چه غرض از اين كتاب تفسير قرآن است و آنچه گزارش </w:t>
      </w:r>
      <w:r>
        <w:rPr>
          <w:rStyle w:val="FootnoteAnchor"/>
          <w:rtl w:val="true"/>
        </w:rPr>
        <w:footnoteReference w:id="81"/>
      </w:r>
      <w:r>
        <w:rPr>
          <w:rFonts w:ascii="Amiri" w:hAnsi="Amiri" w:eastAsia="Amiri" w:cs="Amiri"/>
          <w:color w:val="111111"/>
          <w:sz w:val="28"/>
          <w:sz w:val="28"/>
          <w:szCs w:val="28"/>
          <w:rtl w:val="true"/>
          <w:lang w:bidi="ar-SA"/>
        </w:rPr>
        <w:t>معنى به 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با اينكه ابوالفتوح تصريح كرد كه از جهت احتراز از اطاله كلام اختلاف فقهاء را رها كرده، مع هذا در همين مسئله ارث جاى به جاى از ذكر آراى مخالفان و قضاوت در صنعت و بطلان آن نظرها خوددارى نمى كند؛ مثلاً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 دخترى بود و أحد الأبوين، دختر را نيمه باشد به تسميه و دنگى احد الأبوين را باشد و باقى رد باشد به ايشان على قدر سهميهما به نزديك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گفتند، اگر أحد الأبوين پدر باشد، باقى رد باشد با او كه او عصبت است به علّت تعصيب، و اگر مادر باشد، بعضى از ايشان گفتند باقى رد بود با او و دختر، چنان كه ما گفتيم، و بعضى از ايشان گفتند بيت المال را باشد باقى و حجة مادر ردّ با خداوندان سهام، آيت اولوا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الارحام است و حجّت ايشان در تعصيب، خبرى واحد است كه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ابقت الفرائض فلأولى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ضعيف است و واحد است و به خبر واحد، ظاهر قرآن رها نكنند و تخصيص نكنند عموم قرآن را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مثال ديگر از اين نوع اظهار نظر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لَهُ إِخْوَةٌ فَلِأُمِّهِ السُّدُسُ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ما را در اين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اين برادر را و مادر را آن گه حجب كنند از ثلث يا سدس كه پدر باشد و چون پدر نباشد حجب نكنند و گفتند،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إِخْوَةٌ وورثه أبواه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اصحاب بر آن اند كه برادران حجب كنند مادر را از ثلث يا از سدس، سواء اگر پدر باشد، و اگر نه و اين مذهب جمله فقهاست، الاّ آن است كه با مذهب ما آن است كه چون پدر باشد و برادران آنچه از مادر حجب كنند ايشان را نباشد به هيچ وجه با پدر افتد، و اگر پدر نباشد باقى هم رد باشد با مادر تا مادر دنگى به تسميه برد و باقى برد و با وجود مادر برادر آن را چيزى نرسد اگر از قبل پدر و مادر باشند يا پدرى و يا مادرى؛ براى آنكه مادر به درجه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برادران كه حجب كنند مادر را از ثلث يا از سدس، بايد تا 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برادرى و دو خواهر يا چهار خواهر و بايد تا از مادر و پدر باشند يا از پدر تنها؛ چه اگر از مادر تنها باشد، حجب نكنند و دو خواهر حجب نكنند به هيچ وجه و جمله فقهاء ما را خلاف كردند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شاهد را در بيان انعكاس اختلاف ميان شيعه و سنّى ذكر مى كنيم و اين بحث را خاتمه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سوره 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خداوند رحمها و خويشان بهرى از بهرى اولى ترند؛ يعنى در باب ميراث هر چه نزديك تر باشند به متوفا، به ميراث اولى تر باشند؛ چون جهت استحقاق ميراث، قرابت است و مساس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قريب تر باشد و رحم ماسّ تر مرد به ميراث اولى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دليل است بر آنكه ميراث به قرابت باشد، اگر عصبه باشد و اگر نباشد و اگر تسميه باشد او را و اگر نباشد، براى آنكه تسميه را حكم نباشد با قرابت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با ما موافقت كردند در توريث ذوى الارحام از فقهاء، عصبه را استثناء كردند و ذوى السهام؛ و ما اين استثناء نكرديم؛ براى آنكه دليل نيست موجب استثناء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ناسخ است حكم ميراث را به نصرت و هجرت، چنان كه بيان كرديم در آيه اول، و آنكه ايشان اعرابى را از مهاجر ميراث ندادندى و آنان كه گفتند، ولايت در آيت نصرت است دون ولايت ميراث، گفتند هر دو آيت محكم است و آيه اوّل منسوخ نيست به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گفت سبب نزول آيه آن بود كه در جاهليّت دو مرد با هم دوستى كردند، با يكديگر شرط كردندى كه هر كس را كه از ايشان وفات باشد، صاحبش ميراث او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 و آن حكم باطل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60_113570"/>
    </w:p>
    <w:p>
      <w:pPr>
        <w:pStyle w:val="Heading3"/>
        <w:numPr>
          <w:ilvl w:val="2"/>
          <w:numId w:val="1"/>
        </w:numPr>
        <w:rPr/>
      </w:pPr>
      <w:bookmarkStart w:id="49" w:name="__RefHeading___Toc525949_3224264995"/>
      <w:bookmarkStart w:id="50" w:name="_Toc17"/>
      <w:bookmarkEnd w:id="48"/>
      <w:bookmarkEnd w:id="49"/>
      <w:r>
        <w:rPr/>
        <w:t>۱۲</w:t>
      </w:r>
      <w:r>
        <w:rPr>
          <w:rtl w:val="true"/>
        </w:rPr>
        <w:t xml:space="preserve">. </w:t>
      </w:r>
      <w:r>
        <w:rPr>
          <w:rtl w:val="true"/>
        </w:rPr>
        <w:t>انگيزه تأليف اين كتاب</w:t>
      </w:r>
      <w:bookmarkEnd w:id="50"/>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انگيزه تأليف اين كتابيازده ساله بودم كه دست در دست پدر ارجمندم شادروان مهدى حقوقى به مجالس قرائت و تفسير قرآن، در مولد خود، راه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ـ كه خدايش غريقِ رحمتِ بى منتهاى خويش فرمايد ـ علاقه اى وافر و عقيدتى راسخ، مرا و برادر مِهترم را با خود به مجامع دينى مى برد و با مردان سالخورده متديّن، كه در تشكيل آن چنان مجالس عشقى بيرون از وصف از خود نشان مى دادند، يك جا مى نشاند و به گوش دادن تلاوتِ كتاب آسمانى، كه با صداى دلنشين قارئين خوشخوان همراه بود، تشويق و تحريض مى فرمود؛ خود نيز قرآن را با جذبه و حرارتى خاص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پيش از سپيده دم و پس از اداىِ فريضه، به صداى تلاوت قرآنِ پدر، از خواب برمى خاستيم و دوگانه به درگاه يگانه مى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اداى اين دستور دينى فارغ مى شديم به قرائت يكى دو صفحه از مُصحَفِ عزيز مى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عادتى بود پسنديده كه در خانواده ما، همچون خانواده هاى ديگرِ ايرانيانِ مسلمان، جاى باز كرده و آرام آرام ما را خويگر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كه در چهاردهمين بهار زندگى، در ماه مبارك رمضان، شبى به عادت مؤلوف، با پدر به مجلس قرائت قرآن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تفسير قرآن مجيد، كه توسط مرحوم آية اللّه سيّد عبدالرّسول صدرائى، مرد جليل القدر و عارف وارسته نظارت و مراقبت مى شد،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يكى دو تن از حاضرين آياتى چند تلاوت كردند، آن سيّد فاضل و شاعر عارف مرا به تلاوتِ كلام ربّ العزّه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دستورش با هراس و بيم به خواندن چند آيه پرداختم كه خوشبختانه مقبول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ترجمه و تفسير آن آيات، لب به سخن گشود و با شور و جذبه اى، به گزارش آيتى از قرآن و بيان عقيدت بزرگان دين و استنباط خويش سخنها گفت كه همگى ما را، هر كس به قدر فهمِ خويش، مفيد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مهارت آن مرد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وارسته، در ترجمه كلام خدا و بيان مقصود، آن چنان جذّاب و دلپذير بود كه تا اعماق وجود من كارگر افتاد و تا به امروز سخنان دلنشين آن فقيرِ منزوى را همچنان در پرده هاى گوش دلم، طنين انداز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احاطه اى كه به رموز و اسرار قرآنو احاديث و دقايق عرفان داشت و خود، بى حرف و سخن، عارفى سوخته دل و شاعرى وارسته بود، در پرورش مطالبِ عميق كتاب آسمانى، به قدرى ذوق و سليقه نشان مى داد كه مزيدى بر آن متصوّر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دشوار توحيد و صفات خداوند را كه از مهم ترين و پيچيده ترين مباحث كلام و تصوّف و فلسفه است و نيز اشارات و اسرار قرآن را با ذوق عارفانه خويش، چنان تعبير و توضيح و توجيه مى نمود كه شنونده به جز فهم و درك آن همه مطالب غامض، به سبب فصاحت و شيوايى سخنِ او به حالتى خوش و روحانى فرو مى رفت و ساعتها در آن خلسه روح پرور باقى مى ماند و نور ايمان در زواياى دل تاريكش پرتو افكن مى شد و چراغ معرفت بر مى افروخت و تحت تأثير معجز آساى سخنان آن مرد خدا، زير لب زمزمه كنان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دارم همه پر از صورت دوستبا ديده مرا خوش است تا دوست دروست از ديده و دوست فرق كردن نه نكوستيا اوست به جاى ديده يا ديده خود اوست سالى چند بر اين منوال گذشت و پدر همچنان ما را به اينجاى و آنجاى مى برد و در مجالس خصوصى و خانه هاى دوستان يكرنگ و يكدل و مؤمن خويش، در پاىِ بحث و گفت وگوهاى دينى و اخلاقى و حِكَمى شركت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آن شد كه يكباره برادرم و مرا، به آن پير داناى گداخته دل بسپارد و از وى بخواهد كه جداگانه، ما را تحت تعليمات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سوخته دل و عارف ربّانى نيز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كرد كه پدر مى خواست؛ مدّتى ما را به شاگردى خويش مفتخر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راه دشوار و پر سنگلاخ بود و مهابتِ كار، بيمى بزرگ بر دلهايمان مى نهاد، ولى چون سرپيچى فرمان پدر را زهره نداشتيم، بيم دلى را به يك سو نهاديم و اخلاص را به اطاعت همراز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سر بردن اين كار شگرف، بى مدَد غيبى و خواستِ او، ما را زهره نبود؛ ديگر آنكه، چون عنايت و لطف خداوندى شامل ما باشد، از دل و جان به راهِ او، كه صراط مستقيم است و ما را بدان ارشاد فرمود، قدم نهاديم؛ چه راهى ديگر پيشِ پاىِ خويش نمى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خدمت روى تو ندارم هوسىمن بى تو نخواهم كه برآرم نفسى بدين سان، عشق به تلاوت كلام ربّانى و ترجمه آيات آسمانى در من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به محضر استاد مى شتافتم و نغمه هاى خدايى را از زبان گويا و سخنان شيواى آن مردِ خدا به گوشِ دل مى شنودم، ولَعى بيشتر در خويشتن احساس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گذشت و پدر ما را در حضور استاد بيازمود و چون از بوته امتحان، گداخته بيرون آمديم، خشنودى پدر را در ديدگان پر فروغِ وى مشاهده نموديم، دلهايمان از سرِ ذوق و شادى به تپش افتاد، سر از پاى نمى شناختيم؛ زيرا تحسين لذّت توفيق را درك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به هديّتى عزيز و گرانبهاء مُباهى داشت و آن، كه تا به امروز چون جان شيرينِ خويش، عزيز و گرامى اش داشته و مى دارم، كتاب مستطاب تفسير كبير روض الجنان و روح الجنان معروف به تفسير ابوالفتوح رازى بود كه از آن تاريخ، روز و شب، در سفر و حضر با آن دمخور و دمسازم و دماغ دل و مشام جان را به روايح خوشبويش، تر و تازه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فراغتى دست داد، به مطالعه آن سرگرم شدم و از آن گنجينه گرانبهاى معارف اسلامى بهره ها بردم و يادداشتهايى فراهم نمودم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سال چنين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ش، آن ايّام كه به تحصيل در دوره دكترى زبان و ادبيّات فارسى دانشكده ادبيّات و علوم انسانى دانشگاه تهران اشتغال داشتم، با موافقت استاد فريد و دانشمند ارجمند جناب آقاى بديع الزمان فروزانفر، موضوعِ سبك و خصوصيّات دستورى و لغوى تفسير ابوالفتوح رازى را براى پايان نامه دوره دكترى خويش برگزيدم و به راهنمايى آن استاد گرانمايه و تعليمات بى دريغ دوست ارجمند و استاد فاضل جناب آقاى دكتر ذبيح اللّه صفا، به تكميل و تنقيح يادداشتهاى خود پرداختم و سرانجام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هجرى خورشيدى، رساله مذكور را تسليم دبيرخانه دانشكده نمودم و پس از تشكيل جلسه دفاع، هيئت ممتحنه، بعد از اصغاى سخنان من، كه درباره اهميّت اين تفسير مفروض گرديد و تشريح و توضيح شيوه تحقيق در تهيّه و تدوين آن رساله، مرا در ارديبهشت ماه همان سال به احراز درجه دكترى زبان و ادبيّات فارسى مفتخر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تا به امروز، در تكميل مطالعات و تحقيقات خود در اين تصنيف نفيس و گرانقدرِ معارف اسلامى، همچنان صرفِ عمر نمود و بيش از هشت سال، چه در ايران و چه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تجديد نظر در فصول آن رساله و افزودن چند فصل ديگر، محض تكميل تحقيقات خويش، مبادرت ورزيد و سرانجام در مهرماه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خورشيدى، پس از اتمام مأموريّت چهارساله دانشگاهى خود در دانشگاه استراسبورگ فرانسه و مراجعت به وطن، مجموعه يادداشتهاى خود را، كه از دو هزار صفحه تجاوز مى نمود، به دوست دانشمند و استاد ارجمند آقاى دكتر محمد معين ارائه داد و از ايشان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و تشويق آن دوست گرانمايه، كه در اين ايّام در بيمارستان بسترى و بيهوش است، مرا بر آن داشت كه اين اثر ناچيز را به دانشكده ادبيات و علوم انسانى تقديم نمايد تا اگر استادان گرامى تصويب فرمايند براى طبع و نشر به دانشگاه تهران تسليم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خداوند را كه توفيق طبع و نشر اين كتاب را كه نتيجه تحقيق و تتبّع ساليان دراز است بر منِ بنده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فراوان به همه استادان محترم گروه زبان و ادبيات فارسى و استادان ارجمند شوراى محترم دانشكده ادبيات و علوم انسانى و اعضاى گرامى انجمن تأليف و ترجمه دانشگاه تهران كه با تأييد و موافقت خويش به طبع و انتشار اين كتاب جامه عمل پوشانيده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مجلّد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سير آن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بحث و گفت وگو درباره مسائل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شيعهصفحه يك </w:t>
      </w:r>
      <w:r>
        <w:rPr>
          <w:rStyle w:val="FootnoteAnchor"/>
        </w:rPr>
        <w:footnoteReference w:id="86"/>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امامتاز صفحه دو تا صفحه نه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شعوبيّهاز صفحه نه تا صفحه پانزده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مختلف شيعه، زيديّهاز صفحه پانزده تا صفحه شانزده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كيسانيّهاز صفحه شانزده تا صفحه هفده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ريشه عقايد و آراى آنهااز صفحه هفده تا صفحه نوزده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و آراء و عقايد ايشاناز صفحه نوزده تا صفحه بيست و سه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آراء و عقايد متكلمان معتزلى و اشعرىاز صفحه بيست و سه تا صفحه بيست و هفت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شيعه در مقابل فرق ديگر اسلامى در قرون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از صفحه بيست و هفت تا صفحه سى و شش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و انعكاس اختلافات مذهبى در تأليفات و تصنيفات دانشمندان از صفحه سى و هفت تا صفحه چهل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و انعكاس اختلافات مذهبى در آن از صفحه چهل تا صفحه پنجاه و هفت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انگيزه تأليف اين كتاباز صفحه پنجاه و هشت تا صفحه شصت و يك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مطالباز صفحه شصت و دو تا صفحه شصت و پنج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و منابعاز صفحه شصت و شش تا صفحه هفتاد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احوال و تاريخ حيات ابوالفتوح رازى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 نژاد ابوالفتوح</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عقايد ديگران درباره شيخ</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شيخ، تاريخ تأليف تفسير</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شيخ</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شيخ</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شيخ</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شيخ</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نسخ خطّى و چاپى تفسير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 تفسير ابوالفتوح</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كامل نسخه چاپى تفسير كه مورد تحقيق قرار گرفته</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و خصوصيات دستورى و لغوى و املايى تفسير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فارسى و آثار علمى</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فارسى</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ابوالفتوح در ترجمه آيات</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مستقيم آيات</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لغوى تفسير</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پاره اى ادوات و جملات عربى</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لغوى تفسير ابوالفتوح و لغات نادره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ترتيب الفبايى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آيات</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صوفيّه و عرفا</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شيخ و مسائل اخلاقى و تربيتى</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لفظى تفسير</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نجومى</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فارسى و عربى</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دستورى و لغوى و شيوه نثر ابوالفتوح</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فارسى و قيمت ادبى آنها</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و تفاسير ديگر</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تاريخى تفسير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قصص قرآن</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غزوات پيغمبر صلى الله عليه و آله و حضرت على عليه السلام</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مجادلات فرَق مذهبى</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تشيّع تفسير ابوالفتوح</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كلامى تفسير</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مباحث كلامى تفسير</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فقهى تفسير</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مباحث فقهى تفسير ابوالفتوح</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اين فصول و مقدّمه اى كه ذكر شد، در اين مجلّد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مطالب، كه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مجلّدات آتى طبع و نشر خواهد شد،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جامع احاديث نبوى و علوى و سخنان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به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حديث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اشعار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الفبايى بيش از پنج هزار بيت شعر عربى با تصحيح و اِعرابگذارى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جامع اعلام و رجال، نام نزديك به سه هزار تن از پيغمبران و امامان و بزرگان علم و ادب ايرانى و تازى و مشايخ و عرفا، كه مجموعاً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هزار بار اسم آنها در خلال اين تفسير بزرگ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مزيد استفادت علاقه مندان، براى هر يك از آنها شرح حال كوتاهى با استفاده از مآخذ و منابع معتبر فارسى و عربى و خارجى تهيه شده كه طبع مى شود و در دسترس مشتاقان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جغرافيايى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ملل و نحل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كامل مباحث فقهى و كلامى و غزوات پيغمبر صلى الله عليه و آله و على عليه السلام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مباحث علمى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آثار و تأليفات و كتب مذكور در تفسير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قرآن از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اين مطالب علاوه بر تفسير ابوالفتوح رازى، كه مستقيماً مورد مطالعه و تحقيق و تتبّع قرار گرفته و شواهد و مستنداتِ بحث و گفت و گو و استنباط و استنتاج مسائل دستورى و املايى و لغوى و جز آنها از آن تفسير كبير استقصاء و يادداشت گرديد، به كتابهاى بسيارى ديگر از علماء و دانشمندان و فقهاء و لغويّون و محدّثين و مفسّرين و جز آنها مراجعه نمود و از آنها بهره برگرفت كه اينك نام بعض از آن تصنيفات و تأليفات با ذكر نام مؤلّفان و مصنّفان در ذيل ثبت و معرّفى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60_113579"/>
    </w:p>
    <w:p>
      <w:pPr>
        <w:pStyle w:val="Heading3"/>
        <w:numPr>
          <w:ilvl w:val="2"/>
          <w:numId w:val="1"/>
        </w:numPr>
        <w:rPr/>
      </w:pPr>
      <w:bookmarkStart w:id="52" w:name="__RefHeading___Toc525951_3224264995"/>
      <w:bookmarkStart w:id="53" w:name="_Toc18"/>
      <w:bookmarkEnd w:id="51"/>
      <w:bookmarkEnd w:id="52"/>
      <w:r>
        <w:rPr>
          <w:rtl w:val="true"/>
        </w:rPr>
        <w:t>فهرست مآخذ</w:t>
      </w:r>
      <w:bookmarkEnd w:id="53"/>
    </w:p>
    <w:p>
      <w:pPr>
        <w:pStyle w:val="BookText"/>
        <w:rPr/>
      </w:pPr>
      <w:r>
        <w:rPr>
          <w:rFonts w:ascii="IRNazanin" w:hAnsi="IRNazanin" w:eastAsia="IRNazanin"/>
          <w:color w:val="111111"/>
          <w:sz w:val="28"/>
          <w:sz w:val="28"/>
          <w:szCs w:val="28"/>
          <w:rtl w:val="true"/>
          <w:lang w:bidi="fa-IR"/>
        </w:rPr>
        <w:t>فهرست مآخذ</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روض الجنان و روح الجنان معروف به تفسير ابوالفتوح رازى كه مجلّدات اوّل و دوّم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و مجلّدات سوّم و چهارم و پنجم به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تفسير ابوالفتوح رازى، كه به سالهاى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از روى نسخه خطّى كتابخانه آستان قدس رضوى استنساخ شده، متعلّق به كتابخانه سلطنتى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تفسير ابوالفتوح كتابخانه آستان قدس رضوى به شماره هاى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تفسير ابوالفتوح متعلق به مدرسه عالى سپهسالار، به شماره </w:t>
      </w:r>
      <w:r>
        <w:rPr>
          <w:rFonts w:ascii="IRNazanin" w:hAnsi="IRNazanin" w:eastAsia="IRNazanin"/>
          <w:color w:val="111111"/>
          <w:sz w:val="28"/>
          <w:sz w:val="28"/>
          <w:szCs w:val="28"/>
          <w:lang w:bidi="fa-IR"/>
        </w:rPr>
        <w:t>۲۰۳۴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تفسير متعلّق به مجلس شوراى ملّى به شماره </w:t>
      </w:r>
      <w:r>
        <w:rPr>
          <w:rFonts w:ascii="IRNazanin" w:hAnsi="IRNazanin" w:eastAsia="IRNazanin"/>
          <w:color w:val="111111"/>
          <w:sz w:val="28"/>
          <w:sz w:val="28"/>
          <w:szCs w:val="28"/>
          <w:lang w:bidi="fa-IR"/>
        </w:rPr>
        <w:t>۱۶۳۷۸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منتجب الدين، تأليف ابوالحسن على بن عبداللّه بن الحسن بن الحسين بن بابويه رازى، ضميمه جلد بيست و پنجم بحارالانوار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ابن شهرآشوب كه به اهتمام استاد فقيد عباس اقبال آشتيانى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ق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معالم العلماء ابن شهرآشوب، متعلق به كتابخانه ملك، به شماره </w:t>
      </w:r>
      <w:r>
        <w:rPr>
          <w:rFonts w:ascii="IRNazanin" w:hAnsi="IRNazanin" w:eastAsia="IRNazanin"/>
          <w:color w:val="111111"/>
          <w:sz w:val="28"/>
          <w:sz w:val="28"/>
          <w:szCs w:val="28"/>
          <w:lang w:bidi="fa-IR"/>
        </w:rPr>
        <w:t>۳۵۶۶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ابى طالب، تأليف ابن شهرآشوب،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فى نقض فضايح الروافض، تأليف شيخ نصيرالدين عبدالجليل بن ابى الحسين بن ابى الفضل قزوينى رازى، چاپ تهران،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تأليف حمداللّه مستوفى، چاپ ليدن، سال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الشيعه، تأليف ملا احمد اردبيلى، چاپ تهران، سال </w:t>
      </w: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تأليف قاضى نوراللّه شوشترى كه به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مجلسى، چاپ تهران، جلد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عن أسامى الكتب والفنون، تأليف ملا كاتب چلبى، 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والأستار عن أسامى الكتب والأسفار، تأليف سيد اعجاز الحسين النيسابورى، چاپ كلكته، به سال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تأليف ميرزا محمدباقر خوانسارى، چاپ </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فى احوال عبدالعظيم، تأليف حاج ملا باقر واعظ تهرانى فرزند ملا محمد اسماعيل كجورى، چاپ تهران، سال </w:t>
      </w:r>
      <w:r>
        <w:rPr>
          <w:rFonts w:ascii="IRNazanin" w:hAnsi="IRNazanin" w:eastAsia="IRNazanin"/>
          <w:color w:val="111111"/>
          <w:sz w:val="28"/>
          <w:sz w:val="28"/>
          <w:szCs w:val="28"/>
          <w:lang w:bidi="fa-IR"/>
        </w:rPr>
        <w:t>۱۲۹۶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تأليف علامه آقا مير مصطفى تفرشى، چاپ تهران، سال </w:t>
      </w: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تأليف ميرزا محمد بن سليمان تنكابنى، چاپ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أحوال الرجال، تأليف ابو على محمد بن اسماعيل، چاپ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تأليف افندى از شاگردان مجلسى، نسخه خطّى كتابخانه ملك به شماره </w:t>
      </w:r>
      <w:r>
        <w:rPr>
          <w:rFonts w:ascii="IRNazanin" w:hAnsi="IRNazanin" w:eastAsia="IRNazanin"/>
          <w:color w:val="111111"/>
          <w:sz w:val="28"/>
          <w:sz w:val="28"/>
          <w:szCs w:val="28"/>
          <w:lang w:bidi="fa-IR"/>
        </w:rPr>
        <w:t>۳۶۵۵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حاجى ميرزا حسين نورى، چاپ تهران، سال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فى احوال علماء جبل عامل، تأليف شيخ حر عاملى، نسخه خطى متعلّق به كتابخانه ملّى ملك به شماره </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الأحباب فى ذكر المعروفين بالكنى والألقاب والأنساب، تأليف عباس بن محمد رضا القمى از شاگردان حاجى ميرزا حسين نورى، چاپ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مطبعه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مرتضويّه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الشيعه، تأليف محمد حسن الشهير بالشيخ آغا بزرگ تهرانى، چاپ تهران، سال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الطبع به قلم علامه فقيد محمد بن عبدالوهاب بن عبدالعلى قزوينى گليزورى، ضميمه جلد پنجم تفسير ابوالفتوح رازى، چاپ تهران،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شناسى استاد فقيد ملك الشعراء بهار،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مجلس شوراى ملى، تأليف ابن يوسف شيرازى، چاپ تهران، سال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در ايران، تأليف آقاى دكتر ذبيح اللّه صفا استاد دانشگاه تهران، چاپ تهران، سال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تفسير طبرى،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تأليف شيخ طوسى،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۱۳۶۰۸</w:t>
      </w:r>
      <w:r>
        <w:rPr>
          <w:rFonts w:ascii="IRNazanin" w:hAnsi="IRNazanin" w:eastAsia="IRNazanin"/>
          <w:color w:val="111111"/>
          <w:sz w:val="28"/>
          <w:sz w:val="28"/>
          <w:szCs w:val="28"/>
          <w:rtl w:val="true"/>
          <w:lang w:bidi="fa-IR"/>
        </w:rPr>
        <w:t xml:space="preserve"> كتابخانه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الكبير يا مفاتيح الغيب، تأليف 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مواهب عليّه يا تفسير حسينى، تأليف كمال الدين حسين كاشفى، چاپ تهران، سال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مواهب از جلالى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خير الدين الزركلى، چاپ مصر، سال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المفسّرين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شيخ طوسى، به شماره </w:t>
      </w:r>
      <w:r>
        <w:rPr>
          <w:rFonts w:ascii="IRNazanin" w:hAnsi="IRNazanin" w:eastAsia="IRNazanin"/>
          <w:color w:val="111111"/>
          <w:sz w:val="28"/>
          <w:sz w:val="28"/>
          <w:szCs w:val="28"/>
          <w:lang w:bidi="fa-IR"/>
        </w:rPr>
        <w:t>۱۱۶۲۵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كتابخانه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نجاشى، چاپ بمبئى، سال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كشى، چاپ بمبئى، سال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الأعلام، شمس الدين سامى، به شماره </w:t>
      </w:r>
      <w:r>
        <w:rPr>
          <w:rFonts w:ascii="IRNazanin" w:hAnsi="IRNazanin" w:eastAsia="IRNazanin"/>
          <w:color w:val="111111"/>
          <w:sz w:val="28"/>
          <w:sz w:val="28"/>
          <w:szCs w:val="28"/>
          <w:lang w:bidi="fa-IR"/>
        </w:rPr>
        <w:t>۱۲۳۵۱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۱۲۳۴۶</w:t>
      </w:r>
      <w:r>
        <w:rPr>
          <w:rFonts w:ascii="IRNazanin" w:hAnsi="IRNazanin" w:eastAsia="IRNazanin"/>
          <w:color w:val="111111"/>
          <w:sz w:val="28"/>
          <w:sz w:val="28"/>
          <w:szCs w:val="28"/>
          <w:rtl w:val="true"/>
          <w:lang w:bidi="fa-IR"/>
        </w:rPr>
        <w:t xml:space="preserve"> كتابخانه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سمعانى، چاپ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 در 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ياقوت، چاپ مصر در بيست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تأليف محمدعلى تبريزى، چاپ تهران، سال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فى شرح القاموس، تأليف ابوالفيض حسينى زيدى، چاپ مصر، </w:t>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يادداشتهاى مرحوم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ابوزيد عبدالرحمن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عول و تعصيب، تأليف دكتر عبدالرحيم نجات، چاپ مرداد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تفسير بالمأثور، چاپ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تأليف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الأسرار و عدّة الابرار معروف به تفسير خواجه عبداللّه انصارى، تأليف ابوالفضل رشيد الدين الميبدى، چاپ تهران،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تأليف ابوالمعالى محمد الحسينى العلوى، چاپ تهران،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شيخ صدوق، چاپ تهران،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غلوّ و غلات، تأليف دكتر گلشن 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تأليف ابوالفتح محمد بن عبدالكريم بن احمد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فارسى، تأليف دكتر محمد معين استاد دانشگاه تهران، چاپ سال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ناصر خسرو،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تأليف ابوعبداللّه مالك بن انس بن ابى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سياستنامه، تأليف خواجه بزرگ قوام الدين ابو على حسن بن على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سال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فنون الإسلام، تأليف سيد حسن صدر، چاپ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و مجمع البيان، تأليف دكتر حسين كريمان، چاپ تهران،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هجرى 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تأليف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مقدّمه تحقيق در تفسير ابوالفتوح رازى، به خامه اين بنده ناتوان، به تاريخ شامگاه روز جمعه يكم ارديبهشت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ش برابر با دهم ماه محرم الحرام، عاشوراى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تهران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حقوقى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۲۹۶۴۲۹۶</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منتجب الدين نام يكى دو نفر ديگر از اعضاى اين خانواده مذكور است؛ ولى چون از نسخه تحريف نساخ وجه قرابتشان با مؤلف على التحقيق معلوم نشد، از ذكر ايشان در اين جدول صرف نظر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ابوالفتوح،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 w:name="pg12760_113586"/>
    </w:p>
    <w:p>
      <w:pPr>
        <w:pStyle w:val="Heading2"/>
        <w:numPr>
          <w:ilvl w:val="1"/>
          <w:numId w:val="1"/>
        </w:numPr>
        <w:rPr/>
      </w:pPr>
      <w:bookmarkStart w:id="55" w:name="__RefHeading___Toc525953_3224264995"/>
      <w:bookmarkStart w:id="56" w:name="_Toc19"/>
      <w:bookmarkEnd w:id="54"/>
      <w:bookmarkEnd w:id="55"/>
      <w:r>
        <w:rPr>
          <w:rtl w:val="true"/>
        </w:rPr>
        <w:t>فصل اوّل</w:t>
      </w:r>
      <w:r>
        <w:rPr>
          <w:rtl w:val="true"/>
        </w:rPr>
        <w:t xml:space="preserve">: </w:t>
      </w:r>
      <w:r>
        <w:rPr>
          <w:rtl w:val="true"/>
        </w:rPr>
        <w:t>ترجمه احوال و تاريخ حيات ابوالفتوح رازى</w:t>
      </w:r>
      <w:bookmarkEnd w:id="56"/>
    </w:p>
    <w:p>
      <w:pPr>
        <w:pStyle w:val="Heading3"/>
        <w:numPr>
          <w:ilvl w:val="2"/>
          <w:numId w:val="1"/>
        </w:numPr>
        <w:rPr/>
      </w:pPr>
      <w:bookmarkStart w:id="57" w:name="__RefHeading___Toc525955_3224264995"/>
      <w:bookmarkStart w:id="58" w:name="_Toc20"/>
      <w:bookmarkEnd w:id="57"/>
      <w:r>
        <w:rPr/>
        <w:t>۱</w:t>
      </w:r>
      <w:r>
        <w:rPr>
          <w:rtl w:val="true"/>
        </w:rPr>
        <w:t xml:space="preserve">. </w:t>
      </w:r>
      <w:r>
        <w:rPr>
          <w:rtl w:val="true"/>
        </w:rPr>
        <w:t>سلسله نسب و نژاد ابوالفتوح</w:t>
      </w:r>
      <w:bookmarkEnd w:id="58"/>
    </w:p>
    <w:p>
      <w:pPr>
        <w:pStyle w:val="Heading4"/>
        <w:numPr>
          <w:ilvl w:val="3"/>
          <w:numId w:val="1"/>
        </w:numPr>
        <w:rPr/>
      </w:pPr>
      <w:bookmarkStart w:id="59" w:name="__RefHeading___Toc525957_3224264995"/>
      <w:bookmarkStart w:id="60" w:name="_Toc21"/>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احوال و تاريخ حيات ابوالفتوح رازىالشيخ جمال الدين ابوالفتوح </w:t>
      </w:r>
      <w:r>
        <w:rPr>
          <w:rStyle w:val="FootnoteAnchor"/>
          <w:rtl w:val="true"/>
        </w:rPr>
        <w:footnoteReference w:id="87"/>
      </w:r>
      <w:r>
        <w:rPr>
          <w:rFonts w:ascii="Amiri" w:hAnsi="Amiri" w:eastAsia="Amiri" w:cs="Amiri"/>
          <w:color w:val="111111"/>
          <w:sz w:val="28"/>
          <w:sz w:val="28"/>
          <w:szCs w:val="28"/>
          <w:rtl w:val="true"/>
          <w:lang w:bidi="ar-SA"/>
        </w:rPr>
        <w:t>الحسين بن على بن محمّد بن احمد بن الحسين بن احمد الخزاعى الرازى از مشاهير علماى شيعه در قرن ششم هجرى در شهر رى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 ظهور عنوان علمى او در رى، و در تفسير و وعظ و تذكير تخصّص و تبحّر داشته و تا اندازه اى به تصوّف و عرفان نيز متمايل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 نژاد ابوالفتوحسلسله نسب مؤلّف تا پنج تن از پدرانش مذكور و معلوم است و لذا به جدّ پنجم منتهى مى شود و از جدّ پنجم، احمد رازى، نسب او قطع مى شود و تاكنون كسى از جدّ پنجم به بعد وى را ذكر نكرده و در هيچ يك از منابع و كتب رجال نيز نامى از آنها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ايرانى ـ فارسى ـ و خود وى فارسى زبان و از مردم شهر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 و تواريخ و سيَر به رازى و نيشابورى بودن شيخ تصريح شده؛ ولى نسبش را خزاعى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مى دانيم كه وى و پدرانش همگى در شهر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سكونت داشته و بالضّروره رازى يعنى منسوب به شهر رى و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فارسى زبان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ابوالفتوح كراراً در اثناء و تضاعيف تفسير به زبان خود، كه فارسى بوده، تصريح نموده است و مى گويد، فلان چيز را به زبان تازى چنان گويند و به زبان ما، يعنى به زبان فارسى، چنين مى گويند و اكنون در تأييد اين نظر شواهدى چند از تفسير شيخ، كه اشارات صريحى در اين باره دارد، ذيلاً مى آوريم تا در صحّت نظر مزبور ترديدى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تفسير ابوالفتوح رازى، صفحه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بِآخِذِيهِ إِلاّ أَنْ تُغْمِضُوا فِيهِ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معنى آيه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معنى آن است كه چيزى به حقّ خداى صدقه ندهيد كه اگر به شما دهند نستانى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مسامحة ومساهلة واغماض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و عبارت باشد من المساهلة والمسامحة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ما هم چنين آيد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نه؛ يعنى مسامحه كن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تفسير ابوالفتوح رازى، صفحه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ذيل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يَظُنُّ أَنْ لَنْ يَنْصُرَهُ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رسول را فرمود كه تو بر ايشان نفرين كن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معتمد، كه كلام عرب و كنايه و استعاره ايشان لايق است، آن است كه گفتيم و عرف دليل آن مى كند و در كلام ما همچنين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خشگ فرو پژ و بمير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تفسير ابوالفتوح رازى، صفحه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ذيل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سُقِطَ فِي أَيْدِيهِمْ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عبارتى است و كنايتى از پشيمانى بر سبيل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پشيمان را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في يده و اسقط فى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كه آنچه مضرّت او در آن است، در دست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بداند كه آنچه كرده، بد بود،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كنايات مليح است و نيز در جاى خجالت مستعمل باشد و به زبان ما نيز چون كسى پشيمان و خجل شود از كارى،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در افتادم كه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حق ايشان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پشيمانى و هم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تفسير ابوالفتوح رازى، صفحه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ذيل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رِيحاً وَ جُنُوداً لَمْ تَرَوْها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معروف است كه چون كسى را كارى روان باشد،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 لَهُ وتهب لهُ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زبان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تفسير ابوالفتوح رازى، صفحه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ذيل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يَنْقَضَّ</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ديوار كه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مجازات قرآن است و اين عبارت نيز به لغت ما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كه بخواست، افتاد يا بخواهد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تفسير ابوالفتوح رازى، صفحه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ذيل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الشَّياطِينِ</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تشبيه او به سر هاء ديوان به آن كه كس نديده است، و اين تشبيهى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60_113589"/>
    </w:p>
    <w:p>
      <w:pPr>
        <w:pStyle w:val="Heading4"/>
        <w:numPr>
          <w:ilvl w:val="3"/>
          <w:numId w:val="1"/>
        </w:numPr>
        <w:rPr/>
      </w:pPr>
      <w:bookmarkStart w:id="62" w:name="__RefHeading___Toc525959_3224264995"/>
      <w:bookmarkStart w:id="63" w:name="_Toc22"/>
      <w:bookmarkEnd w:id="61"/>
      <w:bookmarkEnd w:id="62"/>
      <w:r>
        <w:rPr>
          <w:rtl w:val="true"/>
        </w:rPr>
        <w:t>نسب ابوالفتوح</w:t>
      </w:r>
      <w:bookmarkEnd w:id="63"/>
    </w:p>
    <w:p>
      <w:pPr>
        <w:pStyle w:val="BookText"/>
        <w:rPr/>
      </w:pPr>
      <w:r>
        <w:rPr>
          <w:rFonts w:ascii="IRNazanin" w:hAnsi="IRNazanin" w:eastAsia="IRNazanin"/>
          <w:color w:val="111111"/>
          <w:sz w:val="28"/>
          <w:sz w:val="28"/>
          <w:szCs w:val="28"/>
          <w:rtl w:val="true"/>
          <w:lang w:bidi="fa-IR"/>
        </w:rPr>
        <w:t>باشد بى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قبح صورت شيطان در دلها مقرّر است و در نفسها مصوّر تا عرب و عجم چيزى را كه زشت باشد به آن تشبيه كنند و به زبان ما شخص را كه زشت دارند،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چون سرِ ديوان است و هر متنكّرى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تعبيرات از ابوالفتوح تصريحات و تأييدات قطعى است بر اينكه وى فارسى الاصل است و رازى الاصل بوده؛ ولى نسب و نژاد عرب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ابوالفتوحصاحبان تذاكر و كتب رجال، كه درباره ابوالفتوح تفصيلاً و يا ايجازاً مطالبى نوشته اند، همگى نسب شيخ را به خزاعى، يعنى طايفه خزاعه يا بنى خزاعه، رسانيدند كه از طوايف اعراب حجاز مى باشد و سلسله نسب ابوالفتوح به نافع بن بديل بن ورقاء خزاعى، كه از صحابه رسول اكرم صلى الله عليه و آله بوده،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سمعانى در كتاب انساب ذيل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در تاريخ بيهق، ضمن بيان تاريخ و احوال خاندانهاى قديم ناحيه بيهق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يك خاندان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ناحيه بوده اند، سخن رانده و اسامى جمعى از مشاهير اين خاندان را ذكر كرده اند؛ ولى نامى از ابوالفتوح نياورده اند و با اينكه شيخ با مؤلّفان كتابهاى مذكور معاصر بوده و سمعانى و بيهقى هر دو به شهر رى آمده و مدّتى آنجا اقامت و با علماء و فضلاء و خاندانهاى علم و ادب حشر و نشر داشته اند، مع هذا از ذكر نام ابوالفتوح و خاندانش، كه بدون ترديد معروف و مشهور بوده اند، خوددارى كرده اند؛ گويى كه شيخ و خانواده او به بديليان معروف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در مقدّمه لباب الأنساب سمعانى تصريحاً اشاره مى كند كه مؤلّف اسامى بسيار اشخاص را حذف كرده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بارى، همچنان كه فقيد سعيد علاّمه قزوينى در مجلّد پنجم تفسير ابوالفتوح، </w:t>
      </w:r>
      <w:r>
        <w:rPr>
          <w:rStyle w:val="FootnoteAnchor"/>
          <w:rtl w:val="true"/>
        </w:rPr>
        <w:footnoteReference w:id="100"/>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درباره نسب مؤلّف بحث مى كند، خزاعى بودن شيخ و اينكه وى از بديليان است و جدّ اعلاى وى به بديل بن ورقاء مى رسد يا خير، چنين اظهار نظر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نماناد كه از اولاد بديل بن ورقاء خزاعى مذكور، عدّه كثيرى از خاندان هاى عربى الاصل، كه بعدها به طول اقامت در ايران و خلطه و آميزش با ايرانيان، به كلّى ايرانى و زبانشان فارسى شد، در قديم الايّام از جزيرة العرب به ايران مهاجرت كرده و در نقاط شمالى ايران در نواحى نيشابور و سبزوار و رى و غيره سكنا گزيده بوده اند و بسيارى از خاندان 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جدّ اعلاى ايشان بديل بن ورقاء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اند و سمعانى در كتاب الأنساب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ابوالحسن بيهقى در تاريخ بيهق در ضمن تعداد خاندانهاى قديم آن ناحيه، اسامى جمعى از معاريف بديليان را به دست داده اند و مؤلّف ما نحن فيه شيخ ابوالفتوح رازى و خاندان او، گرچه ايشان نيز از اولاد بديل بن ورقاء خزاعى بوده اند، ولى اين شعبه از اولاد بديل گويا به بديليان معروف نبوده اند؛ چه در هيچ يك از كتب رجال نسبت مزبور در حقّ مؤلّف يا يكى از اعضاى خانواده او به نظر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كلّيه منابع و مآخذى كه از شيخ نام برده اند و در اين فصل نقل شده، چنين برمى آيد كه سلسله نسب ابوالفتوح به نافع بن بديل بن ورقاء خزاعى، كه از صحابه رسول اكرم صلى الله عليه و آله بوده، مى رسد؛ در حالى كه پدران شيخ از احمد، كه جدّ پنجم است به بالا،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ميان آراء و عقايد كسانى كه ابوالفتوح را منسوب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خزاعى مى دانند، اختلافاتى محسوس و مشهود است و معلوم نيست كه آيا ابوالفتوح به نافع بن بديل بن ورقاء انتساب دارد يا به برادرش عبداللّه بن بديل بن ورقاء؛ چنان كه حاجى ميرزا حسين نورى در كتاب مستدرك الوسائل، در صفحه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جلد سوّم، شيخ را به عبداللّه بن بديل بن ورقاء يعنى برادر نافع نسبت داده است و ظاهراً اين اشتباه با همه دقّتى كه از مؤلّف مستدرك مورد انتظار بوده،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شيخ در چند مورد ضمن تفسير آيات قرآن، خود را از اولاد نافع ابن بديل بن ورقاء الخزاعى، كه از صحابه خاصّ حضرت رسول اكرم صلى الله عليه و آله بوده، نام مى برد كه ذيلاً به آن موارد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جلد اوّل تفسير، </w:t>
      </w:r>
      <w:r>
        <w:rPr>
          <w:rStyle w:val="FootnoteAnchor"/>
          <w:rtl w:val="true"/>
        </w:rPr>
        <w:footnoteReference w:id="101"/>
      </w:r>
      <w:r>
        <w:rPr>
          <w:rFonts w:ascii="Amiri" w:hAnsi="Amiri" w:eastAsia="Amiri" w:cs="Amiri"/>
          <w:color w:val="111111"/>
          <w:sz w:val="28"/>
          <w:sz w:val="28"/>
          <w:szCs w:val="28"/>
          <w:rtl w:val="true"/>
          <w:lang w:bidi="ar-SA"/>
        </w:rPr>
        <w:t>آنجا كه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از سوره آل عمران تفسير مى كند،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از رسول صلى الله عليه و 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نبود كه بميرد و او را خداى تعالى منزلتى باشد كه تمنّا و رجوع با دنيا كند، مگر شهيدان كه ايشان تمنّا كنند كه با دنيا آيند و دگر باره شهيد شوند از آن منازل و درجات و كرامات كه ايشان را به نزديك خداى باشد،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شيهدان چاه معونه آمد و قصّه اين، آن بود كه محمّد بن اسحاق بن يسار گفت بإسناده از حميد طويل از انس مالك، و جماعتى ديگر از اهل علم هم روايت كردند كه ابو براء عامر بن مالك بن جعفر بن كلاب ملاعب الاسنه، كه سيد بنى عامر بن صعصعه بود، به نزديك رسول آمد به مدينه و او را هديه اى نيكو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هديه او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 مشركان نپذيرم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 اگر خواهى كه هديه تو قبول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كنم، و اسلام بر او عرضه كرد و بگفت او را آنچه خداى وعده داده است مؤمنان را از كرامت و نعمت و ثواب و از قرآن چند آيت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نياورد، و ليكن نزديك بود و او را قول رسول نكو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كه تو ما را به آن دعوت مى كنى، دينى نكوست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جماعتى صحابه را بفرستى به اهل نجد تا ايشان را دعوت كنند به اين دين، اميد من چنان است كه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ايمن نباشم بر ايشان كه ايشان را به ميان قومى كفّار فرستم كه ايشان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من اند، ايشان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منذر بن عمرو را با هفتاد مرد از خيار مسلمانان بفرستاد؛ از جمله ايشان حارث بن صمّه و حزام بن ملحان و عروة بن اسماء و نافع بن بديل بن ورقاء الخزاعى، و اين مرد از پدران ماست و اين در صفر بود سال چهارم از هجرت بر سر چهار ماه از وقعه اُحد بيامدند و به چاه معونه فرود آمدند و اين زمينى است از ميان زمين بنى عامر و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كَفَرُوا وَ صَدُّوكُمْ عَنِ الْمَسْجِدِ الْحَرامِ وَ الْهَدْيَ مَعْكُوفاً أَنْ يَبْلُغَ مَحِلَّهُ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سورة الفتح، كه در صفحه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جلد پنجم تفسير كبير شيخ </w:t>
      </w:r>
      <w:r>
        <w:rPr>
          <w:rStyle w:val="FootnoteAnchor"/>
          <w:rtl w:val="true"/>
        </w:rPr>
        <w:footnoteReference w:id="104"/>
      </w:r>
      <w:r>
        <w:rPr>
          <w:rFonts w:ascii="IRNazanin" w:hAnsi="IRNazanin" w:eastAsia="IRNazanin"/>
          <w:color w:val="111111"/>
          <w:sz w:val="28"/>
          <w:sz w:val="28"/>
          <w:szCs w:val="28"/>
          <w:rtl w:val="true"/>
          <w:lang w:bidi="fa-IR"/>
        </w:rPr>
        <w:t>مذكور است، به جدّ خود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بن ورقاء الخزاعى با جماعتى بنى خزاعه برسيد و او از پدران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مصنّف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خزاعه عيبه نصح رسول بودند، از جمله اهل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فقيد سعيد علاّمه قزوينى، </w:t>
      </w:r>
      <w:r>
        <w:rPr>
          <w:rStyle w:val="FootnoteAnchor"/>
          <w:rtl w:val="true"/>
        </w:rPr>
        <w:footnoteReference w:id="105"/>
      </w:r>
      <w:r>
        <w:rPr>
          <w:rFonts w:ascii="IRNazanin" w:hAnsi="IRNazanin" w:eastAsia="IRNazanin"/>
          <w:color w:val="111111"/>
          <w:sz w:val="28"/>
          <w:sz w:val="28"/>
          <w:szCs w:val="28"/>
          <w:rtl w:val="true"/>
          <w:lang w:bidi="fa-IR"/>
        </w:rPr>
        <w:t>در خاتمة الطّبع، راجع به اجداد شيخ چنين اظهار نظر مى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بُديْل </w:t>
      </w:r>
      <w:r>
        <w:rPr>
          <w:rStyle w:val="FootnoteAnchor"/>
          <w:rtl w:val="true"/>
        </w:rPr>
        <w:footnoteReference w:id="106"/>
      </w:r>
      <w:r>
        <w:rPr>
          <w:rFonts w:ascii="IRNazanin" w:hAnsi="IRNazanin" w:eastAsia="IRNazanin"/>
          <w:color w:val="111111"/>
          <w:sz w:val="28"/>
          <w:sz w:val="28"/>
          <w:szCs w:val="28"/>
          <w:rtl w:val="true"/>
          <w:lang w:bidi="fa-IR"/>
        </w:rPr>
        <w:t xml:space="preserve">بن ورقاء مذكور تا غزوه حنين، كه در سنه هشت از هجرت روى داد، در حيات بوده است و اندكى قبل از وفات حضرت رسول در سنّ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سالگى وفات يافت و پسرش نافع بن بديل جدّ اعلاى مؤلّف در سال چهار از هجرت با قريب هفتاد نفر، و به روايتى چهل نفر، از اخيار صحابه حضرت رسول در وقعه بئر معونه، كه اشاره بدان شد، به درجه شهادت رسيدند و تفصيل اين واقعه در عموم كتب سير و تواريخ مبسوطاً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در اينجا فقط اشاره اجمالى بود به اين واقعه، براى مزيد تعرفه جدّ اعلاى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رواحه در مرثيه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w:t>
      </w:r>
      <w:r>
        <w:rPr>
          <w:rStyle w:val="FootnoteAnchor"/>
          <w:rtl w:val="true"/>
        </w:rPr>
        <w:footnoteReference w:id="107"/>
      </w:r>
      <w:r>
        <w:rPr>
          <w:rFonts w:ascii="IRNazanin" w:hAnsi="IRNazanin" w:eastAsia="IRNazanin"/>
          <w:color w:val="111111"/>
          <w:sz w:val="28"/>
          <w:sz w:val="28"/>
          <w:szCs w:val="28"/>
          <w:rtl w:val="true"/>
          <w:lang w:bidi="fa-IR"/>
        </w:rPr>
        <w:t>نافِعَ بْنَ بُدَيْلرَحْمَةَ الْمُبْتَغى ثَوابَ الْجِهادِ صابِراً صادِقَ اللِّقاءِ إِذا ماأكْثَرَ الْقَوْمُ قالَ قَوْلَ السَّدادِ در ترجمه احوال بُدَيْل بن وَرقاء خزاعى مزبور با هفت پسر او، نافع و عبداللّه و عبدالرّحمن و سلمه و عمرو و عثمان و محمّد ابناء بُدَيْل، كه همه از افاضل صحابه حضرت رسول و بسيارى از ايشان نيز از زمره مخلصين حضرت امير و در ركاب آن حضرت در صفّين به درجه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خاندان ابوالفتوح در شهر رى از خاندانهاى علم و دانش و فضيلت و تقوا بوده و همگى در اين شهر اقامت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اين خاندان هر كدام در عصر خود از پيشوايان و مروّجين و متعصّبين مذهب فرقه حقّه جعفريّه مصدر خدمات علمى و فقهى بزرگ بوده اند و ما براى تأييد اين نظر، به ذكر بعض نظريات كتب رجال درباره برخى از ايشان مبادرت و اكتفاء مى كنيم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فهرست منتجب الدين </w:t>
      </w:r>
      <w:r>
        <w:rPr>
          <w:rStyle w:val="FootnoteAnchor"/>
          <w:rtl w:val="true"/>
        </w:rPr>
        <w:footnoteReference w:id="108"/>
      </w:r>
      <w:r>
        <w:rPr>
          <w:rFonts w:ascii="IRNazanin" w:hAnsi="IRNazanin" w:eastAsia="IRNazanin"/>
          <w:color w:val="111111"/>
          <w:sz w:val="28"/>
          <w:sz w:val="28"/>
          <w:szCs w:val="28"/>
          <w:rtl w:val="true"/>
          <w:lang w:bidi="fa-IR"/>
        </w:rPr>
        <w:t xml:space="preserve">كه تماماً در مجلّد بيست و پنجم بحارالانوار مندرج است، درباره جدّ دوّم شيخ، يعنى ابوبكر احمد بن الحسين الخزاعى النيسابورى كه از تلامذه سيّدين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نوشته و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Style w:val="FootnoteAnchor"/>
          <w:rtl w:val="true"/>
        </w:rPr>
        <w:footnoteReference w:id="109"/>
      </w:r>
      <w:r>
        <w:rPr>
          <w:rFonts w:ascii="IRNazanin" w:hAnsi="IRNazanin" w:eastAsia="IRNazanin"/>
          <w:color w:val="111111"/>
          <w:sz w:val="28"/>
          <w:sz w:val="28"/>
          <w:szCs w:val="28"/>
          <w:rtl w:val="true"/>
          <w:lang w:bidi="fa-IR"/>
        </w:rPr>
        <w:t xml:space="preserve">ثقة ابوبكر احمد بن الحسين بن احمد نيشابورى، متوطّن در رى، پدر شيخ حافظ عبدالرّحمن، عادل است و متديّن، از تلامذه سيّدين مرتضى و رضى و شيخ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در اخبار چهار مجلّد، و كتاب عيون الاحاديث، و روضه در فقه، و سنن و مفتاح در اصول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به كتب مزبوره، شيخ امام سعيد ترجمان كلام اللّه جمال الدّين ابوالفتوح حسين بن علىّ بن محمّد بن احمد خزاعى رازى نيشابورى از پدرش از جدّش از 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فهرست منتجب الدين درباره برادر ابوبكر احمد، كه يكى ديگر از افراد خاندان شيخ است،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Style w:val="FootnoteAnchor"/>
          <w:rtl w:val="true"/>
        </w:rPr>
        <w:footnoteReference w:id="110"/>
      </w:r>
      <w:r>
        <w:rPr>
          <w:rFonts w:ascii="IRNazanin" w:hAnsi="IRNazanin" w:eastAsia="IRNazanin"/>
          <w:color w:val="111111"/>
          <w:sz w:val="28"/>
          <w:sz w:val="28"/>
          <w:szCs w:val="28"/>
          <w:rtl w:val="true"/>
          <w:lang w:bidi="fa-IR"/>
        </w:rPr>
        <w:t>عادل محسن بن الحسين بن احمد نيشابورى خزاعى، عمّ شيخ مفيد عبدالرّحمن نيشابورى رحمه الله، ثقة است و حافظ و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در احاديث، كتاب السّير، كتاب اعجاز القرآن، كتاب بيان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به كتب مزبوره، استاد ما امام سعيد جمال الدّين ابوالفتوح خزاعى از پدرش از جدّش از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جميعاً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فهرست مذكور از فرزند ابوبكر احمد جدّ دوّم شيخ، چنين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Style w:val="FootnoteAnchor"/>
          <w:rtl w:val="true"/>
        </w:rPr>
        <w:footnoteReference w:id="111"/>
      </w:r>
      <w:r>
        <w:rPr>
          <w:rFonts w:ascii="IRNazanin" w:hAnsi="IRNazanin" w:eastAsia="IRNazanin"/>
          <w:color w:val="111111"/>
          <w:sz w:val="28"/>
          <w:sz w:val="28"/>
          <w:szCs w:val="28"/>
          <w:rtl w:val="true"/>
          <w:lang w:bidi="fa-IR"/>
        </w:rPr>
        <w:t>مفيد ابو محمّد عبدالرّحمن بن احمد بن الحسين نيشابورى خزاعى، شيخ اصحاب بود در رى، حافظ و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بلاد شرقاً و غرباً سفر كرد و احاديث را از مخالف و مؤالف سماع نمود و او را مؤلّفات است؛ از آن جمله سفينة النّجاة فى مناقب اهل البيت العلويات الرّضويات، امالى، عيون الأخبار، مختصراتى در وعظ و 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 را به كتب مزبوره، جماعتى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سيّدين مرتضى و مجتبى پسران داعى حسين، و برادرزاده صاحب ترجمه شيخ امام جمال الدّين ابوالفتوح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نزد سيّدين علم الهدى، و برادرش رضى، و شيخ ابو جعفر طوسى، و مشايخ سالار، و ابن البرّاج، و كراجكى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 ايشان همگى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اشارات منتجب الدّين و نيز آنچه در لسان الميزان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العلماء ابن شهر آشوب و رياض العلماء راجع به اعضاى خاندان شيخ مذكور است، به خوبى استنباط مى شود كه همگى از داناترين و بصيرترين مردم به حديث و رجال و ديگر علوم بوده اند و در محضر درس بعضى از آنها بيش از سه هزار نفر حاضر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مؤلّفات متعدّدى در علوم دارند و غالباً به شغل و حرفه تدريس و وعظ و تذكير اشتغال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 مى توان به عنوان يك فقيه و محدّث، يك واعظ و مذكّر، يك دانشمند شهير، يك مفسّر، و بالأخره استاد نثر پارسى درى و يكى از اعلام ادبيّات زبان ملّى ايران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و ادبى او به زبان پارسى بايد مورد توجّه و تحقيق ما قرار گيرد تا به مقام شامخ وى در اين زبان پى 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دريغا كه اين نابغه علم و ادب، آن چنان كه شايسته و سزاوار بوده، در تاريخ معارف و ادب ايران معرّفى نشده و حالات و جزئيّات زندگانى وى تا امروز مجهول مانده است و، جز يكى از معاصران و دو تن از شاگردان وى، كسى از اصحاب كتب رجال و تواريخ قديمه يادى از شيخ نكرده اند و آن سه نيز يكى عبدالجليل رازى قزوينى كه به طور ضمنى و در تضاعيف كتاب خويش موسوم به النَّقْض به بعضى خصوصيّات حيات ابوالفتوح اشاره نموده است؛ ديگرى شيخ منتجب الدّين ابوالحسن علىّ بن عبيداللّه بن الحسن بن الحسين بن بابويه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بعد از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فهرست معروف است؛ سوّم رشيد الدين ابو جعفر محمّد بن علىّ بن شهر آشوب مازندرانى،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كتاب معالم العلماء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اخير الذّكر كه از شاگردان شيخ و معاصر با وى بوده اند، شرح حال استاد را از نظر فقه و حديث مورد توجّه قرار داده اند؛ به اين معنى كه مقام وى در حديث و فقه و تفسير و در روايت حديث و اينكه از چه كسانى روايت كرده، در تأليفات تلامذه شيخ مذكور است و بيش از اين چيزى ننوشته اند تا به استناد آن بتوان از تاريخ ولادت، تاريخ وفات، حوادث ايّام عمر، چهره و شكل، لباس، زبان، اخلاق، محلّ اقامت، مسافرها و ساير خصوصيّات زندگانى شيخ اطّلاعاتى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و صاحبان كتب رجال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و مجالس المؤمنين و خاتمة مستدرك الوسائل و حديقة الشيعة و نزهة القلوب و بحارالانوار و جنّة النّعيم و ديگران كه از متأخّرين به شمار مى آيند، همگى اقتباساً مطالبى از سه مأخذ و منبع فوق الذّكر آورده اند كه چندان در ايضاح وقايع حيات شيخ مؤثّر نيستند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60_113597"/>
    </w:p>
    <w:p>
      <w:pPr>
        <w:pStyle w:val="Heading4"/>
        <w:numPr>
          <w:ilvl w:val="3"/>
          <w:numId w:val="1"/>
        </w:numPr>
        <w:rPr/>
      </w:pPr>
      <w:bookmarkStart w:id="65" w:name="__RefHeading___Toc525961_3224264995"/>
      <w:bookmarkStart w:id="66" w:name="_Toc23"/>
      <w:bookmarkEnd w:id="64"/>
      <w:bookmarkEnd w:id="65"/>
      <w:r>
        <w:rPr>
          <w:rtl w:val="true"/>
        </w:rPr>
        <w:t>آراء و عقايد ديگران درباره شيخ</w:t>
      </w:r>
      <w:bookmarkEnd w:id="66"/>
    </w:p>
    <w:p>
      <w:pPr>
        <w:pStyle w:val="BookText"/>
        <w:rPr/>
      </w:pPr>
      <w:r>
        <w:rPr>
          <w:rFonts w:ascii="IRNazanin" w:hAnsi="IRNazanin" w:eastAsia="IRNazanin"/>
          <w:color w:val="111111"/>
          <w:sz w:val="28"/>
          <w:sz w:val="28"/>
          <w:szCs w:val="28"/>
          <w:rtl w:val="true"/>
          <w:lang w:bidi="fa-IR"/>
        </w:rPr>
        <w:t>آراء و عقايد ديگران درباره شيخاكنون مطالب مندرج در كتب مزبور را به ترتيب تاريخى الأقدم فالأقدم عيناً نقل مى كنيم و سپس به ترجمه احوال و تاريخ حيات ابوالفتوح، كه از آن منقولات و مجموعه امارات قطعيّه استنباط مى شود، مبادرت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شيخ منتجب الدين ابوالحسن على بن عبداللّه بن الحسن بن الحسين بن بابويه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امام جمال الدين ابوالفتوح حسين بن علىّ بن محمّد خزاعى رازى، عالم و واعظ و مفسّر و متديّن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تصانيفى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موسوم به روض الجنان و روح الجنان فى تفسير القرآن در بيست مجلّد و روح الاحباب و روح الالباب فى 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كتاب مزبور را من بر مؤلّف قرائت نموده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منتجب الدين در اوّل مجلّد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بحارالانوار،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11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از كتاب معالم العلماء تأليف رشيد الدين ابوجعفر محمد بن على بن شهرآشوب مازندرانى معروف به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من ابوالفتوح بن على رازى، از تأليفات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 رَوح الجنان فى 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فارسى است، ولى عجيب است وشرح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شيخى ابوالفتوح بن على الرازى له روض الجنان و روح الجنان فى تفسير القرآن فارسى إلاّ انه عجيب شرح الشبهات و ظاهراً شرح الشهاب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معالم العلماء ابن شهرآشوب فصل فمن عرف بكنية نسخه خطّى كتابخانه ملك شماره </w:t>
      </w:r>
      <w:r>
        <w:rPr>
          <w:rFonts w:ascii="Amiri" w:hAnsi="Amiri" w:eastAsia="Amiri" w:cs="Amiri"/>
          <w:color w:val="111111"/>
          <w:sz w:val="28"/>
          <w:sz w:val="28"/>
          <w:szCs w:val="28"/>
          <w:lang w:bidi="ar-SA"/>
        </w:rPr>
        <w:t>۳۵۶۶</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مناقب آل ابى طالب، تأليف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محمد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روض الجنان و روح الجنان فى تفسير القرآن را به من اجازه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چاپ تهران، ج اوّل،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بعض مثالب النواصب فى نقض بعض فضائح الروافض، از شيخ نصيرالدّين عبدالجليل بن ابى الحسين بن ابى الفضل قزوينى رازى، كه از معاصرين شيخ و يا با وى قريب العصر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معرّفى بزرگان مذهب جعفرى و ردّ اظهار صاحب كتاب بعض فضائح الروافض، در صفحه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در باب شيخ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سمع اين قائل نرسيده كه مرتضى علم الهدى رضى الله عنه را چهارصد شاگرد فاضل متبحّر بوده است، دون از ديگران، و خواجه ابوجعفر نيشابورى، و قاضى ابو على الطوسى و رشيد على زيرك القمى، و خواجه امام ابوالفتوح عالم كه مصنّف بيست مجلّد است در تفسير قرآن و مؤلّف كتاب شرح الشهاب النبوى است كه همه طوايف اسلام به خواندن و نوشتن آن راغب اند و غير اينان از متقدّمان و متأخّران كه به ذكر همه كتاب مطوّل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صفحه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ضمن اينكه از مفسّران نام مى برد، چنين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ابو على الطبرسى صاحب التفسير بالعربيه و خواجه امام ابوالفتوح الرازى كه بيست مجلّد تفسير قرآن تصنيف اوست كه ائمّه و علماء همه طوايف طالب و راغب 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النقض، در صفحات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چاپ تهران،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 ضمن معرّفى مفسّران به مناسبت از شيخ ابوالفتوح عالم رازى سخن به ميان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نزهة القلوب در جغرافياى تاريخى تأليف حمداللّه مستوفى قزوينى كه در حوالى سال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ه تأليف نموده، در ذيل كلمه 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رى اهل بيت بسيار مدفون اند و از اكابر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جمعى كثير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خواصّ و كسائى سابع قرّاء السبعة و محمّد ابن الحسن الفقيه و هشام و شيخ جمال الدّين ابوالفتوح و جوانمرد 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القلوب، چاپ ليدن،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حديقة الشيعة تأليف ملا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فصل راجع به مذاهب اهل تصوّف و عرفان و نكوهش معتقدات ايشان، شرح مبسوطى درباره مقبره ابوالفتوح از قول يكى از معاصرين شيخ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رحمه الله در كتاب ايجاز المطالب فى ابراز المذاهب و در كتاب هادى إلى النّجاة من جميع المهلكات، هر دو،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حاضر بودم كه شيخ ابوالفتوح رازى صاحب تفسير رحمه الله به رحمت حق تعالى پيوست و به موجب وصيّتش در جوار مرقد امامزاده واجب التعظيم امامزاده عبدالعظيم حسنى رحمه الله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نيّت حجّ متوجّه مكّه معظمه شدم و در وقت برگشتن، گذارم به اصفهان و محلّت جنبلان و بعضى ديگر از محلاّت آن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آن قدر از مردم آن ديار به زيارت شيخ ابوالفتوح عجلى شافعى اصفهانى و حافظ ابونعيم، كه پدر استاد اوست و شيخ يوسف بنّاء كه جدّ شيخ ابونعيم است و شيخ على بن سهل و امثال ايشان كه سنّى و از مشايخ صوفيّه بوده اند، مى رفتند كه شيعه شهر رى و نواحى اش هزار يك آن به زيارت امامزاده عبدالعظيم نمى رفتند و مؤلّف اين كتاب و محتاج به مغفرت حضرت ربّ الارباب احمد اردبيلى گويد كه مرا گذار به اصفهان افتاد ديدم كه مردم آن بلده شيخ ابوالفتوح عجلى شافعى را شيخ ابوالفتوح رازى نام كرده بودند و 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بهانه به عادت پدران خويش قبر آن سنّى صوفى را زيارت مى كردند؛ اگر چه از مردم آن ديار امثال اين كردار دور نيست؛ زيرا كه ايشان پنجاه ماه زياده از ديگران نسبت به حضرت شاه ولايت ناشايست و ناسزا گفته اند و در اين زمان كه مذهب شيعه به قدر قوّتى گرفته، ايشان همچنان مانند پدران چندان محبّتى به شاه مردان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حديقة الشيعه، تهران، سنه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مجالس المؤمنين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در ترجمه احوال شيخ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w:t>
      </w:r>
      <w:r>
        <w:rPr>
          <w:rStyle w:val="FootnoteAnchor"/>
          <w:rtl w:val="true"/>
        </w:rPr>
        <w:footnoteReference w:id="114"/>
      </w:r>
      <w:r>
        <w:rPr>
          <w:rFonts w:ascii="IRNazanin" w:hAnsi="IRNazanin" w:eastAsia="IRNazanin"/>
          <w:color w:val="111111"/>
          <w:sz w:val="28"/>
          <w:sz w:val="28"/>
          <w:szCs w:val="28"/>
          <w:rtl w:val="true"/>
          <w:lang w:bidi="fa-IR"/>
        </w:rPr>
        <w:t>المفسرين الشيخ ابوالفتوح الحسين بن على بن محمد بن احمد الخزاعى الرازى رحمه الله از اعلام علماى تفسير و كلام و عظماى ادباى انام است، از خاندان فضل و بزرگى و اولاد امجاد بُدَيل بن ورقاء الخزاعى كه از كبار صحابه و اكابر خزاعه بوده و سابقاً در مجلس طوائف مؤمنين و مجلس صحابه مخلصين شرح اخلاص بنى خزاعه خصوصاً عبداللّه و محمّد و عبدالرحمن پسران بديل مذكور و جان سپارى ايشان در حرب صفّين در ركاب حضرت اميرالمؤمنين عليه السلام مسطور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خواجه امام ابوسعيد، كه مصنّف كتاب موسوم به روضة الزهراء فى مناقب الزهراء است، از اعلام زمان خود بوده و عمّ او شيخ فاضل ابومحمد عبدالرحمن بن احمد بن الحسين النيشابورى رحمه الله از مشاهير روزگار است و بالجمله، مآثر فضل و مساعى جميله او در تفسير كتاب كريم و ابطال تأويلات سقيم مخالفان اثيم و تعسّفات نامستقيم مبتدعان رجيم، بر همگنان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تفسير فارسى او ظاهر مى شود كه معاصر صاحب كشّاف بوده و بعضى از اشعار صاحب كشّاف به او رسيده، اما كشّاف به نظر او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نرسيده و اين تفسير فارسى او در رشاقت تحرير و عذوبت تقرير و دقّت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اساس تفسير كبير خود را از آنجا اقتباس نموده و جهت دفع توهّم انتحال، بعضى از تشكيكات خود را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مطاوى اين مجالس پر نور شطرى از روايات و لطائف نكات و اشارات او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تفسيرى عربى هست كه در خطبه تفسير فارسى به آن اشاره نموده، امّا تا غايت به نظر مطالعه فقير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عبدالجليل رازى در بعضى از مصنّفات خود ذكر شيخ ابوالفتوح نموده و گفته كه خواجه امام ابوالفتوح رازى مصنّف بيست مجلّد است از تفسير قرآن و در موضعى ديگر گفته كه خواجه امام ابوالفتوح رازى را بيست مجلّد از تفسير قرآن تصنيف اوست كه ائمّه و علماى همه طوايف طالب و راغب اند آن را، و ظاهراً اكثر آن مجلّدات از تفسير عربى او خواهد بود؛ زيرا كه نسخه تفسير فارسى او چهار مجلّد است كه هر كدام به قدر سى هزار بيت باشد و شايد كه هشت مجلّد نيز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آن مجلّدات از تفسير عربى او خواهد بود ـ وفّقنا اللّه لتحصيله والاستفادة منه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ثقات مسموع شده كه قبر شريفش در اصفهان واقع است ـ واللّه تعالى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جلد پنجم مجالس المؤمنين نسخه خطّى مرحوم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شرح شهاب الأخبار و كتاب تفسير كبير، هر دو، از تأليفات محقّق نحرير شيخ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بحارالانوار مجلسى، جلد اوّل، صفحه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الشهاب </w:t>
      </w:r>
      <w:r>
        <w:rPr>
          <w:rStyle w:val="FootnoteAnchor"/>
          <w:rtl w:val="true"/>
        </w:rPr>
        <w:footnoteReference w:id="115"/>
      </w:r>
      <w:r>
        <w:rPr>
          <w:rFonts w:ascii="IRNazanin" w:hAnsi="IRNazanin" w:eastAsia="IRNazanin"/>
          <w:color w:val="111111"/>
          <w:sz w:val="28"/>
          <w:sz w:val="28"/>
          <w:szCs w:val="28"/>
          <w:rtl w:val="true"/>
          <w:lang w:bidi="fa-IR"/>
        </w:rPr>
        <w:t>، گر چه از مؤلّفات مخالفين است، لكن اكثر فقرات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كتاب در كتب و اخبارى كه از طرق خود ما روايت شده،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علماى ما بر آن اعتماد نموده و متصدّى شرح و تفسير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ابوالفتوح رازى در فضل مشهور است و كتب او معروف و مألوف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كشف الظّنون عن أسامى الكتب والفنون، تأليف ملاّ كاتب چلبى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زركلى، ص </w:t>
      </w:r>
      <w:r>
        <w:rPr>
          <w:rFonts w:ascii="IRNazanin" w:hAnsi="IRNazanin" w:eastAsia="IRNazanin"/>
          <w:color w:val="111111"/>
          <w:sz w:val="28"/>
          <w:sz w:val="28"/>
          <w:szCs w:val="28"/>
          <w:lang w:bidi="fa-IR"/>
        </w:rPr>
        <w:t>۱۰۴۲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فى 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كشف الظنون بين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كشف الحجب و الأستار عن اسامى الكتب والاستار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فى عشرين مجلداً بالفارسية لجمال الدين ابى الفتوح الحسين بن على بن محمّد الخزاعى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نمره </w:t>
      </w:r>
      <w:r>
        <w:rPr>
          <w:rFonts w:ascii="IRNazanin" w:hAnsi="IRNazanin" w:eastAsia="IRNazanin"/>
          <w:color w:val="111111"/>
          <w:sz w:val="28"/>
          <w:sz w:val="28"/>
          <w:szCs w:val="28"/>
          <w:lang w:bidi="fa-IR"/>
        </w:rPr>
        <w:t>۱۵۹۰</w:t>
      </w:r>
      <w:r>
        <w:rPr>
          <w:rFonts w:eastAsia="IRNazanin" w:cs="IRNazanin"/>
          <w:color w:val="111111"/>
          <w:sz w:val="28"/>
          <w:szCs w:val="28"/>
          <w:rtl w:val="true"/>
          <w:lang w:bidi="fa-IR"/>
        </w:rPr>
        <w:t xml:space="preserve">). </w:t>
      </w:r>
      <w:r>
        <w:rPr>
          <w:rStyle w:val="FootnoteAnchor"/>
        </w:rPr>
        <w:footnoteReference w:id="116"/>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روضات الجنات تأليف آقا محمّد باقر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جمال الملّة والحق والدين الحسين بن على بن محمّد بن احمد الخزاعى النيشابورى الأصل، معروف بالشيخ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الرازى، المفسّر الفارسى المشهور، از اعلام علماء تفسير و كلام و اعاظم فضلاى ناقلين احاديث قرن ششم هجرى و از خلفاى بُدَيل بن ورقاء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بُدَيل از اكابر صحابه حضرت رسول و خاندان ابوالفتوح يكى از اجلّه بيوتات عرب مى باشد كه در عجم توطّن اختيار كردند و در ايران سكنا 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جنّة النّعيم فى احوال عبدالعظيم از حاجى ملاّ باقر واعظ طهرانى ابن ملا محمد اسماعيل كجورى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ترجمه احوال شيخ ابوالفتوح كه تماماً منقول از كتاب حديقة الشيعة و مجالس المؤمنين است و در شماره هاى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همين فصل نقل گرديده، درباره مدفن شيخ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كسى كه از علماء در رى مدفون است و بر مزار وى نهايت افتخار بايد نمود، شيخ ابوالفتوح صاحب للاصل الاصيل قدوة المفسّرين من أهل التنزيل والتأويل حسين بن علىّ بن محمّد بن احمد خزاعى رازى است و وى از كبار حضرت ولايت مآب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شرحى در اصالت نسب و جلالت مقام وى مى نويسد 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حضرت امامزاده حمزه در زمان دخول در طرف دست راست جلو حجره اوّل است و الواحى از كاشى كه زرد مى نمايد، بر آن نصب شده است كه اسم شريف آن مرحوم بر آن مكتوب است و بر حسب وصيّت خواسته است در جوار حضرت عبدالعظيم و مقدّمه مزار امامزاده حمزه مدفون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جنّة النعيم ملا باقر واعظ تهرانى، ص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نقد الرجال، تأليف السيد العالم العلاّمة آقا مير مصطفى التفرشى كه در سال </w:t>
      </w: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 xml:space="preserve">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الخزاعى الرازى جمال الدّين ابوالفتوح الرازى عالم فاضل دين ثقه عين واعظ مفسّر له تصانيف منها التفسير المسمّى بروض الجنان و روح الجنان فى تفسير القرآن عشرين مجلّدة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قصص العلماء ميرزا محمّد بن سليمان التنكابنى،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در احوال حسين بن علىّ بن محمّد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علىّ بن محمّد بن احمد بن حسين بن احمد خزاعى نيشابورى رازى شيخ ابن شهرآشوب و شيخ منتجب الدين است و صاحب تأليفات است؛ مانند تفسير روض الجنان در بيست مجلّد و فارسى است، و فاضل نحرير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فخرالدين رازى نيشابورى مطالب او را دزديده و در تفسيرش نوشته است، و او معاصر با صاحب كشّاف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منتهى المقال فى أحوال الرجال ابو على محمّد بن اسماعيل،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احمد الخزاعى الرازى النيشابورى مضى فى جده احمد بن الحسين بن احمد ما يدل على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من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ايضاً الشيخ الامام جمال الدين ابوالفتوح الحسين بن علىّ بن محمّد بن احمد الخزاعى الرازى عالم واعظ مفسّر دين له تصانيف منها التفسير المسمّى بروض الجنان و روح الجنان فى تفسير القرآن عشرون مجلّداً و روح الأحباب و روح الالباب فى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عليه و يأتى في الكنى عن 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تاريخ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هجرى نبوى توسّط على بن عباس الافشار القزوينى كتابت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السعيد قدوة المفسرين ترجمان كلام اللّه جمال الدين ابوالفتوح الحسين بن علىّ بن محمّد بن أحمد الخزاعى الرازى النيسابورى الفاضل العالم الفقيه المفسر الكامل المعروف الشيخ ابوالفتوح الرازى صاحب التفسير الفارسي الكبير المشهور من أجلّة علماء الإماميّة و عظمائهم، وكان اصله من نيسابور و نزل اجداده بالرى وأقاموا بها وسيجيء في ترجمة ابن حمزه، كان معاصراً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بالرى وقد توفى الشيخ ابوالفتوح بها ودفن بجوار عبدالعظيم بموجب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منتجب الدّين في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جمال الدّين ابوالفتوح الحسين بن علىّ بن محمّد الخزاعى الرازى واعظ عالم مفسر دين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المسمّى روض الجنان و روح الجنان فى تفسير القرآن عشرين مجلدة وروح الاحياء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الألباب فى شرح الشهاب قرأتهما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شهرآشوب فى معالم العلماء مورداً له في باب الكنى ظناً منه ان كنية اسمه و هو مع كونه تلميذه غريب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ابوالفتوح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ايضاً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واجازلي ابوالفتوح رواية روض الجنان و روح الجنان في تفسير القرآن واقول ولذلك قد يشتبه بتعدّده والحق الاتّحاد ولكن قد عليه ابوالفتوح حتّى نسى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شيخنا المعاصر فقد أورده فى امل الامل تارة في باب الأسماء وذكر فيه ما مرّ من كلام الشيخ منتجب الدين بتمامه واقتصر عليه وتارة في باب الكنى ونقل فيه كلام ابن شهرآشوب المذكور في معالم العلماء و اكتفى به، ولعلّه ظنّ هو ايضاً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تفسيره الكبير كتاب مشهور متداول و هذا التفسير مع كتاب شرح الشهاب له داخلان فى كتاب بحارالانوار و يعتمد عليهما فى النقل،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شهاب الأخبار و كتاب التفسير الكبير، كلاهما للمحقّق النحرير الشيخ ابوالفتوح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ابوالفتوح فى الفضل مشهور و كتبه معروفة ومألوفة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نسخة شرح الشهاب له في طهران وأخرى في الهرات وهو حسنة الفوائد وقد رأيت الربع الأوّل من تفسيره هذا في اصبهان وكانت النسخة عتيقه جدّاً وقد كنت في زمانه وعلى ظهرها خطه الشريف وأجازته لبعض تلامذته وكان تاريخ اجازته له سنة اثنون وخمسين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وخمسمائة وعبّر عن نسبه هكذا الحسين بن علىّ بن محمّد بن أحمد الخزاعي وقد قرأها جماعة أخرى من العلماء ايضاً عليه ومنهم ولد الشيخ ابوالفتوح هذا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وحظه الشريف لا يخلو من رواية وكان والده وجده ايضاً من مشاهير العلماء وسيجيء ترجمتها ويروي عن والده عن جدّه المذكورين وعن والده عن جدّه المذكور وهو الشيخ ابوبكر بن احمد بن الحسين بن أحمد الخزاعى نزيل الرى عن السيدين المرتضى والرضىّ وعن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ايضاً عن جماعة كثيرة اخرى من العلماء؛ منهم الشيخ المفيد ابوالوفاء عبدالجبّار بن عبداللّه بن على المقرى الرازى عن ابى عبداللّه جعفر بن محمّد الدوريستى عن المفيد ومنهم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ايضاً عن جماعة منهم الشيخ نصيرالدّين ابوطالب عبداللّه بن حمزه الطّوسي وكان هوره وولده الشيخ الإمام تاج الدّين محمّد ووالده وجده القريب وجده الأعلى الشيخ ابوبكر احمد وعمّه الأعلى وهو الشيخ عبدالرحمن بن الشيخ أبي بكر أحمد المذكور و كلهم من مشاهير العلماء وبالجمله هؤلاء سلسلة معروفة من علماء الإمامية ولكل واحد منهم تأليفات جياد وتصنيفات عديدة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تفسيره الفارسي فهو من اجل الكتاب وافيدها وانفقها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رأيتها فرأيت بحراً طمطاماً وادرجه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فيبحارالانوار وكذلك شرح الشهاب المذكور وقد رأيته من طهران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قدس سره ميل إلى التصوّف و كلام الصوفية على ما يظهر من تفسيره الفارسي و شرح الشهاب المذكور، وكان رحمه الله كثير العلم وافر الفضل غزير الرواية من العلماء والمشايخ جامعاً للفضائل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المؤلّفات ايضاً رسالة يوحنا بالفارسية على ما ينسب اليه وهي رسالة جيدة لطيفة معروفة مشتملة على بطلان المذاهب الأربعة وتصحيح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المذهب الجعفري، أعني مذهب الإمامية، واجري الكلام فيها على لسان يوحنا الذي الإنجيلي النصراني على أنه كان كافراً ثم أسلم وتفحص وبحث عن المذاهب واختار مذهب الشيعة على نهج الطرائف لابن طاووس في الإمامه حيث تكلّم فيه على لسان عبدالحميد الذمي وله ايضاً على ما نسب إليه الرسالة الحسنيه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وسكون السين المهملة ثمّ نون وبعدها الياء المثنّاة التحتانية المشدّدة وآخر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ايضاً رسالة مشهورة جيّدة نفيسة وكانت بالعربيّة وقد ترجمه بعضهم بالفارسيّة في مسألة الإمامة ووضعها على لسان جارية اسمها حسنية وقد كانت كافرة ثمّ اسلمت وقد تكلّمت بحضرة هارون الرشيد في مذهب الشيعه وأبطل مذاهب أهل السنة وهي ايضاً حسنة الفوائد، ولكن لم يثبت انتسابها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باب الألف في ترجمة الشيخ ابراهيم الأسترآبادي انّ هذه الرسالة قد تنسب إليه ولكن قد كان المترجم لها وهو الشيخ إبراهيم المذكور واصل الرسالة للشيخ أبيالفتوح ويحتمل أن تلك الرواية مرويّة عن الشيخ ابيالفتوح لا أنه من مروياته كما يلوح من اوّل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اليه بعضهم ايضاً كتاب تبصرة العوالم في الملل والنحل بالفارسية والظاهر انّه يهولانه من مؤلّفات السيد المرتضى على ما قيل او يغره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مراده غير الكتاب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على ثمان وعشرين باباً وقد ذكر فيه ذم الصوفيه ايضاً وهذا مما يؤيد عدم صحّة نسبة اليه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اليه بعض متأخّرين العلماء كتاب التفسير آخر بالعربي أيضاً وقد صرح نفسه قدس سره في أوّل تفسيره الفارسي الكبير بانّه وعد لأصحابة 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بالفارسية والآخر بالعربيه وأنّه اقدم الفارسي في التأليف على العربي والظاهر انّه قد ألفه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صفحه و نيم از دو صفحه و نيم 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مجلد ثانى از باب اوّل نسخه خطى كتاب رياض العلماء، از كتابخانه ملّى ملك، شماره </w:t>
      </w:r>
      <w:r>
        <w:rPr>
          <w:rFonts w:ascii="Amiri" w:hAnsi="Amiri" w:eastAsia="Amiri" w:cs="Amiri"/>
          <w:color w:val="111111"/>
          <w:sz w:val="28"/>
          <w:sz w:val="28"/>
          <w:szCs w:val="28"/>
          <w:lang w:bidi="ar-SA"/>
        </w:rPr>
        <w:t>۳۶۵۵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مستدرك الوسائل حاجى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روض الجنان وهو التفسير الكبير للشيخ الجليل ابوالفتوح الحسين بن عليّ بن محمّد بن أحمد الخزاعي الرازي النيشابوري قدوة المفسّرين من مشايخ الشيخ منتجب الدّين و ابن شهرآشوب ذكراه في الفهرست و المعالم وفي الثاني ان تفسيره فارسي إلا انّه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تفسيره الفارسي فهو من اجل الكتاب وافيدها وانفعها وقد رأيته فرأيت بحراً طمطاماً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و ولده الشيخ الامام تاج الدّين محمّد ووالده وجدّه القريب وجدّه الأعلى الشيخ أبوبكر احمد و عمّه الأعلى وهو الشيخ عبدالرحمن بن الشيخ أبيبكر أحمد المذكور كلّهم من مشاهير العلماء بالجمله، هؤلاء سلسلة معروفة من علماء الإمامية ولكلّ واحد منهم تأليفات جياد و تصنيفات عديدة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العجيب في عشرين مجلّداً وفيه اخبار كثيرة تناسب أبواب كتابنا هذا إلا انّه لكونه بالفارسيّة ويحتاج نقله إلى الترجمة ثانياً بالعربيّة ويخاف فيها فوات بعض مزايا الاخبار ولم نرجع اليه الاّ قليلاً وقد ينقل الخبر بمتنة ثمّ يترجمه فاخرجناه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السعيد قدوة المفسّرين ترجمان كلام اللّه جمال الدّين ابوالفتوح الحسين بن عليّ بن محمّد بن احمد الخزاعي الرازي النيسابوري الفاضل العالم الفقيه المفسّر العارف الكامل البليغ المعروف بابيالفتوح الرازي المنتهى نسبه الشريف إلى عبداللّه بن 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المذكور جمع بين شرافة النسب والأخذ به مجامع العلوم المبنى 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تفسيره الكبير العجيب الذي يقرب من مائة وخمسين ألف بيت وهو وان كان بالفارسية إلاّ انّه حاو لكل ما تشتهيه الأنفس وتقرّ به الأعين ومن نظر إليه وتأمّل في مجمع البيان للطبرسي بجدّه كالمختصر منه بل قال القاضي في المجالس بعد ان اخرى عليه من المدح والثّناء بما هو اهله وتفسيره الفارسي مما لا نظر له في وثاقة التحرير وعذوبة التقرير ودقّة النظر والفخر الرازي في تفسيره الكبير قد اخذ منه وبنى عليه اساسه ولكن لدفع الانتحال اضاف اليه تشكيكاته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چاپ تهران، سال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كتاب أمل الآمل في أحوال علماء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الإمام جمال الدّين أبوالفتوح الحسين بن عليّ بن محمّد الخزاعي الرازي واعظ عالم مفسر دين له تصانيف منها التفسير المسمّى روض الجنان و روح الجنان في تفسير القرآن عشرين مجلّد و روح الأحباب وروح الألباب في شرح الشهاب قرأتهما عليه قال منتجب الدّين وقد ذكره ابن شهرآشوب كما يأتي في الكنى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خطى اصل به خط مصنّف متعلّق به كتابخانه ملّى ملك شماره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جلد نخستين تفسير ابوالفتوح، تأليف طابع و ناشر آن، مرحوم سيّد محمّد كاظم طباطبايى كه به فرمان مظفّر الدين شاه قاجار به طبع سه جلد آن توفيق يافت و مقاله اى مبسوط و محقّقانه درباره ترجمه احوال شيخ نگاشت كه از جهت احتراز از طول كلام، از نقل آن خوددارى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هدية الاحباب فى ذكر المعروفين بالكنى والألقاب والأنساب تأليف عباس بن محمد رضا القمى از شاگردان صاحب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الرازي حسين بن عليّ بن محمّد بن أحمد الخزاعي الشيخ الإمام السعيد قدوة المفسّرين ترجمان كلام اللّه المجيد صاحب روض الجنان فى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الّذي هو حاو لكلّ ما تشتهيه الأنفس وتلذّ الأعين ينتفع منه الفقيه والمفسّر والمورّخ والواعظ وغيرهم وكان رحمه الله من أجلّ بيوتات العلم وينتهى نسبه الشريف إلى عبداللّه بن بديل بن ورقاء الخزاعي وجدّه محمّد بن أحمد وجدّ جدّه أحمد و عمّ والده عبدالرحمن المشهور بالمفيد الثاني وابنه محمّد بن الحسين وابن اخته أحمد بن محمّد كلهم علماء فضلاء وهو رحمه الله معدن العلم ومحتده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مطبعه مرتضويّة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الذريعة إلى تصانيف الشيعة، تأليف محمّد محسن نزيل السامرّاء الشهير بالشيخ آغا بزرگ 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ابوالفتوح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روض الجنان طبع في خمس مجلّدات كبار، يأتي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تهران،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سبك شناسى مرحوم ملك الشعراء بهار،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الإمام جمال الدّين أبوالفتوح الحسين بن عليّ بن محمّد بن أحمد بن الحسين بن أحمد الرازي از علماى تفسير و كلام و اعاظم فضلاى ناقل احاديث و از نويسندگان بزرگ فارسى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ابوالفتوح مؤلّفاتى دارد و مهم تر از همه تفسير قرآن موسوم به روض الجنان و روح الجنان است به زبان فارسى كه در پنج مجلّد در تهران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وفات شيخ ابوالفتوح معلوم نيست و آنچه محقّق است، تأليف اين كتاب در اواسط قرن ششم هجرى صورت پذيرفت؛ يعنى قبل از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بعد از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الطبع مندرج در آخر جلد پنجم تفسير مذكور كه به قلم محقّقانه علامه فقيد محمّد بن عبدالوهاب بن عبدالعلى قزوينى گليزورى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سه شنبه هفتم ذى الحجّة الحرام سنه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ق مطابق يازدهم فروردين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مرقوم رفت و با سه جلد ديگر تفسير، در مطبعه مجلس به طبع رسيد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60_113611"/>
    </w:p>
    <w:p>
      <w:pPr>
        <w:pStyle w:val="Heading4"/>
        <w:numPr>
          <w:ilvl w:val="3"/>
          <w:numId w:val="1"/>
        </w:numPr>
        <w:rPr/>
      </w:pPr>
      <w:bookmarkStart w:id="68" w:name="__RefHeading___Toc525963_3224264995"/>
      <w:bookmarkStart w:id="69" w:name="_Toc24"/>
      <w:bookmarkEnd w:id="67"/>
      <w:bookmarkEnd w:id="68"/>
      <w:r>
        <w:rPr>
          <w:rtl w:val="true"/>
        </w:rPr>
        <w:t>زمان شيخ ـ تاريخ تأليف تفسير</w:t>
      </w:r>
      <w:bookmarkEnd w:id="69"/>
    </w:p>
    <w:p>
      <w:pPr>
        <w:pStyle w:val="BookText"/>
        <w:rPr/>
      </w:pPr>
      <w:r>
        <w:rPr>
          <w:rFonts w:ascii="IRNazanin" w:hAnsi="IRNazanin" w:eastAsia="IRNazanin"/>
          <w:color w:val="111111"/>
          <w:sz w:val="28"/>
          <w:sz w:val="28"/>
          <w:szCs w:val="28"/>
          <w:rtl w:val="true"/>
          <w:lang w:bidi="fa-IR"/>
        </w:rPr>
        <w:t>زمان شيخ ـ تاريخ تأليف تفسيردر كليّه مآخذى كه فوقاً به آنها اشاره شد، از قديم ترين زمان تاكنون، هيچ كس چه شاگردان و چه معاصران شيخ و چه كسانى كه بعد از شيخ آمده اند، به صراحت يا به اشاره از تاريخ ولادت و زمان وفات وى يادى نكرده اند و حتّى درباره تاريخ تأليف تفسير نيز اشارات صريحى در دست نيست، به جز مطالبى كه در خود تفسير، در اثناى تفسير آيات، به چشم مى خورد و نام كسانى برده مى شود كه به قرائن مى توان تاريخ تأليف تفسير را معلوم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شش نسخه خطّى موجود در كتابخانه آستان قدس رضوى، كه به شماره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مضبوط است، به ويژه دو نسخه از آن شش نسخه، يعنى نسخه هاى شماره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از نظر قدمت و كهنگى خطّ و صحّت ضبط آن، به قدرى مورد توجّه است كه به احتمال و ظنّ قوى مى توان گفت كه اين دو نسخه اخيرالذّكر در زمان حيات مصنّف آن، يعنى شيخ ابوالفتوح، و يا لااقل كمى بعد از وفات او كتابت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يوسف شيرازى مؤلّف فهرست كتب خطّى مجلس شوراى ملّى درباره تاريخ تأليف تفسير روض الجنان و روح الجنان، اين چنين اظهار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قزوينى تاريخ تأليف را ميان سال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فهرست ابن يوسف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موجود در آخر نسخه كهنه كتابخانه 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كند كه در همان سال نگارش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 پيش از آن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آخر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كه از روى عكس اوراق استنساخ شده و در صفحه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جلد پنجم تفسير ابوالفتوح آمده،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السابع عشر من تفسير القرآن واللّه المشكور على جميع الاحوال والحمدللّه ذى المنّ والأفضال والصّلوة على النبيّ المعتام واهل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بيته انجم الظّلام وقع الفراغ من زبرته وقت الضحوة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الأحد لخمس ليال خلت من شهر ربيع الأوّل على يدى العبد المذنب الفقير الغريب الرّاجي إلى رحمة ربّه، حيدر بن محمّد بن اسماعيل بن سليمان بن ابراهيم الأردلاني النيسابوري سنة ستة وخمسين وخمسمائة بورك لصاحبه حامداً للّه تعالى ومصلّياً على نبيّه وعترته الطاهرين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در همين صفحه در طرف دست چپ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انتسخ منه ابومحمّد الحسن بن محمّد بن ابى القسم اللبارفي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اثنين وثمانين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ه ، در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جلب توجّه مى كند و ملاحظه خصوصيّات ديگر، از لحاظ املاهاى بسيار كهنه و قديمى معهود همان زمانها چون نوشتن ذالهاى فارسى به طور نقطه دار و عدم تفاوت بين حروف ويژه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ـ چ ـ ژ ـ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معادل آنها در عربى و شيوه نوشتن كه،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نشان مى دهد كه نسخه مزبور به همان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متعلّق است و در صحّت تاريخ كتابت آن نمى توان ترديد نمود و اگر نگوييم كه تاريخ تأليف تفسير، سال قبل از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نبوده، لااقل همين تاريخ را براى تأليف تفسير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مذكوره و موصوفه سال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ه قيد شده كه عبارت آخر نسخه مزبور را ذيلاً نقل مى كنيم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بحمداللّه وحسن توفيقه والصّلوة على خير خلقه محمّد و آله الطّاهرين وحسبنا اللّه ونعم الوكيل نعم المولى ونعم النصير ووقع الفراغ منه عند طلوع الشمس يوم الأحد الرابع والعشرين من جمادي الآخرة سنة سبع وخمسين وخمس مائة هجريّة كتبه العبد الضعيف المحتاج إلى رحمة اللّه تعالى أبو زيد بن بندار بن محمّد بن الحسين بن الحسن بن محمّد بن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يونس البراوستاني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 اين دو سند، مى توان به ظنّ بسيار قوى تاريخ تأليف تفسير ابوالفتوح را ديرتر از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هجرى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تتبّعات عالمانه و دقيق علامه قزوينى را ـ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جلد پنجم تفسير ابوالفتوح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تعيين عصر مؤلّف و تاريخ تقريبى تأليف تفسير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ضمن آن با رعايت و ملاحظه و استفاده از قرائن مندرج در تفسير و نام چند تن از مشاهير، كه در اثناى آن نام برده شده، زمان حيات و تاريخ تقريبى تأليف تفسير كبير را تعيين كرده ـ ذيلاً يادداشت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به تصريح ابن شهرآشوب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از شيخ ابوعلى حسن بن محمّد بن الحسن طوسى پسر شيخ طوسى معروف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شيخ ابو على مزبور به تصريح ابن حجر عسقلانى در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پانصد 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اقلّ تقديرات، سنّ راوى بلاواسطه از او را يعنى ابوالفتوح رازى ما نحن فيه را در وقت وفات شيخ خود در حدود پانصد هجرى، بيست ساله، هم فرض كنيم، نتيجه ضرورى اين فقره اين مى شود كه تولّد ابوالفتوح رازى به نحو قطع و يقين،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ه ممكن نيست روى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شيخ منتجب الدين معروف ابوالحسن علىّ بن عبيداللّه بن الحسن بن الحسين بن بابويه رازى صاحب فهرست مشهور به فهرست منتجب الدّين، كه از اخصّ تلامذه مؤلّف كتاب است، به تصريح خود او در قريب ده موضع از فهرست مزبور، بلاواسطه از مؤلّف ما نحن فيه روايت مى كند و تفسير حاضر را با تأليف ديگر صاحب ترجمه شرح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الأخبار قضاعى، هر دو را در نزد مؤلّف آنها قرائت نموده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مؤلّفات كثيره عديده ديگر از علماى شيعه را، كه تراجم احوال ايشان در فهرست مزبور مذكور است، به توسّط صاحب ترجمه از مؤلّفين آنها روايت مى كند، و تولّد شيخ منتجب الدّين به تصريح عموم كتب رجال و به تصريح معاصر او امام الدّين عبدالكريم بن محمّد رافعى در كتاب التدوين فى اخبار قزوين، كه ترجمه حال مفصّل مبسوطى در كتاب مزبور مرقوم داشته، در سنه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سنّ منتجب الدّين را در حين تحملّ وى روايات كتب كثيره مذكوره را از ابوالفتوح رازى به اقلّ تقديرات در امثال اين موارد بيست ساله هم فرض كنيم، نتيجه ضرورى اين فقره اين مى شود كه استاد او ابوالفتوح رازى به نحو قدر متيقّن و به طور حتم و قطع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در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ملاحظه مى شود، دو قضيّه از قضاياى راجع به تعيين عصر مؤلّف از روى قرائن خارجى مذكوره به نحو قطع و يقين و خارج از دايره شكّ و احتمال محقّق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ولادت او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نبوده است و ديگر آنكه وى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قطعاً و محقّقاً در حيات بوده است و تاريخ ما بقى كيفيّات و تفاصيل راجع به حيات او مجهول است؛ مثلاً معلوم نيست؛ چه مقدار مدّت قبل از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ممكن است متولّد شده باشد يا چه مقدار ديگر بعد از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باز در قيد حيات بوده است، لكن گمان مى رود كه تاريخ تولّد او، چنان كه مؤخّر از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نبوده، چندان مقدّم بر تاريخ مزبور نيز نبوده است؛ زيرا كه مؤلّف چنان كه بعد از اين مذكور خواهد شد از زمخشرى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ابوالقاسم محمود بن عمر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كه از آن واضح مى شود كه زمخشرى از مشايخ و اساتيد مؤلّف مانحن فيه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عادتاً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اكثريت موارد، شيخ مسنّ تر از تلميذ و تلميذ كم سنّ تر از استاد است، پس اگر در مورد مفروض ما نيز اين اغلبيّت جارى و از قبيل افراد شاذّه نادره نباشد، نتيجه اين خواهد شد كه تولّد مؤلّف كتاب حاضر به احتمال قوى، يا بعد از تولّد زمخشرى، يعنى بعد از سنه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بوده است يا اقلاً در حدود همان سنوات، ولى نه چندان مقدّم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سابق از قول يكى از معاصرين مؤلّف ابن حمزه، صاحب ايجاز المطالب وهادى الى النجاة، به روايت مولا احمد اردبيلى از او در حديقة الشيعة نقل كرديم كه ابن حمزه مذكور به تصريح خود او، هم وفات مؤلّف را در رى درك كرده بود و هم ابوالفتوح عجلى شافعى اصفهانى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به تصريح خود ازدحام مردم اصفهان را به زيارت قبر ابوالفتوح عجلى و ساير مشايخ صوفيه مدفون در آن شهر مشاهده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اين اخير، يعنى ابوالفتوح عجلى، به تصريح ارباب رجال در سنه ششصد 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از سوق حكايت مزبوره ظاهراً چنان برمى آيد كه اين دو واقعه در زمانى نسبتاً نزديك به يكديگر وقوع يافته بوده؛ يعنى مدّت زياده از حدّ متمادى؛ مثلاً هفتاد يا هشتاد سال مابين آنها فاصله نبوده است، والاّ به غايت مستبعد است كه يك نفر انسان عادى در حال رشد و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لازمه حكايت مزبوره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واقعه را با اين فاصله عظيم در بين مدّت عمر خود درك كرده باشد و سپس بعد از همه اينها در سنّ نود سالگى يا صد سالگى سفر حجّ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فى الواقع اگر مكابره را كنار بگذاريم، عادتاً به غايت مستبعد بلكه نزديك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تكرار مى كنيم كه از سياق حكايت پيداست كه مابين دو واقعه مزبوره، يعنى مابين وفات ابوالفتوح رازى مانحن فيه در رى و حضور ابن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در آن واقعه، از يك طرف و مابين سفر ابن حمزه به حجّ و از آنجا به اصفهان و مشاهده او زيارت مردم قبر ابوالفتوح عجلى را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اخرى، مابين وفات ابوالفتوح رازى و ابوالفتوح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زياده از حدّ متمادى در ميان نبوده؛ بلكه چنان مى نمايد كه دو واقعه مذكوره در زمانى نسبتاً قريب به يكديگر وقوع يافته بوده است و صاحب روضات نيز به همين عقيده است و تصريح كرده كه ابوالفتوح عجلى به اصفهان در زمانى نزديك به زمان صاحب عنوان، يعنى ابوالفتوح رازى،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فرض كنيم كه وفات ابوالفتوح رازى حتّى پنجاه سال هم مثلاً قبل از وفات ابوالفتوح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بوده، لازمه آن اين مى شود كه وفات مؤلّف مانحن فيه در واسط مائه سادسه وقوع يافته بوده است و ظنّ غالب نيز همين است ـ واللّه اعلم بحقايق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مؤلّف اين كتاب، علاوه بر عدّه كثيرى از مشاهير رجال از فقهاء و محدّثين و متكلّمين و مفسّرين و نحاة لغويّين و علماى عربيّت و ادباء و شعراى از قرون اوّليه اسلام گرفته الى اواخر قرن پنجم، كه غالباً در اثناى تفسير حاضر از ايشان نام مى برد و به اقوال و آراء و روايات و اشعار ايشان تمسّك مى جويد، علاوه بر اشخاص مذكوره از پاره اى كسانى نيز نام برده كه در اوايل الى اواسط قرن ششم هجرى وفات يافته اند؛ از جمله فصيحى نحوى و هو ابوالحسن على بن ابى زيد محمّد بن على استرآبادى شيعى امامى معروف به فصيحى متوفا در بغداد در سيزده ذى الحجه سنه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مانحن فيه در جلد اوّل، ص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از تفسير ابوالفتوح رازى </w:t>
      </w:r>
      <w:r>
        <w:rPr>
          <w:rStyle w:val="FootnoteAnchor"/>
          <w:rtl w:val="true"/>
        </w:rPr>
        <w:footnoteReference w:id="118"/>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در سورة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در خصوص حليّت متعه در مذهب شيعه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اعلام مذهب اماميان يكى متعه است و مخالفان ايشان را به اين طعنه زنند و ابن سكّرة الهاشمى گفت در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يَرى المُتعة من دِينهحِلاّ وإن كانت بلا مَهرٍ ولا يَرى سبعين تطليقةًتبين منهُ ربَّهُ الخِدر من هاهنا طابَت مَواليدُكمفاجتَهِدُوا في الحَمد والشُّكرِ خواجه اديب على بن ابى زيد الفصيحى اين 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بَناتُكم يا مُنكِرى مُتعةِ الأولىرأوها رِضاً في دينهم غيرَ منكرةٍ إماءٌ وأنتُم أن معِضتُم لقَولَتيعَبيدٌ لَهُم فيما يَرونَ مسَخَّرَةٌ ونَعلِى سَكرٌ لاستِ كُلِّ مُصوِّبٍلِما قالَهُ في الطّاهرِينَ ابنُ سُكَّرَة و ديگر سنايى، شاعر معروف متوفا به اصحّ اقوال در يازدهم شعبان سنه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ه مؤلّف در تفسير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در سوره مائده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روايت كند كه رسول خدا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منّت نهاد به سه چيز بعد از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بوى پس از مرگ، چه اگر نبودى، هيچ كس مرده را دفن نكردى؛ و به اين جانور كه در دانه افتاد كه اگر نه آن بودى، پادشاهان حبوب ادّخار كردندى به جاى زر و سيم و ايشان را آن به بودى؛ و به مرگ پس از پيرى كه مرد چون سخت پير شود، او را از خود ملال آيد در آن وقت او را راحت باشد؛ چنان كه حكيم سنايى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خود هيچ راحت نداردنه بازت رهاند همى جاودانى و ديگر زمخشرى معروف ابوالقاسم محمود بن عمر الخوارزمي متوفا در شب نهم ذى الحجّه سنه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مؤلّف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الْمَلِكُ ائْتُونِي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أَسْتَخْلِصْهُ لِنَفْسِي فَلَمّا كَلَّمَهُ قالَ إِنَّكَ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سوره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گفت اين مرد را كه علم چنين داند او را در زندان رها نكنند او را به من آريد تا من او را به خاصّه و خالصه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استنطاق 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سخن در آمد، از سخن او مايه علم او بشناخت و پايه قدر او بدانست؛ در خور آن، او را پايه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به نزديك ما مكين و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 خواست كه پيش از اين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امروز بشناختم، لاجرم به قدر امانيّتت پايه مكانت نهاديم و نكو گفت امام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إمتحنوهُ فكان مؤتَمناًثمَّ استشاروهُ بعد ما امتحَنُوا ثمَّ دعَوهُ لذاكَ مؤتَمَناًلِلمُلكِ والمُستشارُ مؤتَمَنُ انتهى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 لَكُمْ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سوره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۹۱۴</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درخت است كه در او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مرخ گويند و يكى را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آتش بايد، دو شاخ از اين دو درخت ببرد، چنان كه آب از او مى چكد و بر هم سايد، از ميان آن آتش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مرخ نر باشد و عفار ماده و هر دو را زَند و زَنده گويند و شيخ ما ابوالقاسم محمود بن عمر الزمخشرى دو بيت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أرَى مَثَل الفاضِلَينإذَالتَقَيا الزَّندَ والزَّندَهُ فَهذا يُفيدُ بِما عِندَهُوَهذا يُفِيدُ بِما عِندَهُ انتهى باختصار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گوييم كه از ورود اسامى اشخاص ثلاثه مذكور در فوق، يعنى فصيحى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اثناى تفسير حاضر، شايد بتوان استنباط نمود كه تأليف كتاب ما نحن فيه بعد از وفات اشخاص مزبوره بوده است، نه در حال حيات ايشان، و اگر در مورد زمخشرى، كه تاريخ وفات او مؤخّر از آن دوى ديگر است، احتمال دهيم كه تأليف كتاب در حال حيات او بوده، در مورد دو نفر اوّل، يعنى فصيحى نحوى و سنايى، اين احتمال به غايت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اىّ حال، از طرز تعبير مؤلّف از زمخشرى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 ابوالقاسم محمود بن عمر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مى شود كه اگر هم زمخشرى در حين تأليف تفسير حاضر از جمله احياء بوده، در هر صورت جوانى خردسال و در اوايل سنّ شباب نبوده؛ بلكه بعد از آنى بوده كه وى مردى مشهور به علم و فضل، و يكى از ائمه مسلمين و شيوخ ايشان محسوب مى شده است و واضح است كه اين درجات در حال صغر سنّ براى كسى دست نمى دهد و چون تولّد زمخشرى در سنه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است، پس اگر فرض كنيم كه آغاز شهرت زمخشرى و انتشار صيت او از سنّ چهل سالگى او به بعد مثلاً بوده است، نتيجه آن خواهد بود كه تأليف تفسير حاضر به ظنّ غالب بلكه تقريباً به نحو قطع و يقين، مقدّم بر حدود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نبوده است و اين نكته را نيز ناگفته نگذريم كه، چنان كه مشاهده شد، مؤلّف در دو فقره عبارت مذكور در فوق كه از زمخشرى نام برده، در هر دو مرتبه به مناسبت نقل پاره اى از اشعار اوست كه ذكرى از او كرده است؛ ولى از كشّاف معروف او تا آنجا كه راقم سطور تتبّع كرده و قاضى نوراللّه شوشترى نيز در مجالس المؤمنين بدان اشاره نموده، ظاهراً هيچ نامى نبرده است، با وجود اينكه مؤلّف به عادت خود از غالب تفاسير مشهوره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خود از قبيل تفسير طبرى و تفسير ابوالقاسم بلخى كعبى و تفسير ابومسلم محمّد بن بحر اصفهانى و تفاسير ابوعلى جبائى و پسرش ابوهاشم جبائى و ابوبكر اصمّ و رُمانى و زجاج و حسين بن الفضل البجلى و تفسير معروف ثعلبى نيشابورى موسوم به الكشف والبيان فى تفسير القرآن و غير ذلك، كه ذكر همگى موجب تطويل است، دائماً نام برده و از هر يك از آنها به مناسبت مقام فصول و فقرات خارج از حدّ احصاء در اين تفسير كبير عديم النظير ـ كه فى الواقع مصداق كلّ الصيد في جوف الفراست ـ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اينها، سكوت او از يكى از مشهورترين تفاسير دنيا و يكى از مهم ترين تأليف استاد خود او، يعنى كشّاف، لابدّ كاشف از اين است كه تأليف تفسير حاضر يا قبل از تأليف كشّاف، يعنى قبل از سنه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انجام گرفته بوده يا قبل از شهرت و انتشار كشّاف و وصول نسخ آن از مكّه معظّمه ـ كه در آنجا تأليف آن به اتمام رسيده بود ـ به بلاد ايران كه براى اين فقره هم لابد چند سالى وقت لازم بوده است و بنابراين شقّ اخير، ممكن است كه تأليف تفسير حاضر مدّتى بعد از تأليف كشّاف و اصلاً مدّتى بعد از وفات خود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صورت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از خارج به طور حتم محقّق و مفروغٌ عنه است و آن، اين است كه تأليف تفسير ما نحن فيه به نحو قطع و يقين و به دليل حسّى عيانى، مؤخّر از سنه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نمى تواند باشد؛ زيرا كه يكى از نسخ همين تفسير موجوده در كتابخانه آستانه قدس رضوى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آن صريحاً واضحاً و با كلمات تامّه، نه با ارقام هندسى،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ستّ و خمسين و 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 ديگر از همان كتاب در همان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استنساخ آن يك سال بعد است؛ يعنى سنه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60_113621"/>
    </w:p>
    <w:p>
      <w:pPr>
        <w:pStyle w:val="Heading4"/>
        <w:numPr>
          <w:ilvl w:val="3"/>
          <w:numId w:val="1"/>
        </w:numPr>
        <w:rPr/>
      </w:pPr>
      <w:bookmarkStart w:id="71" w:name="__RefHeading___Toc525965_3224264995"/>
      <w:bookmarkStart w:id="72" w:name="_Toc25"/>
      <w:bookmarkEnd w:id="70"/>
      <w:bookmarkEnd w:id="71"/>
      <w:r>
        <w:rPr>
          <w:rtl w:val="true"/>
        </w:rPr>
        <w:t>آثار شيخ</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خمسين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مقدّمات مذكوره اين شد كه تاريخ تأليف تفسير حاضر از طرفى به ظنّ غالب مقدّم بر حدود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نبوده است و از طرف ديگر به نحو قطع و يقين و به دليل خارجى حسّى، مؤخّر از سنه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نيز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تاريخ تأليف آن محصور خواهد بود مابين حدود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تحقيق دقيق فقيد سعيد علامه قزوينى كه زمان حيات و تاريخ تقريبى تأليف تفسير كبير را به دست داده كه در صحّت آن شكّ و ترديد روا نيست؛ چه تاكنون در جايى و كتابى اطّلاعات تازه اى به دست نيامد تا بتوان زمان قطعى و صريح حيات شيخ و تاريخ تأليف تفسيرش را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شيخ</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شيخ، يكى همين تفسير كبير مذكوره است به نام روض الجنان و روح الجنان، ديگر رساله يوحنّا 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مردى به نام يوحنّا، كه نصرانى بوده و بعد مسلمان مى شود، در فرق مختلفه اسلام بحث و تحقيق و مطالعه مى كند تا هر كدام از آن بر حق باشد مورد قبول و اختيارش قرار گيرد و سرانجام فرقه شيعه، يعنى مذهب جعفرى اثناعشرى، را مى پذيرد و اختيار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رساله را بر نهج كتاب طرائف ابن طاووس، كه در باب امامت تأليف شده،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رسالاتى كه منسوب به اوست رساله حسنيه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حاى مهمله بى نقطه و سكون سين مهمله بى نقطه بعد از آن نون و بعد از آن ياى دو نقطه تحتانى مشدّده و آخر آن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رساله مشهور و مفيدى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آن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60_113622"/>
    </w:p>
    <w:p>
      <w:pPr>
        <w:pStyle w:val="Heading4"/>
        <w:numPr>
          <w:ilvl w:val="3"/>
          <w:numId w:val="1"/>
        </w:numPr>
        <w:rPr/>
      </w:pPr>
      <w:bookmarkStart w:id="74" w:name="__RefHeading___Toc525967_3224264995"/>
      <w:bookmarkStart w:id="75" w:name="_Toc26"/>
      <w:bookmarkEnd w:id="73"/>
      <w:bookmarkEnd w:id="74"/>
      <w:r>
        <w:rPr>
          <w:rtl w:val="true"/>
        </w:rPr>
        <w:t>تاريخ وفات شيخ</w:t>
      </w:r>
      <w:bookmarkEnd w:id="75"/>
    </w:p>
    <w:p>
      <w:pPr>
        <w:pStyle w:val="BookText"/>
        <w:rPr/>
      </w:pPr>
      <w:r>
        <w:rPr>
          <w:rFonts w:ascii="IRNazanin" w:hAnsi="IRNazanin" w:eastAsia="IRNazanin"/>
          <w:color w:val="111111"/>
          <w:sz w:val="28"/>
          <w:sz w:val="28"/>
          <w:szCs w:val="28"/>
          <w:rtl w:val="true"/>
          <w:lang w:bidi="fa-IR"/>
        </w:rPr>
        <w:t>زبان عربى تأليف و به زبان فارسى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رساله هم مسئله امامت است كه از زبان كنيزكى به نام حسنيه كه نخست كافر بوده و بعد اسلام آورده و در محضر هارون الرشيد در باب مذهب شيعه و ابطال مذاهب اهل سنت بحث و مناظره كرده است در 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كتاب كشف الحجب والأستار به نمره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راجع به رساله حسنيّه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الحسنية فى الإعتقادات العقلية والعبادات الشّرعيّة النقليّة بالفارسيّة لم اظفر على اسم مصنّفه أوّله حمد بى حدّ و ثناى بى عدّ مر واجب الوجودى را كه نظام اصول از فيض وجود اوست و انتظام فصول از لطف غير محدود است ـ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انتساب رساله مزبور به ابوالفتوح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استرآبادى، مترجم رساله مزبور، در باب الف اعتراف مى كند كه اصل عربى آن از شيخ ابوالفتوح رازى است و وى جز ترجمه آن به كارى ديگر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رساله تبصرة العوام فى الملل والنحل را به شيخ نسبت مى دهند؛ امّا اين نسبت هم مورد تأييد قرار نگرفته و گويند از تصانيف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باب است و در نكوهش صوفيه مطالبى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جهت نمى توان به انتساب كتاب مزبور به ابوالفتوح بدون تأمّل گذشت؛ زيرا به شرحى كه به تفصيل گفته شد و مندرجات شرح شهاب شيخ نيز حكايت مى كند، شيخ به تصوّف متمايل بوده و انعكاسات متعدّدى نيز در تفسير كبير وى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وفات شيخسال وفات ابوالفتوح در هيچ يك از مآخذ و منابعى كه درباره ترجمه احوال وى مطالبى جمع و ضبط شده، ذكر نشده و از اشاراتى كه در كتب رجال و تذاكر احوال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شيخ رفت هم استنباطى حاصل نگرديد؛ تنها به قرينه عباراتى كه در دو نسخه خطّى موجود در كتابخانه آستان قدس رضوى به شماره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مذكور است مى توان درباره سال وفات شيخ حدسى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آخر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كه فقط متضمّن تفسير اواسط سوره احزاب تا آخر سوره فتح است،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السابع عشر من تفسير القرآن واللّه المشكور على جميع الأحوال والحمدللّه ذى المنّ والافضال والصلوة على النبي المعتام وأهل بيته أنجم الظلام وقع الفراغ من زبرته وقت الصّخوه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الأحد لخمس ليال خلت من شهر ربيع الأوّل على يدي العبد المذنب الفقير الغريب الرّاجي إلى رحمة ربّه حيدر بن محمّد بن اسماعيل بن سليمان بن إبراهيم الأردلاني النيسابوري سنة ستة وخمسين وخمسمائة بورك لصاحبه حامداً للّه تعالى و مصلياً على نبيّه وعترته الطاهرين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اين نسخه در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ق نوشته شده و بعيد نيست كه از روى نسخه اصل استنساخ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آخر نسخه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كه مشتمل بر اوايل سوره مزمّل تا آخر قرآن است عباراتى به قرار ذيل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بحمداللّه وحسن توفيقه والصّلوة على خير خلقه محمّد و آله الطّاهرين وحسبنااللّه ونعم الوكيل نعم المولى ونعم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الفراغ منه عند طلوع الشمس يوم الأحد الرّابع والعشرين من جمادي الآخرة سنة سبع وخمسين و خمسمائة هجرية كتبه العبد الضعيف المحتاج إلى رحمة اللّه تعالى أبو زيد بن بندار بن محمّد بن الحسين بن الحسن بن محمّد بن يونس البراوستاني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نسخه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ق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نسخه املاهاى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قديمى از قبيل نقطه دار و نوشتن ذالهاى فارسى و فرق نگذاردن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با معادل آنها در عربى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همه بر كهنگى و اهميّت نسخه حكايت مى كند و ممكن است در زمان مؤلّف يا كمى بعد از وى استنساخ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نسخه اى جلوتر از اين دو نسخه از لحاظ تاريخ استنساخ در دست نيست؛ بلكه عبارت آخر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كه در طرف دست چپ همان صفحه نوشته شده، مى رساند كه در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ق نيز از اين نسخه استنساخ شده،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 منه أبو محمّد الحسن بن محمّد بن ابيالقسم اللبارفي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اثنتين وثمانين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موجود در كتابخانه مسجد عالى سپهسالار كه به شماره </w:t>
      </w:r>
      <w:r>
        <w:rPr>
          <w:rFonts w:ascii="IRNazanin" w:hAnsi="IRNazanin" w:eastAsia="IRNazanin"/>
          <w:color w:val="111111"/>
          <w:sz w:val="28"/>
          <w:sz w:val="28"/>
          <w:szCs w:val="28"/>
          <w:lang w:bidi="fa-IR"/>
        </w:rPr>
        <w:t>۲۰۳۴</w:t>
      </w:r>
      <w:r>
        <w:rPr>
          <w:rFonts w:ascii="IRNazanin" w:hAnsi="IRNazanin" w:eastAsia="IRNazanin"/>
          <w:color w:val="111111"/>
          <w:sz w:val="28"/>
          <w:sz w:val="28"/>
          <w:szCs w:val="28"/>
          <w:rtl w:val="true"/>
          <w:lang w:bidi="fa-IR"/>
        </w:rPr>
        <w:t xml:space="preserve"> است تفسير سوره يوسف تا آخر سوره بنى اسرائيل را مشتمل است و نيز نسخه اى از اين تفسير در 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ق به خطّ نسخ شخصى به نام غلامعلى نوشته شده و آخر جزء ششم، كه كاتب آن را مجلّد نخستين معرّفى كرده، يادداشتى نقل و تصريح شده كه تاريخ كتابت اصل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اخيرالذكر به شماره </w:t>
      </w:r>
      <w:r>
        <w:rPr>
          <w:rFonts w:ascii="IRNazanin" w:hAnsi="IRNazanin" w:eastAsia="IRNazanin"/>
          <w:color w:val="111111"/>
          <w:sz w:val="28"/>
          <w:sz w:val="28"/>
          <w:szCs w:val="28"/>
          <w:lang w:bidi="fa-IR"/>
        </w:rPr>
        <w:t>۱۶۳۷۸</w:t>
      </w:r>
      <w:r>
        <w:rPr>
          <w:rFonts w:ascii="IRNazanin" w:hAnsi="IRNazanin" w:eastAsia="IRNazanin"/>
          <w:color w:val="111111"/>
          <w:sz w:val="28"/>
          <w:sz w:val="28"/>
          <w:szCs w:val="28"/>
          <w:rtl w:val="true"/>
          <w:lang w:bidi="fa-IR"/>
        </w:rPr>
        <w:t xml:space="preserve"> ثبت دفتر كتابخانه مجلس شوراى ملّى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شواهد مذكور و قرائن موجود، قديم ترين نسخ خطّى تفسير شيخ، كه اكنون در كتابخانه آستان قدس رضوى موجود است، نسخه اى است كه در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ق از روى نسخه اصل استنساخ شده و ممكن است اين كار در زمان حيات ابوالفتوح و يا كمى پس از وى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اگر تاريخ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را در نظر بگيريم، نسخه اصل لااقلّ مى بايست يك سال قبل از آن يعنى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آن هم وقتى كه شيخ در قيد حيات بوده، فراهم آمده باشد و در صورت صحّت اين حدس تاريخ وفات شيخ نمى تواند زودتر از سال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و احتمالاً مؤخّر از سال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ق بوده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 و مادام كه دلايل قطعى ديگر اين نظر را نقض نكند، بايد سال وفات ابوالفتوح را در فاصله سنوات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ق دانست ـ واللّه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ابوالفتوح خود در صفحه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جلد اوّل تفسير، به تفسير تازى چنين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جماعتى از دوستان و بزرگان از اماثل و اهل علم و تديّن اقتراح كردند كه در اين باب جمعى بايد كردن، چه اصحاب ما را تفسيرى نيست مشتمل بر اين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ديدم اجابت كردن ايشان و وعده دادن به دو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پارسى و يكى به تازى، جز كه به پارسى مقدّم شد بر تازى؛ براى آنكه طالبان اين بيشتر بودند و فايده هر كسى بدو عام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اشاره كه بگذريم در كتاب النَّقض شيخ عبدالجليل رازى، كه معاصر و همزمان شيخ بوده، درباره تفسير عربى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امام ابوالفتوح رازى صاحب بيست مجلّد تفسير قرآن است كه علماء و ائمّه هر طايفه آن را طالب اند و به مطالعت آن ميل دارند و ظاهراً اكثر آن مجلّدات از تفسير عربى او مى باشد؛ چه تفسير فارسى شيخ تقريباً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بيت يا قدرى بيشتر است و آن را در چهار مجلّد، منتها در هشت مجلّد، مى توان قرار داد و خيلى كمتر از بيست مجلّد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اشارات مرحوم قزوينى است در خاتمة الطبع ضميمه جلد پنجم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ذيل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كه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اينكه عدد بيست مجلّد، كه مؤلّفين رجال ذكر كرده اند، راجع به همين تفسير فارسى ابوالفتوح رازى بوده است، نه به تفسير عربىِ مشكوك او، اصلاً عموم نسخ خطّى تفسير فارسى كه به دست است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مجلّد تجزيه شده و همه جا مبادى و مقاطع مجلّدات بيستگانه صريحاً واضحاً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دوّم در ص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الحقيقه همين تفسير فارسى ابوالفتوح رازى بوده است كه مؤلّف آن را بيست مجلّد تقسيم نموده، نه تفسير عربى مشكوك الوجود او؛ چنان كه صاحب مجالس المؤمنين به شرحى كه سابق گذشت، توهّم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يوسف شيرازى در فهرست كتب خطى فارس كتابخانه مجلس شوراى ملّى چاپ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راجع به تفسير عربى شيخ در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عربى وى، كه در مقدّمه اين تفسير تأليف آن را وعده داده اند،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شنيده بود كه دانشمند معاصر آقا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عمره و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كتاب بزرگ الذريعة إلى تصانيف الشيعة، به نسخه اى از اين تفسير دست يافته، شرحى به ايشان عرض و استعلام از واقع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فرمودند كه من تا به حال بدان دست نيافته ام، ليكن يكى از هنديها، كه به عتبات مشرّف شده بود، وجود آن را در يكى از كتابخانه هاى هند خبر داد و بنا شد كه نمونه اى از آن را در مراجعت بدان جا استنساخ و براى ما بفرستد؛ امّا تاكنون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مذكور افتاد، تفسير تازى كه شيخ در آغاز جلد نخستين وعده داده بود، تاكنون مورد مشاهده و مطالعه هيچ يك از رجال تذكره نويس و يا ديگران قرار نگرفته و محقّقاً شيخ به جهاتى كه فعلاً بر ما معلوم نيست، نتوانست تفسير قران را به عربى تأليف و تصنيف كند و اينكه صاحب كتاب مجالس المؤمنين، تفسير عربى به شيخ نسبت مى دهد و مى نويسد كه تا غايتْ به نظر مطالعه وى نرسيده و نقلاً از كتاب النقض عبدالجليل قزوينى رازى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وظاهراً اكثر آن مجلّدات از تفسير عربى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محض است؛ زيرا صاحب مجالس به نقل از صاحب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60_113627"/>
    </w:p>
    <w:p>
      <w:pPr>
        <w:pStyle w:val="Heading4"/>
        <w:numPr>
          <w:ilvl w:val="3"/>
          <w:numId w:val="1"/>
        </w:numPr>
        <w:rPr/>
      </w:pPr>
      <w:bookmarkStart w:id="77" w:name="__RefHeading___Toc525969_3224264995"/>
      <w:bookmarkStart w:id="78" w:name="_Toc27"/>
      <w:bookmarkEnd w:id="76"/>
      <w:bookmarkEnd w:id="77"/>
      <w:r>
        <w:rPr>
          <w:rtl w:val="true"/>
        </w:rPr>
        <w:t>فرزندان شيخ</w:t>
      </w:r>
      <w:bookmarkEnd w:id="78"/>
    </w:p>
    <w:p>
      <w:pPr>
        <w:pStyle w:val="BookText"/>
        <w:rPr/>
      </w:pPr>
      <w:r>
        <w:rPr>
          <w:rFonts w:ascii="IRNazanin" w:hAnsi="IRNazanin" w:eastAsia="IRNazanin"/>
          <w:color w:val="111111"/>
          <w:sz w:val="28"/>
          <w:sz w:val="28"/>
          <w:szCs w:val="28"/>
          <w:rtl w:val="true"/>
          <w:lang w:bidi="fa-IR"/>
        </w:rPr>
        <w:t>روضات و صاحب روضات از خود مؤلّف و بالأخره هر دو در انتساب تفسير تازى تأمّل دارند و به هر صورت، وجود چنين تفسير عربى محقّق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مجلسى، كه در جلد اوّل بحارالانوار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شرح الشهاب الاخبار و كتاب تفسير كبير، هر دو از تأليفات محقّق نحرير شيخ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پس از اين مجلسى مى نويسد كه كتاب الشهاب از مؤلّفات مخالفان است؛ ولى اكثر فقرات آن كتاب در كتب و اخبارى كه از طرق خود ما روايت شده،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علماى ما بر آن اعتماد نموده و متصدّى شرح و تفسير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كتاب كشف الحجب والأستار به نمره </w:t>
      </w: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چنين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الشهاب لجمال الدّين الخزاعي اسمه روح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عقيده محقّق عاليقدر علامه قزوينى </w:t>
      </w:r>
      <w:r>
        <w:rPr>
          <w:rStyle w:val="FootnoteAnchor"/>
          <w:rtl w:val="true"/>
        </w:rPr>
        <w:footnoteReference w:id="125"/>
      </w:r>
      <w:r>
        <w:rPr>
          <w:rFonts w:ascii="IRNazanin" w:hAnsi="IRNazanin" w:eastAsia="IRNazanin"/>
          <w:color w:val="111111"/>
          <w:sz w:val="28"/>
          <w:sz w:val="28"/>
          <w:szCs w:val="28"/>
          <w:rtl w:val="true"/>
          <w:lang w:bidi="fa-IR"/>
        </w:rPr>
        <w:t xml:space="preserve">، كتاب شهاب الاخبار، كه در حكم و امثال و آداب مأخوذ از احاديث نبويّه مى باشد، تأليف قاضى ابوعبداللّه محمّد بن سلامة بن جعفر بن على بن حكمون مصرى قضاعى شافعى از قضات مصر در عهد فاطميين و متوفا در سنه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است و دانشمندان دو فرقه عامّه و خاصّه شروح بسيارى برآن نوشته اند و حاجى خليفه در كشف الظنون در عنوان شهاب الاخبار، و مرحوم حاجى ميرزا حسين نورى در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شروح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قضاعى تأليف ديگرى نيز راجع به خطط مصر به نام المختار فى ذكر الخطط والآثار دارد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شيخ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شيخ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شيخ صدرالدّين على و ديگر شيخ تاج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درباره فرزند اوّل شيخ در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مى نويسد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60_113628"/>
    </w:p>
    <w:p>
      <w:pPr>
        <w:pStyle w:val="Heading4"/>
        <w:numPr>
          <w:ilvl w:val="3"/>
          <w:numId w:val="1"/>
        </w:numPr>
        <w:rPr/>
      </w:pPr>
      <w:bookmarkStart w:id="80" w:name="__RefHeading___Toc525971_3224264995"/>
      <w:bookmarkStart w:id="81" w:name="_Toc28"/>
      <w:bookmarkEnd w:id="79"/>
      <w:bookmarkEnd w:id="80"/>
      <w:r>
        <w:rPr>
          <w:rtl w:val="true"/>
        </w:rPr>
        <w:t>مزار شيخ</w:t>
      </w:r>
      <w:bookmarkEnd w:id="81"/>
    </w:p>
    <w:p>
      <w:pPr>
        <w:pStyle w:val="BookText"/>
        <w:rPr/>
      </w:pPr>
      <w:r>
        <w:rPr>
          <w:rFonts w:ascii="IRNazanin" w:hAnsi="IRNazanin" w:eastAsia="IRNazanin"/>
          <w:color w:val="111111"/>
          <w:sz w:val="28"/>
          <w:sz w:val="28"/>
          <w:szCs w:val="28"/>
          <w:rtl w:val="true"/>
          <w:lang w:bidi="fa-IR"/>
        </w:rPr>
        <w:t>شيخ صدرالدّين على پسر شيخ امام جمال الدّين ابوالفتوح حسين بن على رحمهم الله، مردى است فقيه و متديّن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نيز درباره پسر دوّم در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فهرست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امام تاج الدّين محمّد پسر شيخ امام جمال الدين ابوالفتوح حسين بن على خزاعى، مردى است فاضل و باورع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مزار شيخدر 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كتاب حديقة الشيعة ملا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در تهران، به طبع رسيد، به نقل از نصيرالدين ابوطالب عبداللّه بن حمزة بن عبداللّه ابن الحسن بن على طوسى استاد شيخ قطب الدين كيدرى و يكى از راويان از شيخ راجع به مزار شيخ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ايجاز المطالب في إبراز المذاهب و دركتاب هادى إلى النّجاة من جميع المهلكات، هر دو مى گويد كه در شهر رى حاضر بودم كه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رحمه الله به رحمت حق تعالى پيوست و به موجب وصيّتش در جوار مرقد امامزاده واجب التعظيم امامزاده عبدالعظيم حسنى رحمه اللهمدفون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نيّت حجّ، متوجّه مكّه معظمه شدم و در وقت برگشتن، گذارم به اصفهان و محلّت جنبلان و بعضى ديگر از محلاّت آن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آن قدر از مردم آن ديار به زيارت شيخ ابوالفتوح عجلى شافعى اصفهانى و حافظ ابونعيم، كه پدر استاد اوست، و شيخ يوسف بنّاء، كه جدّ شيخ ابونعيم است، و شيخ على بن سهل و امثال ايشان، كه سنّى و از مشايخ صوفيّه بوده اند، مى رفتند كه شيعه شهر رى و نواحى اش هزار يك آن به زيارت امامزاده عبدالعظيم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رفتند و مؤلّف اين كتاب و محتاج به مغفرت حضرت ربّ الارباب احمد اردبيلى گويد كه مرا گذار به اصفهان افتاد، ديدم كه مردم آن بلده شيخ ابوالفتوح عجلى شافعى را شيخ ابوالفتوح رازى نام كرده بودند و به اين بهانه به عادت پدران خويش قبر آن سنّى صوفى را زيارت مى كردند؛ اگر چه از مردم آن ديار امثال اين كردار دور نيست، زيرا كه ايشان پنجاه ماه زياده از ديگران نسبت به حضرت شاه ولايت ناشايست و ناسزا گفته اند و در اين زمان، كه مذهب شيعه به قدر قوّتى گرفته، ايشان همچنان مانند پدران چندان محبّتى به شاه مردان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كتاب نزهة القلوب تأليف حمداللّه مستوفى قزوينى، كه در حوالى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ق نوشته شد، ذيل كلمه 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رى اهل بيت بسيار مدفون اند و از اكابر و اولياء نيز جمعى كثير در آنجا آسوده اند؛ چون ابراهيم خواصّ و كسائى سابع قراء السبعه و محمّد بن الحسن الفقيه و هشام و شيخ جمال الدّين ابوالفتوح و جوانمرد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اشارات صريحه استنباط مى شود كه مزار شيخ در كنار مرقد مطهّر حضرت امامزاده عبدالعظيم، كه در هفت كيلومترى تهران راه قم قرار دارد، مى باشد و ترديدى در اين 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ناچار اشاره به مندرجات مجالس المؤمنين قاضى نوراللّه شوشترى، كه در اواسط مجلس پنجم مطالبى درباره شيخ آورده،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بعضى ثقات مسموع شده كه قبر شريفش در اصفهان واقع است ـ واللّه تعالى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صاحب مجالس به اشتباه مزار شيخ را در اصفهان دانسته و نوشته، ترديد نيست؛ چه به تصريح ابن حمزه، كه از معاصران شيخ بوده و در زمان وفات وى در شهر رى حضور داشته، بنا بر اظهار حمداللّه مستوفى در نزهة القلوب كه قبلاً ذكر گرديده و آنچه ميان مردم شيوع داشته، به خوبى معلوم مى شود كه اين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با قبر سمّى او، ابوالفتوح عجلى شافعى كه در اصفهان است، ناشى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ملا باقر واعظ تهرانى بن ملا محمّد اسماعيل كجورى كتاب جنّة النعيم را در سال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ق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نه تن از علماى اعلام و فقهاى عظام، كه در حدود رى و حول روضه منوّره حضرت عبدالعظيم مدفون اند، برده شده و درباره شيخ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كسى كه از علماء در رى مدفون است و بر مزار وى نهايت افتخار بايد نمود، شيخ ابوالفتوح صاحب الأصل الأصيل، قدوة المفسّرين من أهل التنزيل والتأويل، حسين بن على بن أحمد خزاعى رازى است و وى از كبار حضرت ولايت مآب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حضرت امامزاده حمزه در زمان دخول، در طرف دست راست جلو حجره اوّل است و الواحى از كاشى، كه زرد مينمايد، بر آن نصب شده است كه اسم شريف آن مرحوم بر آن مكتوب است و بر حسب وصيّت خواسته است در جوار حضرت عبدالعظيم و مقدّمه مزار امامزاده حمزه مدفون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اى كه بر جلد اول تفسير،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سطر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نوشته شده، اضافه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تفصيلى كه آن محدّث جليل نگاشته، در چند سال قبل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سنه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فى الجمله تغيير يافته و بالفعل دو پارچه سنگ مرمر غير محكوك در سر مقبره صاحب اين تفسير كبير نصب شده و از ميان دولت مسرّت اقتران به بركات سلطنت عدالت توأمان حضرت ظلّ اللّهى، چند نفر از قاريان قرآن و خدام روشنايى معيّن شده، در هر صبح و شام مشغول قرائت قرآن و دعاگويى دولت قاهره مى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 w:name="pg12760_113632"/>
    </w:p>
    <w:p>
      <w:pPr>
        <w:pStyle w:val="Heading2"/>
        <w:numPr>
          <w:ilvl w:val="1"/>
          <w:numId w:val="1"/>
        </w:numPr>
        <w:rPr/>
      </w:pPr>
      <w:bookmarkStart w:id="83" w:name="__RefHeading___Toc525973_3224264995"/>
      <w:bookmarkStart w:id="84" w:name="_Toc29"/>
      <w:bookmarkEnd w:id="82"/>
      <w:bookmarkEnd w:id="83"/>
      <w:r>
        <w:rPr>
          <w:rtl w:val="true"/>
        </w:rPr>
        <w:t>فصل دوّم</w:t>
      </w:r>
      <w:r>
        <w:rPr>
          <w:rtl w:val="true"/>
        </w:rPr>
        <w:t xml:space="preserve">: </w:t>
      </w:r>
      <w:r>
        <w:rPr>
          <w:rtl w:val="true"/>
        </w:rPr>
        <w:t>مختصات نسخ خطى و چاپى تفسير</w:t>
      </w:r>
      <w:bookmarkEnd w:id="84"/>
    </w:p>
    <w:p>
      <w:pPr>
        <w:pStyle w:val="Heading3"/>
        <w:numPr>
          <w:ilvl w:val="2"/>
          <w:numId w:val="1"/>
        </w:numPr>
        <w:rPr/>
      </w:pPr>
      <w:bookmarkStart w:id="85" w:name="__RefHeading___Toc525975_3224264995"/>
      <w:bookmarkStart w:id="86" w:name="_Toc30"/>
      <w:bookmarkEnd w:id="85"/>
      <w:r>
        <w:rPr/>
        <w:t>۱</w:t>
      </w:r>
      <w:r>
        <w:rPr>
          <w:rtl w:val="true"/>
        </w:rPr>
        <w:t xml:space="preserve">. </w:t>
      </w:r>
      <w:r>
        <w:rPr>
          <w:rtl w:val="true"/>
        </w:rPr>
        <w:t>نسخه هاى خطى تفسير ابوالفتوح</w:t>
      </w:r>
      <w:bookmarkEnd w:id="86"/>
    </w:p>
    <w:p>
      <w:pPr>
        <w:pStyle w:val="Heading4"/>
        <w:numPr>
          <w:ilvl w:val="3"/>
          <w:numId w:val="1"/>
        </w:numPr>
        <w:rPr/>
      </w:pPr>
      <w:bookmarkStart w:id="87" w:name="__RefHeading___Toc525977_3224264995"/>
      <w:bookmarkStart w:id="88" w:name="_Toc31"/>
      <w:bookmarkEnd w:id="87"/>
      <w:r>
        <w:rPr>
          <w:rtl w:val="true"/>
        </w:rPr>
        <w:t>الف</w:t>
      </w:r>
      <w:r>
        <w:rPr>
          <w:rtl w:val="true"/>
        </w:rPr>
        <w:t xml:space="preserve">) </w:t>
      </w:r>
      <w:r>
        <w:rPr>
          <w:rtl w:val="true"/>
        </w:rPr>
        <w:t>نسخه كتابخانه سلطنتى</w:t>
      </w:r>
      <w:bookmarkEnd w:id="8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نسخ خطى و چاپى تفسير</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 تفسير ابوالفتوحالف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كتابخانه سلطنتىمجلّدات چاپى تفسير شيخ از روى نسخه خطّى موجوده در كتابخانه سلطنتى تهران آماده و طبع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كتابخانه سلطنتى در چهار مجلّد و به خطّ نَسخ و كاغذ ترمه به رنگ نخودى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صفحه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نوشته شده، مگر صفحاتى كه آيات قرآنى دارد، يازده تا دوازده سطر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سلطنتى، كه نسخه جديدى است، از روى نسخه كتابخانه آستان قدس رضوى در مشهد تهيّه شده و نسخه خطّى اخيرالذّكر در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كتابخانه سلطنتى به وسيله دو كاتب تهيّه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احمد بن محمّد الموسوى البحرينى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و ديگرى حسن الهمدانى كه در جمادى الاوّل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 اصل تفسير را به خطّ نسخ نوشته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نسخه كتابخانه سلطنتى در چهار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صفحه؛ جلد دوّم،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صفحه؛ جلد سوّم،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صفحه؛ و جلد چهارم،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صفحه، و مجموعاً در </w:t>
      </w:r>
      <w:r>
        <w:rPr>
          <w:rFonts w:ascii="IRNazanin" w:hAnsi="IRNazanin" w:eastAsia="IRNazanin"/>
          <w:color w:val="111111"/>
          <w:sz w:val="28"/>
          <w:sz w:val="28"/>
          <w:szCs w:val="28"/>
          <w:lang w:bidi="fa-IR"/>
        </w:rPr>
        <w:t>۴۰۶۴</w:t>
      </w:r>
      <w:r>
        <w:rPr>
          <w:rFonts w:ascii="IRNazanin" w:hAnsi="IRNazanin" w:eastAsia="IRNazanin"/>
          <w:color w:val="111111"/>
          <w:sz w:val="28"/>
          <w:sz w:val="28"/>
          <w:szCs w:val="28"/>
          <w:rtl w:val="true"/>
          <w:lang w:bidi="fa-IR"/>
        </w:rPr>
        <w:t xml:space="preserve"> صفحه تمام و كامل است؛ يعنى از بيست مجلّد تفسير ابوالفتوح تماماً نوشته شده، ولى در طبع جديد بيست مجلّد تنها در پنج مجلّد بزرگ به قطع نيم ورقى طبع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w:t>
      </w:r>
      <w:r>
        <w:rPr>
          <w:rStyle w:val="FootnoteAnchor"/>
          <w:rtl w:val="true"/>
        </w:rPr>
        <w:footnoteReference w:id="129"/>
      </w:r>
      <w:r>
        <w:rPr>
          <w:rFonts w:ascii="IRNazanin" w:hAnsi="IRNazanin" w:eastAsia="IRNazanin"/>
          <w:color w:val="111111"/>
          <w:sz w:val="28"/>
          <w:sz w:val="28"/>
          <w:szCs w:val="28"/>
          <w:rtl w:val="true"/>
          <w:lang w:bidi="fa-IR"/>
        </w:rPr>
        <w:t>كتابخانه آستان قدس رضوى در دسترس علامه فقيد محمد بن عبدالوهاب قزوينى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نسخ كتابخانه سلطنتى و آستان قدس را با نسخه چاپى تطبيق نموده اند فهرست انجام مجلّدات بيست گانه تفسير حاضر بر حسب تقسيم اصلى مؤلّف با صفحات مطابق آن از طبع حاضر به اين شرح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آخر مجلّد اوّل اصلى در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از مجلّد اوّل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دوم اصلى در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از مجلّد اوّل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سوم اصلى در 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از مجلّد اوّل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چهارم اصلى در ص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از مجلّد اوّل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پنجم اصلى در ص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از مجلّد اوّل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ششم اصلى در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هفتم اصلى در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هشتم اصلى در ص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نهم اصلى در ص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دهم اصلى در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يازدهم اصلى در 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از مجلّد دوم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مجلّد دوازدهم اصلى در ص ؟ از مجلّد سوم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مجلّد سيزدهم اصلى در ص ؟ از مجلّد سوم ظ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مجلّد چهاردهم اصلى در ص ؟ از مجلّد چهارم ظ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پانزدهم اصلى در 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از مجلّد چهارم مطبوع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60_113634"/>
    </w:p>
    <w:p>
      <w:pPr>
        <w:pStyle w:val="Heading4"/>
        <w:numPr>
          <w:ilvl w:val="3"/>
          <w:numId w:val="1"/>
        </w:numPr>
        <w:rPr/>
      </w:pPr>
      <w:bookmarkStart w:id="90" w:name="__RefHeading___Toc525979_3224264995"/>
      <w:bookmarkStart w:id="91" w:name="_Toc32"/>
      <w:bookmarkEnd w:id="89"/>
      <w:bookmarkEnd w:id="90"/>
      <w:r>
        <w:rPr>
          <w:rtl w:val="true"/>
        </w:rPr>
        <w:t>ب</w:t>
      </w:r>
      <w:r>
        <w:rPr>
          <w:rtl w:val="true"/>
        </w:rPr>
        <w:t xml:space="preserve">) </w:t>
      </w:r>
      <w:r>
        <w:rPr>
          <w:rtl w:val="true"/>
        </w:rPr>
        <w:t>نسخه كتابخانه آستان رضوى</w:t>
      </w:r>
      <w:bookmarkEnd w:id="91"/>
    </w:p>
    <w:p>
      <w:pPr>
        <w:pStyle w:val="BookText"/>
        <w:rPr/>
      </w:pPr>
      <w:r>
        <w:rPr>
          <w:rFonts w:ascii="IRNazanin" w:hAnsi="IRNazanin" w:eastAsia="IRNazanin"/>
          <w:color w:val="111111"/>
          <w:sz w:val="28"/>
          <w:sz w:val="28"/>
          <w:szCs w:val="28"/>
          <w:rtl w:val="true"/>
          <w:lang w:bidi="fa-IR"/>
        </w:rPr>
        <w:t>آخر مجلّد شانزدهم اصلى در ص ؟ از مجلّد چهارم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هفدهم اصلى در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از مجلّد پنجم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مجلّد هجدهم اصلى در ص ؟ از مجلّد پنجم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نوزدهم اصلى در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ظ از مجلّد پنجم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مجلّد بيستم اصلى در ص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از مجلّد پنجم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آستان قدس رضوىنسخه كتابخانه آستان قدس رضوى، در دو مجلّد بزرگ به شماره هاى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به خطّ نستعليق و از دو كاتب و در سالهاى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از آغاز كلام اللّه تا آخر سوره توبه و داراى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ورق است كه نه جلد از بيست مجلّد تفسير به اضافه قسمتى از جلد دهم، در آن نوشته شده و در پايان آن تاريخ كتابت به اين شرح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المجلّدة التاسعة وتتلوه في المجلّدة العاشرة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سورة يونس عليه السلام وقد جعل المصنّف المفسّر قدس سره في أصل تصنيفه وتأليفه الأولى مختمة بآية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اللّهُ لَهُمْ جَنّاتٍ تَجْرِي مِنْ تَحْتِهَا الْأَنْهارُ</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الثانية مبتداة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 مِنَ الْأَعْرابِ</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ونحن جعلناهما كما ترى توفيقاً بين اجزاء الكتاب وتنصيفاً له في الكتابة لدي الكتّاب بل ذوي الألباب لتسهيل الحفظ وتحميل العدلين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تعالى لصاحبه وبورك له في الدنيا ونفع له في المرجع والمآب واديم له بالعمر السعيد والعيش الرّغيد بمحمّد وآله الطاهرين الشافعين يوم الحساب، ووفق لإتمامه العبد الضعيف النحيف المذنب الرّاجي إلى رحمة ربّه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الرّؤوف البارئ عبدالغفّار بن عبدالواحد بن كمال الدين عبداللّه القرشي في تاريخ ثالث شهر ربيع الأوّل سنة تسع واربعين وتسعمائة من الهجرة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لصاحبه وساعيه وكاتبه وقاريه وسامعه ومطالعه 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كه از آغاز سوره يونس تا آخر قرآن را شامل است، ده مجلّد از انتهاى قرآن را به ضميمه قسمتى از جلد دهم محتوى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آن در هيچ جاى نسخه حاضر ذكر نشده و در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 تعالى والحمدللّه ربّ العالمين وصلّى اللّه على خير الانام محمّد وآله الكرام في شهر ذي الحجة الحرام سنة سبع واربعين وتسعمائة حرّره العبد الاقل فريد عفا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مجلّد گذشته، شش نسخه ديگر از تفسير مزبور در كتابخانه آستان قدس رضوى به شماره هاى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موجود است و مجموعاً تمام مجلّدات بيستگانه تفسير را شامل نيست؛ بلكه هر يك از آن شش نسخه چند جلد از اصل تفسير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مجلّدات جلب توجّه مى كند، قدمت دو نسخه به شماره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مى باشد كه در 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ق كتابت شده و از اين قرار دو مجلّد مذكور يا در زمان حيات شيخ و يا كمى پس از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خاتمة الطبع، جلد پنجم تفسير ابوالفتوح مرحوم علاّمه قزوينى از روى عكس اوراق اوّل آخر دو مجلّد موصوفه نسخه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را، كه مشتمل بر اواسط سوره احزاب الى آخر سوره فتح مى باشد،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السابع عشر من تفسير القرآن واللّه المشكور على جميع الأحوال والحمدللّه ذى المنّ والافضال والصلوة على النبيّ المعتام وأهل بيته أنجم الظّلام وقع الفراغ من زبرته وقت الصّخوه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لخمس ليال خلت من شهر ربيع الأوّل على يدى العبد المذنب الفقير الغريب الرّاجي إلى رحمة ربّه حيدر بن محمّد بن اسماعيل بن سليمان بن إبراهيم الأردلاني النيسابوري سنة ستّة وخمسين وخمسمائة، بورك لصاحبه حامداً للّه تعالى ومصلّياً على نبيّه وعترته الطاهرين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دست چپ صفحه مزبور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 منه أبو محمّد الحسن بن محمّد بن أبي القاسم اللبارفي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اثنتين وثمانين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كه از اوايل سوره مزمّل تا آخر قرآن را شامل است، چنين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بحمداللّه وحسن توفيقه والصّلوة على خير خلقه محمّد وآله الطاهرين وحسبنا اللّه ونعم الوكيل نعم المولى ونعم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الفراغ منه عند طلوع الشمس يوم الأحد الرّابع والعشرين من جمادى الآخرة سنة سبع وخمسين وخمسمائة هجريّة كتبه العبد الضّعيف المحتاج إلى رحمة اللّه تعالى أبو زيد بن بندار بن محمّد بن الحسين بن الحسن بن محمّد بن يونس البراوستاني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و استنساخمرحوم ملك الشّعراى بهار ذيل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جلد دوّم سبك شناسى درباره نسخه خطّى تفسير آستانه قدس رضوى و تصحيح و رونويسى از آن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نسخه در كتابخانه آستانه رضويّه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ركن الدوله به امر ناصرالدين شاه، از اين كتاب سواد برداشتند و باز در سنه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ـ</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ق ركن الدّوله حاكم خراسان شد و امر كرد آن نسخه را براى كتابخانه سلطنتى به امر مظفّرالدين شاه اصلاح كنند و مرحوم حاج ميرزا كاظم صبورى ملك الشعراء در خراسان بيش از يك سال به مقابله و تصحيح آن مجلّدات مشغول گرديد و دو جلد از همان نسخه در تهران در عهد مظفّرالدين شاه به طبع رسيد و سه جلد ديگر نيز در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به امر وزير فرهنگ جناب آقاى على اصغر حكمت به حليه طبع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صبورى در اين باب قطعه اى دارد كه چند شعر از آن به قرار زير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كاين نسخه استنساخ از آن شدبود سر تا پا غلط بى عشوه سازى بى غلط بى سقط كس دروى نجستىنه كلام پارسى نه نظم تازى از پى تصحيح او شهزاده بر منلطف فرمود امتياز سرفرازى از قياس و حدس صائب وز دواوينروز و شب جستم طريق چاره سازى بيش از يك سال در وى رنج بردمتا سرآمد رحمتى با اين درازى نوعروسى بود بى زينت وليكناخترانش مى كنند اكنون جهازى اين عروس ايزدى را شكر ايزدداد آخر كلك من زينت طرازى الى آخر قطعه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60_113638"/>
    </w:p>
    <w:p>
      <w:pPr>
        <w:pStyle w:val="Heading4"/>
        <w:numPr>
          <w:ilvl w:val="3"/>
          <w:numId w:val="1"/>
        </w:numPr>
        <w:rPr/>
      </w:pPr>
      <w:bookmarkStart w:id="93" w:name="__RefHeading___Toc525981_3224264995"/>
      <w:bookmarkStart w:id="94" w:name="_Toc33"/>
      <w:bookmarkEnd w:id="92"/>
      <w:bookmarkEnd w:id="93"/>
      <w:r>
        <w:rPr>
          <w:rtl w:val="true"/>
        </w:rPr>
        <w:t>ج</w:t>
      </w:r>
      <w:r>
        <w:rPr>
          <w:rtl w:val="true"/>
        </w:rPr>
        <w:t xml:space="preserve">) </w:t>
      </w:r>
      <w:r>
        <w:rPr>
          <w:rtl w:val="true"/>
        </w:rPr>
        <w:t>نسخه مدرسه سپهسالار</w:t>
      </w:r>
      <w:bookmarkEnd w:id="94"/>
    </w:p>
    <w:p>
      <w:pPr>
        <w:pStyle w:val="Heading4"/>
        <w:numPr>
          <w:ilvl w:val="3"/>
          <w:numId w:val="1"/>
        </w:numPr>
        <w:rPr/>
      </w:pPr>
      <w:bookmarkStart w:id="95" w:name="__RefHeading___Toc525983_3224264995"/>
      <w:bookmarkStart w:id="96" w:name="_Toc34"/>
      <w:bookmarkEnd w:id="95"/>
      <w:r>
        <w:rPr>
          <w:rtl w:val="true"/>
        </w:rPr>
        <w:t>د</w:t>
      </w:r>
      <w:r>
        <w:rPr>
          <w:rtl w:val="true"/>
        </w:rPr>
        <w:t xml:space="preserve">) </w:t>
      </w:r>
      <w:r>
        <w:rPr>
          <w:rtl w:val="true"/>
        </w:rPr>
        <w:t>نسخه مجلس شوراى ملّى</w:t>
      </w:r>
      <w:bookmarkEnd w:id="96"/>
    </w:p>
    <w:p>
      <w:pPr>
        <w:pStyle w:val="BookText"/>
        <w:rPr/>
      </w:pPr>
      <w:r>
        <w:rPr>
          <w:rFonts w:ascii="IRNazanin" w:hAnsi="IRNazanin" w:eastAsia="IRNazanin"/>
          <w:color w:val="111111"/>
          <w:sz w:val="28"/>
          <w:sz w:val="28"/>
          <w:szCs w:val="28"/>
          <w:rtl w:val="true"/>
          <w:lang w:bidi="fa-IR"/>
        </w:rPr>
        <w:t>و متون مصحّح مزبور، اكنون در كتابخانه شاهنشاهى با خطّ مصحّح در حواشى موجود است، ولى جاى افسوس است كه در چاپ جانب زحمات مصحّح و تصحيح مزبور مراعات نشده و بسيار مغلوط و بى اندام به طبع رسيده است و آن زحمات همه به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سپهسالارنسخه اى از تفسير ابوالفتوح به شماره </w:t>
      </w:r>
      <w:r>
        <w:rPr>
          <w:rFonts w:ascii="IRNazanin" w:hAnsi="IRNazanin" w:eastAsia="IRNazanin"/>
          <w:color w:val="111111"/>
          <w:sz w:val="28"/>
          <w:sz w:val="28"/>
          <w:szCs w:val="28"/>
          <w:lang w:bidi="fa-IR"/>
        </w:rPr>
        <w:t>۲۰۳۴</w:t>
      </w:r>
      <w:r>
        <w:rPr>
          <w:rFonts w:ascii="IRNazanin" w:hAnsi="IRNazanin" w:eastAsia="IRNazanin"/>
          <w:color w:val="111111"/>
          <w:sz w:val="28"/>
          <w:sz w:val="28"/>
          <w:szCs w:val="28"/>
          <w:rtl w:val="true"/>
          <w:lang w:bidi="fa-IR"/>
        </w:rPr>
        <w:t xml:space="preserve"> ثبت دفتر مدرسه عالى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خطّى به خطّ نسخ خوب و مشتمل بر تفسير يوسف تا آخر سوره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با خطّ روشن نوشته شده و با ترجمه فارسى آن قسمت به قسمت 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كاتب، نه نام خود را نوشته و نه سال كتابت آن را ذكر كرده و نيز اسامى سور و بعضى از كلمات تفسير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كاتب سطورى چند از سوره بنى اسرائيل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عيناً در مدرسه عالى سپهسالار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نوشته شده قدرى از تفسير گازر؛ ولى پس از تطبيق با نسخ ابوالفتوح معلوم شده كه تفسير از شيخ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مجلس شوراى ملّىنسخه اى ديگر از تفسير شيخ به شماره </w:t>
      </w:r>
      <w:r>
        <w:rPr>
          <w:rFonts w:ascii="IRNazanin" w:hAnsi="IRNazanin" w:eastAsia="IRNazanin"/>
          <w:color w:val="111111"/>
          <w:sz w:val="28"/>
          <w:sz w:val="28"/>
          <w:szCs w:val="28"/>
          <w:lang w:bidi="fa-IR"/>
        </w:rPr>
        <w:t>۱۶۳۷۸</w:t>
      </w:r>
      <w:r>
        <w:rPr>
          <w:rFonts w:ascii="IRNazanin" w:hAnsi="IRNazanin" w:eastAsia="IRNazanin"/>
          <w:color w:val="111111"/>
          <w:sz w:val="28"/>
          <w:sz w:val="28"/>
          <w:szCs w:val="28"/>
          <w:rtl w:val="true"/>
          <w:lang w:bidi="fa-IR"/>
        </w:rPr>
        <w:t xml:space="preserve"> ثبت دفتر كتابخانه مجلس شوراى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شامل ده جزء يا ده جلد اوّل تفسير در 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به خطّ نسخ به وسيله شخصى به نام غلامعلى تحرير شده و در پايان جزء ششم، كه آن را مجلّد اوّل معرّفى كرده، نوشته و در آن تصريح شده كه تاريخ كتابت اصل،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مى باشد و كسانى كه به استنساخ از آن مبادرت ورزيده اند، جداگانه يادداشتهايى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نوراللّه شوشترى يادداشتى است كه به سال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ق، كه در لاهور بوده، نوشته شده و مدّت سه ماه به مطالعه و مقابله آن نسخه اشتغال و توفيق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به خطّ ثلث و ترجمه فارسى آنها به خطّ نسخ با شنجرف نگاشته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60_113639"/>
    </w:p>
    <w:p>
      <w:pPr>
        <w:pStyle w:val="Heading3"/>
        <w:numPr>
          <w:ilvl w:val="2"/>
          <w:numId w:val="1"/>
        </w:numPr>
        <w:rPr/>
      </w:pPr>
      <w:bookmarkStart w:id="98" w:name="__RefHeading___Toc525985_3224264995"/>
      <w:bookmarkStart w:id="99" w:name="_Toc35"/>
      <w:bookmarkEnd w:id="97"/>
      <w:bookmarkEnd w:id="98"/>
      <w:r>
        <w:rPr/>
        <w:t>۲</w:t>
      </w:r>
      <w:r>
        <w:rPr>
          <w:rtl w:val="true"/>
        </w:rPr>
        <w:t xml:space="preserve">. </w:t>
      </w:r>
      <w:r>
        <w:rPr>
          <w:rtl w:val="true"/>
        </w:rPr>
        <w:t>مختصات نسخه چاپى ابوالفتوح</w:t>
      </w:r>
      <w:bookmarkEnd w:id="99"/>
    </w:p>
    <w:p>
      <w:pPr>
        <w:pStyle w:val="Heading4"/>
        <w:numPr>
          <w:ilvl w:val="3"/>
          <w:numId w:val="1"/>
        </w:numPr>
        <w:rPr/>
      </w:pPr>
      <w:bookmarkStart w:id="100" w:name="__RefHeading___Toc525987_3224264995"/>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نسخه چاپى حاضرو امّا نسخه چاپى حاضر كه در پنج مجلّد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اوّل و دوّم در عهد پادشاهى مظفّرالدين شاه در مطبعه خاصّه شاهنشاهى به زيور طبع آراسته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طبع به طورى كه در پايان جلد اوّل يادداشت شده، در ماه محرّم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در شعبان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تصحيح و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 طبع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مجلّدات سوم و چهارم و پنجم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در تهران، چاپخانه مجلس شوراى ملّى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كامل پنج مجلّد چاپى مذكور از هر جهت آماده 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نسخه چاپى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كامل نسخه چاپى ابوالفتوحدر فصلى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هاى خطّى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گرديد، اشارتى به مجلّدات پنجگانه چاپى تفسير شيخ و تاريخ طبع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مزيد استفاده طلاّب، فهرستى از همين نسخه چاپى با ذكر جزئيّات آن از شماره صفحات و سوره ها، آيات از مكّى و مدنى و بصرى و كوفى و عدد كلمات و حروف هر يك از سوره ها و نيز مجموع سور و حروف و كلمات قران در دسترس علاقه مندان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ص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تفسير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آيات قرآن در عدد بصريان شش هزار و دويست و چهار آيت است و در عدد مدنيان اوّل ششهزار و دويست و هفده آيت است و در آخر چهارده آيت است و در عدد كوفيان ششهزار و دويست و سى و شش آيه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جمله آنچه در مكّه فرود آمده است، هشتاد و پنج سوره است بر اختلاف كه ميان راويان است و به مدينه بيست و نه سوره على خلاف ذلك بينهم، و عدد سوره ها صد و چهارده سوره است، به روايتى از اصحاب صد و دوازده سوره است، و كلمات قران جمله هفتاد هزار و نه هزار و دويست و هفتاد كلمه است و گفتند سى و نه، و جمله حرف قرآن سيصد هزار و بيست و سه هزار و پانزده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حاضر مشتمل بر سه هزار و دويست و هشتاد و شش صفحه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مشتمل بر هفتصد و هشتاد و هشت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مشتمل بر ششصد و پنجاه و هفت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مشتمل بر ششصد و چهل و پنج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مشتمل بر پانصد و هشتاد و دو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مشتمل بر ششصد و چهارده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سه سوره از سوره هاى قرآن به اضافه قسمتى از سوره نساء مورد تفسير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از قسمت اخير سوره نساء شروع مى شود و به آخر سوره توبه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چهارده سوره يعنى از ابتداى سوره يونس تا انتهاى سوره مؤمنون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نوزده سوره قرآن از آغاز سوره نور تا آخر سوره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جلد پنجم،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سوره از ابتداى سوره زخرف تا آخر سوره الناس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جزئيّات هر يك از سور و آيات و حروف و كلمات را ذيلاً، به ترتيب مجلّدات تفسير، يادداشت مى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60_113641"/>
    </w:p>
    <w:p>
      <w:pPr>
        <w:pStyle w:val="Heading4"/>
        <w:numPr>
          <w:ilvl w:val="3"/>
          <w:numId w:val="1"/>
        </w:numPr>
        <w:rPr/>
      </w:pPr>
      <w:bookmarkStart w:id="103" w:name="__RefHeading___Toc525989_3224264995"/>
      <w:bookmarkStart w:id="104" w:name="_Toc37"/>
      <w:bookmarkEnd w:id="102"/>
      <w:bookmarkEnd w:id="103"/>
      <w:r>
        <w:rPr>
          <w:rtl w:val="true"/>
        </w:rPr>
        <w:t>خصوصيات نسخه چاپى</w:t>
      </w:r>
      <w:bookmarkEnd w:id="104"/>
    </w:p>
    <w:p>
      <w:pPr>
        <w:pStyle w:val="BookText"/>
        <w:rPr/>
      </w:pPr>
      <w:r>
        <w:rPr>
          <w:rFonts w:ascii="IRNazanin" w:hAnsi="IRNazanin" w:eastAsia="IRNazanin"/>
          <w:color w:val="111111"/>
          <w:sz w:val="28"/>
          <w:sz w:val="28"/>
          <w:szCs w:val="28"/>
          <w:rtl w:val="true"/>
          <w:lang w:bidi="fa-IR"/>
        </w:rPr>
        <w:t>خصوصيات نسخه چاپى</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۲۹۶۴۳۳۳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۲۹۶۴۳۳۴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۲۹۶۴۳۳۵</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۲۹۶۴۳۳۶</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۲۸۶۴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۲۹۶۴۳۳۷</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60_113646"/>
    </w:p>
    <w:p>
      <w:pPr>
        <w:pStyle w:val="Heading2"/>
        <w:numPr>
          <w:ilvl w:val="1"/>
          <w:numId w:val="1"/>
        </w:numPr>
        <w:rPr/>
      </w:pPr>
      <w:bookmarkStart w:id="106" w:name="__RefHeading___Toc525991_3224264995"/>
      <w:bookmarkStart w:id="107" w:name="_Toc38"/>
      <w:bookmarkEnd w:id="105"/>
      <w:bookmarkEnd w:id="106"/>
      <w:r>
        <w:rPr>
          <w:rtl w:val="true"/>
        </w:rPr>
        <w:t>فصل سوم</w:t>
      </w:r>
      <w:r>
        <w:rPr>
          <w:rtl w:val="true"/>
        </w:rPr>
        <w:t xml:space="preserve">: </w:t>
      </w:r>
      <w:r>
        <w:rPr>
          <w:rtl w:val="true"/>
        </w:rPr>
        <w:t>سبك و خصوصيات دستورى و لغوى و املايى</w:t>
      </w:r>
      <w:bookmarkEnd w:id="107"/>
    </w:p>
    <w:p>
      <w:pPr>
        <w:pStyle w:val="Heading3"/>
        <w:numPr>
          <w:ilvl w:val="2"/>
          <w:numId w:val="1"/>
        </w:numPr>
        <w:rPr/>
      </w:pPr>
      <w:bookmarkStart w:id="108" w:name="__RefHeading___Toc525993_3224264995"/>
      <w:bookmarkStart w:id="109" w:name="_Toc39"/>
      <w:bookmarkEnd w:id="108"/>
      <w:r>
        <w:rPr/>
        <w:t>۱</w:t>
      </w:r>
      <w:r>
        <w:rPr>
          <w:rtl w:val="true"/>
        </w:rPr>
        <w:t xml:space="preserve">. </w:t>
      </w:r>
      <w:r>
        <w:rPr>
          <w:rtl w:val="true"/>
        </w:rPr>
        <w:t>نثر فارسى و آثار علمى</w:t>
      </w:r>
      <w:bookmarkEnd w:id="1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خصوصيات دستورى و لغوى و املايى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فارسى و آثار علمىتاريخ نثر فارسى از دوره سامانيان آغاز مى شود و آثار علمى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نخستين تأليفات در علوم و متضمّن مسائلى در تاريخ و علوم قرآنى بخصوص تفسير و نيز هيئت و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ايجاز و سادگى در به كار بردن لغات فارسى، نمودار بارز سبك آثار علمى اين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علمى اين زمان از صنايع لفظى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و موازنه و مترادفات خالى بود؛ تنها در آغاز كتاب و به ندرت صورت ساده اى از سجع ديده مى شود كه آن هم دور از تكلّف و تصنّع و در كمال سادگى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كتب علمى از نظر محدوديت در موضوع بحث ناگزير جز اصطلاحات نمى تواند به مطالب ديگر لفظى از صنايع توجّه كند و روشى جز روانى و سادگى در پيش گيرد؛ چه كتب علمى بايد به شيوه ساده و دور از تكلّف تأليف شود تا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در انشاى كتابهاى علمى به كار برده مى شود، همان ايجاز و سادگى و احتراز از صنايع لفظى است و اين اصل به ناچار در قرون بعد، حتى در قرن ششم كه تصنّع و تكلّف در لفظ رواج پيدا كرد، باز هم ديده مى شود؛ كتب علمى اين دوره نيز سادگى و ايجاز و خالى بودن از صنايع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بلاد معتبر ايران چون شيراز و رى و بخارا و اصفهان و نيشابور، همه مَهد دانشمندان بزرگ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ايرانى و وزراى ايشان در اين عصر همه دوستدار و علاقه مند به ادب زبان پارسى مى باشند و خود نيز در زمره علماء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فضلاى عصر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هاى معتبر اين عصر نشانه رواج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ها در قرن پنجم نيز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غزنويان كه خود دست پروردگان شاهان سامانى بوده اند، در تشويق شعراء و تقويت زبان پارسى مجاهدت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پادشاهان غزنوى هميشه مركز تجمّع شعراء، و ادباء و نويسندگان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دو قرن چهارم و پنجم از نظر علوم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مخالفان علوم، مخصوصاً مخالفين علم كلام و فلسفه و دانشهاى متفرّع از آن، قدرت مى گرفتند، مع هذا آثار جامع و مهمّى نيز در اين عهد از طرف علماء تأليف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تفسير در همان آغاز دعوت اسلام، نظر به احتياجى كه مسلمين براى رفع اشكالات خود در فهم و درك مسائل قرآنى داشتند،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اين كار بزرگ به صورت شفاهى انجام مى شد و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اربعه و ابن عباس و ابى بن كعب و زيد بن ثابت و ابوموسى الأشعرى و ديگران به تفسير شهرت يافته اند و بين مفسّرين قرن اوّل به جز حضرت على عليه السلام، مشهورتر از همه ابن عباس بوده و به اشاره كشف الظنون لقب رئيس المفسّرين به وى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قديم ترين تفسير، متعلّق به امام محمدباقر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تفسيرى كه در قرن سوم شهرت فراوانى پيدا كرد و تا زمان ما مرجع و مأخذ مطالعه و تحقيق و استناد علماى اسلامى از شيعه و سنّى است، كتاب جامع البيان فى تفسير القرآن معروف به تفسير كبير تأليف فقيه و مورّخ بزرگ اسلامى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 در تفسير خود جانب روايت را منظور داشت و از استناد به آراء خوددارى كرد و به همين جهت تفسير وى معروفيّت پيدا كرد و مقبول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علماى فرق ديگر اسلامى نيز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60_113648"/>
    </w:p>
    <w:p>
      <w:pPr>
        <w:pStyle w:val="Heading3"/>
        <w:numPr>
          <w:ilvl w:val="2"/>
          <w:numId w:val="1"/>
        </w:numPr>
        <w:rPr/>
      </w:pPr>
      <w:bookmarkStart w:id="111" w:name="__RefHeading___Toc525995_3224264995"/>
      <w:bookmarkStart w:id="112" w:name="_Toc40"/>
      <w:bookmarkEnd w:id="110"/>
      <w:bookmarkEnd w:id="111"/>
      <w:r>
        <w:rPr/>
        <w:t>۲</w:t>
      </w:r>
      <w:r>
        <w:rPr>
          <w:rtl w:val="true"/>
        </w:rPr>
        <w:t xml:space="preserve">. </w:t>
      </w:r>
      <w:r>
        <w:rPr>
          <w:rtl w:val="true"/>
        </w:rPr>
        <w:t>تفاسير فارسى</w:t>
      </w:r>
      <w:bookmarkEnd w:id="112"/>
    </w:p>
    <w:p>
      <w:pPr>
        <w:pStyle w:val="Heading3"/>
        <w:numPr>
          <w:ilvl w:val="2"/>
          <w:numId w:val="1"/>
        </w:numPr>
        <w:rPr/>
      </w:pPr>
      <w:bookmarkStart w:id="113" w:name="__RefHeading___Toc525997_3224264995"/>
      <w:bookmarkStart w:id="114" w:name="_Toc41"/>
      <w:bookmarkEnd w:id="113"/>
      <w:r>
        <w:rPr/>
        <w:t>۳</w:t>
      </w:r>
      <w:r>
        <w:rPr>
          <w:rtl w:val="true"/>
        </w:rPr>
        <w:t xml:space="preserve">. </w:t>
      </w:r>
      <w:r>
        <w:rPr>
          <w:rtl w:val="true"/>
        </w:rPr>
        <w:t>تفسير ابوالفتوح</w:t>
      </w:r>
      <w:bookmarkEnd w:id="114"/>
    </w:p>
    <w:p>
      <w:pPr>
        <w:pStyle w:val="BookText"/>
        <w:rPr/>
      </w:pPr>
      <w:r>
        <w:rPr>
          <w:rFonts w:ascii="IRNazanin" w:hAnsi="IRNazanin" w:eastAsia="IRNazanin"/>
          <w:color w:val="111111"/>
          <w:sz w:val="28"/>
          <w:sz w:val="28"/>
          <w:szCs w:val="28"/>
          <w:rtl w:val="true"/>
          <w:lang w:bidi="fa-IR"/>
        </w:rPr>
        <w:t xml:space="preserve">مفسّرين پيدا شدند؛ از جمله ابو على جبّائى مفسّر بزرگ فرقه معتزله و ابوبكر نقّاش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عبداللّه انصارى صوفى مشهور قرن پنجم است كه از اعاظم علماء و مفسّرين به شمار مى آيد كه تفسير خود را از تفسير ميبُدى گرفته است؛ و ابوزيد البلخى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معروف و استاد ابوبكر محمد بن زكرياى رازى خود از مفسّرين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امراء و پادشاهان نيز در ترويج علوم و تقويت زبان پارسى همّت بسيار كرده اند؛ چنان كه خلف بن احمد صفّارى بيست هزار دينار براى تأليف تفسير بزرگى از قرآن صرف كرده بود و نيز براى ترجمه تفسير طبرى به امر منصور بن نوح پادشاه سامانى هيئتى مأمور شدند و اين كار خطير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فارسىدرباره تفسير فارسى بايد دانست كه قبل از تفسير شيخ چند تفسير ديگر به زبان فارسى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ترجمه تفسير كبير طبرى، تفسيرى كه به فارسى نوشته شد يكى تفسير شاهپور </w:t>
      </w:r>
      <w:r>
        <w:rPr>
          <w:rStyle w:val="FootnoteAnchor"/>
          <w:rtl w:val="true"/>
        </w:rPr>
        <w:footnoteReference w:id="134"/>
      </w:r>
      <w:r>
        <w:rPr>
          <w:rFonts w:ascii="IRNazanin" w:hAnsi="IRNazanin" w:eastAsia="IRNazanin"/>
          <w:color w:val="111111"/>
          <w:sz w:val="28"/>
          <w:sz w:val="28"/>
          <w:szCs w:val="28"/>
          <w:rtl w:val="true"/>
          <w:lang w:bidi="fa-IR"/>
        </w:rPr>
        <w:t xml:space="preserve">و پس از آن تفسير زاهدى </w:t>
      </w:r>
      <w:r>
        <w:rPr>
          <w:rStyle w:val="FootnoteAnchor"/>
          <w:rtl w:val="true"/>
        </w:rPr>
        <w:footnoteReference w:id="135"/>
      </w:r>
      <w:r>
        <w:rPr>
          <w:rFonts w:ascii="IRNazanin" w:hAnsi="IRNazanin" w:eastAsia="IRNazanin"/>
          <w:color w:val="111111"/>
          <w:sz w:val="28"/>
          <w:sz w:val="28"/>
          <w:szCs w:val="28"/>
          <w:rtl w:val="true"/>
          <w:lang w:bidi="fa-IR"/>
        </w:rPr>
        <w:t xml:space="preserve">و ديگر تفسير سورآبادى </w:t>
      </w:r>
      <w:r>
        <w:rPr>
          <w:rStyle w:val="FootnoteAnchor"/>
          <w:rtl w:val="true"/>
        </w:rPr>
        <w:footnoteReference w:id="136"/>
      </w:r>
      <w:r>
        <w:rPr>
          <w:rFonts w:ascii="Amiri" w:hAnsi="Amiri" w:eastAsia="Amiri" w:cs="Amiri"/>
          <w:color w:val="111111"/>
          <w:sz w:val="28"/>
          <w:sz w:val="28"/>
          <w:szCs w:val="28"/>
          <w:rtl w:val="true"/>
          <w:lang w:bidi="ar-SA"/>
        </w:rPr>
        <w:t>كه از تربت جام به تهران آورده شد و هم اكنون در موزه ايران باستان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ابوالفتوحاز اين چند تفسير كه بگذريم، تفسير روض الجنان و روح الجنان شيخ ابوالفتوح رازى است كه در بيست مجلّد به زبان فارسى تهيّه فرموده و بدون ترديد يكى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ذخاير بسيار نفيس و از گنجينه هاى ذى قيمت ادب زبان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عهدى كه نويسندگان براى اظهار فضل و نشان دادن اطلاعات خود در زبان و لغت تازى دست به كار تكلّفات صورى و به كار بردن صنايع لفظى و مانند آن بوده اند، در نهايت سادگى و روانى، كلام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شيوايى و فصاحت و جزالت خاصّ خود تفسير فرمود؛ آن چنان كه از لغات كهنه پارسى و تركيبات و اصطلاحات پيشين و خصوصيّات دستورى قرن سوم و چهارم بى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مستقيماً قرآن مجيد را تفسير مى فرمود و ظاهراً مى بايست بيشتر تحت تأثير ادبيّات عرب قرار گيرد، مع هذا آن قدر كه نثر كليله و دمنه ابوالمعالى و يا چهار مقاله عروضى سمرقندى از لغات و اصطلاحات عربى بهره مند است، نثر ساده و بى تكلّف تفسير شيخ از بسيارى جهات لطافت و سادگى و شيوايى و فصاحت آثار منثور پارسى درى را شامل و از مزاياى دو كتاب اخير الذكر به اعتبار صنايع و تركيبات و لغات عربى بى بهره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هرگز به لفّاظى نپرداخته و حقايق و معانى عالى را فداى لفظ نكرده و با اينكه كار بسيار خطير و دشوارى در پيش داشته و مى بايست در تفسير آيات، آراء و عقايد مخالفان را مستدلاً و منطقاً رد نمايد، با اين وصف، جز از طريق سادگى و بى پيرايگى قدم برنداشته و حقّاً و انصافاً حقّ امرى آن چنان خطير را به خوبى ادا كرده و پايه سخن شيرين پارسى را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مقاله نظامى عروضى و كليله ابوالمعالى و مقامات حميدى و آثار سايرين را بايد در زمره نثر فنّى قرن ششم به شمار آورد، بدون هيچ گونه انديشه اى نثر تفسير كبير شيخ را بايد در رديف ساده ترين و شيواترين آثار منثور قرن ششم محسوب داشت كه از پيرايه هر نوع تكلّف و تصنّعى عارى است و در نهايت سادگى و زيبايى و رسايى و حُسن تأثير و صرف و نحو كامل، داراى لغات فارسى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لطيفى است كه در قرون بعد همه از ميان رفته است و بسيارى از لغات پارسى بدان معنى كه شيخ آورده و استعمال كرده در قرون پيش به كار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است كه توسّل به صنايع لفظى و ايجاد نثر متكلّفانه تنها براى هنرنمايى است و اين كار در قرن ششم و بعد از آن بالا گرفت؛ تا آنجا كه نويسندگان، معانى عالى را فداى الفاظ نموده اند و براى اظهار فضل و نمودن قدرت در به كار بردن صنايع و متكلف ساختن نثر آن چنان از خود بى خود و از افكار بزرگ و معانى شامخ فارغ شده اند كه به راستى يكباره همه دقايق را از دست داده و به قول معروف معنى را فداى لفظ كرده اند و همه صنايع شعرى را در نثر آورده و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بناى نثر تا اواخر قرن سوم هجرى بر اساس سادگى نهاده شده و غالب نويسندگان همّت بر ايجاد نثرى مُرسل و ساده و مُوجز خالى از هر نوع صنايع لفظى صرف كرده اند؛ اين همه تكلّفات و صنايع از نثر تازيان به نثر فارسى رسيده و سرايت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 نيز در قرن سوم ساده و بى پيرايه بوده و اگر اسجاعى در بدايت كار و آغاز كتب ديده مى شود و يا تكرار و موازنه اى در اثناى كتابهاى آن زمان به چشم مى خورد، همه از براى بسط معنى و تأكيد مطلب است و نويسنده را در اين كار قصدى و عَمدى نبوده و بى اختيار و دور از هر نوع تكلّف و تصنّعى چنان عباراتى آورده و تنسيق كرده است؛ امّا در قرن ششم و پس از آن تمام صنايع از مترادفات و موازنه و اسجاع و مطابقه و جز آنها همه به صِرف خودنمايى و فضل فروشى و اظهار هنر و قدرت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كتاب تفسير شيخ، كه در زمره آثار علمى اين زمان است، از پيرايه صنايع و تكلّفات عارى است؛ چه در كتب علمى مؤلّف معانى بزرگ و قابل بحث و فَحص پيش چشم خود دارد كه بايد از نظر فهم و درك آن معانى جانب سادگى و روانى عبارات را نگاه دارد و معنى را فداى لفظ نكند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شيخ، به شرحى كه خواهد آمد، بعض از صنايع به كار برده شده؛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اَسجاع و تجنيس، ولى اين كار هرگز تصنّعى و متكلّفانه نيست؛ بلكه به روانى و سادگى و دور از اخلال معانى آمده؛ آن چنان كه نمى توان به مرسل بودن نثر تفسير شيخ رأى نداد؛ چه اسجاع تفسير آن هم در آغاز بعض از فصول و يا در اثناى تفسير آيات، كه به ندرت آمده، مُخلّ فصاحت نيست؛ بر خلاف نثر قرون بعد، كه از كثرت افراط در صنايع لفظى موجب فساد معنى شده و گاه اصل مطلب را از ميان برده و فداى هنرنمايى و لفّاظى بيجا و بى مورد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عقيده محقّقان ادب زبان پارسى، قرن ششم را قرن نثر فنّى بايد نام گذاشت كه انقلاب بزرگ ادبى در اين دوره پيدا شده و اظهار فضل و اثبات عربى دانى كارش به جايى رسيده بود كه الفاظ بى شمار تازى وارد نثر فارسى گرديد و از قرآن كريم نيز استدلالات فراوان در مؤلّفات بزرگان رخنه نمود و همچنين اشعار بى شمار عربى و فارسى در آثار اين قرن پديدار شد، مع هذا نثر تفسير شيخ را نمى توان در عداد ساير آثار اين عهد قرار داد؛ چه از جهات بسيار تفاوتى بيّن با كتب ديگر اين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از كتب علمى قرن ششم است كه به تبعيت و تقليد از نثر قديم در صرف و نحو لغات پارسى و شيوه تركيب و جمله بندى تأليف شده و بيشتر سبك كتابهاى قرن پنجم و روش و سليقه نويسندگان آن زمان را به كار برده و بعض تعبيرات و اصطلاحات به عينه همان است كه در كتب دو قرن پنجم و ششم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پيش از تحليل و تجزيه خصوصيّات دستورى و لغوى تفسير، روش شيخ را در ترجمه و تفسير آيات مورد مطالعه و اظهار نظر قرار مى دهيم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60_113652"/>
    </w:p>
    <w:p>
      <w:pPr>
        <w:pStyle w:val="Heading3"/>
        <w:numPr>
          <w:ilvl w:val="2"/>
          <w:numId w:val="1"/>
        </w:numPr>
        <w:rPr/>
      </w:pPr>
      <w:bookmarkStart w:id="116" w:name="__RefHeading___Toc525999_3224264995"/>
      <w:bookmarkStart w:id="117" w:name="_Toc42"/>
      <w:bookmarkEnd w:id="115"/>
      <w:bookmarkEnd w:id="116"/>
      <w:r>
        <w:rPr/>
        <w:t>۴</w:t>
      </w:r>
      <w:r>
        <w:rPr>
          <w:rtl w:val="true"/>
        </w:rPr>
        <w:t xml:space="preserve">. </w:t>
      </w:r>
      <w:r>
        <w:rPr>
          <w:rtl w:val="true"/>
        </w:rPr>
        <w:t>شيوه ابوالفتوح در ترجمه آيات</w:t>
      </w:r>
      <w:bookmarkEnd w:id="117"/>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ابوالفتوح در ترجمه آياتروش ابوالفتوح در ترجمه اين است كه ابتداء نام سوره را ذكر مى كند و بعد تعداد آيات آن سوره را به اقوال مختلف مى نويسد و اگر آن سوره ناسخ و منسوخ است، بدان اشاره مى شود و نيز مى گويد مكّى است يا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شماره حروف سوره را مى گويد و بعد شرحى در باب قرائت سوره مى دهد، آن گاه فوائد قرائت آن سوره را اظهار مى كند و چند آيه متوالى را مى نويسد كه ترجمه تحت اللفظ آنها نيز در ذيل آيات يادداشت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 يك كلمات را تفسير مى كند و لغت و قرائات و اِعراب را مى نويسد و عقايد و نظريات نادرست را رد مى كند و نظر خود را اعلام مى دارد و در بعض مسائل، به خصوص مسائل فقهى،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روايات گاهى خود روايت نقل مى شود و زمانى ضمن نقل آن مى نويسد كه اين قول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بحث لغوى مى كند و به تفسير جنبه علمى مى دهد؛ ولى اصولاً در اعراب و لغت و اشتقاق و قرائت، يعنى مسائلى كه به زبان مربوط است، خيلى رسمى و جدّى وارد نمى شود؛ زيرا تفسير وى جنبه خطابى دارد نه درسى، و شيخ مردى فاضل و واعظ و مذكّر بوده نه مدرّس و معلّم؛ به عكس تفسير مجمع البيان طبرسى، كه از اين حيث جامع تر است، ولى از لحاظ معانى و توجيه آيات، تفسير شيخ بر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گاهى داستانهاى نو و كهنه مى آورد و به مناسبت در اثناى تفسير از آنها به تفصيل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تجسّم آنچه درباره روش شيخ در ترجمه آيات گفته شد، از هر يك نمونه اى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سوره دويست و هشتاد و شش آيه است در عدد كوفيان و آن عدد اميرالمؤمنين على عليه السلام است، و هفت به عدد بصريان، و پنج به عدد مدنيان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مدنى است جمله به يك روايت و به روايتى ديگر يك آيت مدنى نيست كه به حجّة الوداع انزله بود و هى قوله تعالى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يَوْماً تُرْجَعُونَ فِيهِ إِلَى الل 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و عدد كلمات او شش هزار و دويست و بيست و يك كلمه است و بيست و پنج هزار و پانصد حرف است و روايت است از ابوامامه از ابى كعب كه پيغمبر صلى الله عليه و آلهگفت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لكلّ شى ء سناماً وسنام القرآن سورة البقرة؛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كوهانى است و كوهان قرآن سورة البقره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سعيد روايت كند كه رسول صلى الله عليه و آلهگفت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سوره را در سراى خود بخواند، اگر به روز خواند، سه روز شياطين گرد سراى او نگردند و اگر در شب خواند، سه شب شياطين گرد سراى او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روايت كند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البقره بياموزى كه اخذش بركت است و تركش حسرت است و باطل كاران بر خداوند اين سوره راه نيابند؛ يعنى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كعب روايت كرد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سورة البقره بخواند، صلات و رحمت خداى بر او باشد و چندانى ثواب يابد كه مرابطى را در سبيل خداى كه ترسش ساكن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پس از ذكر اخبار ديگر درباره سوره بقره، بحثى راجع به حروف مقطّع پيش مى كشد و سبب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آن گاه چنين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تفسير آيه ابتدا كنيم و اوّل، ظاهر آيه بگوييم تا خواننده را آسان تر بود،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البقره مائتان و ستّ و ثمانون آية وهي 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مِنُونَ بِالْغَيْبِ وَيُقِيمُونَ الصَّلاةَ وَمِمّا رَزَقْناهُمْ يُنْفِقُونَ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 بِما أُنْزِلَ إِلَيْكَ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أُنْزِلَ مِنْ قَبْلِكَ وَبِالآخِرَةِ هُمْ يُوقِنُونَ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عَلى هُدىً مِنْ رَبِّهِمْ وَأُولئِكَ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كتاب شك نيست در او بيان است پرهيزگاران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بگرويدند پنهانى و به پاى دارند نماز، در آنچه روزى داديم ما ايشان را هديه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بگرويدند به آنچه فرو فرستادند به تو و آنچه فرو فرستادند از پيش تو، و به سراى بازپسين ايشان درست دانند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بربيانند از خداى ايشان و ايشان اند كه ظفريافتگان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مقدّمات، شيخ به تفسير و ترجمه كلمات مى پردازد و اقوال و آراى ديگران را نقل مى كند و در موقع ضرورت به اشعار عربى و گاهى هم به اشعار فارسى تمثّل و استناد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 كه در معنى اين كلمه، اعنى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مانند آن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سرّ من اسرار اللّه استأثر اللّه بعلمها؛ سرّى از اسرار خداست كه خداى تعالى به علم آن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سرّ من اسرار القرآن؛ سرّى از اسرار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روايت كردند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كتاب صفوة و صفوة القرآن حروف التهجى؛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را گزيده و خالصه اى هست و خالصه قرآن اين حروف مقطّع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سوگند مى خورد به اين حروف؛ براى آنكه كلام او از اين حروف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ديگر از او آن است كه ثناء است كه خداى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تعالى برخود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خداست اگر مردم تأليف اين بدانند كردن نه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زيد اسلم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ديگر از عبداللّه عباس آن است كه اين حروفى است مأخوذ از نامهاى خداوند تعالى؛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از كافى است وها از هادى است و يا از حكيم است و عين از عليم است و صاد از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عبارت كرد از جمله حروف هجاء به بعضى؛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 ب ت ث آموزد و مراد جمله باشد و ابجد مى آموزد و مراد جمله باشد و مراد آن است كه كتاب از اين حروف است؛ چنان كه برفت و برين بيانات بسيار استشهاد كردند؛ منها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قفى لنا قالت قافلا تحسبى انا نسينا الاتخاف شاعر خواست تا وقفت گويد، به يك حرف قناعت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كند از جمله چيزى به بعض نه بينى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ارْكَعُوا لا يَرْكَعُونَ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چون گويند ايشان را ركوع كنى؛ يعنى نماز كنى به ركوع كه بعضى از نماز است از ذكر جمله و همچنين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اين اقوال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اعلم؛ من خداى بهتر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گفتند، از نامهاى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انس گفت،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از اللّه است و لام از لطيف و ميم از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كعب قرطى گفت، قسم است به آلاء و لطف و مجد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از عبداللّه عباس آن است، قسم است و سوگند به خداى و جبرئيل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 الف انا، لام لى، ميم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اشارت به آن كرد كه همه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لام اشارت به آن كرد كه همه 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ميم اشارت به آن كرد كه همه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معنى فراغت حاصل مى كند به اعراب كلمه و صرف و نحو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او خلاف كردند؛ بعضى گفتند، محلّى نيست او را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گفتند، در محلّ رفع است به ابتدا و ذلك مبتداء دوم است و روا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مبتداء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حال بود؛ اى هذه الحروف ذلك الكتاب غير مشكوك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شيوه كلمات ديگر را از لحاظ قواعد صرف و نحو و ترجمه و تفسير توجيه و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اشاره شيخ به آيات ناسخ و منسوخ، شرحى كه در خصوص سوره رعد در تفسير ابوالفتوح رازى صفحه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جلد سوم سطر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آورده </w:t>
      </w:r>
      <w:r>
        <w:rPr>
          <w:rStyle w:val="FootnoteAnchor"/>
          <w:rtl w:val="true"/>
        </w:rPr>
        <w:footnoteReference w:id="145"/>
      </w:r>
      <w:r>
        <w:rPr>
          <w:rFonts w:ascii="IRNazanin" w:hAnsi="IRNazanin" w:eastAsia="IRNazanin"/>
          <w:color w:val="111111"/>
          <w:sz w:val="28"/>
          <w:sz w:val="28"/>
          <w:szCs w:val="28"/>
          <w:rtl w:val="true"/>
          <w:lang w:bidi="fa-IR"/>
        </w:rPr>
        <w:t>،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سوره مكّى است بر قول بيشتر مفسّران؛ و قتاده گفت مدنى است، مگر يك آيت و آن اين آيت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 الَّذِينَ كَفَرُوا تُصِيبُهُمْ بِما صَنَعُوا قارِعَةٌ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60_113657"/>
    </w:p>
    <w:p>
      <w:pPr>
        <w:pStyle w:val="Heading3"/>
        <w:numPr>
          <w:ilvl w:val="2"/>
          <w:numId w:val="1"/>
        </w:numPr>
        <w:rPr/>
      </w:pPr>
      <w:bookmarkStart w:id="119" w:name="__RefHeading___Toc526001_3224264995"/>
      <w:bookmarkStart w:id="120" w:name="_Toc43"/>
      <w:bookmarkEnd w:id="118"/>
      <w:bookmarkEnd w:id="119"/>
      <w:r>
        <w:rPr/>
        <w:t>۵</w:t>
      </w:r>
      <w:r>
        <w:rPr>
          <w:rtl w:val="true"/>
        </w:rPr>
        <w:t xml:space="preserve">. </w:t>
      </w:r>
      <w:r>
        <w:rPr>
          <w:rtl w:val="true"/>
        </w:rPr>
        <w:t>ترجمه مستقيم آيات</w:t>
      </w:r>
      <w:bookmarkEnd w:id="120"/>
    </w:p>
    <w:p>
      <w:pPr>
        <w:pStyle w:val="BookText"/>
        <w:rPr/>
      </w:pPr>
      <w:r>
        <w:rPr>
          <w:rFonts w:ascii="IRNazanin" w:hAnsi="IRNazanin" w:eastAsia="IRNazanin"/>
          <w:color w:val="111111"/>
          <w:sz w:val="28"/>
          <w:sz w:val="28"/>
          <w:szCs w:val="28"/>
          <w:rtl w:val="true"/>
          <w:lang w:bidi="fa-IR"/>
        </w:rPr>
        <w:t>و در او ناسخ و منسوخ نيست و چهل و سه آيت است به عدد كوفيان، و چهل و چهار به عدد مدينيان، و پنج به عدد بصريان، و هشتصد و پنجاه و پنج كلمه است و سه هزار و پانصد و شش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مستقيم آياتروش شيخ در تفسير اين است كه آيات را تقسيم مى كند و هر سه يا چهار و يا پنج آيه را يكجا ترجمه و تفسير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يك بار، زير هر يك از كلمات و جمل ترجمه فارسى آن را مى نويسد، آن گاه به ترجمه و بحث و تفسير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تحت اللفظ سَعى وى در اين است كه حتى المقدور كلمات عربى را به پارسى سره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هاى فارسى شيخ ملاك خوبى براى اين است كه تشخيص دهيم لغات عربى تا چه مقدار وارد زبان شده و با توجّه به قرون گذشته كميّت و كيفيّت آن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پنجم تفسير ابوالفتوح رازى </w:t>
      </w:r>
      <w:r>
        <w:rPr>
          <w:rStyle w:val="FootnoteAnchor"/>
          <w:rtl w:val="true"/>
        </w:rPr>
        <w:footnoteReference w:id="147"/>
      </w:r>
      <w:r>
        <w:rPr>
          <w:rFonts w:ascii="IRNazanin" w:hAnsi="IRNazanin" w:eastAsia="IRNazanin"/>
          <w:color w:val="111111"/>
          <w:sz w:val="28"/>
          <w:sz w:val="28"/>
          <w:szCs w:val="28"/>
          <w:rtl w:val="true"/>
          <w:lang w:bidi="fa-IR"/>
        </w:rPr>
        <w:t>، شيخ گاهى تمام سوره را يكجا مى نويسد و به فارسى ترجمه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لغاتى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قاب قوسين، سدرة المنتهى، جنّة المأوى، لات، عزّى، منات، سجده، آخرت، مهاجر، شيطان، كافر، مشرق، مغرب، ثلث، نبوّت، زكوة، قرض، عذاب، عزلت، غرق، آسمان، اسراف، قبر، هلاك، وعده، كفايت، عزيز، ايمن، انتظار، قرآن، اصل، اعراض، پيغمبر، استهزاء، مثل، خصومت، حاضر، ملّت، قريه، اقتدا، تكذيب، مصيبت، قسم، اطاعت، موافقت، اثر، قليل، صديق، صالح، فضل، عظيم، غالب، ضعيف، اهل، ظلم، قوم، طايفه، توكّل، وكيل، تأمّل، اختلاف، وهن، فساد،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استنباط، تكليف، رحمت، ترغيب، شفاعت، كفيل، تحيّت، محاسب، منافق، اضلال، هجرت، جماعت، تسلّط، صلح، فتنه، سلطنت، خطا، ديه، صدقه، قاتل، عمد، غضب، لعنت، سفر، تفتيش، القا، جهاد، مال، عاجز، موضع، اقامت، متاع، حمله، اسلحه، وقت، طلب، حكم، خيانت، مجادله، احاطه، قصد، حكمت، رضا، هدايت، مقرّر، تغيير، خلق، مكر، فريب، فتوا، رغبت، عدالت، نفس، آية، وصيّت، ثواب، شكر، خالص، صلاح، شاكر، طبقه، متردّد، حيله، شروع، صدا، معاينه، صاعقه، بهتان، يقين، قصّه، بعد، قبل، شكّ، جمع، نور، ارث، ثلث، مؤنث، وفاء، عقد، حلال، حرام، محترم، عقوبت، غير، ضرب، ذبح، طلب، قمار، نعمت، حساب، طعام، عفّت، مرفق، مسح، غسل، خشم، قيامت، سلامت، فاصله، قربانى، جسد، خاطر، معجزه، توبه، عقوبت، ضرر، حكم، قصاص، فرمان، جاهليّت، يقين، مرض، مريض، غليظ، احسان، وصف، ركوع، غلبه، عيب، صورت، نفقه، كتاب، طاهر، غلو، سبب، طمع، حق، كفاره، اجتناب، كعبه، صاحب، انتقام، شاهد، استحقاق، نهج، غيب، قوت، روح، برص، حواريّون، ميل، مدّت، مهلت، سخريّه، دفع، شرك، هزل، صبر، تقصير، حشر، آفت، خزينه، شفيع، تعجيل، متّفق، مغرور، ذريّه، صراط، امانت، جنّ، كسب، اسلام، اِنس، خالص، زيتون، عورت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ديده مى شوند كه نشان مى دهد بسيارى از اين لغات با معادل فارسى، يك جور استعمال مى شدند؛ يعنى جزء زبان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سهل تر از كلمات فارسى به كار مى رفتند و تكلّف و دشوارى از آنها احساس نمى شد؛ چه اينكه براى برخى از آنها معادل فارسى وجود نداشت و به ناچار همان لغات عربى استعمال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لغاتى كه براى نمونه آورده ايم، به صورتهاى مختلف است؛ از اسمهاى جامد و مشتق، مصدر مجرّد و مزيد و سه حرفى و چهار حرفى و موصوف و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عربى در تفسير شيخ به مراتب اندك و به نسبت از لغات عربى كليله و دمنه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چهارمقاله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لغات تازى از قرن چهارم و پنجم وارد نوشته هاى فارسى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بسيار كم بودند، آن هم در مورد لغات ادارى و علمى و دينى و يا لااقل لغاتى كه در فارسى معادل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لغتى از زبان عربى گرفته نمى شد و به كار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لغات هم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صلح، ظفر، عامل، توزيع، حق، حلال، حرام، اعتقاد، فلك، قياس، حركت، قطر و مانند آنها كه عدد آنها در كتب فارسى دوره اوّل نثر پارسى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چهارم و تمام قرن پنجم و پس از آن زمان لغات عربى، به صورتهاى گوناگون از مفرد و جمع و مصدر و غير مصدر و حتّى لغات تركيب شده با لغات فارسى در مؤلّفات دانشمندان و حكماء وارد شدند ونويسندگان اندك اندك به اين كار تفنّن مى كردند و حتّى به دنبال اين شيوه كار به جايى رسيد كه بدين وسيله اظهار فضيلت علمى مى نمودند و سراسر كتاب را از لغات عربى و تكلّفات و صنايع بديعى كه از راه زبان تازى وارد زبان پارسى شده بود، پر مى كردند و آثارى فقط براى استفاده خواصّ تأليف مى شد و عامّه مردم از خواندن و درك و فهم مطالب آنها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شيخ نيز از اين نوع كتابها بسيار ديده مى شود كه نمونه اى از آنها، دو كتاب كليله و دمنه و چهار مقاله عروضى است كه پيش از اين به آنها اشاره شد و پس از اين نيز، ضمن بيان خصوصيّات دستورى تفسير ابوالفتوح، مورد مطالعه و مقايسه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تحت تأثير زبان فارسى آميخته به عربى، به ترجمه آيات قرآنى و تفسير آن پرداخته و با سعى بسيارى كه در انتخاب لغات پارسى به كار برده، مع هذا نتوانست يكباره از اين قيد رهايى يابد؛ چه اينكه كار وى، يعنى ترجمه و تفسير كلام اللّه ؛ خود به خود از كار ديگران دشوارتر بوده و مستقيماً با زبان عربى سر و كار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نسبت به آثار ديگر اين زمان، شيخ كمتر از مؤلّفان كليله و چهار مقاله تحت تأثير قرار گرفته و لغات عربى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دقّت در ترجمه تحت اللفظ، كه وى از آيات قرآن نموده، اين نكته كاملاً روشن است، بخصوص ترجمه مستقيم و تحت اللفظ تفسير ابوالفتوح به سبب روانى و سادگى و شيوايى حائز قدر و قيمت ادبى است؛ چه شيخ شيوه نثر كهنه زبان پارسى را از نظر دور نداشته و خصوصيّات پيشين را به كار برده است كه در فصول آتى مورد مطالعه و بحث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نمونه اى از ترجمه تحت اللفظ تفسير ابوالفتوح رازى، نقل از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ذَرْنِي وَ الْمُكَذِّبِينَ أُولِي النَّعْمَةِ وَ مَهِّلْهُمْ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كانَ وَعْدُهُ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تَذْكِرَةٌ فَمَنْ شاءَ اتَّخَذَ إِلى رَبِّهِ سَبِيلاً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يَعْلَمُ أَنَّكَ تَقُومُ أَدْنى مِنْ ثُلُثَيِ اللَّيْلِ وَ نِصْفَهُ وَ ثُلُثَهُ وَ طائِفَةٌ مِنَ الَّذِينَ مَعَكَ وَ اللّهُ يُقَدِّرُ اللَّيْلَ وَ النَّهارَ عَلِمَ أَنْ لَنْ تُحْصُوهُ فَتابَ عَلَيْكُمْ فَاقْرَو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ما تَيَسَّرَ مِنَ الْقُرْآنِ عَلِمَ أَنْ سَيَكُونُ مِنْكُمْ مَرْضى وَ آخَرُونَ يَضْرِبُونَ فِي الْأَرْضِ يَبْتَغُونَ مِنْ فَضْلِ اللّهِ وَ آخَرُونَ يُقاتِلُونَ فِي سَبِيلِ اللّهِ فَاقْرَو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خداوند بخشاينده مهربان اى بر خود گليم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شب را، مگر اندكى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آن را يا كم كن از آن اندكى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بيفزا بر آن و شمرده بخوان قرآن را شمرده خواندنى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ما زود القاء كنيم بر تو گفتارى سنگين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برخاستن شب آن سخت تر است در موافقت و راست تر به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مر تو راست در روز آمد و شدى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 اسم پروردگارت را و منقطع شو به سوى او منقطع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پس بگير او را كار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شكيبا باش بر آنچه مى گويند و دورى كن آنها را دورى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 مرا و تكذيب كنندگان را صاحب نعمتها را و مهلت ده آنها را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نزد ماست بندهاى گران و آتش شديد و طعامى گلوگير و شكنجه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به لرزه درآيد زمين و كوهها و باشد كوهها نور ديده ريگ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فرستاديم به سوى شما پيغمبرى را گواه بر شماها؛ چنان كه فرستاديم به سوى فرعون پيغمبرى را، پس نافرمانى كرد فرعون پيغمبر را، پس گرفتيم او را گرفتن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پرهيزيد اگر كافر شديد روزى را كه مى گردند كودكانْ پير، آسمان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60_113662"/>
    </w:p>
    <w:p>
      <w:pPr>
        <w:pStyle w:val="Heading3"/>
        <w:numPr>
          <w:ilvl w:val="2"/>
          <w:numId w:val="1"/>
        </w:numPr>
        <w:rPr/>
      </w:pPr>
      <w:bookmarkStart w:id="122" w:name="__RefHeading___Toc526003_3224264995"/>
      <w:bookmarkStart w:id="123" w:name="_Toc44"/>
      <w:bookmarkEnd w:id="121"/>
      <w:bookmarkEnd w:id="122"/>
      <w:r>
        <w:rPr/>
        <w:t>۶</w:t>
      </w:r>
      <w:r>
        <w:rPr>
          <w:rtl w:val="true"/>
        </w:rPr>
        <w:t xml:space="preserve">. </w:t>
      </w:r>
      <w:r>
        <w:rPr>
          <w:rtl w:val="true"/>
        </w:rPr>
        <w:t>بحث لغوى تفسير</w:t>
      </w:r>
      <w:bookmarkEnd w:id="123"/>
    </w:p>
    <w:p>
      <w:pPr>
        <w:pStyle w:val="BookText"/>
        <w:rPr/>
      </w:pPr>
      <w:r>
        <w:rPr>
          <w:rFonts w:ascii="IRNazanin" w:hAnsi="IRNazanin" w:eastAsia="IRNazanin"/>
          <w:color w:val="111111"/>
          <w:sz w:val="28"/>
          <w:sz w:val="28"/>
          <w:szCs w:val="28"/>
          <w:rtl w:val="true"/>
          <w:lang w:bidi="fa-IR"/>
        </w:rPr>
        <w:t>شكافنده است به آن وعده او كرده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اين است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خواست گيرد به سوى پروردگارش راهى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پروردگار تو مى داند به درستى كه تو برمى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دو ثلث شب را و نيمه آن را و ثلث آن را و گروهى از كسانى كه با تواند و خدا اندازه مى كند شب را و روز را دانست كه هرگز ضبط نمى كند آن را پس توبه پذيرفت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بخوانيد آنچه ميسر مى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داريد نماز را و بدهيد زكات را و قرض بدهيد خدا را قرض نيكو و آنچه پيش فرستيد براى خودهاتان از خوبى مى يابيد آن را نزد خدا آن بهتر است و بزرگ تر مزد و آمرزش خواهيد خدا را به تحقيق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از ترجمه مستقيم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الفلق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النَّفّاثاتِ فِي الْعُقَدِ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پناه مى گيرم به پروردگار شكافنده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شب تاريك چون در آيد تاريكى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زنان كه دمندگان افسون اند در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حسد كنندگان هر گاه حسد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لغوى تفسيردر بحث لغوى، شيخ گاهى به مباحث صرفى كلمه مى پردازد و زمانى از جهت ديگر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مورد مطالعه و بحث قرار مى دهد؛ مثلاً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بحث مى كند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نام اعجمى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نامنصرف است كه علم است و 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آنكه الف در آخرش افتاد، اعراب در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تر آن باشد كه از اسماى مقصوره شمارند او را و گفته اند اسمى است مركّب از دو نام به لغت عبرى، و اصل موشى بوده است؛ چه مو به زبان ايشان آب باشد و شا شجر براى آنش موشا خوانند كه او را در ميان آب و درختستان يافتند در سراى فرعون؛ چون مادر او را به رود نيل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چون معرّب كردند، شين را 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آيه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از سوره بقره </w:t>
      </w:r>
      <w:r>
        <w:rPr>
          <w:rStyle w:val="FootnoteAnchor"/>
          <w:rtl w:val="true"/>
        </w:rPr>
        <w:footnoteReference w:id="151"/>
      </w:r>
      <w:r>
        <w:rPr>
          <w:rFonts w:ascii="Amiri" w:hAnsi="Amiri" w:eastAsia="Amiri" w:cs="Amiri"/>
          <w:color w:val="111111"/>
          <w:sz w:val="28"/>
          <w:sz w:val="28"/>
          <w:szCs w:val="28"/>
          <w:rtl w:val="true"/>
          <w:lang w:bidi="ar-SA"/>
        </w:rPr>
        <w:t xml:space="preserve">، آنجا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به بحث مى پردازد، از ذكر نكات صرف و نحو خوددارى نمى كند و آنچه كه مربوط به اين دو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مضاف است، براى آن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واحد است و ابناء و بنون جمع اوست و أبناء را جمع تكسير گويند و بنون جمع سلامت است و در حال رفع به واو بود و در حال نصب و جرّ به ياء و نون براى اضافه بيفتاده است و مصدر ابن، بنوّة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ترجمه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از سوره بقره </w:t>
      </w:r>
      <w:r>
        <w:rPr>
          <w:rStyle w:val="FootnoteAnchor"/>
          <w:rtl w:val="true"/>
        </w:rPr>
        <w:footnoteReference w:id="153"/>
      </w:r>
      <w:r>
        <w:rPr>
          <w:rFonts w:ascii="IRNazanin" w:hAnsi="IRNazanin" w:eastAsia="IRNazanin"/>
          <w:color w:val="111111"/>
          <w:sz w:val="28"/>
          <w:sz w:val="28"/>
          <w:szCs w:val="28"/>
          <w:rtl w:val="true"/>
          <w:lang w:bidi="fa-IR"/>
        </w:rPr>
        <w:t>،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يُذَبِّحُونَ أبنائَكُمْ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يُذَبِّحُونَ أبنائَكُمْ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تذبيح، تكثير ذبح بود و هر آن فعلى كه ثلاثى او متعدّى باشد، تفعيل در او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مبالغه و تكثير فعل 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و تكسير و تفريق و مانند اين، و أبناء جمع ابن باشد و جمع تكسير گويند اين را، و جمع سلامت او بنون باشد در حال رفع، و بنين در حال نصب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ذبح، شق و شكافتن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 المسك، اذا فتقت فارته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نافه مشگ بشكافى، ذبحت گويى و ذبح نيز فتّ بود؛ چون فشردن غوره، و فتّ كسر باشد؛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عَيني فِيها الصاب مذبُوحٌ؛ اى مفتوت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في العينِ كفَتِّ الحِصرَمِ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مذبح، حلق بود و مِذبح، كارد باشد كه آلت ذبح بود و ذَبح مصدر بود و ذِبح گوسپند باشد كه كشتن را شايد،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ذبح نبتى تلخ باشد، من قول الأعشى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قولك صاب وذَبَح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در كشتن پسران بنى اسرائيل،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لغوى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پيش مى كشد، بر شيوه و مذاق صوفيان و در مشرب عرفان نيز به گفت و گوى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 اصل تقوى، وَقوى بوده است من وقيت؛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تكلان من وكلت، وتخمه من وخم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متقى آن باشد كه بپرهيزد از معاصى و ترك واجبات و اصل كلمه از وقايت است و آن حفظ باشد؛ يعنى خويشتن از معاصى نگاه دارد و اهل علم در تقوا و متّقى بسيار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رسول عليه السلام پرسيدند 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تقوا اين آيت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الاْءِحْسانِ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تا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متقى آن باشد كه از مشرك و كفر و معاصى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 تقوا آن باشد كه خود را كمتر از همه كس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پرسيدند از تقوا،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هيچ ره تيه خار ناك رفته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كنى در آن تيه؟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نگاه داريم از آن 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آن باشد كه در راه دين همچنان رود، خويشتن را از معاصى چنان نگاه دارد كه آن رونده پاى خود را از تيه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معتز اين معنى بگرفته است و نظم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الذّنوب صغيرهاوكبيرها فهو التقى واصقع كماش فوق ارضالشوك يحذر ما يرى لا تحقرنّ صغيرةًانّ الجبال من الحصى شهر بن حوشب گويد متّقى آن باشد كه آنچه حلال باشد، رها كند از ترس آنكه نبادا كه در حرام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عبدالعزيز گفت المتقى ملجم كالمحرم في الحرم؛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 لگام دارد؛ چون مرد محرم،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عياض گفت تقوا آن باشد كه براى مردمان آن خواهد كه براى خود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گفت ان تتقى ماسوى اللّه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باشد كه از هر چه جز خداست بپرهيزى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عبداللّه گفت تقوا آن باشد كه بپرهيزى به دل از غفلات، و به نفس از شهوات، و به حلق از لذّات، و به جوارح از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كرده باشد، اميد باشد تو را به وصول درجات و نجات از 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را پرسيدند از تقوا،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آن باشد كه اگر جمله اعمال او بر طبقى نهند از روى مثل و دستارى بر روى آن نه افكنند و گرد همه جهان بگردانند، بر آنجا چيزى نباشد كه او را از شرم آيد و پنهانش بايد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رسول صلى الله عليه و آله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العبد حقيقة التقوى حتى يدع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60_113666"/>
    </w:p>
    <w:p>
      <w:pPr>
        <w:pStyle w:val="Heading3"/>
        <w:numPr>
          <w:ilvl w:val="2"/>
          <w:numId w:val="1"/>
        </w:numPr>
        <w:rPr/>
      </w:pPr>
      <w:bookmarkStart w:id="125" w:name="__RefHeading___Toc526005_3224264995"/>
      <w:bookmarkStart w:id="126" w:name="_Toc45"/>
      <w:bookmarkEnd w:id="124"/>
      <w:bookmarkEnd w:id="125"/>
      <w:r>
        <w:rPr/>
        <w:t>۷</w:t>
      </w:r>
      <w:r>
        <w:rPr>
          <w:rtl w:val="true"/>
        </w:rPr>
        <w:t xml:space="preserve">. </w:t>
      </w:r>
      <w:r>
        <w:rPr>
          <w:rtl w:val="true"/>
        </w:rPr>
        <w:t>استعمال ادوات و جملات عربى</w:t>
      </w:r>
      <w:bookmarkEnd w:id="126"/>
    </w:p>
    <w:p>
      <w:pPr>
        <w:pStyle w:val="BookText"/>
        <w:rPr/>
      </w:pPr>
      <w:r>
        <w:rPr>
          <w:rFonts w:ascii="IRNazanin" w:hAnsi="IRNazanin" w:eastAsia="IRNazanin"/>
          <w:color w:val="111111"/>
          <w:sz w:val="28"/>
          <w:sz w:val="28"/>
          <w:szCs w:val="28"/>
          <w:rtl w:val="true"/>
          <w:lang w:bidi="fa-IR"/>
        </w:rPr>
        <w:t>مالا بأس به حذراً ممّا به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حقيقت تقوا نرسد تا آنچه با آن باكى نبود، رها كند ترس آن را كه به آن باكى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خصال تقوا آن است كه زاد سفر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فانّ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ان يعطي مناهويابى اللّه الاّ ما ارادا يقول المرء فائدتي وماليوتقوى اللّه افضل ما استفادا اين دو سه نمونه، كه براى نمودن شيوه بحث لغوى تفسير شيخ نقل شده، نشان مى دهد كه وى با احاطه كاملى كه بر احاديث و اخبار و نيز به خود قرآن دارد، به خوبى از عهده اين كار برآمده؛ آنچه مى داند و يا از تفاسير ديگر و حتّى از كتابهاى آسمانى ديگر به ياد دارد، در تأييد نظر خويش و محض فائدت بيشتر نقل و يادداشت مى كند و حق اين است بگوييم كه به قدر لازم و كافى اين بحث را دنبال كرده و حقّ آن را اداء نموده است؛ چه در اين كار نكته ها فرو نمى گذارد و همه را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اين نكته را بگوييم كه در اين بحث نظم و ترتيبى ديده نمى شود و اين هم از آن جهت است كه تفسير شيخ جنبه خطابى و وعظ دارد، كه هر چه به يادش آمده، بدون رعايت نظم لازم، آن را يادداشت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پاره اى ادوات و جملات عربىيكى ديگر از خصوصيّات نثر تفسير شيخ، استعمال پاره اى ادوات و جملات عربى است كه در ميان عبارات فارسى به كار رفته و شيوه استعمال آنها طورى است كه بايد گفت، كلمات و ادوات و حروف مزبور، در زمان شيخ، در زبان پارسى رايج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ورود اين قبيل ادوات و جمله هاى تازى در نثر ابوالفتوح رازى، كه لامحاله تحت تأثير ادبيّات عرب انجام پذيرفته، از نظر تحليل و تجزيه سبك نثر تفسير، درخور توجّه و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چند از هر يك از ادوات و كلمات و عبارات عربى و طرز استعمال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دل آن باشد كه بداند كه آن نعمت كه بدو مى رسد، از جهت منعم است، سوا اگر به واسطه بدو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آمين در آخر الحمد به نزديك اهل البيت عليهم السلام نشايد و از قواطع نماز بود، سوا اگر جهر كند و اگر اخفات، اگر امام باشد و اگر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هر علمى باشد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 سوا اگر ضرورى بود و اگر اكتسابى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جز به خدا يا نامى از نامهاى او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اللّه ، سوگند نباشد، سوا اگر قصد سوگند كند و اگر نه، و 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يا احلَفُ يا اُقسِمُ،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با نامى از نامهاى خدا نزديك ما سوگند نباشد، سوا اگر به نيّتش سوگند باشد و اگر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سَواءٌ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خواه اين و خواه آن، استعمال شده و نظاير آن در اثناى تفسير بسيار ديده مى شود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پيش، نزديكمثال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و افعالى كه بنده عند آن بكردن به طاعت نزديك شود و از معصيت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ديگر آن است كه خداى تعالى افعالى كرد با ايشان كه ايشان عند آن بايست تا به ايمان و طاعت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كفر بيفزودند، آن گه آن زياده را خداى تعالى با خود حواله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شيطان حواله كرد؛ براى آنكه عند وسواس او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عند نزول او، آن زياده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كارزار نكردند بر زمين، الاّ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كارزارها حاضر آمدند و قتال نكردند؛ انّما عدد و مدد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سخن نگويد؛ انّما بر كتاب سخن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 در آيه ذكرى رفته نيست فرزندان آدم را و انّما ذكر آدم و حوّا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كه ردّ ضمير كنند، با آنكه او را ذكر نرفته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با قبلت نه اقبال و نه ادبار است؛ انّما معنى آن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فلان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نمود كه نسب را اثرى نيست و انّما كار تقوا دارد و پرهيزگارى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يا آنمثال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ابداً مضاف بود با جمله إمّا اسمى بود و إما فعلى و عامل در آن فعل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خداى تعالى كردن به نور، بر حقيقت روا نباشد؛ بر سبيل توسّع و مجاز روا بود، على احد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به معنى منوّر، چنان كه گفتيم عدل به معنى عادل، و إمّا به معنى هادى، و إمّا على طريق المدح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تضييع حق نعمت باشد، إمّا به جحود، وإمّا آنچه جارى مجراى آن بود در عزم و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آن است كه فلان زن فاجره را بياوريم و او را جعلى دهيم تا او در موسى آويزد و او را متّهم كند به خود و بر او تشنيع زند كه چون اين حال بر او برود، بنى اسرائيل را بر او خروج كنند، امّا بكشند، و امّا بازار او شكسته شود و او را رها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جان و مال بدل بايستى كردن تا به آنجا رسيد واجب بودى؛ فكيف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بودى، به اين عيب گوش بريدگى كس نخريدى؛ فكيف كه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حويرث بن الحارث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 كه تنها آنجا نشسته است از اصحاب خود 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اللّه ان لم اقتله؛ خداى مرا بكشاد اگر او را بنكشم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شمشير به دست گرفته و بركشيده كه رسول خبردار شد كه او به سر رسيده بود با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يمنعك منى؛ تو را از من كه حمايت كند؟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مرا از تو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حويرث با اصحابش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تيغ بركشيده به سر محمّد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خواهد تا از آن درها يكى برگشايد، آن داعى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نگشائى كه اگر برگشايى، در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و فتح ياى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معنى به او لايق تر باشد و به كرم او سزاوارتر، لاسيّما ما حاجت به او و استغناى او از ما و عذاب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اگر به معنى مگر اينكهمثال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آسمانى فرشته اى از خواص فرشتگان او ندا مى كند كه الاّ خواهنده اى است تا او را اجابت كنند، الاّ مظلومى هست تا يارى كنند او را، الاّ آمرزش خواهى است تاش بيامرزد، الاّ خواهنده اى هست تا مرادش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به فعل تشبيه كرد، الاّ آن است كه مضاف بيفكند و مضاف اليه به جاى او بنهاد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پيشين و دگر جمع بكند و به موقف بايستد و بر كوه نشود، الاّ عند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آيت حمل بر عموم كنند، الاّ اگر دليلى منع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با شب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عن غير مذكور، و گفته اند راجع است به اسماء و مراد 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سؤال عن حال باشد و معنى او استفهام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بر وجه استحباب است و وعيد نيست و در آيه بيشتر از اخبار نيست عن عظيم يوم القيمة و اين اختيار ابوالقاسم بلخى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هست كه عبداللّه عباس در بعضى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دادند به مرگ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استرجاع كرد و فرود آمد از راحله و كناره گرفت و در نماز ايستاد و دو ركعت نماز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عجباً </w:t>
      </w:r>
      <w:r>
        <w:rPr>
          <w:rStyle w:val="FootnoteAnchor"/>
          <w:rtl w:val="true"/>
        </w:rPr>
        <w:footnoteReference w:id="188"/>
      </w:r>
      <w:r>
        <w:rPr>
          <w:rFonts w:ascii="Amiri" w:hAnsi="Amiri" w:eastAsia="Amiri" w:cs="Amiri"/>
          <w:color w:val="111111"/>
          <w:sz w:val="28"/>
          <w:sz w:val="28"/>
          <w:szCs w:val="28"/>
          <w:rtl w:val="true"/>
          <w:lang w:bidi="ar-SA"/>
        </w:rPr>
        <w:t>از آن كس كه او به سراى خلود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عجباً از آنكه بعث و نشور را منكر باشد و او هر روز و هر شب، بميرد و زنده شود؛ يعنى خواب رود و بيدار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عجباً از آن كس كه به سراى خلود، يعنى بهشت، تصديق كند و به راست دارد و او سعى كند براى سراى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عجباً از متكبّر فخور و او را از نطفه اى آفريده اند و باز به مرادى شود و 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ميانه خود نداند كه با او چه خواهند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گورى نو ديد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آن خداى كه اين بنده را به اين تربت آورد كه او را از آن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جمله ها و عبارتهاى عربى در اثناى بحث در آراء و عقايد ملل و نحل كه بدون هيچ گونه تكلّفى استعمال شده؛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يا مرغزارى از مرغزارهاى بهشت يا كنده اى از كنده 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من عذاب القبر بفضله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انديشه نكند كه بر اين قاعده اين گناه خداى كرده باشد و توبه او را بايد كردن و عذر او را بايد خواستن و آدم را قبول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فنعوذ باللّه من مثل هذه المقالات بل المحالات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را به دست چپ عند آن مردم متحيّر باشند و آن گه نزديك تر از او مى آيند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رجحان كدام خواهد بودن و عند آن به سر دو راه رسند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في ذلك اليوم من أهواله وشدائده بمنّه ورحمته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ملك الموت را به اين عجز و ضعف دانستند كه رفع او و تپنچه او از چشم خود نتوانست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 اللّه العصمة والصيانة عن مثل هذه المقالات وتجويز هذه المحالات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احتراز از اطاله كلام اينك، فهرست بعض از اين جمله ها و عبارات را با ذكر صفحات يادداشت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أحد الأقوال المشروحة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واحدٍ من 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التقريب لخواطر السامعين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الرجس الصادر من جهت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أجناسكم وصوركم وألوانكم وأخلاقكم وأحوالكم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على قارعة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أكثر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الخصمين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الشيء من العدم إلى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ضرب من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عند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اين جمله ها و عبارات و كلمات به قدرى است كه احصاى آنها ميسّر نيست و كافى است خواننده به مجلّدات تفسير مراجعه كند و نمونه هاى متعدّدى نظير آنچه آورده شد، ملاحظه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ديگر از اين استعمالات غريب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ما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يحصى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النهرواني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أراد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المعنى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مشعشعاً بالثلج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النهب عن حوزة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بتوفيق اللّه وعونه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 اللفظ مجموع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أحسن الحال، عنداللّه و عند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۶۷۳</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جاء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الشدائد تذهب الأحقاد إلى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الرتبة بين الولي والمولى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لإحاطته بالرأس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۷۳۳</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رمى الجمار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قبيح على حدّه، لاشتراكها في القبح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على شعبة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الوعيد للمكلفين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يجاوز الماء كعبه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قصاص الشعر إلى طرف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العموم والخصوص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الاستعمال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إلى حديث يوشع بن 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لأعادته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۵۰۶</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إحدى التأويلين اعنى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وعند عامّة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جاء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۴۳۲</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المخلوقات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60_113679"/>
    </w:p>
    <w:p>
      <w:pPr>
        <w:pStyle w:val="Heading3"/>
        <w:numPr>
          <w:ilvl w:val="2"/>
          <w:numId w:val="1"/>
        </w:numPr>
        <w:rPr/>
      </w:pPr>
      <w:bookmarkStart w:id="128" w:name="__RefHeading___Toc526007_3224264995"/>
      <w:bookmarkStart w:id="129" w:name="_Toc46"/>
      <w:bookmarkEnd w:id="127"/>
      <w:bookmarkEnd w:id="128"/>
      <w:r>
        <w:rPr/>
        <w:t>۸</w:t>
      </w:r>
      <w:r>
        <w:rPr>
          <w:rtl w:val="true"/>
        </w:rPr>
        <w:t xml:space="preserve"> </w:t>
      </w:r>
      <w:r>
        <w:rPr>
          <w:rtl w:val="true"/>
        </w:rPr>
        <w:t xml:space="preserve">. </w:t>
      </w:r>
      <w:r>
        <w:rPr>
          <w:rtl w:val="true"/>
        </w:rPr>
        <w:t>فوايد لغوى تفسير و لغات نادره آن</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 و به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لغوى تفسير ابوالفتوح و لغات نادره آندر تفسير شيخ لغات بسيارى ديده مى شود كه به پارسى سره به كار برده شده و در كتب آن زمان ديده نمى شود يا شيوه استعمال و معنى آن لغات، غير از آن است كه شيخ از آنها استنباط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 حدّ خويش درخور توجّه و از نظر لغات فارسى سرمايه گرانبهايى است و چون غالب آن لغتها در فرهنگها بدان معنى كه شيخ آورده، ديده نشده، لذا جمع آورى و ضبط آنها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جمع آورى لغات فارسى ابوالفتوح به سه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w:t>
      </w:r>
      <w:r>
        <w:rPr>
          <w:rStyle w:val="FootnoteAnchor"/>
          <w:rtl w:val="true"/>
        </w:rPr>
        <w:footnoteReference w:id="241"/>
      </w:r>
      <w:r>
        <w:rPr>
          <w:rFonts w:ascii="IRNazanin" w:hAnsi="IRNazanin" w:eastAsia="IRNazanin"/>
          <w:color w:val="111111"/>
          <w:sz w:val="28"/>
          <w:sz w:val="28"/>
          <w:szCs w:val="28"/>
          <w:rtl w:val="true"/>
          <w:lang w:bidi="fa-IR"/>
        </w:rPr>
        <w:t xml:space="preserve">و بهار عجم </w:t>
      </w:r>
      <w:r>
        <w:rPr>
          <w:rStyle w:val="FootnoteAnchor"/>
          <w:rtl w:val="true"/>
        </w:rPr>
        <w:footnoteReference w:id="242"/>
      </w:r>
      <w:r>
        <w:rPr>
          <w:rFonts w:ascii="Amiri" w:hAnsi="Amiri" w:eastAsia="Amiri" w:cs="Amiri"/>
          <w:color w:val="111111"/>
          <w:sz w:val="28"/>
          <w:sz w:val="28"/>
          <w:szCs w:val="28"/>
          <w:rtl w:val="true"/>
          <w:lang w:bidi="ar-SA"/>
        </w:rPr>
        <w:t xml:space="preserve">و غياث اللغات </w:t>
      </w:r>
      <w:r>
        <w:rPr>
          <w:rStyle w:val="FootnoteAnchor"/>
          <w:rtl w:val="true"/>
        </w:rPr>
        <w:footnoteReference w:id="243"/>
      </w:r>
      <w:r>
        <w:rPr>
          <w:rFonts w:ascii="IRNazanin" w:hAnsi="IRNazanin" w:eastAsia="IRNazanin"/>
          <w:color w:val="111111"/>
          <w:sz w:val="28"/>
          <w:sz w:val="28"/>
          <w:szCs w:val="28"/>
          <w:rtl w:val="true"/>
          <w:lang w:bidi="fa-IR"/>
        </w:rPr>
        <w:t>مراجعه و كلّيه لغات تفسير شيخ را در سه كتاب لغت مزبور تفحّص نمود و چون بدان معنى كه شيخ آورده و استعمال كرده، در آنها ديده نشد، لذا جزء لغات نادره تفسير شيخ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يك از سه لغتنامه مذكور خود جامع فرهنگهايى هستند كه مؤلّفان آنها همه آن فرهنگها را مورد مطالعه و استفاده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لغات نادره تفسير شيخ، ضمن مراجعه و مقايسه با مآخذ مزبور برگزيده شد و فقط لغاتى انتخاب و يادداشت گرديد كه در فرهنگهاى سه گانه مذكور بدان معنى كه ابوالفتوح آورده ديده نشد، و براى هر يك از اين نوع لغات شواهد متعدّدى از متن تفسير استناداً آورده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تا فوائد لغوى آنها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لغات را، كه يك جزء آن، لغت اصلى منظور نظر بوده است، به صورت مركّب ضبط كرده ايم؛ نظير بيداد كار و چراغ مردن؛ براى اينكه مورد استعمال آن لغت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ما در استخراج لغات، تفسير چاپى ابوالفتوح بوده و بدين سبب ممكن است بعض حروف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قديم يك طور نوشته مى شده است، به يكديگر مخلوط شده باشد،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مطابق املاى قديمش بسندكار، باباى يك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فهرست لغات نادر تفسير شيخ و پس از آن هر يك از لغات تفسير با ذكر شواهدى چند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صفحه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صفحه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صفحه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صفحه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صفحه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صفحه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صفحه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صفحه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صفحه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صفحه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صفحه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صفحه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صفحه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صفحه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صفحه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صفحه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صفحه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صفحه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صفحه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صفحه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صفحه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صفحه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صفحه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ـ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صفحه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ـ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تاغ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فراق را صورت بودى، دلها بترسانيدى و كوهها را ويران كردى و آتش تاغ از داغ فراق آسان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آتش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روشن كردن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آتش خانه بساخت و در او آتش افروخت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چخماق، چخماق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چخماق و به معنى چوبى يا سيخى كه بدان آتش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ـ آفتاب غياث اللغات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 او من ورى الزند اذا خرج 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آتش بيرون آيد از آتش زنه ورى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آخرينان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سيّده زنان عالم است از اولينان و آخرينان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آويزان شده، معلّق، اندروا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مگوييد و جزع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نگاه داشت و اين آويخته آن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آبريز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بى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حال چنان است كه آنان كه آن روز ابريز بودند، امروز ارزيزاند و آنان كه چيز بوده اند، امروز ناچيزند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اجازه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 تصويب كردن، روا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مردى خواهرش را به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طلاقش داد قبل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عفو بكرد مرد را از نيمه مهر شير اجازه كرد و گفت من عفو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احتمال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بر بنى اسرائيل فرو فرستاد و 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اصار و اثقال و تكاليف شاق بود، بنى اسرائيل آن را احتمال نكردند و نمى پذيرفتند و چون مى پذيرفتند، وفا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ارجوانى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ارغوانى، منسوب به ارجوان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رنگ ارغوان،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حضرت حله سرخ ارجوانى پوشيده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كوچك كه بر تنه شاخه هاى بزرگ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عبداللّه سلام آمد كه رسول عليه السلام از سدرة المنتهى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هزار هزار شاخ است، بر هر شاخى هزار هزار ازك است، بر هر ازكى هزار هزار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برگى چندان كه هزار هزار كردوس فرشته را سايه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كردوس هزار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اسفرود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خوراك و نام پرنده 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آسمان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سايه برافكند از بالا، آن را سماء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 را سماء البيت گويند و به پارسى نيز آسمان خانه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آسمان خانه باشد كه مبنى نباشد؛ چون آسمان خيمه و خباء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آشكاره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هويدا، پيدا، ظاهر،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داند آنچه ايشان پنهان دارند و آنچه آشكاره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اعتبار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كتاب گفتند كه آن مردى و زنى بودند كه در خانه كعبه زنا كردند خداى تعالى ايشان را بياوردند بر اين كوهها بنهادند تا خلقان ببينند و اعتبار گيرند، چون روزگار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اعتبار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شايد كه با حايض نان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از يك اناى آب خوردى و يك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بودى اول خوردى و من دوم، و گاه من اول خوردمى و او دوم، و اعتبار كردم نيك دهن هم آنجا بنهادى كه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نهاده بودمى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اقرار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اقرار دادى به اين چگونه گويى عيسى فرزند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طرح،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انداخت و كيد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شدند از آنچه انداخته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مكروا مكر كردند و مكر ايشان اينجا تدبير و انداخت قتل عيسى بود و اين آنگه بود كه عيسى را براندند و بيرون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قرء هذه الآية فمج بها؛ واى آن كس كه اين آيه بخواند و بيندازد آن را؛ يعنى تفكر نكند در او و معتبر نگردد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انزله كردن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در آن كه كجا انزله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آن خداى كه تورات بر موسى انزله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پيغامبران را به بازى نفرستاد و كتابها را به هرزه انزله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شنيدم و گرديدم و آنچه از خداى گرفتى ما از تو به واجب باز نگرفتيم و از جمله آنچه خداى بر تو انزله كرد،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آنكه در نوشته قرآن بر تو انزله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اينكه آيه در كه انزله بود، پنج قول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انگله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گريبان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تكمه، دكمه، انگل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فارسى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وانگله پيراهن را براى آن عروه گويند كه برطرف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اوّلينان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سيده زنان عالم است از اولينان و آخرينان، و او پاره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صحابه رسول عليه السلام روايت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اولينان ماست، نه در آخرينان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اين نيست، الاّ فسانه پيشينيان و حديث اولينان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ريختن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عَلَيْهِمْ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ببارانيديم بر ايشان بارانى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بار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آنكه عاضره كه اهل توست بار بنهاد پسرى دوش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كسى را زير بيست سال بود در آن حساب نياوردند و هر كه را بالاى شصت سال بود، در آن حساب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به پاى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پنجاه و يك ركعت نماز در شبان روزى در فريضه و سنّت به پاى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بجاردن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ولكن چون مؤمن را وفات نزديك رسد، خداى تعالى آنچه براى او بجارده باشد به او نمايد از ثواب و كرامت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مقنطره مالى منضد بر هم نهاده در هم بجارده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آن آتش كه براى كافران بجارده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دوزخ براى كافران و فاسقان بجارده اند، چرا كافران را تخصيص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را آنكه وصف كرد آن متقيان را كه بهشت براى ايشان بجارده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به حكم 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قضا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داورى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روز شريح قاضى كه حاكم بود از قبل اميرالمؤمنين به حكم نشسته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بربيختن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پيچيدن، برپيختن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برپيچيدن پيختن، 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براى پسر عمه اش حكم كرد و لب بربيخت به طريق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جهودى نشسته بود، آن بديد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برشيواندن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گندم بر زمين بيفشان و زمين برشيوان و دانه به خاك بپوشان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برگ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جهودان جماعتى را برگ بكردند و به مدد رسول فرستادند آنكه به آن شادمانه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وراى ايشان زمينى است سپيد چون رخام عرضش چندان كه آفتاب به چهل روز تواند بريدن و طولش جز خداى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بسپاردن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بسپاردن باشد و تسليم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مصدر سفتن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بگوى تا ناسفته سفند و سفته را ريسمان دركشند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بسندكار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بسنده كار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اند حفيظ است و كفايت كننده و گفته اند كافى است و بسندكار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به شرم برافتادن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 از كرم خود به شرم برافتاد به پس باز شد و بايستاد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بشوليده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و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سر باز كردن تا موى بشوليده نباشد آن را كه موى دراز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كار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عام تر باشد از شكر براى آنك حمد به جاى شكر به كار دارند و شكر به جاى حمد به كار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بهترينه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بهترينه اقوال آن است كه خبر مبتداى محذوف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بهينه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بهين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بهينه ايّام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شنبه گفتند، وترسايان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مؤمنان را هدايت كرد به روز آدينه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بهينه هر كس كه او را رها كنم و آن على بن ابى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بهينه اقوال آن است كه فى بيوت صفتها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بينبازيدن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بفرمايد تا چاله بكنند و مرد را در آنجا كنند تا كمر بست واگر زن باشد تا به سينه و به خاك پيرامن ايشان بينبازند و استوار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عباس بودم 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آمديم، او بيامد و تعهد شترى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دنبال شتر را به دست گرفت و مى بيخت؛ چنان كه عادت رجال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بيدادكاران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بيداد كردن، ظلم كردن، ستم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جزا و پاداشت بيدادكاران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ديدگى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 مكتوم و عبداللّه بن جحش نزديك رسول آمدند و ايشان نابينا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بندگان را جهاد فرمود و ترغيب كرد و احوال ما از بى ديدگى اين است كه تو مى دانى و ما را آرزوى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بيران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بدتر آن است كه خداى تعالى در كتاب ما بر پيغامبر ما انزله كرد كه بيت المقدس بيران شود بر دست مردى كه او را بخت النصر گويند در فلان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سعى كنند در خراب و بيرانى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خداى بيران كردند، به اساس ابراهيم عليه السلام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ديگر از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اول آدم عليه السلام بنا كرد، به طوفان نوح بيران شد، قواعد آن بر 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بر آن قواعد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بيشترينه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بيشترينه ايشان ندانند از آنكه انديشه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 و بدون كفش و مستحب آن است كه در مكّه پا تهى رود، با غسل در مسجد شود و از در بنى شيبه در شود و پاى برهنه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پارنجن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ـ آورنجن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پاى برنجن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كتف او مهر نبوت باشد؛ مانند سرپارنجن، دراز دراز نباشد و كوتاه كوتاه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پاتيلچه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ديگ را گويند عموماً، و ديگ دهن فراخ حلواپزى را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كوچك تيانچه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پاتيلچه صحّت عزم افكن و آب حيا و شرم برويز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پايندان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كفيل، ضامن، پذيرفتار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گفت معنى قبيل كفيل و پايندان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پايندانى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براى آن ذوالكفل خواندند كه كفالت و پايندانى هفتاد پيغمبر بكرد و ايشان را از قتل برهانيد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پرستك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خطاف پرنده اى كه پشت و دم سياه و سينه اش سفيد و منقارش سرخ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فراشنوك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پرستك بانك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پروازيدن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چندان مرغ از كبوتر و جز آن گرد خانه مى پروازند و يكى از ايشان لنگ نشود، به سر آن خانه نپرد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پس روى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تبعيّت، متابعت،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شياطين اند كه فردا تبرا كنند از آنان كه ايشان پس روى كرده باشند و به غرور ايشان مغرور شده، فردا بيايند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گويند ايشان را پس روى كنى آن را كه فرستاد خدا،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كنيم آن را كه 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متبوعان و رؤساى ضلالت از اتباع خود تبرا كنند و گويند ما را از شما امروز اتّباع و پس روى در خورد نه ما از شما لشكر بيزاريم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پناه با خداى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با خداى مى دهم از آنكه من از جمله جاهلان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پى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گرى كردن؛ پيروى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نكرديم ما آن قبله كه تو بودى بر آن، مگر ما بدانيم كه پى گر مى كند رسول را از آن برگردد بر پى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بيارى به آنان كه ايشان را كتاب دادند به هر دليلى، پى گر مى نكنند قبله تو را و نه پيروى كنى قبله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آميخته با بيقرارى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منافقان است و جهودان كه چون رسول عليه السلام روى از بيت المقدس با مسجد حرام كرد، طعن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 الرجل الى بلده ومولده؛ محمد را تاسه مكّه مى باشد كه شهر و مولد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ترسكار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ترسنده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خاشعان در آيت، خائفان و ترسكاران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ترويج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را ترويج كنى، ده هزار درهم بر آنچه قرار بهاست، زيادت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تفسير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الشفيع جناح الطالب؛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بال طالب باشد و شفيع آن باشد كه شفاعت كرد و شفع آن باشد كه دوم تنها مى 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 تفسير اين دادند قول 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تقصير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فارغ شود، تقصير بكند؛ اعنى پاره اى از موى سر بگيرد و پاره اى از محاسن حلال شود از هر چه احرام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تنگ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نزديك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كارزار آدينه بود نماز شام تنگ برسيد و آفتاب فرو خواست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آن است كه در خور مرد بود و دستگاه توانى او براى خداى مقدار بكرد بر قدر استطاعت مرد از توانگرى و درويشى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تيزى شمشير و تيغ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شمشير تيزناى او بود و حدّ در خلق حدّت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جويدن، جاييدن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لقمه در دهان نهاده و بجاييد و فرو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شپش</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رسول عليه السلام بر من بگذشت و مرا موى بسيار بر سر بود و جمبنده در او افتاد و به رويم فرود مى آيد و من از آن رنجور بودم و من ديك مى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رنجورى از اين جمبنده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زنده ديدى، بدويدى ديگر باره اميد آن را كه باشد كه چاره اى يابد يا چاره گرى كس را نمى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چراغ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مانندى از چوب يا مس يا آهن و غير آن كه چراغ را به روى آن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چراغ را روى آن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پاى را مناره به اين خوانند كه جاى نور بود و آهك را از اينجا نوره گويند كه اندام پاكيزه و روشن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چراغ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رسول عليه السلام را چراغى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ورعى چره كردن و چرانيدن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به چره كنند كلام من كن تا چنان كه چهارپايى از آن انتفاع گيرد، تو از كلام من انتفاع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شير با شتر و پلنگ با گاو و گرگ با گوسفند به يك جاى چره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مرغزارى ديد و گياه بسيار گوسفندان را فرا چره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بخفت و عصا بر زمين فرو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آنكه اجر بود مردى بود كه اسبى باز بندد در راه خداى يا فرو گذارد و آن را در گياه زارى براى جهاد بهر رفتنى و چره كردن و خوردنى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إِلَيْكَ ثُمَّ اجْعَلْ عَلى كُلِّ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قرائت اميرالمؤمنين على است و معنى آن است كه ايشان را با خود 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الشيء اموره إذا املته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چندگاهه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خلاف كردند كه عيسى در اين وقت چندگاهه بود؛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چندينى از مالت به من ده تا من گناهان تو را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خار بسيار باشد؛ پرخار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 الاحبار پرسيدند 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هيچ ره از تيه خارناك رفته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كنى در آن تيه؟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خرماستان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درخت خرما بسيار باشد؛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خرماستان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بالاء مدينه، يكى به زير مدينه، جز آن چيزى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دريا بگذشتند و به خشك آمدند تا به مدينه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كيست كه شما را ره نمايد در تاريكى در دريا و خوشك، چون به سفر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خفيدن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عطسه كردن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دنياء شما به نزديك من خوارتر از خفيدن بزى است به نزديك خداوندش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دشخوار؛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بنده اى بخرد بها اندك يا بسيار و او را كارى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خوار يا دشخوار؛ او را اجرت نبايد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خيزاندن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 وَقُلْنَا اهْبِطُوا بَعْضُكُمْ لِبَعْضٍ عَدُوٌّ</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بخيزانيد ايشان را ابليس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ايشان را آنچه بودند در آن و گفتيم ما، فرو شوى بهرى بهرى را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 زمين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بذرافشانى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پوشيده به سلاح را كافر خوانند، و برزگر را كافر خوانند؛ براى آنكه دانه در زمين 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درازا، درازى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ابرى بفرستاد تا از اين مرغ بر ايشان بباريد؛ چندان كه پهناى ميلى بود و درازناى رمحى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خود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او را عيادت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جماعتى به او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بالين او در آمد، او را در حال خود يافت؛ يعنى حال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بالين او ساعتى بنشست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دختره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دختران را يكى صفوره نام بود و يكى را ليا، و آن دختره را كه صفوره نام بود،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مهين را صفورا نام بود و كهين را صفيرا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درختستان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درخت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بدرى ديگر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مردمانى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 كه دخلها خورد كرده ايم و بر خرمن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باد بسيار باشد، ما غله ها پاك كنيم و ما را خيرهاى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درى ديگر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مردمانى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خداوندان رزان و درخت استانيم و درختان ما ميوه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امسال باد كم بود، ما غنىّ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درخت سنب؛ درخت سنبه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آنجه كه درخت را سوراخ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درخت سنب را بفرستاد تا عصاى او را سوراخ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بشكست و سليمان بيفتاد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رفتند و بديدند و عصاى سليمان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بنگريدند، درخت سنب خورده بود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سال درخت سنبه بيامد و عصاى او بسفت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كردن، استدعاء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نياز سؤال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مهمّى پيش آيد، به خداى تعالى فزع كند و خداى تعالى را بخواند و از او فرج درخواهد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شما نيز مسئله كنى از معبودان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مشركان جهودان را به گواهى درخواستندى و ايشان گواهى دادندى براى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بدانجا رسيدند موسى را گفتند از خداى درخواه تا كلام خود ما را بشنواند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درخوردن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و سزاوار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بودن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قولى ديگر آن است كه شما مى دانى كه با خداى تعالى ضدّ و ندّ درنخورد و سزا نبود، ولكن جحود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گويد كه رسول عليه السلام زنى را ديد كه بر كودكى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اتقى اللّه و اصبرى؛ از خداى بترس 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من تو را درد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در دل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كردن و تصميم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گرفت كه طاعت ندارد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گرفت كه اگر مرا بر او مسلّط كند، هلاكش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دَرزَن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اهل درزن باشد، نه سزاى كرزن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مردت با درزن است و زنت با كرزن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۷۱۰</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درزه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و پشته علف و خار و خاشاك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عناق دختر آدم عليه السلام بود و اول كسى بود كه بغى كرد در زمين، و هر انگشتى از انگشتان او سه گز بود و دو گز بر هر انگشتى ناخنى از آهن به مانند داسى، و چون بر زمين بنشستى يك گزبان زمين مشغول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دشت مى آمد و درزه هيزم بر سر نهاده لايق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دوازده كس را بديد، از ايشان عجب آمد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وايذاء رنجى باشد كه به تلف نفس نرسد و ايذاى ايشان قوم موسى را آن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كه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بنى اسرائيل را بنده گرفته بودند، ايشان را كارهاى گران فرمودندى؛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كندن از كوه و نقل كردن و بناى كوشكها و سراها كردن و انواع حرف و صناعات از كلگيرى و آهنگرى و درودگرى و خشت زدن، و آن كس كه نتوانستى كردن و ضعيف بودى، او را ضربيت بر نهاده بودندى كه در ماه و در روز بدادى، و اگر تأخير كردى و نداى او را بزدندى و پاز داشتندى و جفا كردندى و زنان را دوك رشتن و جامه يافتن و درزى كردن فرمودندى و كارهاى كه لايق ايشان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 كوچك دندانه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على در طاعت تو بود و در طاعت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رد عليه الشمس حتى يصلى؛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باز آر تا على نماز به وقت خود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كه به آن خداى كه محمد را به حق به خلقان فرستاد كه ما آفتاب را ديديم كه باز آمد و او را آوازى بود چون آوازه دستره كه در چوب افتد و روشنايى آن ديديم بر در و ديوار تافته؛ تا اميرالمؤمنين على نماز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سلام باز داد، آفتاب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دست يازيدن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دگرباره برخواند، كنيزك بشنيد دست بيازيد و جامه بدريد و جزع و زارى كردن درگرفت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دليل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خبر و مانند اين اخبار دليل مى كند كه اين سوره مكى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تاختن و تعجيل دمبال شما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دم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امروز تهران دمبليچه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اضْرِبُوهُ بِبَعْضِها</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اين گاو را بكشيد، بعضى از اين گاو كشته بر اين مرد كشته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آن بعضى خلاف كردند؛ عبداللّه گفت، آن استخوان بود كه به نزديك غرضوف باشد و هو بعض الكتف و آن مقتل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 زبانش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جبير گفت، دم غزه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دنبال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اين گاو را بكشيد بعضى از اين گاو كشته بر اين مرد كشته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آن بعضى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گفت، آن پاره گوشت كه از ميان دو كتف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دندان كند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متداول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سنگ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شام رسيدند، ولايتى ديدند آبادان با لشكر بسيار سوار و پياده بى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دندانش كند شد و دانست كه هيچ نتواند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لخته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كانَ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آنكه خونى بسته ستبره شده بود دويسيده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ديرينه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سام بن نوح بود و آن چنان بود كه عيسى عليه السلام چون دعوت كرد و دعوى احياى موتى كرد،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مرده زنده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شما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انديشه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ديرينه را انديشه بايد كردن تا بدانيم كه راست مى گويد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براى ما سام بن نوح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با من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به سر گور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را به نام مهم ترين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را زنده گردانيد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ديگ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كردن، غذا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 رسيده تو 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مصيبتى دو پسرك داشتم كه همه سلوة دل من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بر آمد، او نيز با پيش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پسركى ديگر داشتم طفل، و من ديگ مى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به كار اينان به نزديك ديگ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بيفكند و بر او ريخت و او نيز سوخته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كجا دانستند كه آدم در آن خبر داد راستيگر است و آن اسماى چيزهاست بر وفق راستى،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باشد از آنكه خداى تعالى علمى از آن اعلام معجزيان مقرون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روايت كرد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راستيگر امينى فرداى قيامت با پيغمبران و صديقان و شهيدان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اختيار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 بنده را اختيار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راستين است، او را بخريد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راستينه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نومسلمان، مردى راستينه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رودكان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معى كه جمع امعاء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آيه آن بود كه عرب و بعضى دگر جز ايشان خون در رودكانى كردندى و بر آتش نهادندى و بخوردندى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استخوانهاى پوسيده ريزيده متفرّق شده 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كه اى استخوان پوسيده و گوشت رفته و پوست ممزّق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زمين آمد، عصاى داشت از درخت مورد بهشت، بالاى آن ده گز، از او به موسى عليه السلام رسيد و اكليلى از درختان بهشت چون هوا بر او آمد، خشك شد و برگهاى او بريزيد و انواع طيب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زفر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سفر دهان را گويند و كنج دهان را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و سدى گفتند، اژدهاى بزرگ نر موى ناك و دهن باز كرده و يك زفر بر زير كوشك فرعون نهاد و دگر زفر بر بالاى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كسى را زير بيست سال بود، در آن حساب نياوردند و هر كه را بالاى شصت سال بود، در آن حساب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العبور از قفا بيامد مجبره را عبر كرد و غميصا بايستاد بر فراق سهيل مى گريست تا چشمش ژفكن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وسيله ساز 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چون رسول عليه السلام از مكّه بيامد و جماعتى كه ساز آمدن نداشتند و آنجا بماندند، مشركان ايشان را عذاب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سازمند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ساخته و آراسته و با نظام باشد، اعمّ از نوشته و زاد و راحله و آنچه در سفر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همه از يك پدر و مادرند و آنكه اين همه اختلاف در ايشان يكى دراز و يكى كوتاه، يكى سياه و يكى سرخ و يكى زرد و يكى مستوى الخلقه و يكى متفاوت الخلق، يكى خوشخوى و يكى بدخوى، يكى عاقل و يكى ابله، يكى سعيد و يكى شقى، يكى سازمند و يكى ناساز الى غير ذلك من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سازو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علفى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بوريا، ليف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 السلام خفته بود بر چيزى از سازو بافته و بالش در زير سر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نهاده از اديم كه حشوش ليف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براده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نصاب زر مضروب منقوش باشد، قطع بايد كردن او را و به نزديك شافعى هم چنين است و اگر زرساو باشد از معدن گرفته كه بگداختن و اصلاح محتاج باشد، بر او قطع نباشد و اگر زر خالص بود، قطع واجب باشد به نزديك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معنى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آن يك طبقه را بشكافت و هفت طبقه كرد ستبر هر زمينى پانصد ساله راه از زمين تا به زمينى كه طبقه ديگر است پانصد ساله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ستبره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علقة آن گه خونى بسته ستبره شده بود ويسيده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ستنبه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دلير و قوى هيكل و درشت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كُلَّ شَيْطانٍ مَرِيدٍ</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 تابع است مر ديوى ستنبه مارد عاصى را و تمرد سركشى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سخته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سنجيده، موزون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أَنْبَتْنا فِيها مِنْ كُلِّ شَيْءٍ مَوْزُونٍ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 و برويانيديم در زمين هر چيزى را سخته و وزن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سراشك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نمرود، لشكرى عظيم جمع كرد و لشكرگاه به صحرا بيرون زدند و 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خداى تو اثرى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وحى كرد به فرشته كه بر سراشك موكّل است و به روايتى ديگر جبرئيل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ايشان كه را ضعيف تر مى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سراشكان فلان دريا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چندانى سراشك بيرون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سراشكان در ايشان اوفتادند و گوشت و خون ايشان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بفرمود سراشكى را قالب زيرين او بگزيد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تر كبيره شرك به خداى باشد، و عقوق مادر و پدر، و سوگند به دروغ به آن خداى كه جان من به امر اوست كه هيچ كس نباشد كه او سوگند خورد و اگر همه چند پر سراشكى باشد والا علامتى از آن بر دل او بماند تا 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كيك و سراشك و خون ماهى و ريشى و جراحتى كه از او پيوسته خون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سرپارنجن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پيغمبر عربى است، دين ابراهيم دارد، و ازار در ميان خود بندد، و اطراف خود بشويد، در چشم او سرخى باشد، از ميان دو كتف او مهر نبوت باشد، مانند سرپارنجن دراز دراز نباشد و كوتاه كوتاه نباشد گليم درپوشد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سرما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سرما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را از جامه خواب و خانه گرم بيرون كرده ايم، سرما مى يابند و اگر ما جامه به ايشان دهيم، ما سرما مى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سرنگونسار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اركاس نكس باشد و سرنگونسار گردانيدن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و راست و پسنديده و بى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و عمل خود سره باز كنند، فيما بينهم وبين ربهم؛ كارى كه از ميان ايشان و خداى باشد به اصلاح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 كه اصلاح كنند به علم آنچه فساد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ملى بينكم و بين ابيكم؛ كار ميان شما و پدر سره شود، چون او را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سريشيدن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سرشتن و عجين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ايشان آن است كه در سراى نشوند كه بر در آن سراى اثر خون بود آن گه بفرماى تا آرد بسريشند و همچنين فطير بپزند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سنب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خبر مى آيد كه از سنب اسبان ايشان، گرد در هوا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كجا آن اسب پاى بر نهادى، سبزى شدى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و پاره اى خاك از جاى سنب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چون بشنيديم، شادمانه شديم و دل خوش گشتيم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عبداللّه عباس كه مراد به آيه منافقان اند كه اول جهود بودند؛ چون فتح بدر پديد آمد، شادمانه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منافق آن بود كه پيش او عيب كسى كنند، شادمانه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شادمانه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بامداد نذر كردى، شبانگاه سخن توانى گفتن و اگر شبانگاه نذر كنى، بامداد سخن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برخاست شادمانه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مرغى كه صفير آن را به تازى مُكاء گويند، شبان فريبنده؛ شبان فريو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مكاء صفيرى باشد بر لحن مرغى سفيد كه به حجاز باشد آن را مكاء گويند و به پارسى آن را شبان فريب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شبيازه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بر اطلاق، خالق خوانند كه افعال او تعالى همه مقدور بود بر وجه خود و ياد كن چون تو مى كردى و مى انداختى از گل به هيئت و شكل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گفتند، شبيازه بود و طير هم واحد بود 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شخيدن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ديدم، مانند تنورى بالاى او تنگ و زير او فراخ، در او آتش مى بشخيد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نگريدم، جماعتى مردان و زنان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بترساندم و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آتش كه زبانه مى زند و مى شخد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ثاقب شخيده و روشن باشد و از آنجا سوراخ را ثقب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شكوهيدن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خويش اظهار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انصار ايمان آوردند و با رسول عليه السلام بيعت كردند، قريش از آن بشكوهيدند و بترسيدند كه كار رسول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شكيبا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شكيبا نكنيم بر يك طعام، و بخوان براى ما خدايت را تا بيرون آرد براى ما از آنچه بروياند زمين از تره يش و سيرش و مرجريش و پيازش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شگرفيدن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عثر على انهما استحقا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اطلاع افتد و واقف شوند و اصل عثار شگرفيدن و افتادن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شما را اسبى شموس باشد كه خواهد منقاد شود، بايد اين پشّه آيه در گوش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اهريمن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را ترك كردند به كلى، تا زنان با شبق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شيطانه بيامد بر صورت آدمى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شيياريدن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صفت گاو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 الارض من اثرة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خاك بازشييارند و گاو نر را از آنجا ثور خوانند كه زمين شييارند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و عبور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لهم ملكا وكتب عليهم القتال فلما كتب عليهم القتال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بگريختند و بر جاى بنايستادند، مگر اندكى، و آن اندك آن بود كه آب نخوردند از آن جوى كه ذكرش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نخوردند، به آب عبر كردند و برابر دشمن شدند و قتال كردند و ظفر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بر عدد اصحاب طالوتى كه به جوى عبر كردند، هيچ كس با او عبر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و آنچه از عقب چيز ديگر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علماء گفتند، مراد تكبير عيد است عقيب چهار نماز شام و خفتن و بامداد و نماز عيد در عيد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وطلاقى كه عقيب اين چيزها بود الاّ باين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عهد ستدن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شكافتن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شكستن، 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مراد جهودان اند كه خداى تعالى در تورات عهد بستد از ايشان كه حديث رسول پنهان نكنند؛ خلاف كردند تورات را و عهد بشكافتند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عيب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فَأَرَدْتُ أَنْ أَعِيبَها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خواستم تا آن را عيب ناك كنم، چو از پيش روى ايشان پادشاهى ظالم بود كه كشتيها درست به غصب مى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اين بشنيدند، مجتمع شدند و حميت جاهليت كار بستند و بانگ بزدند كه هر كسى كه باز پس ايستد، سرايش ويران كنيم و ثقلش بغارتيم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غنيمت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غنيمت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اهل حميت و انفى به اين همه عدول كردند از معارضه قرآن آوردن و دست با تيغ زدند و اختيار قتال كردند تا كشته گشتند و زنان و فرزندان ايشان را به اسيرى بردند و مالهاى ايشان را غنيمت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پابند كسى يا چيزى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پارس با جمال تمام، نام زهره، به حكومت پيش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نگريدند و بر او فتنه شدند و استدعاء كردند، او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باز آمد، ايشان او را استدعاء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نكنم، الا آن گاه كه بت را سجده كنى و يا خمر باز خورى و يا كسى را بكشى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فرا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دروغ فرا مبافيد كه پس بيخ شما بكند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فراز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اين عزم بودم، رسول عليه السلام فراز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فراز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فراز شد و سوره فاتحة الكتاب در گوش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تندرست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بوى آشنايان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بداد، فراز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مى دانى كه خداى را در دوزخ وادى است نام آن لظى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فراز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عليه السلام دست فراز كرد و قرص خود را ايثار كرد و به مسكين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به آب تهى روزه بگشادند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فرا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كردن و فهميدن و دريافتن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روايت مى كنى يا چيزى است فرايافته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فرستك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فرستكى بانگ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خيراً تجدوه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فرق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در حمد و شكر بر دو قول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فرق نكردند ميان حمد و شكر و گفتند، به يك معنى باشد؛ و محققان فرق كردند و گفتند، حمد ثناى مرد باشد به آن خصال كه در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فرمان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دخترخاله خود را ليا بنت ليان به زنى كرد و از او شش پسر داشت و چون ليا فرمان يافت، يعقوب خواهر او، راحيل را به زنى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به مسجد رفت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فرمان يافت، مادر برخاست و كودك را در خانه برد و بنهاد و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مى كند كه مردى از جمله صحابه بود مادام پيش رسول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پسركى داشت،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به مسجد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چرا به مسجد نيايد؟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پسركى داشت فرمان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نزديك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دخترم فرمان يافته است و او را چشم دردى كند و رنجور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باشى كه سرمه در چشم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حكمت نيكو نبود فاضل را فرمودن تا مفضول را به غايت و نهايت تعظيم سجده كند و اگر در تعظيم چيزى ديگر بودى از سجده برتر همانا خداى تعالى بندگان را به آن فرمودى در عبادت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فرياد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مردى كه خيگى دميده پر از باد، سربسته، بر سينه بست و به دجله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ميانه رسيد، سر خيك گشاده شد و باد مى رفت از او و مرد به آب فرو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 خواست و بانگ 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فرو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اخوة القردة والخنازير انا اذا نزلنا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بوزينگان و خوكان ما چون پيرامن قومى فرو آييم بامداد ايشان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فروختار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وجهى سديد است؛ براى آنكه در مبايعه دنيا، معاوضه باشد كه خريدار و فروختار هر دو معاوضه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متاع مى دهد و آن به عوض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معبودى كه فرود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فرودان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هر آسمان كه بالاترست، فرشتگان در آنجا ضعف آن اند كه در آسمان فرودان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كارزار روز آدينه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شام تنگ برسيد و آفتاب فرو خواست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فرو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بيامد بر اسبى ماديان نشسته و اسب در پيش اسب فرعون راند و به دريا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 دريا فرو شد، قبطيان همه فرو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تلبيس كند بر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هيبت من دريا بشكافت و راهها و خشك پيدا شد تا ما دشمن خود بگيريم، فرو شوى و ايشان را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سرايى آواز به در مى آمد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جلال تو كه من به آن معصيت كه كردم، مخالفت تو نخواستم و به نكال و عذاب تو جاهل نبودم و لكن خطيئتى عارض شد و شقاوتى يارى داد و به پرده فرو گذاشت تو مغرور شدم و به جهل و نادانى در تو عاصى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از عذاب تو كه برهاند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فرو نگريستن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به سر تنور آمد و فرو نگريد، موسى عليه السلام در ميان تنور نشسته بود و آتش گرد او مى گرديد و او را گزند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فروهليدن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فروهشتن و فروگذاشتن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اصيل ادلاء در رسن بود كه به چاه فروهلى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فسوس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سخريه و استهزاء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شوند، با ديوان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فسوس 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فسوس دارد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مُسْتَهْزِو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فسوس مى داشتيم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از ايشان فسوس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فلاسنگ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به سال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بيامد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قفاى گوسفند كه مى روم، فلاسنگ به دست گرفته، هيچ نيست كه مى خواهم كه فلاسنگ بزنم والا اصابت باشد و هر كه را بزنم به فلاسنگ، بيفكنم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سلاح بكند و پياده شد و آن توبره سنگ در برافكند و فلاسنگ به دست گرفت پيش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محال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صد سال است كه مفقود است و كس از او هيچ نشان نديد و هيچ خبر نشيند و گفت، من فلانه ام پرستار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سالى قحط ناك آمد بر ايشان و ايشان رنجور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كاشكى به مردمانى تا از اين محنت برستمانى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يعنى سال از پس سال قحط 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زمين خشك قحط ناك گذشته باشى كه درو هيچ نبات نبينى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يُقاتِلُوكُمْ يُوَلُّوكُمُ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با شما كال زار كننده، پشت به هزيمت دهند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كاليده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و 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اشعث و اغبر و نحن نلبس الثياب ونقرب النساء وندهن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السلامچنين كاليده مو و گرد زده مى آيد و ما جامها، درپوشيم و با زنان نزديكى كنيم و غسل كنيم و روغن بر سر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نكنيم و حلال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شرم داريم كه آب از شرهاى ما بچكد از غسل جنابت و رسول خداى اغبر و اشعث مى آيد و گفت و گوى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عليه السلام كاليده موى و گردناك چون اميرالمؤمنين على عليه السلام از آن راه به نزديك مكه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كاهانيدن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متعدى صريح كاستن وغيض الماء و آن بكاهانيدن و به زمين فرو بردن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كه از اين بنكاهانم و در اين بيفزايم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و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وادى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وادى پر از قرده و خنازير بود؛ يعنى پر از كپّى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بترسيدم از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ستبرى اگر يكى از ايشان يكى پر باز كند، همه دنيا برپوشد و بالاى آن ابرى است، كثافت آن چندان است كه كثافت هفت آسمان و هفت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از اينجا تا آسمان پانصد سال راه است و كثافت هر آسمانى پانصد ساله راه است و همچنين هفت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كراتين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كه بدون خداى، دوستان و معبودان گيرند از اصنام، چون مثل كراتين است كه او خانه كند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كرباسو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وزغه و چلپاسه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معروف در كلام ايشان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قولهم طلعت الشعرى وانتصب العود على الحرباء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الحرباء على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كرباسو بر چوب بايستد، نه چوب بر او، وليكن اين لفظ مقلوب گفتند لوضوح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همه كرد باشد بى گفت؛ منافق همه گفت بى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مردمانيم پيشه ما گلينه كردن و سفال بسيار بكرده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 از منبر به زير آمد و ستون چوب در كَش گرفت و او را خاموش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كفيده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تركيده و شكافته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عجب پاشنه كفيده را دوست دارى، پاى از هواى او بيرون ننهى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بنده سياه سطبر لب پاشنه كفيده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ككج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انواع تره ها بر آن خوان همه چيز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الثوم و الجرجير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سير و ككج و برميان آن سفره سرخ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حرف صناعات از گليگرى و آهنگرى و درودگرى و خشت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كمربست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كمربست تا بند پاى، دربند و قيدند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بفرمايد تا چاله بكنند و مرد را تا آنجا كنند تا كمربست و اگر زن باشد تا به سينه و به خاك پيرامن ايشان بينبازند و استوار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كمترينه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است كمترينه صحبت ايشان سه كس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كنده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كنده گر را نقار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چنان افتاد كه در گور شكافى بود و در آن شكاف كوفى آشيانه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اى است كم قيمت پر ريزه مخصوص هندوستان كه آن را چينه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آن جاورس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نباشد كه بود در گاورس چه نوعى هست از گاورس كه در او صد دانه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فرود آى تا سرت بشويم كه گردناك شده است از گرد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نيابم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كه سفرها دراز كند و اشعث و اغبر و گردناك و دست بر آسمان دارد و يارب يارب گويان باشد و طعام و شراب و لباس او از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گرزن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اهل درزن باشد نه سزاى گرزن باشد مردت با درزن است و زنت با گرزن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گرماوه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كنيم، آن گه گرماوه و نوره ساختند و پيش از اين نبود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گرمگاه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روز كه هوا در غايت گرمى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گرمگاه در نزديك رسول عليه السلام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گريوان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در گريوان طلب كند نيابد و آن در آستين باشد تا به دانستن غمى به دل او رسد تا مؤمن چون با پيش خدا شود، از گناه پاكيزه باشد؛ چنان كه زر سرخ از كوره زرگر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مفسران گفتند، جماعت كافران چون بانگ نماز شنودندى، حسد كردندى بر ايشان و گفتندى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 كه تو نهاده اى و پيش تو هيچ پيغمبر ديگر را نبود و اگر در اين چيزى بودى، پيغمبران ديگر به اين سابق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آوردى اين آواز منكر؟ فما اقبحه من صوت و ما اسبحه؛ چه زشت آوازى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گفت ايشان، اين آيه فرستاد و رد كرد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همه كرد باشد، بى گفت؛ منافق همه گفت، بى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گفتاگوى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تو با جبرئيل از آنكه اين طوايف كنندگان مى كنند و از مزاح و گفتاگوى در پيرامن و نرخ چيزها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سورة المائدة دليل تحريم مى كند و تفسير داد اثم را بر گفتاگوى و خصومتى كه ممكن باشد كه آنجا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گفتاگوى بسيار شد قرار دادند بر قرعه كه قرعه برافكنند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رها كن ايشان را تا در خوض و گفتاگوى خود بازى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مجلسى بنشيند كه در آن مجلس لفظ و گفتاگوى باشد، چون خواهد برخاست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گلو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 گرفتن مراد در اينجا هر چيزى است كه ايجاد رنج و المى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بود و اگر مسلمان، قصد كند به كشتن كسى به آهن يا جز آهن، به آلتى و سلاحى و سنگى و چوبى و زهرى و گلو گرفتن و آنچه به حرمان عادتاً عند آن قاتل حاصل شود و غرض او قتل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گل باشد؛ نظير زرّينه، سيمينه، يشمينه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و ظروف گلى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 به در سراى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 پيشه ما گلينه كردن است و سفال بسيار بكرده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امسال آفتاب بسيار باشد و باران كم بود، ما مستغنى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گندمين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عادت در سرايتان نان گندمين باشد جوين به درويش نشايد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گونه بگشته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تغيير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پيغمبر را سخت دوست داشتى و از او صبر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درآمد گونه بگشته و اثر حزن و كابه بر روى او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گياه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گياه بسيار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 اسماعيل را ديدند؛ زنى و كودكى طفلى تنها، بى مردى و انيسى و آبى روان ديدند و گياه زارى عجيب داشتند و بيامدند و او را پرسيدند كه جنّى يا 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لاوه گر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گر در روايتى آمد كه هر پيغمبرى كه قوم او را هلاك كردند، به مكه آمدى با آنكه بلاوه گر با او بودندى و آنجا عبادت مى كردى تا با پيش خداى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كرمى است كه آن را ديرك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كه در ميوه كرم آفريند و در جامه لبنك از آنجا كه شما نمى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باز آفريند خلقى نو ايشان را از آنجا در آتش لخشيده 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نيك دو لنگ است؛ يعنى صلات و رحمت، و نيك سربارى است؛ يعنى هدايت بر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لويد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و پاتيل بزرگ سر گشاده 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دوزخ همچنان مى جوشد كه لويد 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نهاد آن مادينه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نهادم آن را مادينه و خداى داناتر است به آنچه نهاد و نيست نرينه چون مادينه، و من نام نهادم او را مادينه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ماستينه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كشك كه با او آش مى پزند و پنير مايه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بِبِضاعَةٍ مُزْجاةٍ</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و بضاعت آورده ايم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اصل مزجاة، مفعله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چند قول گفتند در آنكه چه بود؛ عبداللّه عباس و سعيد جبير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بد بود كه كسى نستدى، مگر به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و قتاده و ابراهيم و ابن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 بود وحبّة الحضراء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ماستينه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ام سلمه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درمهاء فاطمه كه به تو دادم،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مشتى برگرفت و به على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گاو روغن خر و خرما و ماستينه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ديگر به عمر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جامه خر و قدرى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بخريد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مدّت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خبر داد آدم را به اين نامها و او ياد گرفت آن را به مدتى نزديك از فهمى و حفظى كه خداى تعالى داد او را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باقى اسماء بر آن قياس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شكيبا نكنيم بر يك طعام، و بخوان براى ما خدايت را تا بيرون آرد براى ما از آنچه بروياند زمين از تره يش و سيرش و مرجويش و پيازش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 و پيرامن خود بيند و ايمن گردد از آنچه خائف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ناگاه آتش او بميرد و او در تاريكى بماند خائف و معذور و متحيّر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مروزنه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گورستان مجوس يا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ناووسى هست از نواويس؛ يعنى مروزنه گبركان كه سرها از آن جماعتى به آنجا نقل كرده اند، از زمين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مقابل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كرد كه در اينجا خمى در زير خاك كرده است، نسخه اى از تورات در آنجا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باز كردند و برگفتند و با آنكه عزيز مى خواند، مقابل كردند؛ حرفى كما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ايمان آوردند و او را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موى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اژدهاى بزرگ نر موى ناك و دهن باز كرد و يك زفر بر زير كوشك فرعون نهاد و دگر زفر بر بالاى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و بى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روايت كرد از رسول عليه السلام كه هيچ كس نباشد كه كسى را به نابگاه بكشد بفتك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 تا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برآمد، نالنده شد و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نالندگى او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نژهان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مراد به فتنه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امتحان كردم اين اشراف و توانگران را به آنكه به عوض مال و حال ايشان درويشان را كه به رسول عليه السلام ايمان داشته، پايه قربت و خدمت و مجالست رسول عليه السلام را دادم تا ايشان با اينان نژهان شدند و تمنّاى مثل حال ايشان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اين كلمه در نسخه ها به همين صورت با نون ضبط شده و به احتمال قوى محرّف پژهان است، به معنى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پژهان بردن، 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غبطه خوردن، اغتباط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پژهان شدن، به معنى آرزومند شدن و غبطه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چاپى ابوالفتوح نژهان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ممكن است در چاپ اين كتاب اشتباهى روى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تونه افكندى؛ مرا خداى تو افكند كه كسى پشت مرا بر زمين نياورد، وليكن اگر نشاط كنى، دگربار كشتى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جهودان مردى را بگرفتند و بر درختى بلند كردند و كسى را رها نكردند تا او گرد او گردد؛ تا روزگارى برآمد و او متغيّر شد و صورتش نشناس شد و گفتند اين عيسى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بليد كه نماز كن متانى باشد و حدود نگاه دارد و شرايط آن ظاهراً و باطناً به جاى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ابراهيم نمازگاهى و عهد كرديم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نماز ميانين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كه نماز ميانين است از نمازها و روز و از خصائص اين نماز آن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اول نمازى كه خداى تعالى فريضه كرد، نماز پيشين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نهانخانه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طلب كنى در نهان خانهاء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خانه را مخدع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 مخادع است، از آنجا كه كفر در دل پوشيده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نورده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تته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او از كف باشد و آن منع بود و از اينجا نورده پيراهن را كفه گويند، براى آنكه منع كند از آنكه ريسمانهاى او منتشر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و بسيار زدن مكرر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 به پشت او ها مى زدند و او را مى انداختند و او در پس مى نگريد، تا مگر رسول عليه السلام رحمت كناد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نقل از لغتنامه دهخدا،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شماره مسلسل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ايشان در حوصله مرغان سبز ها شد كه از جويهاى بهشت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 خورند و از ميوه هاى بهشت خورنده با قناديل ها شوند از زر آويخته در سايه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ها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زمين قرارگاه است و برخوردارى تا قيامت ها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عبارتى است كه در وضع پارسيان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با كسى مكرى كند و به حيله چيزى از او بستاند يا بر او تلبيس كند، گويند فلان پاى او از زير ها گرفت؛ يعنى ايشان را از قرارگاه خود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عهد آن است كه خداى تعالى بر ايشان ها گرفت در كتب ايشان كه اوامر خداى تعالى كار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حديث رسول عليه السلام كه گفت در حق مردى كه مردى را به دست ها گرفته تا ديگرى او را بكشت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 گرفتيم پيمان پسران يعقوب كه نپرستند، جز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آنكه احرام از خانه خود هاگيرى و همانا اين مرد را خانه از مواقيت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هرشه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 و سم و هرشه و شير و خايه چون پوست بالايى پوشيده باشد و چون نباشد نشايد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هژير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مرا بياراى و جلوه كن كه تا به مكافات اين تو را بباز و جلوه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امروزت روز هژير است تا فردا كه روز غديرت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هشتده </w:t>
      </w:r>
      <w:r>
        <w:rPr>
          <w:rStyle w:val="FootnoteAnchor"/>
          <w:rtl w:val="true"/>
        </w:rPr>
        <w:footnoteReference w:id="547"/>
      </w:r>
      <w:r>
        <w:rPr>
          <w:rFonts w:ascii="IRNazanin" w:hAnsi="IRNazanin" w:eastAsia="IRNazanin"/>
          <w:color w:val="111111"/>
          <w:sz w:val="28"/>
          <w:sz w:val="28"/>
          <w:szCs w:val="28"/>
          <w:rtl w:val="true"/>
          <w:lang w:bidi="fa-IR"/>
        </w:rPr>
        <w:t>هيجده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درم بود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هشتده درم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سوره هشتده آيت است و دويست و چهل و يك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هفتده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شانزده آيه است در مدنى و هفتده در عدد باقى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ابوالفتوح</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هلوزك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وزغه، غوك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موش دشتى بكشد يا هلوزكى يا خارپشتى يا سوسمارى بكشد يا چيزى كه به اين ماند نيز بزغاله فديه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همّت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ابليس بيامد و اين ماهى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دانى كه در پشت تو از زمينها و كوهها و حيوانات چه نهاده است؟ اگر خويشتن بجنبانى، همه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همت كرد كه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جانورى را بفرستاد تا در بينى آن ماهى شد و او را بجنبانيد سخت او در خداى تعالى بناليد و خداى تعالى فرمان داد تا آن جانور بيرون آمد و برابر حوت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همّت كند به مانند آن در او نگرد نيارد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زمين ماننده كشتى بر سر آب مى 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كوهها را بيافريد و ميخ زمين كرد تا دوخته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همسنك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فاتحة الكتاب بخواند، همچنان باشد كه حج و عمره كرده و چون به ركوع شود، همچنان بود كه همسنگ خود زر به صدقه بداده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هنجمك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علفى است شبيه به اسفناج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اللعاع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پارسى هنجمك گويند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در نفر اوّل آيد عند الضرورة قبل الزوال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واپس زوال افتد، بر توقّف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وداع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و محل توديع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به حج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وداع گاه بود زنى را ديدم پير و ضعيفه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بنده اى با زن و فرزند و مال و تجمّل و هم چندان كه گاو ورزا او را بود، او را گاوان ماده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مكّه ياسه مى باشد، من تو را به مكّه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60_113745"/>
    </w:p>
    <w:p>
      <w:pPr>
        <w:pStyle w:val="Heading3"/>
        <w:numPr>
          <w:ilvl w:val="2"/>
          <w:numId w:val="1"/>
        </w:numPr>
        <w:rPr/>
      </w:pPr>
      <w:bookmarkStart w:id="131" w:name="__RefHeading___Toc526009_3224264995"/>
      <w:bookmarkStart w:id="132" w:name="_Toc47"/>
      <w:bookmarkEnd w:id="130"/>
      <w:bookmarkEnd w:id="131"/>
      <w:r>
        <w:rPr/>
        <w:t>۹</w:t>
      </w:r>
      <w:r>
        <w:rPr>
          <w:rtl w:val="true"/>
        </w:rPr>
        <w:t xml:space="preserve">. </w:t>
      </w:r>
      <w:r>
        <w:rPr>
          <w:rtl w:val="true"/>
        </w:rPr>
        <w:t>شأن نزول آيات</w:t>
      </w:r>
      <w:bookmarkEnd w:id="132"/>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آيات و امّا در بيان شأن نزول آيات، شيخ به مسائل تاريخى و غزوات حضرت رسول اكرم صلى الله عليه و آله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امر از نظر روشن شدن تاريخ زمان پيغمبر اسلام صلى الله عليه و آله حائز اهميّت است و آن را ضمن مطالعه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به چگونگى بعثت حضرت رسول صلى الله عليه و آلهاشاره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خداى تعالى، محمد صلى الله عليه و آلهرسولش را خطاب با او و جمله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كتاب قرآن به نام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ابتداى قرائت نام او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 و عطاء بن يسار و مجاهد كه اوّل آيات كه از قرآن آمد، اين آيات بود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 روايت كرد از عروه از عايشه كه اول كار رسول خواب بود خوابهاى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خواب نديد، الاّ هم بر وفق آنكه ديده بودى پديد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چون تنها بودى، او را ندا كردندى؛ تا يك روز بر كوه حرا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من نه خواننده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بگرفت و بيفشرد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خواننده 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مرا بيفشرد و بازگشت و بار سه ديگر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اين آيات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رنج و تعب مراتب آمد و بترسيدم و لرزه بر من افتاد با حجره خديجه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و دثّروني؛ بپوشيد مرا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خديجه جامه بر من افكند و من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السلامدگر باره آمد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اين حال با خديجه بگفتم و گفتم من مى ترسم تا اين حال سودايى 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حاشاك دور باد از تو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اين آفت دور دارد كه مردم را دستگيرى و صله رحم كنى و رنج از مردمان باز دارى و مهمان را طعام دهى و مردم را بر نوائب روزگار معاونت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نزديك عمّ من رويم و اين حديث با وى بگوييم تا او در اين 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و نزديك ورقة بن نوفل شديم و او كتاب اوائل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حديث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الناموس الأعظم؛ تو ناموس اعظمى كه ما در كتب اوائل خوانده ايم از تورات و انجيل، و تو پيغمبر آخر الزمانى كه ختم نبوت به تو كند خداى تعالى و كاشكى من در روزگار تو بودمى تا تو را نصرت 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پندارى در آن مى نگرم كه تو را از اين شهر بيرون كنند و برنجانند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بيرون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هيچ پيغمبر خداى نفرستاد، الاّ او را برنجانيدند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بر خلوتى و بر كوهى بودمى، جبرئيل عليه السلام مرا پيش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خواستمى تا خود را بينداختمى، او مرا بگرفتى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برفتم، ديگر باره ورقه را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ندا بشنوى، مگريز؛ بر جاى باش تا چه مى گويد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گويد، بشنو و ياد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و ديگر نوبت، كه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نبي حقّاً؛ تو پيغمبرى به درست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 گرفتم و برفتم ورقه نوفل را خبر دادم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فإنّك أنت النبي الذي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به موسى و عيسى عليهماالسلام؛ به تو بشارت دادند و تو را جهاد فرمايند و اگر من در روزگار تو بودمى، در پيش تو جهاد كردمى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در بيان شأن نزول آيه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از سوره بقره، داستان تغيير قبله مسلمين و چگونگى آن را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فِي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نزول آيت آن بود كه جماعتى از جهودان طعنه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دين ما را عيب مى كند، چرا روى به قبله ما مى كند؟ اگر او را شريعت بودى، جداگانه او را قبله جدا بودى و او را در دل آرزوى كعبه و مسجد الحرام بودى كه قبله پدرش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دشمنان مرا طعنه مى زنند و مراد من آن است كه روى به قبله پدرم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خداى تعالى درخواه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داند، قبله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ادب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هيچ نگفت و روى در آسمان مى كرد و آب در چشم مى گردانيد و حاجت در دل 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در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پيشين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اين آيت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فِي السَّماءِ فَلَنُوَلِّيَنَّكَ قِبْلَةً تَرْضاها فَوَلِّ وَجْهَكَ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فرمود كه قبله بگرداند تا روى به كعبه كرد در آن دو ركعت كه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بينيم گردانيدن روى تو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روى مى گردان كه ما بر متابعت رضاى تو قبله مى گردانيم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60_113748"/>
    </w:p>
    <w:p>
      <w:pPr>
        <w:pStyle w:val="Heading3"/>
        <w:numPr>
          <w:ilvl w:val="2"/>
          <w:numId w:val="1"/>
        </w:numPr>
        <w:rPr/>
      </w:pPr>
      <w:bookmarkStart w:id="134" w:name="__RefHeading___Toc526011_3224264995"/>
      <w:bookmarkStart w:id="135" w:name="_Toc48"/>
      <w:bookmarkEnd w:id="133"/>
      <w:bookmarkEnd w:id="134"/>
      <w:r>
        <w:rPr/>
        <w:t>۱۰</w:t>
      </w:r>
      <w:r>
        <w:rPr>
          <w:rtl w:val="true"/>
        </w:rPr>
        <w:t xml:space="preserve">. </w:t>
      </w:r>
      <w:r>
        <w:rPr>
          <w:rtl w:val="true"/>
        </w:rPr>
        <w:t>اشارات صوفيّه و عرفاء</w:t>
      </w:r>
      <w:bookmarkEnd w:id="135"/>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صوفيّه و عرفاءشيخ گاهى در ترجمه لغات و تفسير آيات به مشرب عرفاء و صوفيّه توجّه داشت و بر آن طريق به توجيه مطالب مبادرت ورزيد؛ مثلاً در اثناى تفسير راجع به مسائلى از قبيل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 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ـ </w:t>
      </w:r>
      <w:r>
        <w:rPr>
          <w:rStyle w:val="FootnoteAnchor"/>
        </w:rPr>
        <w:footnoteReference w:id="567"/>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توجيهات و اشاراتى دارد و به مذاق اهل اشاره و سالكان طريق حق سخنانى مى آورد كه جذبه و حلاوت خاصّى دارد و خواننده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تفسير شيخ را نمى توان تفسيرى به مشرب و مذاق عارفان و صوفيان تلقّى كرد، مع هذا همين اشاراتى كه به مناسباتى چند درباره كلمات و آيات قرآن به مذاق عرفاء در آن رفته، حائز ارزش است؛ چه وى در موقع مناسب، لطف سخن و حلاوت مطلب را از نظر دور نداشته و با اتّخاذ اين شيوه، نثر ساده تفسير را زيباتر و بحث خود را جذاب تر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دو نمونه از آن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تفسير </w:t>
      </w:r>
      <w:r>
        <w:rPr>
          <w:rStyle w:val="FootnoteAnchor"/>
          <w:rtl w:val="true"/>
        </w:rPr>
        <w:footnoteReference w:id="576"/>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ذوالنون مصرى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ربّي يطعمني ويسقيني يطعمني طعام المفرقه ويسقيني شراب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اين بيت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المحبّة خير الشرابوكلّ شراب سواه سراب اين حكايات و امثال اين، به نزديك اهل تصوف از كرامات باشد و نزديك ما اگر درست شود، معجز بود كه خداى تعالى اظهار كند بر دست بعضى صالحان؛ چون داند كه در آن لطفى خواهد بود بعض مكلّفان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علم الهدى رحمه الله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بزرگان گفت به بيمارستانى 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طبيب را ديدم، نشسته و جماعتى بيماران بر او گرد آمده و هر كسى علّت خود شرح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كس را دوايى مى كرد در خور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برنايى برخاست، به نزد او فراز آمد، زرد روى و اثر عبادت و سيماى صلاح بر او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طبيب زيركى و هر يك را از بيماران دوايى فرمودى مرا نيز بيمارى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آن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گناه را، دوا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هليله صبر را بگير با بليله تواضع و در هاون ندم و پشيمانى افكن و به دسته قهر هواى نفس خود بكوب، و از آنجا در پاتيلجه صحّت عزم افكن و آب حياء و شرم بر او ريز، و به آتش محبّت بجوشان، و به ملعقه عصمت بگردان تا حباب حكمت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بر اووق صفا بيالا و به مروحه استرواح باد كن آن را، و در وقت سحر شربتى از آن نوش كن و ديگر گرد گناه مگرد تا راحت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نمونه ديگر از اشارات عرفاء در توصيف مؤمن و منافق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همه كس آيس بود، مگر از خداى تعالى، و منافق به همه كس اميد دارد، مگر به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عمل صالح مى كند و مى ترسد، و منافق معصيت مى كند و ايمن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مال را سپر دين كند و منافق دين را سپر 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طلب مى كند مستحق را كه چيزى به او دهد و منافق تعلّل مى كند تا چيزى ندهد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طاعت مى كند و مى گريد و منافق معصيت مى كند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خورد و خفّت عبادتى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زلّتى كند به خطا از آن استغفار كند و منافق هرگناه قصد كند و اصرار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طالب سياست بود، منافق طالب رياست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همه كرد باشد بى گفت، منافق همه گفت 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اين در فكاك نفس خود بود و سعى او در هلاك نفس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آنچه كند خواهد كه باز نگويد، منافق آنچه نكند خواهد كه باز گويد؛ چنان 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يُحِبُّونَ أَنْ يُحْمَدُوا بِما لَمْ يَفْعَلُوا</w:t>
      </w:r>
      <w:r>
        <w:rPr>
          <w:rFonts w:eastAsia="IRNazanin" w:cs="IRNazanin"/>
          <w:color w:val="111111"/>
          <w:sz w:val="28"/>
          <w:szCs w:val="28"/>
          <w:rtl w:val="true"/>
          <w:lang w:bidi="fa-IR"/>
        </w:rPr>
        <w:t xml:space="preserve">...» </w:t>
      </w:r>
      <w:r>
        <w:rPr>
          <w:rStyle w:val="FootnoteAnchor"/>
          <w:rtl w:val="true"/>
        </w:rPr>
        <w:footnoteReference w:id="579"/>
      </w:r>
      <w:r>
        <w:rPr>
          <w:rStyle w:val="FootnoteAnchor"/>
          <w:rtl w:val="true"/>
        </w:rPr>
        <w:footnoteReference w:id="580"/>
      </w:r>
      <w:r>
        <w:rPr>
          <w:rFonts w:ascii="IRNazanin" w:hAnsi="IRNazanin" w:eastAsia="IRNazanin"/>
          <w:color w:val="111111"/>
          <w:sz w:val="28"/>
          <w:sz w:val="28"/>
          <w:szCs w:val="28"/>
          <w:rtl w:val="true"/>
          <w:lang w:bidi="fa-IR"/>
        </w:rPr>
        <w:t xml:space="preserve">گاهى شيخ تنها به نقل سخنان اهل اشارت اكتفاء مى كند و از ترجمه و توجيه و تفصيل مطالب خوددارى مى نمايد؛ مثلاً در اثناى تفسير آيه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الأنبياء يقرح به العين، وموت الآباء مصيبة للبنين، و موت الأبناء يقطع الوتين، وموت الاكفاء يعرق منه الجبين، وموت العلماء ثلمة في الدين وقيل موت النسوان خلل الأوطان، وموت الإخوان مهيّج الأحزان، وموت الولدان حرقة الجنان، وموت السلطان تشويش البلدان، وموت الأقران هدم الأركان، وموت العالم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60_113751"/>
    </w:p>
    <w:p>
      <w:pPr>
        <w:pStyle w:val="Heading3"/>
        <w:numPr>
          <w:ilvl w:val="2"/>
          <w:numId w:val="1"/>
        </w:numPr>
        <w:rPr/>
      </w:pPr>
      <w:bookmarkStart w:id="137" w:name="__RefHeading___Toc526013_3224264995"/>
      <w:bookmarkStart w:id="138" w:name="_Toc49"/>
      <w:bookmarkEnd w:id="136"/>
      <w:bookmarkEnd w:id="137"/>
      <w:r>
        <w:rPr/>
        <w:t>۱۱</w:t>
      </w:r>
      <w:r>
        <w:rPr>
          <w:rtl w:val="true"/>
        </w:rPr>
        <w:t xml:space="preserve">. </w:t>
      </w:r>
      <w:r>
        <w:rPr>
          <w:rtl w:val="true"/>
        </w:rPr>
        <w:t>تفسير و مسائل اخلاقى و تربيتى</w:t>
      </w:r>
      <w:bookmarkEnd w:id="138"/>
    </w:p>
    <w:p>
      <w:pPr>
        <w:pStyle w:val="BookText"/>
        <w:rPr/>
      </w:pPr>
      <w:r>
        <w:rPr>
          <w:rFonts w:ascii="Amiri" w:hAnsi="Amiri" w:eastAsia="Amiri" w:cs="Amiri"/>
          <w:color w:val="111111"/>
          <w:sz w:val="28"/>
          <w:sz w:val="28"/>
          <w:szCs w:val="28"/>
          <w:rtl w:val="true"/>
          <w:lang w:bidi="ar-SA"/>
        </w:rPr>
        <w:t>ثلمة في الإيمان</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شيخ و مسائل اخلاقى و تربيتىنكته قابل توجّه ديگرى كه در اين اثر نفيس جلب توجّه مى كند، استنباطات تربيتى و استنتاجات پرورشى است كه در اثناى تفسير به آنها اشاره مى شود و اصول و موازين تربيت اخلاقى را منطبق با حقايق دينى و الهى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با اين شيوه پسنديده، علاوه بر استفادات اخلاقى، لطافت و ملاحتى نيز به نثر ساده و شيواى آن مى دهد و از اين بابت هم تفسير شيخ وسيله تنبّه و ارشاد و هدايت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نيست كه شيخ در اثناى تفسير نتايج مفيد اخلاقى نگيرد و به صراحت به آنها اشاره نكند و به مناسبت مقام و مقال حكايتى نياورد و با توسّل به آنها درس سودمند اخلاقى ندهد؛ مثلاً در اثناى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شكر اعتراف باشد به نعمت منعم، با ضربى از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از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دل، يكى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دل آن باشد كه بداند كه آن نعمت كه بدو مى رسد از جهت منعم است، سوا اگر به واسطه بدو رسد و اگر بى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آورده اند كه يكى از جمله بزرگان در موسم حجّ صرّه زر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كن در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مردى را بينى از قافله بركناره اى مى رود، اين صُرّه زر را به وى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بر طرفى مى رفت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صرّه زر بدو داد و آن مرد آن را بستد و سر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تنسى بحيراً فاجعل بحيراً لا ينساك؛ بار خدايا تو بحير را فراموش نمى كنى؛ بحير را چنان كن كه تو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نزديك خواجه مرد آمد،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يافتم، چنان كه گفتى و زر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 غلام گفت،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النعمة موليها؛ را حواله به آن كرد كه به حقيقت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شيخ پس از ذكر اين حكايت، باز هم حكايت ديگرى از داوود پيامبر مى آورد و مقام خالق و شكرگزارى مخلوق را بار ديگر بيان مى كند و نيز در تأييد نظريّات خود اشعارى به عربى از يكى از شعراى معروف نقل مى كند تا هر چه رساتر و مؤثّرتر هدف خود را در شناساندن شكر و تعليم مردم و ارشاد آنها به شكرگزارى دنبال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تقويت و نيرومندى ايمان و توكّل به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از زبان لقمان حكيم و خردمند به فرزندش، مطالبى نقل مى كند و در اثناى آن درس پايدارى و استقامت در برابر مصائب و آلام زندگى مى دهد و خواننده را به اتّخاذ آن روش پسنديده تحريض و ترغيب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لقمان پسرش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إنّ اللّه تعالى يجرّب العبد الصالح بالمحن والبلايا كما يجرّب الذّهب بالنّار؛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 صالح را به بلا چنان مبتلا كند كه زر را به آتش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همين سخن عبرت انگيز، از زبان حسين بن محمد الواعظ مى نويسد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على المصيصى از جمله ابدال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بود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بهتر شوى از اين بيمارى؟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دو كار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خواهم، خلاف آن خواسته باشم به خود كه خداى خواسته است و من نخواهم كه خواست من خلاف خواسته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 فضولى 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مملوكم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آنچه صلاح من باشد، به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توكّل به پروردگار به خوبى از خلال سطور گذشته، آشكار است و خواننده با مرور و مطالعه آن متنبّه مى شود و عبرت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 تنبّه آميز و عبرت انگيزى كه شيخ در اثناى تفسير راجع به شرم و حياى آدمى نوشته و مردم بى آزرم را از بى شرمى و گستاخى در برابر معبود پاك و خالق يكتا برحذر داشته، نقل مى شود تا بيشتر به شيوه شيخ واقف و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 آدم به سه چيز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حياء و دعاء و 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حياء؛ در خبر آمد از شهر بن حوشب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رسيد به من كه آدم از شرم آن كرده خود، سيصد سال سر به آسمان برنداشت و دويست سال بركنارى گريست و چهل روز طعام و شراب نخورد و صد سال باحوّاء خلوت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تو اى غافل كه شنوى كه خداى تعالى به يك ترك مندوب، به يك مخالفت فرمان، آدم را و حوّا كه پدر و مادر تو بودند، با آن قدر و منزلت ايشان به نزديك خداى تعالى از بهشت بفرستاد و از ميان ايشان سالها جدا كرد و ايشان را به سراى محنت و بليّة افكند و تو در شبان روز بسيار ترك واجبات و ارتكاب مقبحات كنى و اصرار كنى و توبه كنى و آن گاه طمع دارى كه اين موجب آن بود كه در بهشت شوى و صحبت حورالعين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تمنّاى محال و كژ تقديرى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گناه پياپى به شيطان اقتداء كردى، به توبه اى به آدم اقتدا كن</w:t>
      </w:r>
      <w:r>
        <w:rPr>
          <w:rFonts w:eastAsia="IRNazanin" w:cs="IRNazanin"/>
          <w:color w:val="111111"/>
          <w:sz w:val="28"/>
          <w:szCs w:val="28"/>
          <w:rtl w:val="true"/>
          <w:lang w:bidi="fa-IR"/>
        </w:rPr>
        <w:t xml:space="preserve">... . </w:t>
      </w:r>
      <w:r>
        <w:rPr>
          <w:rStyle w:val="FootnoteAnchor"/>
          <w:rtl w:val="true"/>
        </w:rPr>
        <w:footnoteReference w:id="58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60_113754"/>
    </w:p>
    <w:p>
      <w:pPr>
        <w:pStyle w:val="Heading3"/>
        <w:numPr>
          <w:ilvl w:val="2"/>
          <w:numId w:val="1"/>
        </w:numPr>
        <w:rPr/>
      </w:pPr>
      <w:bookmarkStart w:id="140" w:name="__RefHeading___Toc526015_3224264995"/>
      <w:bookmarkStart w:id="141" w:name="_Toc50"/>
      <w:bookmarkEnd w:id="139"/>
      <w:bookmarkEnd w:id="140"/>
      <w:r>
        <w:rPr/>
        <w:t>۱۲</w:t>
      </w:r>
      <w:r>
        <w:rPr>
          <w:rtl w:val="true"/>
        </w:rPr>
        <w:t xml:space="preserve">. </w:t>
      </w:r>
      <w:r>
        <w:rPr>
          <w:rtl w:val="true"/>
        </w:rPr>
        <w:t>صنايع لفظى تفسير</w:t>
      </w:r>
      <w:bookmarkEnd w:id="141"/>
    </w:p>
    <w:p>
      <w:pPr>
        <w:pStyle w:val="Heading4"/>
        <w:numPr>
          <w:ilvl w:val="3"/>
          <w:numId w:val="1"/>
        </w:numPr>
        <w:rPr/>
      </w:pPr>
      <w:bookmarkStart w:id="142" w:name="__RefHeading___Toc526017_3224264995"/>
      <w:bookmarkStart w:id="143" w:name="_Toc51"/>
      <w:bookmarkEnd w:id="142"/>
      <w:r>
        <w:rPr/>
        <w:t>۱</w:t>
      </w:r>
      <w:r>
        <w:rPr>
          <w:rtl w:val="true"/>
        </w:rPr>
        <w:t xml:space="preserve">. </w:t>
      </w:r>
      <w:r>
        <w:rPr>
          <w:rtl w:val="true"/>
        </w:rPr>
        <w:t>نمونه اى از سجع متوازى</w:t>
      </w:r>
      <w:bookmarkEnd w:id="143"/>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لفظى تفسيرسابق بر اين اشاره شد كه در تفسير شيخ صنايعى از اسجاع و تجنيس به كار رفته كه در نهايت سادگى و دور از تصنّع است و شيخ در اثناى تفسير، بدون هيچ گونه تكلّفى عبارات مسجّع آورده كه با اندك توجّه معلوم مى شود طبيعى و غير متكلّفانه بوده، مخلّ فصاحت نيست و به روانى و سادگى عبارات لطمه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اسجاع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سجع متوازىسپاس خداى را كه بردارنده اين ايوان است و آراينده آن به ماه و آفتاب و ستارگان است و دارنده دين به پيغمبران و امامان است، و درود بر رسول او كه ختم پيغمبران است و سيّد مرسلان است و بر اهل البيت او كه ستارگان زمين اند و پيشوايان دين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آراينده، ايوان، ستارگان، پيغمبران، امامان، زمين، دين سجع متوازى را ترتيب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نمونه ديگر از سجع متوازىبر بالين او ساعتى بنشست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كه لب مى جنبانيد و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نزديك لب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كرديم به سر آمد، رنج برديم به بر آمد، دوست جستيم خبر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آگاه است و مى داند تا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دمى چند برآورد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كرديم، برديم، جستيم، و به سر، به بر، خبر در اين عبارت سجع متوازى را تشكيل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60_113755"/>
    </w:p>
    <w:p>
      <w:pPr>
        <w:pStyle w:val="Heading4"/>
        <w:numPr>
          <w:ilvl w:val="3"/>
          <w:numId w:val="1"/>
        </w:numPr>
        <w:rPr/>
      </w:pPr>
      <w:bookmarkStart w:id="145" w:name="__RefHeading___Toc526019_3224264995"/>
      <w:bookmarkStart w:id="146" w:name="_Toc52"/>
      <w:bookmarkEnd w:id="144"/>
      <w:bookmarkEnd w:id="145"/>
      <w:r>
        <w:rPr/>
        <w:t>۲</w:t>
      </w:r>
      <w:r>
        <w:rPr>
          <w:rtl w:val="true"/>
        </w:rPr>
        <w:t xml:space="preserve">. </w:t>
      </w:r>
      <w:r>
        <w:rPr>
          <w:rtl w:val="true"/>
        </w:rPr>
        <w:t>نمونه سجع متوازن</w:t>
      </w:r>
      <w:bookmarkEnd w:id="146"/>
    </w:p>
    <w:p>
      <w:pPr>
        <w:pStyle w:val="Heading4"/>
        <w:numPr>
          <w:ilvl w:val="3"/>
          <w:numId w:val="1"/>
        </w:numPr>
        <w:rPr/>
      </w:pPr>
      <w:bookmarkStart w:id="147" w:name="__RefHeading___Toc526021_3224264995"/>
      <w:bookmarkStart w:id="148" w:name="_Toc53"/>
      <w:bookmarkEnd w:id="147"/>
      <w:r>
        <w:rPr/>
        <w:t>۳</w:t>
      </w:r>
      <w:r>
        <w:rPr>
          <w:rtl w:val="true"/>
        </w:rPr>
        <w:t xml:space="preserve">. </w:t>
      </w:r>
      <w:r>
        <w:rPr>
          <w:rtl w:val="true"/>
        </w:rPr>
        <w:t>نمونه اى از تجنيس خطّى و</w:t>
      </w:r>
      <w:bookmarkEnd w:id="148"/>
    </w:p>
    <w:p>
      <w:pPr>
        <w:pStyle w:val="BookText"/>
        <w:rPr/>
      </w:pPr>
      <w:r>
        <w:rPr>
          <w:rFonts w:ascii="IRNazanin" w:hAnsi="IRNazanin" w:eastAsia="IRNazanin"/>
          <w:color w:val="111111"/>
          <w:sz w:val="28"/>
          <w:sz w:val="28"/>
          <w:szCs w:val="28"/>
          <w:rtl w:val="true"/>
          <w:lang w:bidi="fa-IR"/>
        </w:rPr>
        <w:t>نمونه ديگر از همين نوع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رنج بر منزل سپنج گنج ابد رها كرده و رنج ابد اختيار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جاى معاد است؛ جاى وقت ميعاد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 القيمة ميعاده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عهد است، فردا روز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ديگر از سجع متوازى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آمده كه از نقل آنها خوددارى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سجع متوازناگر عبادت كرد للّه، و اگر جهاد كرد فى اللّه ، و اگر نان داد لوجه اللّه ، و اگر جان داد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مزدوج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تجنيس خطّى و مزدوجگفت برادر من، كه رسول ربّ العزّة است به وقت آنكه مرا عمامه در سر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كرامت بر سر نهاد و طوق امامت در گردنش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بستان عاجلاً و امامت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من و امامة از خداى، عمامه به صلة، و امامت به خلعة، عمامه به تقدمه و امامة به تكرمه، عمامه به انفاق و امامت به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سر حمايت دين به دست تو باشد، به آن سر رعايت دين به قلم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آغاز تقويت اسلام از توست، به انجام تربيت آن هم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امروزت رايت و عمامه، فردات 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تقدمه بستان و بنشان كه بر اثر اين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60_113756"/>
    </w:p>
    <w:p>
      <w:pPr>
        <w:pStyle w:val="Heading4"/>
        <w:numPr>
          <w:ilvl w:val="3"/>
          <w:numId w:val="1"/>
        </w:numPr>
        <w:rPr/>
      </w:pPr>
      <w:bookmarkStart w:id="150" w:name="__RefHeading___Toc526023_3224264995"/>
      <w:bookmarkStart w:id="151" w:name="_Toc54"/>
      <w:bookmarkEnd w:id="149"/>
      <w:bookmarkEnd w:id="150"/>
      <w:r>
        <w:rPr/>
        <w:t>۴</w:t>
      </w:r>
      <w:r>
        <w:rPr>
          <w:rtl w:val="true"/>
        </w:rPr>
        <w:t xml:space="preserve">. </w:t>
      </w:r>
      <w:r>
        <w:rPr>
          <w:rtl w:val="true"/>
        </w:rPr>
        <w:t>نمونه اى از تجنيس مطرّف</w:t>
      </w:r>
      <w:bookmarkEnd w:id="151"/>
    </w:p>
    <w:p>
      <w:pPr>
        <w:pStyle w:val="Heading4"/>
        <w:numPr>
          <w:ilvl w:val="3"/>
          <w:numId w:val="1"/>
        </w:numPr>
        <w:rPr/>
      </w:pPr>
      <w:bookmarkStart w:id="152" w:name="__RefHeading___Toc526025_3224264995"/>
      <w:bookmarkStart w:id="153" w:name="_Toc55"/>
      <w:bookmarkEnd w:id="152"/>
      <w:r>
        <w:rPr/>
        <w:t>۵</w:t>
      </w:r>
      <w:r>
        <w:rPr>
          <w:rtl w:val="true"/>
        </w:rPr>
        <w:t xml:space="preserve">. </w:t>
      </w:r>
      <w:r>
        <w:rPr>
          <w:rtl w:val="true"/>
        </w:rPr>
        <w:t>نمونه اى از تجنيس مكرّر</w:t>
      </w:r>
      <w:bookmarkEnd w:id="153"/>
    </w:p>
    <w:p>
      <w:pPr>
        <w:pStyle w:val="BookText"/>
        <w:rPr/>
      </w:pPr>
      <w:r>
        <w:rPr>
          <w:rFonts w:ascii="Amiri" w:hAnsi="Amiri" w:eastAsia="Amiri" w:cs="Amiri"/>
          <w:color w:val="111111"/>
          <w:sz w:val="28"/>
          <w:sz w:val="28"/>
          <w:szCs w:val="28"/>
          <w:rtl w:val="true"/>
          <w:lang w:bidi="ar-SA"/>
        </w:rPr>
        <w:t>ولايت رسد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در كلمات عمامه، امامه، عاجلاً، صلة، خلعة، تقدمة، تكرمة، انفاق، استحقاق، حمايت، رعايت، صنعت تجنيس خطّى و مزدوج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تجنيس مطرّفگفت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پاك است، پاك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كريم است؛ كرم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است؛ جود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پيرامن خود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نمونه ديگر از تجنيس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اند در دنيا اخلاص است و در آخرت 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تجنيس مكرّراگر روزى به مسرّت بگذرد، سالى در مسأته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دستى شكر مى چشاند و ديگر دستى شرنگ مى پالايد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از او پالوده بود، همه آلوده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آن اند كه از خداى تعالى خير دنيا مى خواهند و نصيب آخرت فراموش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خواهند براى عاجل معاش و آن مى خواهند براى آجل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ممرّ و آن براى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حال و آن براى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60_113757"/>
    </w:p>
    <w:p>
      <w:pPr>
        <w:pStyle w:val="Heading3"/>
        <w:numPr>
          <w:ilvl w:val="2"/>
          <w:numId w:val="1"/>
        </w:numPr>
        <w:rPr/>
      </w:pPr>
      <w:bookmarkStart w:id="155" w:name="__RefHeading___Toc526027_3224264995"/>
      <w:bookmarkStart w:id="156" w:name="_Toc56"/>
      <w:bookmarkEnd w:id="154"/>
      <w:bookmarkEnd w:id="155"/>
      <w:r>
        <w:rPr/>
        <w:t>۱۳</w:t>
      </w:r>
      <w:r>
        <w:rPr>
          <w:rtl w:val="true"/>
        </w:rPr>
        <w:t xml:space="preserve">. </w:t>
      </w:r>
      <w:r>
        <w:rPr>
          <w:rtl w:val="true"/>
        </w:rPr>
        <w:t>اطّلاعات نجومى</w:t>
      </w:r>
      <w:bookmarkEnd w:id="156"/>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نجومىگذشته از مسائل ادبى و اطّلاعات علوم دينى كه مستقيماً در تفسير شيخ انعكاس فراوانى دارند، چنان كه هيچ صفحه از مجلّدات پنج گانه خالى از احاديث و اشعار تازى و مسائل فقهى و امثال عربى و فارسى و شعرهاى پارسى نيست كه در موقع خود از آنها بحث خواهد شد، ولى نكته قابل توجّه اين است كه شيخ در اثناى تفسير به مسائل و اطّلاعات نجومى نيز توجّه داشته و مطالبى درباره علم نجوم نوشته كه درخور اهميّت و تعمّق است و نشان مى دهد كه وى در علم نجوم آشنايى و اطّلاعاتى به دست آورده؛ تا آنجا كه به تحليل و تجزيه و بحث در مسائل نجومى قادر بوده است؛ مثلاً در اثناى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رَفَعَ السَّماواتِ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 در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از مجلّد سوم </w:t>
      </w:r>
      <w:r>
        <w:rPr>
          <w:rStyle w:val="FootnoteAnchor"/>
          <w:rtl w:val="true"/>
        </w:rPr>
        <w:footnoteReference w:id="597"/>
      </w:r>
      <w:r>
        <w:rPr>
          <w:rFonts w:ascii="IRNazanin" w:hAnsi="IRNazanin" w:eastAsia="IRNazanin"/>
          <w:color w:val="111111"/>
          <w:sz w:val="28"/>
          <w:sz w:val="28"/>
          <w:szCs w:val="28"/>
          <w:rtl w:val="true"/>
          <w:lang w:bidi="fa-IR"/>
        </w:rPr>
        <w:t xml:space="preserve">، بحثى درباره هفت آسمان معلّق دارد و اقوال مختلف را درباره تعليق آسمان يادآور مى شود و نظر خود را صريحاً اظهار مى نمايد؛ و همچنين در 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از مجلد سوم </w:t>
      </w:r>
      <w:r>
        <w:rPr>
          <w:rStyle w:val="FootnoteAnchor"/>
          <w:rtl w:val="true"/>
        </w:rPr>
        <w:footnoteReference w:id="598"/>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فِي السَّماءِ بُرُوجاً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بروج دوازده گانه و منازل سيّارات را نام مى برد و آراى ديگران را در اين خصوص به بحث خود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جَعَلَ فِي السَّماءِ بُرُوجاً</w:t>
      </w:r>
      <w:r>
        <w:rPr>
          <w:rFonts w:eastAsia="IRNazanin" w:cs="IRNazanin"/>
          <w:color w:val="111111"/>
          <w:sz w:val="28"/>
          <w:szCs w:val="28"/>
          <w:rtl w:val="true"/>
          <w:lang w:bidi="fa-IR"/>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مطالبى و مباحثى از علم نجوم ذكر مى كند كه همگى دلالت دارد بر اينكه شيخ در اين دانش ورود كرده و مطالعاتى به عمل آورده و سرمايه اى تحصيل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نمونه يكى از اين قسمتها را نقل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او منازل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بيست و هشت منزل است كه قمر هر شبانه روزى به منزلى باشد و نامهاى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شرطين و بطين و ثريا و دبران و هقعه و منعه و ذراع و نشره و طرفه و جبهه و زهره و صرفه و عوا و سماك و غفر و زبانا و اكليل و قلب و شوله و نعايم و بلده و سعد ذابح و سعد بلع و سعد سعود و سعد الاخبيه و فرع الدلو المقدم و فرع الدلو المؤخر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آخرين رسد، چنان شود كه با سر شاخ خرما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يَنْبَغِي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آفتاب را بايد كه ماه را دريابد؛ بل ايشان در فلك خود مى گردند پيوسته و هر يكى را از آن حدّى هست كه از آن در نگذرند و ابوصالح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هيچ دو از آن نور نگيرند از يكديگر و گفتند، معنى آن است كه هر يكى از ايشان درنيابد ديگر را در آنچه او را براى آن آفريده اند؛ يعنى به جاى او نبايستد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اللَّيْلُ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شب، روز را سبق برد؛ براى آنكه هر يكى را از آن مقدارى نهاد و خداى تعالى مقدّر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فِي فَلَكٍ يَسبَحُونَ</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و همه در فلك خود شناء مى كنند؛ يعنى آفتاب و ماه و كواكب و فلك عبارت است از مجرى و موضع سير آفتاب و 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60_113759"/>
    </w:p>
    <w:p>
      <w:pPr>
        <w:pStyle w:val="Heading3"/>
        <w:numPr>
          <w:ilvl w:val="2"/>
          <w:numId w:val="1"/>
        </w:numPr>
        <w:rPr/>
      </w:pPr>
      <w:bookmarkStart w:id="158" w:name="__RefHeading___Toc526029_3224264995"/>
      <w:bookmarkStart w:id="159" w:name="_Toc57"/>
      <w:bookmarkEnd w:id="157"/>
      <w:bookmarkEnd w:id="158"/>
      <w:r>
        <w:rPr/>
        <w:t>۱۴</w:t>
      </w:r>
      <w:r>
        <w:rPr>
          <w:rtl w:val="true"/>
        </w:rPr>
        <w:t xml:space="preserve">. </w:t>
      </w:r>
      <w:r>
        <w:rPr>
          <w:rtl w:val="true"/>
        </w:rPr>
        <w:t>امثال فارسى و عربى</w:t>
      </w:r>
      <w:bookmarkEnd w:id="159"/>
    </w:p>
    <w:p>
      <w:pPr>
        <w:pStyle w:val="Heading4"/>
        <w:numPr>
          <w:ilvl w:val="3"/>
          <w:numId w:val="1"/>
        </w:numPr>
        <w:rPr/>
      </w:pPr>
      <w:bookmarkStart w:id="160" w:name="__RefHeading___Toc526031_3224264995"/>
      <w:bookmarkStart w:id="161" w:name="_Toc58"/>
      <w:bookmarkEnd w:id="160"/>
      <w:r>
        <w:rPr>
          <w:rtl w:val="true"/>
        </w:rPr>
        <w:t>الف</w:t>
      </w:r>
      <w:r>
        <w:rPr>
          <w:rtl w:val="true"/>
        </w:rPr>
        <w:t xml:space="preserve">) </w:t>
      </w:r>
      <w:r>
        <w:rPr>
          <w:rtl w:val="true"/>
        </w:rPr>
        <w:t>مثال پارسى</w:t>
      </w:r>
      <w:bookmarkEnd w:id="161"/>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فارسى و عربىالف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پارسى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كفر و ضلالت است؛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تَكفُرُونَ كَما كَفَرُوا</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مثل است كه پارسيان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خرمن سوخته سوخته خواهد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يافتى گرفتار باشد و به عيبى آلوده، خواهد كه همه جهان چه او باشند تا عيب او پوشيده شود؛ چنان كه مثل است در مرگ با نبوه كه جشن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آيه در جهودان است، بعينه صفت اهل روزگار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 xml:space="preserve">). </w:t>
      </w:r>
      <w:r>
        <w:rPr>
          <w:rStyle w:val="FootnoteAnchor"/>
        </w:rPr>
        <w:footnoteReference w:id="60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طريق مثل است؛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امثالكم لهمفي الرأس لا ينشرون ان قتلوا و منه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فرّخ فرشته نبودز مشك و ز عنبر سرشته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Style w:val="FootnoteAnchor"/>
        </w:rPr>
        <w:footnoteReference w:id="608"/>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اشتدّى ازمة تنفرجى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سختى سخت شو تا بشوى نه بينى كه به آخر شب كه وقت سحر باشد، تاريكى سخت تر باشد و آن وقت راخود براى اين سحر خوانند چون ظلمت به غايت رسد، رايت عدل برآيد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60_113760"/>
    </w:p>
    <w:p>
      <w:pPr>
        <w:pStyle w:val="Heading4"/>
        <w:numPr>
          <w:ilvl w:val="3"/>
          <w:numId w:val="1"/>
        </w:numPr>
        <w:rPr/>
      </w:pPr>
      <w:bookmarkStart w:id="163" w:name="__RefHeading___Toc526033_3224264995"/>
      <w:bookmarkStart w:id="164" w:name="_Toc59"/>
      <w:bookmarkEnd w:id="162"/>
      <w:bookmarkEnd w:id="163"/>
      <w:r>
        <w:rPr>
          <w:rtl w:val="true"/>
        </w:rPr>
        <w:t>ب</w:t>
      </w:r>
      <w:r>
        <w:rPr>
          <w:rtl w:val="true"/>
        </w:rPr>
        <w:t xml:space="preserve">) </w:t>
      </w:r>
      <w:r>
        <w:rPr>
          <w:rtl w:val="true"/>
        </w:rPr>
        <w:t>امثال تازى</w:t>
      </w:r>
      <w:bookmarkEnd w:id="164"/>
    </w:p>
    <w:p>
      <w:pPr>
        <w:pStyle w:val="BookText"/>
        <w:rPr/>
      </w:pPr>
      <w:r>
        <w:rPr>
          <w:rFonts w:ascii="IRNazanin" w:hAnsi="IRNazanin" w:eastAsia="IRNazanin"/>
          <w:color w:val="111111"/>
          <w:sz w:val="28"/>
          <w:sz w:val="28"/>
          <w:szCs w:val="28"/>
          <w:rtl w:val="true"/>
          <w:lang w:bidi="fa-IR"/>
        </w:rPr>
        <w:t>چون محنت به نهايت رسد، راحت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چو پر شود، بگرداند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مثل سائر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رمتنى بدائها وانسلت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مثل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اللصّ من ان يأخذك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باش و مرد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Style w:val="FootnoteAnchor"/>
        </w:rPr>
        <w:footnoteReference w:id="610"/>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مثل پارسيان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بدو مير زود گردد ويران اين هم آن مثلى است، به معنى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بيشترينه ايشان ندانند از آنكه انديشه نكنند بر سبيل وعظ و تذكير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تازى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مشهور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شرّ من احسنت اليه؛ از شرّ آن كس بترس كه به او نيكويى كرده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 xml:space="preserve">). </w:t>
      </w:r>
      <w:r>
        <w:rPr>
          <w:rStyle w:val="FootnoteAnchor"/>
        </w:rPr>
        <w:footnoteReference w:id="61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حق تعالى باز نمود كه ايشان چراتكذيب كردند اين كتاب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ندانستند به دروغ داشتند و در مثل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أعداء ما 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Style w:val="FootnoteAnchor"/>
        </w:rPr>
        <w:footnoteReference w:id="613"/>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چنان كه در مثل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شاة برجلها ستناط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Style w:val="FootnoteAnchor"/>
        </w:rPr>
        <w:footnoteReference w:id="61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او بياموختند و آن را دست افراز خود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فَأَكَلَهُ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60_113761"/>
    </w:p>
    <w:p>
      <w:pPr>
        <w:pStyle w:val="Heading3"/>
        <w:numPr>
          <w:ilvl w:val="2"/>
          <w:numId w:val="1"/>
        </w:numPr>
        <w:rPr/>
      </w:pPr>
      <w:bookmarkStart w:id="166" w:name="__RefHeading___Toc526035_3224264995"/>
      <w:bookmarkStart w:id="167" w:name="_Toc60"/>
      <w:bookmarkEnd w:id="165"/>
      <w:bookmarkEnd w:id="166"/>
      <w:r>
        <w:rPr/>
        <w:t>۱۵</w:t>
      </w:r>
      <w:r>
        <w:rPr>
          <w:rtl w:val="true"/>
        </w:rPr>
        <w:t xml:space="preserve">. </w:t>
      </w:r>
      <w:r>
        <w:rPr>
          <w:rtl w:val="true"/>
        </w:rPr>
        <w:t>خصوصيّات دستورى و لغوى و</w:t>
      </w:r>
      <w:bookmarkEnd w:id="167"/>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آن است كه در مثل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اذكرتني الطعن وكنت ناسياً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أَكَلَهُ الذِّئْبُ</w:t>
      </w:r>
      <w:r>
        <w:rPr>
          <w:rFonts w:eastAsia="IRNazanin" w:cs="IRNazanin"/>
          <w:color w:val="111111"/>
          <w:sz w:val="28"/>
          <w:szCs w:val="28"/>
          <w:rtl w:val="true"/>
          <w:lang w:bidi="fa-IR"/>
        </w:rPr>
        <w:t xml:space="preserve">»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Style w:val="FootnoteAnchor"/>
        </w:rPr>
        <w:footnoteReference w:id="617"/>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تازيانه خواست و اين آن مثل سائر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رمتنى بدائها و انسلت، و دگر مثل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خذاللص من ان يأخذك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Style w:val="FootnoteAnchor"/>
        </w:rPr>
        <w:footnoteReference w:id="618"/>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دزدى كرد، يعنى بن يامين، او را برادرى بود پيش از اين، او نيز دزدى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گفتند و او را خواستند و اين آن مثل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الشرّ من 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عذرش از گناه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دستورى و لغوى و شيوه نثر ابوالفتوحنثر ساده و شيواى ابوالفتوح، با اينكه در عداد كتب علمى قرن پنجم به شمار مى آيد، مع هذا آثار سبك قديم در آن هويداست و شيخ به شيوه پيشينيان از استعمال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ياى استمرارى و شرطى و تمنّايى و مانند آنها در افعال انشايى سرباز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لغات </w:t>
      </w:r>
      <w:r>
        <w:rPr>
          <w:rStyle w:val="FootnoteAnchor"/>
          <w:rtl w:val="true"/>
        </w:rPr>
        <w:footnoteReference w:id="620"/>
      </w:r>
      <w:r>
        <w:rPr>
          <w:rFonts w:ascii="Amiri" w:hAnsi="Amiri" w:eastAsia="Amiri" w:cs="Amiri"/>
          <w:color w:val="111111"/>
          <w:sz w:val="28"/>
          <w:sz w:val="28"/>
          <w:szCs w:val="28"/>
          <w:rtl w:val="true"/>
          <w:lang w:bidi="ar-SA"/>
        </w:rPr>
        <w:t>فارسى و تركيباتى از كلمات فارسى دارد كه برخى از آنها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خود اوست و در كتب آن دوره و حتّى ادوار پيش از آن هم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كتب لغت بعد از دوره و زمان شيخ هم لغات تفسير، بدان معنى كه ابوالفتوح استعمال كرده، ضبط نگرديده است و تركيبات فارسى و عربى </w:t>
      </w:r>
      <w:r>
        <w:rPr>
          <w:rStyle w:val="FootnoteAnchor"/>
          <w:rtl w:val="true"/>
        </w:rPr>
        <w:footnoteReference w:id="621"/>
      </w:r>
      <w:r>
        <w:rPr>
          <w:rFonts w:ascii="IRNazanin" w:hAnsi="IRNazanin" w:eastAsia="IRNazanin"/>
          <w:color w:val="111111"/>
          <w:sz w:val="28"/>
          <w:sz w:val="28"/>
          <w:szCs w:val="28"/>
          <w:rtl w:val="true"/>
          <w:lang w:bidi="fa-IR"/>
        </w:rPr>
        <w:t>از ويژگيهاى خود اوست، با اينكه در تأليف تفسير، كه مستقيماً با قرآن و زبان عربى سر و كار داشته، حق بود نظير آثار ديگر همزمان خود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كليله و دمنه و چهارمقاله عروضى كلمات و لغات عربى بيش از حدّ معمول و متداول عصر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جز در مواردى كه ناچار به استعمال لغات عربى بوده، حتى المقدور از به كار بردن آنها خوددارى كرده و لغات پارسى را بر كلمات عربى ترجيح داده است و به همين جهت نثرى شيوا و تا حدّ مقدور بر كنار از تكلّفات الفاظ تازى فراهم شده كه لطافت و روانى همراه با جزالت و استوارى كلام در آن به خوبى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صنايع بديعى </w:t>
      </w:r>
      <w:r>
        <w:rPr>
          <w:rStyle w:val="FootnoteAnchor"/>
          <w:rtl w:val="true"/>
        </w:rPr>
        <w:footnoteReference w:id="622"/>
      </w:r>
      <w:r>
        <w:rPr>
          <w:rFonts w:ascii="IRNazanin" w:hAnsi="IRNazanin" w:eastAsia="IRNazanin"/>
          <w:color w:val="111111"/>
          <w:sz w:val="28"/>
          <w:sz w:val="28"/>
          <w:szCs w:val="28"/>
          <w:rtl w:val="true"/>
          <w:lang w:bidi="fa-IR"/>
        </w:rPr>
        <w:t>، همان طور كه قبلاً اشاره شد، شيخ سعى كرد كه تفسير را از صنايع و تكلّفات بر 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موارد بسيار معدودى كه عبارات مسجّع آورده و به صنعت جناس تفنّن كرده، بايد گفت، ديگر گرد اين كار نگشته و نثر تفسير را به روانى و فصاحت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ضرورت مستدلات شعرى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به ندرت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و اخبار نبوى و علوى و كلمات بزرگان زياد آورده و آنچه به عربى نقل كرده، غالباً به پارسى روان نيز ترجمه نموده و چه بسيار اخبار و احاديثى كه تنها به ترجمه فارسى آنها قناعت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استشهاد به احاديث و اخبار، اگرچه لازمه هر تفسيرى است، ولى بايد دانست كه اين كار اصولاً از قرن پنجم به بعد رواج پيدا كرده است و در تأليفات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دانشمندانى نظير صاحب چهار مقاله و مترجم كليله و دمنه هم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پيشينيان، آوردن شواهد شعرى و احاديث مرسوم نبوده، مگر حديثى و يا آيه و شعرى كه با مطلب كتاب بستگى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تمثّل و توسّل به اشعار و احاديث از نظر زيبايى كلام و هنرنمايى، مخصوص همين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موزونى عبارات در نثر ابوالفتوح ديده مى شود و با اينكه در اين كار زياده روى نكرده، مع هذا تفسير شيخ به كلّى از اين مزيّت بى بهره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نثر تفسير، نثر روان و شيرين فارسى است و شيخ آن را از زير بار تأثير قواعد صرف و نحو عربى بركنار داشت و به شيوه خاصّ خود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قسمتى از خصوصيّات دستورى و شيوه املايى تفسير كبير ابوالفتوح، در كتب علمى قرون سالفه و كتابهايى كه در عهد شيخ تأليف گرديده، ديده مى شود كه نمى توان آن را در زمره خصوصيّات دستورى تفسير شيخ منحصراً قرار داد؛ ولى براى نشان دادن همه اين قواعد معمول و رايج، به نقل شواهد متعدّد و تحليل و تجزيه آنها مبادرت مى كند تا براى كسانى كه راجع به قواعد دستور زبان فارسى مشغول مطالعه و در صدد تحقيق و تتبّع مى باشند، راهنمايى مفيد و مورد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دستورى تفسير، يكى استعمال ضمير مفرد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ـ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مورد ذوى الارواح و چه در مورد غير ذوى الارواح، است و اين كار در نثر دوره اوّل رعايت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بروم به مناجات به ميقات خداى تعالى، از او درخواهم تا اگر صلاح داند مرا كتابى دهد كه در او احكام حلال و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احكام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و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 شد؛ امّا شيخ به شيوه نثر ادوار گذشته در مورد غير ذى روح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تفسير شيخ نظاير فراوان دارد</w:t>
      </w:r>
      <w:r>
        <w:rPr>
          <w:rFonts w:eastAsia="IRNazanin" w:cs="IRNazanin"/>
          <w:color w:val="111111"/>
          <w:sz w:val="28"/>
          <w:szCs w:val="28"/>
          <w:rtl w:val="true"/>
          <w:lang w:bidi="fa-IR"/>
        </w:rPr>
        <w:t xml:space="preserve">. </w:t>
      </w:r>
      <w:r>
        <w:rPr>
          <w:rStyle w:val="FootnoteAnchor"/>
        </w:rPr>
        <w:footnoteReference w:id="625"/>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غرائب استعمالات تفسير، كه در تمام مجلّدات ديده مى شود، استعمال صيغه مفرد مخاطب در مورد جمع و با فاعل جمع است و اين امر در مؤلّفات ديگران، چه در ادوار پيش و چه در عصر و زمان شيخ و نيز در ترجمه آيات كه فعل جمع دارد، به صيغه مفرد بيان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مردمانى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جا صيغه مفرد به جاى صيغه جمع آورده شد و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كافر شوى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تَكفُرُونَ</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اين استعمال غريب، عقايد مختلفى اظهار شده؛ بعضى را عقيده بر اين است كه در حدود خراسان و رى ذالهاى معجمه قديم پارسى را از قديم دال مهمله يا تاى مثنّاة و يا ياى تحتانى تلفّظ مى نموده اند؛ مانند باذ و ماذر و براذر و خذاى كه باد و مادر و برادر و خداى گويند، و نيز مانند كنيذ و رويذ كه كنيت و رويت مى گفته اند، و ترغبذ كه ترغبى گفته، و ازغذ كه زغى گفتند، و ماذان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مايان و دارابذ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دراوى و فارمذ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فارمى و پذام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و پذمانك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دذو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و پازوپد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و پى و نظاير متعدّد و بى شمار ديگر، و بعيد نيست كه كنيذ و رويذ و ساير جموع مخاطب را نيز در لهجه عمومى كنى و روى از اين لحاظ گفته باشند؛ يعنى كه ذال آخر آن كلمات را به يا بدل كرده باشند و لكن آن يا در گفتن و نوشتن بالطبع ساقط شده باشد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در كتاب ترجمه و قصه هاى قرآن مبتنى بر تفسير ابوبكر عتيق نيشابورى نظاير استعمال صيغه مفرد مخاطب در مورد جمع با فاعل جمع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فتوا مى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فتوا مى كند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 آنچه خوانده شود بر شما در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دختركانى يتيم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شما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مقدّر و مفروض كرده اند، نمى دهى و رغبت مى كنى از نكاح ايشان و ناتوانان از فرزندان و در آن كه در حق يتيمان قيام كنى به قسط و عدل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شما كنى از خيرات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عالم است و هميشه عالم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آيه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از سوره حزب،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مى كنى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ترجمه آيه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سوره حزب،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Style w:val="FootnoteAnchor"/>
          <w:rtl w:val="true"/>
        </w:rPr>
        <w:footnoteReference w:id="628"/>
      </w:r>
      <w:r>
        <w:rPr>
          <w:rFonts w:ascii="IRNazanin" w:hAnsi="IRNazanin" w:eastAsia="IRNazanin"/>
          <w:color w:val="111111"/>
          <w:sz w:val="28"/>
          <w:sz w:val="28"/>
          <w:szCs w:val="28"/>
          <w:rtl w:val="true"/>
          <w:lang w:bidi="fa-IR"/>
        </w:rPr>
        <w:t xml:space="preserve">از محقّقان معتقدند كه در لهجات بعض از نقاط ايران، دال آخر صيغه جمع مخاطب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ـ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تاى مثناة فوقيه قلب مى كرده اند؛ همچنان كه در بعض از لهجات خراسان نيز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كنيد، كنيت و به جاى خوريد، خوريت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لهجات ديگر، گويا اين دال را به كلّى حذف كرده، به جاى كنيد و خوريد، كنى و خورى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اين تعبير غريب را مطرداً به جاى تعبير قياسى معمولى و به عوض آن استعمال نكرده؛ بلكه هر دو شيوه را توأماً به كار برده؛ گاهى نيز در يك جمله و عبارت به هر دو طريقه تفنّن مى كند؛ مثلاً در ص </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xml:space="preserve"> از مجلّد </w:t>
      </w:r>
      <w:r>
        <w:rPr>
          <w:rStyle w:val="FootnoteAnchor"/>
          <w:rtl w:val="true"/>
        </w:rPr>
        <w:footnoteReference w:id="629"/>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به نزديك قريش آمد و ايشان را در مسجد الحرام بتان را مى پرستيدند و بتان را بياراسته بودند ايشان را ملامت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نداريد كه دين پدر خود ابراهيم و اسماعيل رها كرده، جمادى را مى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اين عبارت ملاحظه مى شود، شيخ به هر دو شيوه نگارش دست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را مى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اين خود نشان مى دهد كه روش اخير، يعنى به كار بردن صيغه مفرد مخاطب با فاعل جمع، از نظر وى تفاوتى نداشته، يكسان تلقّى مى گرديد و چون شواهد متعدّد و مثالهاى بسيار در اثناى تفسير در دست است، لذا اين نظر را بايد كلّى و معتبر دانست كه در لهجه رى ذال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جمعهاى مخاطب، به تاء قلب و تاء نيز حذف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مختصّات نثر تفسير حاضر، مطابقت دادن صفت و موصوف و مسند و مسندٌ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خصائص زبان تازى است، ولى در فارسى به ويژه در نظم دوره اوّل چون شاهنامه فردوسى اين معنى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هم نخستين بار در چهار مقاله عروضى، مطابقت صفت و موصوف به چشم مى خورد؛ مانند ملوك ماضيه، اجسام صقيله، قرون خاليه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در تفسير شيخ اين قاعده كلّيت و غلبه ندارد؛ بلكه در موارد متعدّد صفت با موصوف مطابقت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گاهى به مطابقه صفت و موصوف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رسول عليه السلام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كه حاضرانيد، دوازده مرد بر كارى نفاق و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خصائص نثر ابوالفتوح، تكرار معدود و نيز تكرار اجزاى عدد است كه در كتب هم زمان تفسير اين معنى ملاحظه نشده؛ ولى شيخ در اثناى تفسير به كرّات در ذكر معدود و عدد به تكرار پرداخته؛ مثلاً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هزار و سيصد و سى و سه گز،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بيست و سه هزار گز بود و سيصد و سى و سه گز و ثلثى از گزى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تكرار عدد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هزار و بيست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ششصد و بيست هزار در عبارت 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ايشان ششصد هزار و بيست هزار مرد مقاتل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ابوالفتوح</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مثال ديگر از تكرار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قرآن جمله هفتاد هزار و نه هزار و دويست و هفتاد كلمه است و گفته اند سى و نه، جمله حرف قرآن سيصد هزار و بيست و سه هزار و پانزده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تكرار معدود، نظير آنچه در تفسير شيخ آمده، از كتاب ترجمه و قصّه هاى قرآن مبتنى بر تفسير ابوبكر عتيق نيشابورى دو نمونه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سه هزار و هفتصد و چهل و پنج كلمه است و شانزده هزار حرف و سى حرف است و صد و هفتاد و پنج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ص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نيمه اول، چاپ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مهاجر رحمه الله آورده است كه از نسل يعقوب هزار هزار و دويست هزار و بيست و پنج هزار نبى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نيمه اوّل، چاپ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استعمال صيغه هاى انشايى جمع به طريق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ماضى ناقص يا ماضى شرطى بايد آورده شود، در تفسير شيخ 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را، كه در مورد شرط و جزاء با الف و نون و ياى شرطى استعمال مى كردند، در نظم كمتر به آن شكل و هيئت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فعلهاى شرطى و ترديدى و مطيعى </w:t>
      </w:r>
      <w:r>
        <w:rPr>
          <w:rStyle w:val="FootnoteAnchor"/>
          <w:rtl w:val="true"/>
        </w:rPr>
        <w:footnoteReference w:id="634"/>
      </w:r>
      <w:r>
        <w:rPr>
          <w:rFonts w:ascii="IRNazanin" w:hAnsi="IRNazanin" w:eastAsia="IRNazanin"/>
          <w:color w:val="111111"/>
          <w:sz w:val="28"/>
          <w:sz w:val="28"/>
          <w:szCs w:val="28"/>
          <w:rtl w:val="true"/>
          <w:lang w:bidi="fa-IR"/>
        </w:rPr>
        <w:t>و استمرارى با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ياى مجهول و استعمال جمع متكلّم در افعال ترديدى يا شرطى مزبور به صيغه خاصّ خود در قرن چهارم يا در قرن پنجم، به تقليد قديم معمول بوده و در كتب متصوّفه و نيز در اسكندرنامه و بلعمى نمونه هايى از اين هيئت آمده؛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تفسير شيخ نيز به همين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افعال زيادى به كار رفته كه با دقّت در آنها مى توان قاعده و طرز ساختن هيئت افعال مزبور را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دو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بسيار كهنه درى است، به جاى صيغه جمع متكلّم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اشاره نمود 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عوض اوّل شخص و دوم شخص و سوم شخص جمع ماضى در مورد التزامى و انشايى از شرطى يا تمنّايى كه بايستى فى المثل كرديمى و كرديتى و كردندى بگويند، كردمانى و كردتانى و كردشانى </w:t>
      </w:r>
      <w:r>
        <w:rPr>
          <w:rStyle w:val="FootnoteAnchor"/>
          <w:rtl w:val="true"/>
        </w:rPr>
        <w:footnoteReference w:id="635"/>
      </w:r>
      <w:r>
        <w:rPr>
          <w:rFonts w:ascii="Amiri" w:hAnsi="Amiri" w:eastAsia="Amiri" w:cs="Amiri"/>
          <w:color w:val="111111"/>
          <w:sz w:val="28"/>
          <w:sz w:val="28"/>
          <w:szCs w:val="28"/>
          <w:rtl w:val="true"/>
          <w:lang w:bidi="ar-SA"/>
        </w:rPr>
        <w:t xml:space="preserve">مى آورده اند و بلعمى و صوفيه اين صيغه ها را زياد آورده اند و بايد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جمعهاى انشايى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شيخ همين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يعنى ياى استمرارى را در آخر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زمين فراخ بود تا هجرت كردى تان در زمين آن گه حق تعالى بيان كرد كه اينان دروغ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ابوالفتوح از اين صيغه به هيئت خاصّ، همين يك مورد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معلوم مى شود كه دو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يكى در جمع متكلّم و ديگرى در مورد مخاطب در آن زمان استعمال مى شد كه در دو صورت يكى فعل استمرارى و ديگرى به جاى ياى بعد از تمنّى و ترجّى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هيئت فعلهاى مزبور بايد مصدر را مرخّم كرد؛ يعنى نون مصدرى را از آخر آن انداخت و بعد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فعلهايى كه به هيئت مزبور ساخته شده اند، ياى تمنّى و ترجّى و ياى شرطى و ياى استمرارى آورده؛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كاشكى بمردمانى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دانستمانى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خير برسيدمانى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قحط ناك آمد بر ايشان و ايشان رنجور شدند،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كاشكى بمردمانى تا از اين محنت برستمانى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 تا اين همه ما كرده بودمانى و در حقّ ما اين آيه آمده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در دو مثال اخيرالذكر، هيئت خاصّ فعل به صورت تمنّى و ترجّى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فعلهاى شرطى در هيئت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شِئنا لآتَينا كُلَّ نَفسٍ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خواستمانى هر نفسى را هُدا بداديمى يعنى اگر ما خواستمانى ارادت جبر و اكراه هر كسى را قهر كردمانى و الجاء بر ايمان و افعال كرديمى با او كه عند آن ملجأ شدى بايمان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بدل جبرئيل، ميكاييل به تو آمدى به تو ايمان آوردمانى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در اين دو مثال افعال شرطى به هيئت مزبور آورده شد و نيز فعل مطيعى يعنى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را هدا بداديمى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جبر و اكراه هر كسى را قهر كردمانى و الجاء برايمان و افعالى كرديمى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دانستمانى كه كارزار خواهد بودن؛ نرفتمانى و بر پى شما بيامديم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مثال براى فعلهاى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ارقم گويد كه ما در عهد رسول صلى الله عليه و آله در نماز سخن گفتمانى با يكديگر و چون يكى در نماز پهلوى يكى ايستاده بودى، از او بپرسيدى كه نماز چند كردى؛ او جواب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بن راشد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 ما را حديث گفتى از رسول عليه السلام و ما 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مفهوم نشدى، پيش حسن بصرى آمدمانى و از او پرسيديمى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بدل جبرئيل، ميكائيل به تو آمدى، به تو ايمان آوردمانى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افعال استمرارى به صورت و هيئت خاصّ خود در تفسير شيخ ضمن مثالهاى متعدّد ديده مى شود؛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خواستمانى كه در آن خيرى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نيز خير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استمرارى به جاى اينكه در اوّل فعل ماضى آورده شود،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فعل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مشابه بسيارى از شيوه استعمال افعال استمرارى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فعل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آن، در كتاب ترجمه و قصّه هاى قرآن مبتنى بر تفسير ابوبكر عتيق نيشابورى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همين مورد در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سرزنش مى كند آدميان را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هواى نفس و شهوت كه در آدميان نهاده ام در شما نهادى، از شما همان آمدى كه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نيمه اوّل، قصّه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دانيمى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خواهد بود، پس روى كنيمى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روز به كفر نزديك تر بودند از آنكه به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ترجمه آيه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سوره آل عمران</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نثر ترجمه و قصص قرآن از تفسير ابوبكر عتيق بارها ديده مى شود كه پس از ياى استمرارى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آورد؛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گرفتنديد آورده 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همى 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همى خوردى،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 شاريديد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همى شاريدى،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بنشستى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مرغزار سير بخوردى و به چاه شدى آب او را بر سر آمدى همى 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به قدرت خداى آن همه آب، كه بخورده بودى، شير شدى از بن موى چون ستاره روشن شير همى شاريديد، خلق چندان كه خواستندى از شير وى فرا گرفتنديد خوش ترين و چرب ترين همه 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خداوندان حاجت بر ره وى بنشستيد و حاجتهاى خويش به وى برداشتيد تا وى ايشان را دعا كردى، اجابت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صيغه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ـ تان ـ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ياء در مورد مكيّت و مفعول هنوز هم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خصوصيّات نثر ابوالفتوح، حذف افعال است به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فعلها در جمله هاى متعاطفه از دوره پيش، يعنى از قرن پنجم، در نثر ديده مى شد و در عصر شيخ رواج كامل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حذف افعال اين است كه فعل را در آخر جمله ذكر مى كنند و در جملات بعد، هر اندازه كه باشد، آن را حذف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حذف افعال گاهى رعايت قرينه نمى شود و در اين صورت، كار حذف فعل دشوارتر و دقيق تر است؛ مثلاً سعدى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كه به قامت مهتر به قيمت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صفت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تفضيلى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در حذف افعال، گاهى تفنّن كرده و به قرينه جمله اوّل، كه در آن فعل آورده، در جمله هاى ديگر فعل ذكر نكرده و آنها را به جمله اوّل عطف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قاعده كلّى نيست و در تفسير عموميّت ندارد و در سراسر كتاب اين شيوه مرعى نگرديد؛ بلكه گاهى فعل را مكرّر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سطرها و ورقها كه نوشته بودند و تحريف كرده و بگردانيده عرضه كردند بر ايشان تلبيس كردند و ايشان را از ره بيفكندند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كرده و بگردانيده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به جاى اينكه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تحريف كرده بودند و بگردانيده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فعل نخستين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اكتفاء نموده و از تكرار آن در جمله هاى بعد خوددارى كرد و چنين است وضع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آمدم، شتران را كشته يافتم و شكم شكافته و كوهان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سخت تا نزديك بود كه آب از چشم من روان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شكافته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از همين حذف فعل آن هم در آخر كلمات و جمله هاى مكرّر و نيز حذف جزئى ديگر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قرآن و معانى آن، بدان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به قرآن چند نام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 خواند، و فرقان، و كتاب، و ذكر، و تنزيل،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و موعظه، و تذكره، و حكم، و ذكرى، و حكمت، و حكيم، و مهيمن، و شافى، و هدى، و هادى، و صراط مستقيم، و نور، و رحمت، و حبل، و روح، و قصص، و حق، و بيان، و تبيان، و بصاير، و فصل، و عصمت، و مبارك، و نجوم، و مجيد، و عزيز، و كريم، و عظيم، و سراج، و منير، و بشير، و نذير، و عجب، و قيم، و مبين، و نعمت، و علىّ و ما هر يك را بگويم كه كجا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در مثال مذكور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جمله ها حذف شد و نيز ضمير متّصل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 آمده از ساير جمله ها كسر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روايت كند و ابوذر غفارى كه يك روز رسول عليه السلام نشسته بود با جماعت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در اين مثال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فعل جمله نخستين از آخر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خصوصيّات نثر تفسير ابوالفتوح،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صفت عالى،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صفت تفضيلى به آخر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عموميّت آن توجّه داشت؛ زيرا در كتب ديگر از جمله كليله و دمنه نمونه هاى بسيارى از اين نوع استعمال ديده مى شود و حتّى بعد از شيخ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از تفسير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اولى تر آن باشد كه حمل بر عموم كنند كه فايده راجع تر بود، و تفسير اين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گفت او را اولى تر آن باشد كه اين شخص را يا اين چيز را فلان خوانند و حاجت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مثال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برادران اند از مادران مختلف و دينشان يكى است و اولى ترين مردمان به عيسى بن مريم منم كه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به علاوه اين دو مورد، كه نمونه آنها داده شد، همين قاعده قياساً درباره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ارذل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نثر تفسير شيخ ديده مى شود؛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إلى اَرذَلِ العُمُرِ</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 و بهرى از شما آن باشند كه ايشان را ردّ كنند به ارذل تر و خسيس تر عمرى و آن حالت پيرى و خرفى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در نثر ترجمه قرآن از تفسير ابوبكر عتيق شواهدى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كه براى مطالعه و مزيد استفادت علاقه مندان، يكى دو نمونه از هر يك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نگاه داشتن اولى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فرمان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نيمه اوّل، چاپ تابان،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ديده ور گرديد و پديد آيد كه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بزه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كه ايشان اولى ترند به مال و مرده بيستند به جاى آن دو پيشين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ترين گروهى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ببرويدند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بنياميختند ايمان ايشان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خصائص دستورى تفسير، 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هيئت نخستين خود مى باشد؛ چنان كه رودكى در قصيده معروف خود به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 آن مى كه پندارى روان ياقوت نابستىو يا چون بركشيده تيغ پيش آفتابستى عيناً هيئت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آن هم در مورد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استعمال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ادات تشبيه است و هنوز هم معمول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دوم شخص مفرد مخاطب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امروز به هيئت نخستين خود باقيمانده و در مورد تشبيه استعمال مى شود؛ ولى از صيغه هاى ديگر اين فعل صيغه مفرد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اوّليه باقى مانده كه در معناى خود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شيخ فقط يك مورد، صيغه مفرد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تشبيه آمده و آن 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آيت چنان استى كه گروهى از سر تحكّم و تعذّر گفتند ما برويم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آوردن كلمات عربى به سياق فارسى، كه از مدّتها پيش متداول بوده، در تفسير شيخ نيز استعمال شده و بسيارى از اسمهاى تازى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مرتزقان</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وصيّان</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ابوالفتوح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جمع، يعنى جمع بستن كلمات عربى به شيوه فارسى، در كتاب ترجمه و قصّه هاى قرآن مبتنى بر تفسير ابوبكر عتيق نيشابورى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چند از نيمه اوّل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اخير الذكر جموع عربى را به همان صورت كه هست و با احتساب جمع بودن آنها، بدون افزودن علامت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تراجمه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ابوالفتوح 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و نون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خواست تا بيرون شود،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نبينى فلانان را عاريه اى از كسى بستده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Style w:val="FootnoteAnchor"/>
        </w:rPr>
        <w:footnoteReference w:id="663"/>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جمع فارسى را به جمع عربى اضافه مى كند و اين كار نيز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ابوالفتوح، جمع عربى يك بار ديگر به سياق فارسى جمع بسته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اسمائى كه به قاعده عربى جمع بسته شده اند، الحاق مى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زللها</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قوائمها</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اقطاعها</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اضدادات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مورد حتّى اسمائى كه به وزن منتهى المجموع در آمده و در زبان عربى هم پس از آن جمع بستن جايز نيست، به شيوه قواعد فارسى به جمع در مى آيد؛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قوائم بر وزن مفاعل را با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جمع فارسى، جمع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نوع، مثالهاى متعدّد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جمع بستن اسمهاى عربى، كه به وزن منتهى الجموع درآمده اند، آن هم با الف و نون جمع فارسى، در نثر ترجمه و قصّه هاى قرآن از تفسير ابوبكر عتيق ديده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خصائص دستورى تفسير، تكرار اجزاى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شيخ، اجزاى جمله، چه اسم و چه صفت و چه ضمير و مانند آنها، بسيار ديده مى شود و اين خود شيوه خاصّ واعظ و مذكّر است كه ابوالفتوح نيز به حكم سيره واعظانه خويش، تحت تأثير تكرار كلمات و جمله هايى كه در موقع وعظ و تذكير معمولاً مى گفته در تدوين تفسير نيز همان روش را به كار برده است و اين خود در تأييد نظر راجع به واعظانه بودن تفسير ابوالفتوح مورد استناد قرار مى گيرد؛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عبارت به همان روش تذكير مكرّر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گردانيدن بادها گاهى شمال، گاهى جنوب، گاهى صبا، گاهى دبور، گاهى نكبا، براى آن تعريف فرمود گاهى نسيم باشد، گاهى عقيم باشد، گاهى لواقح باشد، گاهى برآرد، و گاهى ببرد، و گاهى باران آرد، گاهى ببرد و گاهى درخت باردار كند، و گاهى برگ او ببرد، گاهى رحمت بود، گاهى عذاب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دابه در لغت هر چيزى كه بر زمين برود؛ بهرى مركوب، و بهرى مأكول، و بهرى براى زينت، و بهرى براى منفعت، و بهرى براى ظاهر، و معنى منفعت تا بهرى طعام تو باشد، و بهرى آرام تو باشد، و به بهرى تجارت كنى، و به بهرى صيد كنى، و به بهرى سفر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تكرار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آيد و برويد به لون مختلف، و به شكل مختلف، و به بو مختلف، و به طعم مختلف، و به طبع مختلف، با آنكه آب يكى و زمين يكى و هوا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تا بدانند كه اين نه به طبع است، نه به دهر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تكرار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ورقه نوفل بيامد و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كه تويى كه عيسى به تو بشارت داد خلقان را و تو بر مانند آنى كه عيسى بود و تو پيغامبرى مرسلى و تو را جهاد فرمايند و اگر من آن روزگار دريابم با تو جهاد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موضوع تكرار اجزاى جمله در تفسير ابوبكر عتيق نيشابورى هم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 بر راه راست از خداوند ايشان و ايشان اند كه ايشان رستگاران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نيمه اوّل، ترجمه آيه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دلهاى ايشان، و بر شنوايى ايشان و بر بيناييهاى ايشان پرده و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 و شبهت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نيمه اوّل، ترجمه 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هند، زن بوسفيانِ حرب، از حمزه كين داشت در دل؛ كه روز بدر پدر وى را، عتبة بن ربيعه، او كشته بود و برادر وى را، وليد عتبه، همو كشته بود و پسر او را، حنظله، همو كشته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خصوصيّات تفسير شيخ، شيوه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كلمه است كه در چند مورد در نثر ابوالفتوح ديده شد و اين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يكى از خصوصيّات املايى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معنى به جائيهاء ديگر مستقصى گفته شود ان شاء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 همچنين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هيئت 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عثمان به جايگائى كه لايق او بود، بنشست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و نيز وقتى به عكس 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يكى از ايشان چندان زيردستان دارند از فرشتگان كه عدد قطره باران و ريگ بيابان و برگ درختان و از آسمان هفتم تا جاهى كه او را مرمويا گويند پانصد ساله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Style w:val="FootnoteAnchor"/>
        </w:rPr>
        <w:footnoteReference w:id="675"/>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خصوصيّات دستورى نثر ابوالفتوح، شيوه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متّصل است به آخر كلماتى كه بهاى غير ملفوظ مختوم 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يش</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در اين عبارت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آزاد بود و اگر برده و اگر آبستن بود، عدّه يش ابعد الاجلين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محرّمات و واجبات است، نمازش واجب نبود يا درست نيايد و روزه يش درست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دهى ايشان را بر توانگر باشد اندازه يش بر درويش اندازيش بر خود دارى واجب را بر نيكوكاران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ممكن است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يايى هم بر سر آن در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لهجه رى باشد كه متمايلاً به كسره و كسره مضاف به ياء تبديل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خصوصيّات نثر تفسير شيخ آوردن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بر سر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يادآور مى شويم كه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و قديمى است و درباره لسان اهل قومس و جرجان، المقدس در كتاب احسن التقاسيم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قومس و جرجان نزديك به يكديگر است و در زبانشان هاء به كار مى برند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ده و 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بده و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زبان را حلاوتى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صاحب احسن التقاسيم هم اكنون در لهجه هاى سمنان و دامغان و شاهرود و نيز در لهجه طبرستان مورد استعمال دارد و مردم اين نقاط، مثلاً در شهميرزاد و بابل، به جاى بده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بكن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هاكون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بگير در لهجه سمنانى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در لهجه طبرستان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بگير در همين لهجه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لهجه شهميرزادى نشان مى دهد كه تغييرى در لهجه نواحى مزبور ظاهر نشده و به شيوه روزگار پيشين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گوييم كه شيخ در اثناى تفسير همين هيئت را عيناً حفظ كرده و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افعال در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با او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 فيقبض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هاگيرا و هاگيرد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 به پشت او ها مى زدند و او را مى انداختند و او واپس مى 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كنى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در آمد، حربه از دست حارث بن الصمه هاگرفت و حربه بر گردن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لاَتَّخَذَنَّ مِنْ عِبادِكَ نَصيباً مَفرُوضاً</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هاگيرم از بندگان تو نصيبى به قدر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از آثار نثر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اسكندرنامه هم آمده 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خصائص دستورى ابوالفتوح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فصل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ايشان جمع شدند و راى زدند و روزه با فصل ربيع افكندند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كنار دريا رسيدند، با پس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ديدند در پيش دريا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نظير چنين استعمالى يعنى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ترجمه و قصّه هاى قرآن از تفسير ابوبكر عتيق نيشابورى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وقت نگاه كردم كه حنظله كشته شد، فريشتگان از هوا فرود آمدند وى را بربودند و با كناره بردند و بشستند و باز آوردند، ميان كشتگان اُحد بنهادند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 تا ايشان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اهل بيت بود در مدينه، مى آمدند و كشتگان خويش را با مدينه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خصوصيّات نثر تفسير،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از خصائص لهجه رى بوده و در جاى ديگر به اين صورت استعمال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 شيشم جاى نامها اهل دوزخ كرد و جاى ارواح ايشان، و نام آن سجّين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Style w:val="FootnoteAnchor"/>
        </w:rPr>
        <w:footnoteReference w:id="686"/>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هيئت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نمونه لهجه مردم 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ما تُبدُونَ وَما كُنتُم تَكتُمُونَ</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و دانم آنچه آشكارى كنيد و آنچه پنهان داريد</w:t>
      </w:r>
      <w:r>
        <w:rPr>
          <w:rFonts w:eastAsia="IRNazanin" w:cs="IRNazanin"/>
          <w:color w:val="111111"/>
          <w:sz w:val="28"/>
          <w:szCs w:val="28"/>
          <w:rtl w:val="true"/>
          <w:lang w:bidi="fa-IR"/>
        </w:rPr>
        <w:t xml:space="preserve">. </w:t>
      </w:r>
      <w:r>
        <w:rPr>
          <w:rStyle w:val="FootnoteAnchor"/>
        </w:rPr>
        <w:footnoteReference w:id="688"/>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پرستار، پليته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فتيله،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در معنى وجه خسارت و جريمه و غرامت، خوشك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زرو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زلو يعنى كرمى كه خون مى مكد كه از املاهاى كهنه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خصوصيّات دستورى تفسير حاضر، حذف واو ربط است در ميان جمله ها و اين كار تنها به قرينه معنوى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استعاذه كند پناه با خداى دهد، شيطان از او بگريزد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كه مى بايست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استعاذه كند و پناه با خداى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ربط را به قرينه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تعريف لام است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ربط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و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حذف واو گاهى شيوه نثر واعظانه تفسير به خوبى آشكار است و نشان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دهد كه سبك نوشته با روش وعظ و تذكير مطابقت دارد و شيخ تحت تأثير اسلوب واعظانه خويش دست به ابتكار زده؛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تصريف الرياح، و گردانيدن بادها، گاهى شمال، گاهى جنوب، گاهى صبا، گاهى دبور، گاهى نكبا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تصريف فرمود، گاهى نسيم باشد، گاهى عقيم باشد، گاهى لواقح باشد، گاهى برآرد، و گاهى ببرد، و گاهى باران آرد، و گاهى ببرد، و گاهى درخت باردار كند، و گاهى برگ بر او ببرد، گاهى رحمت بود، گاهى عذاب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شيوه وعظ و تذكير به خوبى از اين عبارت هويداست چه شيخ با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واو اسلوب نثر واعظانه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حذف جمله است به قرينه معنى و اين امر نيز حاكى از سبك واعظانه تفسير است كه همه جا شواهد لفظى و معنوى بسيار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 معنى از همه صحابه كس را نبود بلكه از همه امّت، بلكه از همه امم تا هر كجا سرى از گريبان كفر برآمد به تيغ اوش عمر به سر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معنوى از اين عبارت حذف گرديد و اين معنى را نمونه هاى ديگرى در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ايشان اين طمع نيز ندارند كه تو نيز اين نكنى و هيچ كس از شما كه مسلمانانيد و اهل كتابيد، جهودان و ترسايان متابعت يكديگر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صيغه جمع آوردن فعل در مورد فاعل مفرد است؛ مانند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 گويند، ظلم وضع شيئى باشد در غير موضع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در اين جمله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حال اينكه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آورده و اين بر خلاف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قرّاء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ابو عمرو بن كثير كه ايشان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ننساها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Style w:val="FootnoteAnchor"/>
        </w:rPr>
        <w:footnoteReference w:id="693"/>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مفعول بى واسطه كه از خصوصيّات تفسير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تو اى غافل كه شنوى كه خداى تعالى به يك ترك مندوب، به يك مخالفت فرمان، آدم را و حوّا كه پدر و مادر تو بودند، با آن قدر و منزلت ايشان به نزديك خداى تعالى، از بهشت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در اين عبارت علامت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بايست پس از كلمه حوّاء در مى آمد، حذف گرديد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گاهى در اين كار تفنّن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را، كه در مواردى به قرينه حذف مى كند، در جاهاى ديگر به تكرار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وَاُشرِبُوا في قُلُوبِهِمْ العِجْلَ</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و در خورد ايشان دادند دوستى گوساله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در حالى كه تكرار آن در عبارت زير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شرع، توبه پشيمانى باشد بر گناه گذشته و عزم بر آنكه باسر مانند آن نشود براى قبحش را و يا براى وجه قبحش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Style w:val="FootnoteAnchor"/>
        </w:rPr>
        <w:footnoteReference w:id="697"/>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شيوه تركيب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آن دو را بدون افزايش حرفى با يكديگر تركيب مى كند به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 و اين صورت فقط يك مورد در تفسير ملاحظه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از همه صحابه كس را نبود؛ بلكه از همه امّت، بلكه از همه اُمم تا هر كجا سرى از گريبان كفر برآمد، به تيغ اوش عمر به سر آمد و اين چيزى است كه هيچ مخالف و مؤالف سر از آن نكشد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دراين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درآخر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واينطور تركيب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كجا سرى از گريبان كفر برآمد، به تيغ او عمرش به سر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خصائص دستورى تفسير، عدم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اسم مصدر است چون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آن به هيئت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جزاء و پاداشت بيدادكاران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در پهلوى اسم مصدر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فارسى درى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گاهى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نون آمده و غالباً، چنان كه امروز نيز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آخرش حذف شده؛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پاداشت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شيخ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نخستين باقى مانده 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جَزاءُ الْكافِرِينَ</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پاداشت كافران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حقّ او اين آيت فرستاد و بيان كرد كه هر كس مؤمنى را بكشد به قصد، جزا و پاداشت او دوزخ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جزا و پاداشت غرفه دهند؛ يعنى درجه بلند و غرفه جاى بلند باشد كه بر او دريجها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در اين مورد شواهد بسيارى در كتاب ترجمه و قصه هاى قرآن از تفسير ابوبكر عتيق نيشابورى وجود دارد كه محض مزيد استفادت، يكى دو مثال نقل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شاه روز شمار و قضا و جزا و پاداشت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از 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ببرويدندى و پرهيزگارى كردندى، حقّا كه پاداشتى از نزد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به بودى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نيمه اوّل، ترجمه آيه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خصوصيّات نثر شيخ، تقديم فعل است بر متعلّقات آن و اين خود شيوه نگارش عصر وى بوده، امروز رايج و متداول نيست و فعل را در آخر آورند و اركان جمله و متعلّقات فعل را قبل از آن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خاصّ است در حقّ جهودانى كه ذكر ايشان در آيات مقدّم برفته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دليل مى كند بر تفضيل پيغمبران بر فرشتگان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در اين جمله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پيغمبران بر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بر طبق قواعد امروز چنين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بر تفضيل پيغمبران بر فرشتگان عليهم السلام دليل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اين ابر را مغربل آفريده است و حايل كرده در هوا از ميان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مى توانست بنويسد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خداى تعالى اين ابر را مغربل آفريده و در هوا از ميان آسمان و زمين حايل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آوردن باى تأكيد بر سر صيغه هاى نفى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 بكشند، خداى محمّد را بنكشند و ما زندگانى خواهيم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در اين عبارت باى تأكيد بر سر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فرمود كه فرداى قيامت هيچ مرد را رها نكنند كه قدم از قدم بردارد تا از عهده چند چيز به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برنايى كه به چه پيرى رسانيده، و از عمر كه در چه صرف كرده، و از مالش كه كجا كسب كرده و به كجا خرج كرده، و از علمش كه بر آن كار كرد يا بنكرد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 همين باى تأكيد بر سر فعل ماضى نيز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 پيش او بكشتى بنايستادى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اين مورد، يعنى در آمدن باى تأكيد بر سرِ صيغه هاى نفى، در كتاب ترجمه و قصّه هاى قرآن از تفسير ابوبكر عتيق نيشابورى زياد ديده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آن كسهايى كه كافر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حسد و 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يكسان و برابر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بريشان، گر بيم كنى ايشان را و گر بيم نكنى؛ ايشان بنه بروند و بنه خواهند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آيه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از سوره بقره،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نيمه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هزينه مى كنيد از خواسته تمام باز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 بر شما بيداد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ثواب شما بنه كاهند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نيمه اوّل، ترجمه آيه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خصائص دستورى تفسير، عدم رعايت موارد استثنايى قاعده نسبت در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نسبت در اين زبان براى اسمهاى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تاء را حذف كنند و ياى نسبت به آخر آن افزايند؛ مانند فاطمىّ كه منسوب فاطمة و مكّى و بصرى منسوب مكّة و بصرة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قاعده چند اسم مستثنا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علاوه بر حذف تاى آخر، ياء را نيز در آن اندازند و آن گاه به ياى نسبت منسوب سازند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بدون توجّه به اين مورد استثنايى و بر خلاف قياس، تنها به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اسمهاى ديگر اكتفاء نموده و مدينى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 ناسخ و منسوخ نيست و چهل و سه آيت است به عدد كوفيان، و چهل و چهار به عدد مدينيان، و پنج به عدد بصريان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مكّى است بر قول قتاده و مجاهد، و اين سوره صد و بيست و سه آيت است به عدد كوفيان، و بيست و دو به عدد مدينيان، و بيست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60_113794"/>
    </w:p>
    <w:p>
      <w:pPr>
        <w:pStyle w:val="Heading3"/>
        <w:numPr>
          <w:ilvl w:val="2"/>
          <w:numId w:val="1"/>
        </w:numPr>
        <w:rPr/>
      </w:pPr>
      <w:bookmarkStart w:id="169" w:name="__RefHeading___Toc526037_3224264995"/>
      <w:bookmarkStart w:id="170" w:name="_Toc61"/>
      <w:bookmarkEnd w:id="168"/>
      <w:bookmarkEnd w:id="169"/>
      <w:r>
        <w:rPr/>
        <w:t>۱۶</w:t>
      </w:r>
      <w:r>
        <w:rPr>
          <w:rtl w:val="true"/>
        </w:rPr>
        <w:t xml:space="preserve">. </w:t>
      </w:r>
      <w:r>
        <w:rPr>
          <w:rtl w:val="true"/>
        </w:rPr>
        <w:t>اشعار فارسى و قيمت ادبى آنها</w:t>
      </w:r>
      <w:bookmarkEnd w:id="170"/>
    </w:p>
    <w:p>
      <w:pPr>
        <w:pStyle w:val="Heading4"/>
        <w:numPr>
          <w:ilvl w:val="3"/>
          <w:numId w:val="1"/>
        </w:numPr>
        <w:rPr/>
      </w:pPr>
      <w:bookmarkStart w:id="171" w:name="__RefHeading___Toc526039_3224264995"/>
      <w:bookmarkStart w:id="172" w:name="_Toc62"/>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 xml:space="preserve">يك به عدد بصريان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تفنّن شيخ در اين باره كلّى و عمومى نيست؛ بلكه در بعض موارد به اين كار دست مى زند و در موارد ديگر مطابق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مكّى است در قول قتاده و مجاهد، و عدد آيات او سى و هفت است در كوفى و شش در بصرى و مدنى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فارسى و قيمت ادبى آنهابا اينكه از قرن چهارم و نيمه اوّل قرن پنجم، شعراى بزرگ و عاليقدرى در ادب زبان فارسى پيدا شدند و يكى از خصائص بارز اين قرون، فزونى شاعران بنام مى باشد و همه آنان در بيان مضامين و تلفيق كلام و انديشه هاى تازه و نو به فصاحت و شيوايى دست داشتند و گويندگانى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رودكى و فردوسى و عنصرى و فرّخى پا به عرصه وجود گذاشتند و پس از ايشان شعراى قرن ششم نيز به نظم اشعار دلكش اهتمام ورزيده اند و وضع شعر فارسى در قرن ششم رو به جزالت و شيوايى و نضج و رونق گذاشته بود، مع هذا در تفسير شيخ اشعار فارسى، به قدر اشعار عربى مورد استشهاد قرار نگرفته و در برابر بيش از چهار هزار بيت شعر عربى، كه ابوالفتوح در اثناى تفسير آورده، تنها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بيت شعر فارسى در تمام مجلّدات تفسير كبير وى مشاهده شده كه شيخ به مناسبت بدانها تمثّل جسته است و اين امر، يعنى بسيارىِ اشعار عربى در تفسير، از آن جهت است كه مؤلّف به رسم عموم مفسّرين و به پيروى از آنها براى بيان و توجيه وجوه مختلف استعمالات كلام تازى درباره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و تركيبات كلام اللّه مجيد و بيان علل صور گوناگون، از اِعراب و نوع آن و نيز جهت تفسير غريب و ايضاح مشكل و مانند اين مسائل، به ناچار و پى در پى به شواهد فراوانى از اشعار تازى توسّل نمود؛ تا آنجا كه مى توان گفت هيچ صفحه اى از صفحات تفسير نفيس شيخ از شعرهاى تازى خالى نيست و مؤلّف، غالب و يا همه آنها را از تفاسير و مؤلّفات پيشينيان اخذ كرده و مورد استناد و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رسم بود كه از جنبه ادبى و از نظر نحو و لغت، از آثار عديده دانشمندان و علماى نحو و لغت مانند ابوعبيده، كسائى، فرّاء، اخفش، مبرّد، مورج سدوسى، ابن كيسان، زجاج، ابن قتيبة، رمانى، ثعلب و مانند ايشان استفاده مى كردند؛ زيرا آنان تحت عناوين لغات القرآن، معانى القرآن، اعراب القرآن، غريب القرآن و نظاير اين عنوانها تحقيقات دقيق و تتبّعات عميق نموده و تأليفات نفيس و گرانبهايى آماده كرده بودند و به همين جهت براى تدوين تفسيرى چون تفسير شيخ، محقّقاً از اين مآخذ و منابع ذى قيمت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شعرهاى عربى در تفاسيرى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طبرى، مجمع البيان، كشّاف و يا در كتب لغت مانند لسان العرب، تاج العروس و غيره و يا در كتابهاى مخصوص به شواهد از قبيل شواهد كبراى شرح رضى بر كافيه موسوم به خزانة الادب تأليف عبدالقادر بغدادى و شواهد مغنى از سيوطى و شواهد كتاب سيبويه و مانند آنها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جهات مذكور اگر در تفسير شيخ، اشعار تازى بيش از اشعار فارسى ديده مى شود، جاى تعجّب نيست؛ زيرا مقتضاى تفسير، استشهاد به شعر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اشعار فارسى، اگر چه شماره آنها بسيار اندك و نسبت به حجم كتاب تفسير ناچيز مى باشد، مع هذا از نظر روانى و سادگى و خالى بودن از صنايع و تكلّفات شعرى درخور توجّه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ممكن است پاره اى از اين اشعار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60_113796"/>
    </w:p>
    <w:p>
      <w:pPr>
        <w:pStyle w:val="Heading4"/>
        <w:numPr>
          <w:ilvl w:val="3"/>
          <w:numId w:val="1"/>
        </w:numPr>
        <w:rPr/>
      </w:pPr>
      <w:bookmarkStart w:id="174" w:name="__RefHeading___Toc526041_3224264995"/>
      <w:bookmarkStart w:id="175" w:name="_Toc63"/>
      <w:bookmarkEnd w:id="173"/>
      <w:bookmarkEnd w:id="174"/>
      <w:r>
        <w:rPr>
          <w:rtl w:val="true"/>
        </w:rPr>
        <w:t>اشعار به اسلوب وعظ و تذكير</w:t>
      </w:r>
      <w:bookmarkEnd w:id="175"/>
    </w:p>
    <w:p>
      <w:pPr>
        <w:pStyle w:val="BookText"/>
        <w:rPr/>
      </w:pPr>
      <w:r>
        <w:rPr>
          <w:rFonts w:ascii="IRNazanin" w:hAnsi="IRNazanin" w:eastAsia="IRNazanin"/>
          <w:color w:val="111111"/>
          <w:sz w:val="28"/>
          <w:sz w:val="28"/>
          <w:szCs w:val="28"/>
          <w:rtl w:val="true"/>
          <w:lang w:bidi="fa-IR"/>
        </w:rPr>
        <w:t>فارسى را، جز در همين تفسير در جاى ديگرى نتوان يافت؛ زيرا دواوين شعراء و مجموعه ادبيّات پارسى درى، از آغاز كار تاكنون، بارها بردست جاهلان متعصّب و غارتگران وحشى دستخوش پريشانى گرديده، شيرازه آن كراراً از هم پاشيده شد و اوراق آن را طوفانهاى حوادث و سوانح زمان پراكنده نموده و اينجا و آنجا پرتاب كرده و نابود ساخته است و هر قدر از آن اوراق يافته شود، غنيمتى است كه از آن گنجينه گرانبهاء بازيافته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تأسف است اين است كه مؤلّف در اثناى ذكر آن شعرها، از نام شاعر و سراينده آن خوددارى و يا غفلت كرده و تنها به ذكر اشعار مورد تمثّل اكتفاء نموده كه ممكن است همين كار وى به سبب شهرت شاعران و معروفيّت ايشان در عصر شيخ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اين اشعار را، گاهى در ترجمه آيات قرآنى و يا اشعار تازى به كار مى برد و تنها در سه مورد شاعر را معرّفى مى كند و نام آن سه شاعر كه به مناسبت نقل و استشهاد اشعار ايشان در اثناى تفسير برده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سنايى شاعر متصوّف قرن پنجم و ششم هجرى، عنصرى شاعر دربار محمود غزنوى، و يوسف عروضى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به اسلوب وعظ و تذكيراصولاً از قرن چهارم، سرودن شعر وعظ و اندرز و حكمت شروع مى شود و چند تن از شعراء، مخصوصاً كسائى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به سال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به سال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را به مراحل كمال رسانيدند و بعد از آن دو، شاعران بسيارى از قبيل سنايى و معاصرانش به سرودن اين گونه اشعار مبادرت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اشعار واعظانه در تفسير شيخ ديده مى شود، نبايد به تازگى آن فكر كرد؛ بلكه پيش از وى شعراء به سرودن شعر در مضامين وعظ و پند و اندرز پرداخته اند و پس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60_113797"/>
    </w:p>
    <w:p>
      <w:pPr>
        <w:pStyle w:val="Heading4"/>
        <w:numPr>
          <w:ilvl w:val="3"/>
          <w:numId w:val="1"/>
        </w:numPr>
        <w:rPr/>
      </w:pPr>
      <w:bookmarkStart w:id="177" w:name="__RefHeading___Toc526043_3224264995"/>
      <w:bookmarkStart w:id="178" w:name="_Toc64"/>
      <w:bookmarkEnd w:id="176"/>
      <w:bookmarkEnd w:id="177"/>
      <w:r>
        <w:rPr>
          <w:rtl w:val="true"/>
        </w:rPr>
        <w:t>اشعار در مقام ترجمه</w:t>
      </w:r>
      <w:bookmarkEnd w:id="178"/>
    </w:p>
    <w:p>
      <w:pPr>
        <w:pStyle w:val="BookText"/>
        <w:rPr/>
      </w:pPr>
      <w:r>
        <w:rPr>
          <w:rFonts w:ascii="IRNazanin" w:hAnsi="IRNazanin" w:eastAsia="IRNazanin"/>
          <w:color w:val="111111"/>
          <w:sz w:val="28"/>
          <w:sz w:val="28"/>
          <w:szCs w:val="28"/>
          <w:rtl w:val="true"/>
          <w:lang w:bidi="fa-IR"/>
        </w:rPr>
        <w:t>از وى نيز به سير تكاملى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گاه به شيوه وعظ و تذكير و به سبك واعظانه، همچنان كه در تفسير و تبيين آيات، اين روش را اتّخاذ نموده و به كار برده، شعرهايى فارسى نيز بدين اسلوب آورده است؛ مثلاً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ده بيت شعر داراى وزن واحد و بر يك روش و اسلوب، ولى در دو مورد جداگانه در اثناى فصل و به مناسبت مقام آورده و به نظر مى آيد كه بيت ششم مطلع قصيده و پنج بيت اوّل پس از پنج بيت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بيت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 همى راه حق جويى اوّلطلب كرد بايد سبيل الرشادى پس از نيستى زاد اين راه سازىكجا بهتر از نيستى هست </w:t>
      </w:r>
      <w:r>
        <w:rPr>
          <w:rStyle w:val="FootnoteAnchor"/>
          <w:rtl w:val="true"/>
        </w:rPr>
        <w:footnoteReference w:id="714"/>
      </w:r>
      <w:r>
        <w:rPr>
          <w:rFonts w:ascii="IRNazanin" w:hAnsi="IRNazanin" w:eastAsia="IRNazanin"/>
          <w:color w:val="111111"/>
          <w:sz w:val="28"/>
          <w:sz w:val="28"/>
          <w:szCs w:val="28"/>
          <w:rtl w:val="true"/>
          <w:lang w:bidi="fa-IR"/>
        </w:rPr>
        <w:t xml:space="preserve">زادى صلاح تو در كشتن تو است وان گهصلاحى است اين مضمر اندر فسادى نبينى كه پروانه شمع هر گهكه بر باطنش چيره گردد ودادى برى گردد از خويش و بر صدق دعوىكند خويشى خويشتن چون رمادى ايا مانده بر موجب هر مرادىشب و روز در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نه در حقّ خود مر تو را انزعاجىنه در حقّ خود مر تو را انقيادى چو ديوانگان دايم اندر تفكّركه گويى مرا چون برآيد مرادى ز بهر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مجازىبه هر گوشه اى كرده ذات العمادى همانا بخواب اندرى تا بدانىكه ما را جز اين است ديگر معادى</w:t>
      </w:r>
    </w:p>
    <w:p>
      <w:pPr>
        <w:pStyle w:val="BookText"/>
        <w:rPr/>
      </w:pPr>
      <w:r>
        <w:rPr>
          <w:rFonts w:ascii="IRNazanin" w:hAnsi="IRNazanin" w:eastAsia="IRNazanin"/>
          <w:color w:val="111111"/>
          <w:sz w:val="28"/>
          <w:sz w:val="28"/>
          <w:szCs w:val="28"/>
          <w:rtl w:val="true"/>
          <w:lang w:bidi="fa-IR"/>
        </w:rPr>
        <w:t>اشعار در مقام ترجمهمواردى است كه در ترجمه آيات قرآن به اشعار فارسى تمثّل مى جويد و گويى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ترجمه آن آيات را به نظم پارسى مى آورد و به همين جهت تصوّر انتساب آن شعرها به شيخ قوى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غالباً ساده و بدون پيرايه ادبى است و به نظر مى آيد كه سراينده آن در شاعرى قوى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شأن منافق اين بود كه دو روى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تو و يكى با خصم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تو و يكى با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كَالطَّرسِ ذاوَجْهَينِ مِنْ سَفَهٍوَذاللسانَينِ فِيما قالَ مِن كَلِمِ فَسَوَّدَنّ وَجْهَهُ كَالطِّرْسِ مُحْتَسِباًوَاضْرِبْ عِلاوَتَهُ بِالسَّيفِ كَالقَلَمِ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كاغذ و قلم باشددو زبان و دو روى گاه سخن همچون كاغذ سياه كن رويشچون قلم گردنش به تيغ بزن ملاحظه مى شود كه اين قطعه در نهايت سادگى ساخته شده و تشبيهى كه در آن به كار برده، زيبا به نظر مى رسد و مى توان آن را به يكى از شاعران قرن پنجم و يا ششم منسوب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آيه آن است كه چون زنان را طلاق دادى و ايشان عده به نزديك آخر رسانيدند، اگر رغبت باشد شما را كه به ايشان رجعت كنى، يكى بر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معروف؛ و اگر نباشد، امهال و تخليه كنى تا عدّه ايشان به سر آيد و از بند شما بيرون شوند و ايشان را معذّب ندارى بين الباب والدار لا اَيّماً ولا ذات بعل؛ نه شوهر دارند و نه ندارند، به شما زن بى شوهر باشند و از بند شما نارسته شوهرى ديگر نتوانند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آيه، نهى از ضرار است و اين نوعى تعذيب باشد و خداى تعالى نهى مى كند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شاعر پارسى اين معنى در نظم آورد در حقّ كسى كه او را به وعده هاى خلاف، معذّب مى داشت و جواب كلّى نمى داد؛ تا آيس شدى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 احدى الراحتين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ممدوحش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مركز معروف و يا معدن احسانجز من ز تو با شكر سراسر همه انسان ز احسان وز معروف نزيبد چو منى رانه امساك به معروف نه تسريح به احسان بى مايه بودن شاعر و ابتدايى بودن شعر كاملاً هويداست؛ زيرا به هيچ وجه از جزالت و انسجام جُمل و حُسن تركيب، بهره وافى ندارد و گويى شاعر پارسى تنها به خاطر ترجمه آيه مذكور، آن هم به نظم، دست به كار شعر ساختن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 از مجلّد اوّل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 به تقريبى رباعى ذيل را، كه ترجمه و معنى آيه را متضمّن باشد،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همه فتح در سر رايت توستوين نادره بازپسين غايت توست هر چند كه لشكر عدو بى عدد استكم فئةٍ قليلةٍ آيت توست اين رباعى نسبت به اشعار ديگرى كه ذكر شده، پرمايه تر است و پختگى و ورزيدگى شاعر را در نظم آن آشكار مى كند، مخصوصاً با تركيب قسمتى از آيه قرآن،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 و استعداد و شايستگى خود را در تلفيق آن با شعر پارسى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نوعى از جناس است، مشعر بر اطّلاعات ادبى سراينده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الطَّيرِ 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مناسبت مقام رباعى ذيل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نه اى كه بى تو نام تو برندطاووس نه اى كه با تو در تو نگرند بلبل نه كه بر نواى تو جامه درندآخر تو چه مرغىّ و تو را با چه خرند و پس از آن، اين بيت را استشهاداً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دل محبّ حبيب آگه نيستمى نالد بيمار و طبيب آگه نيست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مُوتُوا بِغَيْظِكُمْ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بيان اينكه مراد مرگ حقيقى نيست، بلكه كنايه از شدّت خشم است در كلام 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خشك فروپژ مرو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صفحه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شاعرى از پارسيان، ممدوح خود را تسليت مى دهد از وهنى كه در يكى از جنگها در لشكر او افتاد،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گر از لشكر تو پيش روىبى تو در حرب گرفتار شد الحرب سجال نه همه ساله ظفر اهل ظفر يافته انديا نه هرگز نه چشيداست بدى نيك سگال گر همه ساله بود كامروا مردم نيك پس چه بود آن همه ناكامى پيغمبر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Style w:val="FootnoteAnchor"/>
          <w:rtl w:val="true"/>
        </w:rPr>
        <w:footnoteReference w:id="725"/>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يك بيت فارسى را كه از امثال سائره به شمار بوده،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 فرّخ فرشته نبودز مشك و ز عنبر سرشته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از حكيم ابوالقاسم فردوسى، سخنور نامى طوس،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تُحْسِنُوا وَ تَتَّقُوا فَإِنَّ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بد و نيك كارهاى شما آگاه است؛ چنان كه شاعر پارسى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كه داراى فلك مى دانداو موى به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مى داند گيرم كه به زرق خلق را بفريبىبا او چه كنى كه يك به يك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خواست شاعر،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الحِلم عِندَ الجَهْلِ لِلذِّلَّةِ اِذْعانٌوَفِي الشَّرِ نَجاةٌ حينَ لا يُنجِيكَ إِحْسانٌ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گويند عنصرى اين را ترجمه گفت؛ چنانك الفاظ تقديم و تأخير نكرد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بردبارى نزد نادانى بود خوارىواندر بود رستن چو نرهاند نكوكارى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Style w:val="FootnoteAnchor"/>
          <w:rtl w:val="true"/>
        </w:rPr>
        <w:footnoteReference w:id="731"/>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منّت نهاد به سه چيز بعد از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بوى از پس مرگ؛ چه اگر نبودى هيچ كس مرده را دفن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جانور كه در دانه افتاد كه اگر نه آن بودى، پادشاهان حبوب ادّخار كردندى به جاى زر و سيم ايشان را آن به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پس از پيرى كه مرد چون سخت پير شود، او را از خود ملال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مرگ او را راحت باشد؛ چنان كه حكيم سنايى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خود هيچ راحت نداردنه بازت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رهاند همى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از مجلّد دوم </w:t>
      </w:r>
      <w:r>
        <w:rPr>
          <w:rStyle w:val="FootnoteAnchor"/>
          <w:rtl w:val="true"/>
        </w:rPr>
        <w:footnoteReference w:id="733"/>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 كه به روايت مشهور در شأن حضرت امير عليه السلام نازل گرديده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صاحب بن عبّاد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عَلِمْتُ بِما قَد جَنَيتُوَاَشفَقتُ مِن سَخَطِ العالِمِ نَقَشتُ شَفيعي عَلى خاتَمِياِماماً تَصَدَّقَ بِالخاتَمِ ترجمها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جرم خويش ديدم ترسيدم از خداراندم بسى ز ديده به رخسار بر دموع نام شفيع خود به نگين بر نوشتم آنك انگشترى خويش ببخشيد در ركوع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 اشعارى چند در نكوهش بخل گفته؛ از جمله از ابن طباطبا </w:t>
      </w:r>
      <w:r>
        <w:rPr>
          <w:rStyle w:val="FootnoteAnchor"/>
          <w:rtl w:val="true"/>
        </w:rPr>
        <w:footnoteReference w:id="737"/>
      </w:r>
      <w:r>
        <w:rPr>
          <w:rFonts w:ascii="IRNazanin" w:hAnsi="IRNazanin" w:eastAsia="IRNazanin"/>
          <w:color w:val="111111"/>
          <w:sz w:val="28"/>
          <w:sz w:val="28"/>
          <w:szCs w:val="28"/>
          <w:rtl w:val="true"/>
          <w:lang w:bidi="fa-IR"/>
        </w:rPr>
        <w:t>اين دو بيت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حاسِبٍ إن رَمَت مُلتَمِساًما فِي يَدَيهِ إذا ما جِئتَ مُحتَدَيهِ أضافَ تِسعِينَ تَقفُوها ثَلاثَتُهاإلى ثَلاثَةِ آلافٍ وَتِسعِمائَةِ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رُمتُ ما فِي يَدَيكَ مُلتَمِساًأو جِئتُ أشكُو إلَيكَ ضِيقَ يَدِي عَقَدتَ بِاليَسار اَربَعَةًمَنقُوصَةً سَبْعَةً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Style w:val="FootnoteAnchor"/>
          <w:rtl w:val="true"/>
        </w:rPr>
        <w:footnoteReference w:id="738"/>
      </w:r>
      <w:r>
        <w:rPr>
          <w:rFonts w:ascii="IRNazanin" w:hAnsi="IRNazanin" w:eastAsia="IRNazanin"/>
          <w:color w:val="111111"/>
          <w:sz w:val="28"/>
          <w:sz w:val="28"/>
          <w:szCs w:val="28"/>
          <w:rtl w:val="true"/>
          <w:lang w:bidi="fa-IR"/>
        </w:rPr>
        <w:t>عروضى اين معنى را به پارسى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كم كن تو از چهار هزاربه كف اندر نگاهدار شمار پس بدان آن زمان كه كف اميركس نبيند مگر بدين كردار اين ابيات مشتمل است بر آنكه اين كس كه اين عددها را شمار برانگشت گيرد از سه هزار و نهصد و نود و سه، هر دو دست او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كار خود در ركوع و سجود است و تو از حسد او در قيام و قعودى، و فردات پيدا شود ثمره اين خواست </w:t>
      </w:r>
      <w:r>
        <w:rPr>
          <w:rStyle w:val="FootnoteAnchor"/>
          <w:rtl w:val="true"/>
        </w:rPr>
        <w:footnoteReference w:id="740"/>
      </w:r>
      <w:r>
        <w:rPr>
          <w:rFonts w:ascii="IRNazanin" w:hAnsi="IRNazanin" w:eastAsia="IRNazanin"/>
          <w:color w:val="111111"/>
          <w:sz w:val="28"/>
          <w:sz w:val="28"/>
          <w:szCs w:val="28"/>
          <w:rtl w:val="true"/>
          <w:lang w:bidi="fa-IR"/>
        </w:rPr>
        <w:t>و نشست كه خاكت بر سر بود و بادت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انگشت حسرت در دندان ندامت گيرى و به زبان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اين بيت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 و دريغا كه از آن خاست و نشستخاكى است مرا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است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تعدّى مى كند اكل و شرب از منفعت به مضرّت؛ يعنى تا به حدّ خود باشد، نافع بود؛ چون از حدّ خود بگذرد، مضرّت آرد و اگر همه داروى سود كننده باشد؛ چنان كه شاعر پارسى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 زهر زهر است كافزون شوداز اندازه خويش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بمانى كه تو را بندگى او به از آزادى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مكن ز بندگى هيچ مراكاين بندگى از هزار آزادى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كَلَّمَهُ قالَ إِنَّكَ اليَومَ لَدَينا مَكِينٌ أمِينٌ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د ر سوره يوسف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ملك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سخن در آمد، از سخن او مايه علم او بشناخت و پايه قدر او بدانست و از آنجا گفت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 مرد در زير زبان پنهان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پارسيان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آراى هر چه برداردمايه خويش از آن پديد آرد بنمايد به خلق پايه خويشآگهى شان دهد ز مايه خويش گر چه مردى بزرگوار بوددر معانى سخن گزار </w:t>
      </w:r>
      <w:r>
        <w:rPr>
          <w:rStyle w:val="FootnoteAnchor"/>
          <w:rtl w:val="true"/>
        </w:rPr>
        <w:footnoteReference w:id="746"/>
      </w:r>
      <w:r>
        <w:rPr>
          <w:rFonts w:ascii="IRNazanin" w:hAnsi="IRNazanin" w:eastAsia="IRNazanin"/>
          <w:color w:val="111111"/>
          <w:sz w:val="28"/>
          <w:sz w:val="28"/>
          <w:szCs w:val="28"/>
          <w:rtl w:val="true"/>
          <w:lang w:bidi="fa-IR"/>
        </w:rPr>
        <w:t xml:space="preserve">بود تا نگويد سخن ندانندشخيره و عمر ساى خوانندش مرد زير زبان بود پنهانساير است اين مثل به گرد جهان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حضرت مريم تا سعى نكرد، روزى بدو نرسيد گويد و شاعر اين معنى خوش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عَلَى الرّحمنِ فِي كُلّ حاجَةٍوَلا تَترُكَنَّ </w:t>
      </w:r>
      <w:r>
        <w:rPr>
          <w:rStyle w:val="FootnoteAnchor"/>
          <w:rtl w:val="true"/>
        </w:rPr>
        <w:footnoteReference w:id="749"/>
      </w:r>
      <w:r>
        <w:rPr>
          <w:rFonts w:ascii="Amiri" w:hAnsi="Amiri" w:eastAsia="Amiri" w:cs="Amiri"/>
          <w:color w:val="111111"/>
          <w:sz w:val="28"/>
          <w:sz w:val="28"/>
          <w:szCs w:val="28"/>
          <w:rtl w:val="true"/>
          <w:lang w:bidi="ar-SA"/>
        </w:rPr>
        <w:t xml:space="preserve">الجِدَّ فِي شِدَّةِ الطَّلَبْ أَلَمْ تَرَ أَنَّ اللّهَ قالَ لِمَريَمٍوَهُزِّىْ بِجِذْعِ النَّخْلَ تَساقَطِ </w:t>
      </w:r>
      <w:r>
        <w:rPr>
          <w:rStyle w:val="FootnoteAnchor"/>
          <w:rtl w:val="true"/>
        </w:rPr>
        <w:footnoteReference w:id="750"/>
      </w:r>
      <w:r>
        <w:rPr>
          <w:rFonts w:ascii="IRNazanin" w:hAnsi="IRNazanin" w:eastAsia="IRNazanin"/>
          <w:color w:val="111111"/>
          <w:sz w:val="28"/>
          <w:sz w:val="28"/>
          <w:szCs w:val="28"/>
          <w:rtl w:val="true"/>
          <w:lang w:bidi="fa-IR"/>
        </w:rPr>
        <w:t>الرُّطَبْ وَلَوْ شاء أَن تَجنيهِ مِن غَيرِ هَزَّةٍجَنَتْهُ وَلكِنْ كُلُّ شَيءٍ لَهُ سَبَبْ و اين معنى نيز به پارسى كسى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فشان </w:t>
      </w:r>
      <w:r>
        <w:rPr>
          <w:rStyle w:val="FootnoteAnchor"/>
          <w:rtl w:val="true"/>
        </w:rPr>
        <w:footnoteReference w:id="751"/>
      </w:r>
      <w:r>
        <w:rPr>
          <w:rFonts w:ascii="Amiri" w:hAnsi="Amiri" w:eastAsia="Amiri" w:cs="Amiri"/>
          <w:color w:val="111111"/>
          <w:sz w:val="28"/>
          <w:sz w:val="28"/>
          <w:szCs w:val="28"/>
          <w:rtl w:val="true"/>
          <w:lang w:bidi="ar-SA"/>
        </w:rPr>
        <w:t xml:space="preserve">درخت خرماتا شاد شوى رسى به بارش كان مريم تا درخت ننشاندخرما نفتاد در كنارش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در تفسير آيه </w:t>
      </w:r>
      <w:r>
        <w:rPr>
          <w:rStyle w:val="FootnoteAnchor"/>
          <w:rtl w:val="true"/>
        </w:rPr>
        <w:footnoteReference w:id="7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كه مالكان مختلف باشند، او را رجوع با همه بود به نصيب اين با آن گذارد و آن با اين، در ميانه مملوك بى برگ و نوا بود؛ چنانك در مثل پارسيان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بدو مير زود گردد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حقيقت نيست؛ بر سبيل مثل است و طريق مبالغه، و مانند اين در كلام عرب و عجم و اشعار ايشان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لابَسَ الفَّخْرَ الأَصَمَّ بَعضَ مايَلقاهُ قَلبي فَضَّ أصلادَ الصَّفا و شاعر پارسى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كوه غمان ما كشيدى ماهىكوه از غم ما گداختى چون كاهى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Style w:val="FootnoteAnchor"/>
          <w:rtl w:val="true"/>
        </w:rPr>
        <w:footnoteReference w:id="756"/>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كه به نهايت رسد، وقت زوال بود آن را؛ چنان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أمرٌ بَدا نَقصُهُتَرَقَّب </w:t>
      </w:r>
      <w:r>
        <w:rPr>
          <w:rStyle w:val="FootnoteAnchor"/>
          <w:rtl w:val="true"/>
        </w:rPr>
        <w:footnoteReference w:id="758"/>
      </w:r>
      <w:r>
        <w:rPr>
          <w:rFonts w:ascii="IRNazanin" w:hAnsi="IRNazanin" w:eastAsia="IRNazanin"/>
          <w:color w:val="111111"/>
          <w:sz w:val="28"/>
          <w:sz w:val="28"/>
          <w:szCs w:val="28"/>
          <w:rtl w:val="true"/>
          <w:lang w:bidi="fa-IR"/>
        </w:rPr>
        <w:t>زَوالاً إذا قيلَ تَمَّ و شاعر پارسيان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چو پر شود بگردانندش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در مدح حضرت على عليه السلام اين شعر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لاجرم ز سدره همى گفت جبرئيلبر دست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پنجه بازوش لافتى فهرست اشعار فارسى در مجلد دوم آورده خواهد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9" w:name="pg12760_113807"/>
    </w:p>
    <w:p>
      <w:pPr>
        <w:pStyle w:val="Heading3"/>
        <w:numPr>
          <w:ilvl w:val="2"/>
          <w:numId w:val="1"/>
        </w:numPr>
        <w:rPr/>
      </w:pPr>
      <w:bookmarkStart w:id="180" w:name="__RefHeading___Toc526045_3224264995"/>
      <w:bookmarkStart w:id="181" w:name="_Toc65"/>
      <w:bookmarkEnd w:id="179"/>
      <w:bookmarkEnd w:id="180"/>
      <w:r>
        <w:rPr>
          <w:rtl w:val="true"/>
        </w:rPr>
        <w:t>تفسير ابوالفتوح و تفاسير ديگر</w:t>
      </w:r>
      <w:bookmarkEnd w:id="181"/>
    </w:p>
    <w:p>
      <w:pPr>
        <w:pStyle w:val="Heading4"/>
        <w:numPr>
          <w:ilvl w:val="3"/>
          <w:numId w:val="1"/>
        </w:numPr>
        <w:rPr/>
      </w:pPr>
      <w:bookmarkStart w:id="182" w:name="__RefHeading___Toc526047_3224264995"/>
      <w:bookmarkStart w:id="183" w:name="_Toc66"/>
      <w:bookmarkEnd w:id="182"/>
      <w:r>
        <w:rPr>
          <w:rtl w:val="true"/>
        </w:rPr>
        <w:t>الف</w:t>
      </w:r>
      <w:r>
        <w:rPr>
          <w:rtl w:val="true"/>
        </w:rPr>
        <w:t xml:space="preserve">) </w:t>
      </w:r>
      <w:r>
        <w:rPr>
          <w:rtl w:val="true"/>
        </w:rPr>
        <w:t>تفسير تبيان و تفسير شيخ</w:t>
      </w:r>
      <w:bookmarkEnd w:id="183"/>
    </w:p>
    <w:p>
      <w:pPr>
        <w:pStyle w:val="BookText"/>
        <w:rPr/>
      </w:pPr>
      <w:r>
        <w:rPr>
          <w:rFonts w:ascii="IRNazanin" w:hAnsi="IRNazanin" w:eastAsia="IRNazanin"/>
          <w:color w:val="111111"/>
          <w:sz w:val="28"/>
          <w:sz w:val="28"/>
          <w:szCs w:val="28"/>
          <w:rtl w:val="true"/>
          <w:lang w:bidi="fa-IR"/>
        </w:rPr>
        <w:t>تفسير ابوالفتوح و تفاسير ديگرالف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تبيان و تفسير شيخالتبيان فى تفسير القرآن تأليف نفيس شيخ الطائفه ابى جعفر محمد بن حسن على الطوسى است كه در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تبيان، كه به زبان عربى تأليف شده، از تفاسير معتبر شيعه به شمار مى آيد و بدون ترديد در دسترس شيخ بوده و از آن مستفيد شده است، امّا چون تفسير تبيان به زبان عربى و تفسير شيخ به زبان پارسى است، مطالعه و تحقيق و تتبّع از جهت سبك و خصوصيّات دستورى و لغوى اين دو تفسير ميسّر نيست، مگر اينكه از جهات ديگر در آنها امعان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نمونه از تفسير تبيان را با نظير آن، از تفسير شيخ نقل مى كنيم تا ميزان تأثير تفسير مزبور در تفسير ابوالفتوح روشن 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از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و هى مائتان و ستّ و ثمانون آية في الكوفي وسبعٌ بصرى و خمس مدنى و روى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تُرْجَعُونَ فِيهِ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عند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العلماء في معني أوائل هذه السور مثل الم والمص و كهيعص وطه وص وقاف و حـم و غير ذلك على وجوه؛ فقال بعضهم انّه اسم من أسماء القرآن ذهب إليه قتاده و مجاهد و ابن جريج، وقال بعضهم هو فواتح يفتح بها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از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تفسير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سوره دويست و هشتاد و شش آيت است در عدد كوفيان و آن عدد اميرالمؤمنين على عليه السلام است، و هفت به عدد بصريان، و پنج به عدد مدنيان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مدنى است جمله به يك روايت،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روايتى ديگر يك آيه مدنى نيست كه به حجة الوداع انزله بود و هى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يَوماً تَرجِعُونَ فيهِ إلَى اللّهِ</w:t>
      </w:r>
      <w:r>
        <w:rPr>
          <w:rFonts w:eastAsia="IRNazanin" w:cs="IRNazanin"/>
          <w:color w:val="111111"/>
          <w:sz w:val="28"/>
          <w:szCs w:val="28"/>
          <w:rtl w:val="true"/>
          <w:lang w:bidi="fa-IR"/>
        </w:rPr>
        <w:t xml:space="preserve">»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كلمات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قسمت كه نقل شد، هماهنگى كاملاً مشهود است و مثل اين است كه شيخ عبارات تفسير تبيان را ترجمه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مطالبى كه شيخ جمع آورى نموده، به مراتب بيشتر از موضوعات تفسير تبيان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از 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البيان،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أسامي القرآن و تسمية السور والآيات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اللّه تعالى القرآن باربعة اسماء سمّاه قرآناً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عَرَبِيًّا</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و غير ذلك من آلاى وسمّاه فرقاناً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و سمّاه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 سمّاه الذكر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بالقرآن يحتمل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ما روى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قرأت قرآناً، اى تلوته، مثل غفرت غفراناً وكفرت كفراناً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حكى عن قتاده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قرأت الشيء إذا جمعت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ذراعَى عيطل ادماءَ بَكرهجان اللّون لم تقرأ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تضم جنينها في رَحمها وقال قطرب في معنى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هذا و عليه أكثر المفسّرين وقال قولا آخر، معناه لفظت به مجموعاً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أيضا أي لم تلقه مجموعاً و تفسير ابن عباس أولى؛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فإذا قراناه فاتّبع قرآنه و الوجه المختار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تلوناه عليك وبيّناه لك فاتّبع تلاوته ولو حملناه على الجمع على ما قال قتاده لكان يجب أن لا يلزم اتّباع آية آية من القرآن النّازلة في كلّ وقت وكان يقف وجوب الإتّباع على حين الجمع؛ لأنّه علّقه بذلك على هذا القول؛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يعنى جمعناه على ما قالوه فاتّبع قرآنه وكان يقف وجوب الإتّباع على تكامل الجميع وذلك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يسمّى القرائة قرآناً وانّما هو مقرّ،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بذلك كما يسمّى المكتوب كتاباً بمعنى كتاب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في صفة طلاق كتبه لامراته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تؤمّل رجعة منّي وفيهاكتاب مثل مالصق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طلاقاً مكتوباً وتسمية بأنّه فرقان لأنّه يفرّق بين الحق والباطل والفرقان هو الفرق بين الشيئين و إنّما يقع الفرق بين الحق والباطل بأدلّته الدالّة على صحّة الحقّ وبطلان الباطل وتسمية بالكتاب لأنّه مصدر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كتاباً؛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كتاباً و إنّما هو مكتوب؛ كما قال الشاعر في بيت المتقدّم والكتابة مأخوذة من الجمع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السّقاء إذا جمعته بالخزر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فرار يا خلوت بهعلى قلوصلك فاكتبها باسيار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والكتبه الخزرة وكلّما ضممت بعضه إلى بعض على وجه التقارب فقد كتبته والكتيب الكتيبة من الجيش من هذا الإنضمام بعضها إلى بعض وتسمية بالذّكر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ذكر من اللّه تعالى ذكر به عباده فعرفهم فيه فرايضه و حدوده، والآخر انّه ذكر و شرف لمن آمن به و صدّق بما فيه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لَذِكْرٌ لَكَ وَ لِقَوْمِكَ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در تفسير خود فصلى به نام اسماى قرآن دارد كه با كمى دقّت معلوم مى شود تفسير روض الجنان و روح الجنان تا چه اندازه از تفسير تبيان شيخ طوسى متأثر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مربوط به نامهاى قرآن از تفسير شيخ،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قرآن و معانى آن بدانكه خداى جلّ جلاله اين كتاب را در قرآن به چند نام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 خواند، و فرقان و كتاب، و ذكر، و تنزيل، و حديث، و موعظة، و تذكره، و حكم، و ذكرى، و حكمة، و حكيم، و مهيمن، و شافى، و هدى، و هادى، و صراط المستقيم، و نور، و رحمه، و حبل، و روح، و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يك را بگويم كه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يَقُصُّ عَلى بني إسرائيلَ</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 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و امثال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اختلاف كردند در معنى اش؛ عبداللّه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قرء يقرء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 نقصان و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اش اتّباع بود و معنى تلاوت هم اين باشد، براى آنكه خواننده تتبّع حروف مى كند در حال خواندن و قرائت و تلاوت به يك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قرأت الشيء إذا جمعته وضممت بعضه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جمع باشد؛ چنان كه عمرو بن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ذَراعي عَيطَلٍ أدَماءِ بكرٍهجانَ اللّون لَم تَقرَأ جَنِينا أى لم تضم رحمها على جنين؛ يعنى رحم خود بر هيچ بچه جمع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شترى مى كند كه هرگز بار برنگرفت و بعضى ديگر گفتند اشتقاق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قريت الماء في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قول اوّل درست تر است و مرجع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در هر دو قول، راجع با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اين كتاب را قرآن خوانند كه در او معنى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بينى كه حروف جمع كرد تا كلمه باشد و كلمات جمع كرد تا آيه باشد و آيه جمع كرد تا سوره شد و سوره جمع كرد تا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و ابعاض او، از جمع خالى نيست؛ چنان كه مى بينى و قريش و اهل مكّه اين كلمه به تخفيف همزه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عبداللّه كثير بر اين است و باقى قرّاء عرب مهموز گويند بر اصل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فرقان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نَزَّلَ الفُرقانَ عَلى عَبدِهِ</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 در معنى اش 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آنش فرقان گفتند كه متفرّق فرود آمد؛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عَلَى النّاسِ عَلى مُكْثٍ</w:t>
      </w:r>
      <w:r>
        <w:rPr>
          <w:rFonts w:eastAsia="IRNazanin" w:cs="IRNazanin"/>
          <w:color w:val="111111"/>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آن است كه براى آنكه فرق كننده است از ميان حقّ و باطل و حرام و حلال و وعد و وعيد و مؤمن و كافر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اين لفظ نيز مصدر است كالقيام والصيام و گفته اند فعال است به معنى مفعول؛ چون حساب كه به معنى محسوب است و لباس كه به معنى ملبوس است، و اين لفظ در قرآن و كلام عرب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ذكر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ذِكرٌ مُبارَكٌ</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 و اين را دو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ياد كردن يعنى خداى تعالى به اين قرآن ياد مى دهد بندگان خود را آنچه خير و صلاح ايشان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ذكر به معنى شرف باشد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اى شرف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60_113812"/>
    </w:p>
    <w:p>
      <w:pPr>
        <w:pStyle w:val="Heading4"/>
        <w:numPr>
          <w:ilvl w:val="3"/>
          <w:numId w:val="1"/>
        </w:numPr>
        <w:rPr/>
      </w:pPr>
      <w:bookmarkStart w:id="185" w:name="__RefHeading___Toc526049_3224264995"/>
      <w:bookmarkStart w:id="186" w:name="_Toc67"/>
      <w:bookmarkEnd w:id="184"/>
      <w:bookmarkEnd w:id="185"/>
      <w:r>
        <w:rPr>
          <w:rtl w:val="true"/>
        </w:rPr>
        <w:t>ب</w:t>
      </w:r>
      <w:r>
        <w:rPr>
          <w:rtl w:val="true"/>
        </w:rPr>
        <w:t xml:space="preserve">) </w:t>
      </w:r>
      <w:r>
        <w:rPr>
          <w:rtl w:val="true"/>
        </w:rPr>
        <w:t>تأثير مفاتيح الغيب از روض</w:t>
      </w:r>
      <w:bookmarkEnd w:id="186"/>
    </w:p>
    <w:p>
      <w:pPr>
        <w:pStyle w:val="BookText"/>
        <w:rPr/>
      </w:pPr>
      <w:r>
        <w:rPr>
          <w:rFonts w:ascii="IRNazanin" w:hAnsi="IRNazanin" w:eastAsia="IRNazanin"/>
          <w:color w:val="111111"/>
          <w:sz w:val="28"/>
          <w:sz w:val="28"/>
          <w:szCs w:val="28"/>
          <w:rtl w:val="true"/>
          <w:lang w:bidi="fa-IR"/>
        </w:rPr>
        <w:t>اين بود نمونه اى از تفسير تبيان و تفسير شيخ كه در كليّات مسائل، شباهت كامل دارند و معلوم است كه شيخ در تأليف و تدوين تفسير كبير، به تفسير تبيان نيز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الكبير يا مفاتيح الغيب از تفسير ابوالفتوح بسيار متأثّر است در كتاب قصص العلماى ميرزا محمّد بن سليمان التنكابنى، ضمن شرح احوال شيخ ابوالفتوح رازى، در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درباره استفاده كامل امام فخر رازى از تفسير شيخ چنين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فخرالدين رازى نيشابورى مطالب او را دزديده و در تفسيرش نوشته است و او معاصر با صاحب كشّاف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ديگر معتقدند كه امام فخر اساس تفسير كبير خود را از تفسير شيخ اقتباس نموده و براى آنكه نسبت انتحال و سرقت به وى ندهند، بعضى تشكيكات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مطالعه دقيق تفسير مفاتيح الغيب و تفسير روض الجنان و روح الجنان به خوبى صدق مطالب مزبور روشن و تأييد مى شود و معلوم است كه امام فخر در تدوين و تأليف تفسير خود، تفسير شيخ را پيش روى خويش داشت و از آن استفاده هاى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كشف اين حقيقت چند نمونه از هر دو تفسير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تفسير شيخ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سوره را ده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 امّ الكتاب، و امّ القرآن، والسبع المثانى، و الوافيه، و الكافيه، و الشافيه، و الاساس، و الصلوة، و الحمد، و هر يكى از خبرى و اثرى گرفته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فاتحة الكتاب براى آنش خوانند كه اوّل كتاب است و افتتاح كتاب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بگشاينده است كتاب را كه خواننده گشايش قرائت به او كند و هر كس كه تيمّن و تبرّك خواهد ابتداى هر كار به او كند، فاتحه خواند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براى آنش فاتحة الكتاب خوانند كه اوّل سوره كه فرود آمد، اين سوره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الكتاب و امّ القرآنش خوانند، براى انكه اصل كتاب است؛ چنان كه مكّه را امّ القرى خوانند، چون اصل زمين بوده است و مادر را امّ خوانند كه اصل فرزندان باشد و گفته اند براى آن امّ الكتاب خوانند او را كه امّ آن باشد كه مرجع و مقصد به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الشيء إذا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سر را امّ الدماغ خوانند و معده را امّ الطعام خوانند كه جاى دماغ و طعام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به معنى معدن باشد بر اين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كه امّ الكتابش براى آن خوانند كه امّ امام باشد و امام به معنى امّ آمده است،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اى بأمّهاتهم، على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باشد كه مقدّم قرآن است و جمله سور، چون تابع و تالى 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براى آن امّش خوانده كه امّ در كلام عرب رايت باشد كه بر بالاء سر امير لشكر بدارند و لشكر را ملجأ و مفزع و مفر به آن بود؛ چنان كه قيس بن الحطيم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نصبنا أمّنا حتى ابذعرّواوصاروا بعد ألفتهم شلالاً اى مطرودين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مفزع اهل ايمان و قرآن در نماز و جز نماز، به اين سورة است، اين را امّ الكتاب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سبع مثانى اش براى آن خوانند كه هفت آيت است و در مثانى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براى آنش مثانى خوانند كه الفاظ مثنّا و مكرّر در او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چندى هست؛ چون رحمن الرحيم،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قولى ديگر آن است كه براى آنش مثانى خوانند كه در هر نمازى دو بار بايد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براى آنش مثانى خوانند كه دو بار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مكّه و يك بار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 ابوسعيد خدرى روايت كند كه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شفاء من كلّ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ابوسليمان روايت كند كه با رسول عليه السلام به غزايى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علّت صرع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فراز شد و سورة فاتحة الكتاب در گوش او خواند، برخاست و تندرست شد و ما رسول عليه السلام بگفتم،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امّ القرآن و هى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صلات؛ اخبار متظاهر است به اينكه اين سوره را رسول عليه السلام صلات خواند تا بدانند كه نماز درست نباشد، الاّ به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الصلوة بيني و بين عبدي؛ يعنى سورة فاتحه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فنصفها لي و نصفها لعبدي و لعبدي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كردم نماز را، يعنى سوره فاتحة الكتاب را، ميان خود و ميان بنده ام دو نيمه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مراست و يك نيمه بنده مراست و بنده مراست آنچه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حمدنى عبدى؛ بنده من حمد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علىّ عبدي؛ بنده من بر من ثناء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مجدني عبدي؛ بنده من مجد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بيني 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عبدي؛ اين از ميان من و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سوره،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لعبدي و لعبدي ما سأل؛ اين بنده مراست خاصّه و او راست آنچه خواست از من</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اكنون آنچه از تفسير الكبير امام فخر رازى،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آمده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فى سورة الفاتحة و في ذكر أسماء هذه السورة وفيه أبواب الباب الأوّل اعلم ان هذه السورة لها أسماء كثيرة وكثيرة الأسماء تدلّ على شرف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بذلك الإسم، لأنّه يفتتح بها في المصاحف والتعليم والقراءة في الصلاة وقيل سميت بذلك، لأنّ الحمد فاتحة كل كلام على ما سيأتي تقريره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أوّل سورة نزلت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سورة الحمد والسبب فيه أنّ أوّلها لفظ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امّ القرآن والسبب فيه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أمّ الشيء أصله والمقصود من كل القرآن تقرير أمور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الإلهيات والمعاد والنبوّات وإثبات القضاء والقدر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نفى الجبر و القدر و على اثبات ان الكل بقضاء اللّه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ايضاً على اثبات قضاء اللّه و قدره و على النّبوات و سيأتي شرح هذه المعاني بالإستقصاء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المقصد الأعظم من القرآن هذه المطالب الأربعة وكانت هذه السورة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مشتملة عليها لقيت بأم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 لهذا الاسم، أن حاصل جميع الكتب الإلهيه يرجع إلى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الثّناء على اللّه باللسان، و إما الإشتغال بالخدمة والطاعة، وإمّا طلب المكاشفات والمشاهدات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ثناء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بالخدمة و العبودية إلاّ أن الإبتداء وقع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الجد والاجتهاد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إشارة إلى اعتراف العبد بالعجز والذلة والمسكنة والرجوع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طلب للمكاشفات والمشاهدات وأنواع الهدايات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القفال،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ابابكر بن دريد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في كلام العرب الراية التي ينصبها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الخطم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نصبنا امنى حتى ابذ عرَّواوصاروا بعد ألفتهم شلالاً فسميت هذه السورة بأمّ القرآن، لأن مفزع أهل الإيمان إلى هذه السورة؛ كما أن مفزع العسكر إلى الراية والعرب تسمي الأرض أمّا، لأن معاد الخلق إليها في حياتهم ومماتهم، ولأنّه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فلان فلانا إذا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الرابع من أسماء هذه السورة،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 في سبب تسميتها بالمثاني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أنها مثنى نصفها ثناء العبد للرب ونصفها عطاء الرب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سميت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مثاني، لأنّها تثني في كلّ ركعة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سميت مثاني، لأنّها مستثناة من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أنزل في التوراة ولا في الإنجيل ولا في الزبور ولا في الفرقان مثل هذه السورة و انها سبع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سميت مثاني، لأنها سبع آيات كل آية تعدل قراءتها قراءة سبع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قرء الفاتحة أعطاه اللّه ثواب من قرأ 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آياتها سبع و أبواب النيران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فتح لسانه بقراءتها، غلقت عنه الأبواب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ما روى أن جبرئيل عليه السلامقال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كنت اخشي العذاب على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الفاتحة 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 آياتها سبع فمن قرأها صارت كل آية طبقاً على باب من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أمتك عليها منها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سميت مثاني، لأنها تقرأ في الصلاة ثم انها تثني بسورة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سميت مثاني، لأنها اثنية على اللّه تعالى و مدائح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سميت مثاني، لأنّ اللّه أنزلها مرّتين واعلم أنا قد بالغنا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الْمَثانِي</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في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الخامس، الوافيه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بن عيينة يسميها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أنها لا تقبل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 كل سورة من القرآن لو قرى ء نصفها في ركعة والنصف الثاني في ركعة أخرى لجازوا هذا التصنيف غير جائز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السادس، الكافيه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تكفي عن غيرها وأمّا غيرها فلا يكفي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الثامن،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سعيدالخدري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شفاء من كل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بعض الصحابة برجل مصروع، فقرأ هذه السورة في أذنه، فبرى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فذكروه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القرآن و هي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منها روحانية و منها جسمانية والدليل عليه أنّه تعالى سمى الكفر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 هذه السورة مشتملة على معرفة الأصول والفروع والمكاشفات فهي في الحقيقة سبب لحصول الشفاء في هذه المقامات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التاسع،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 بين عبدي نصفين، والمراد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العاشر،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رسول اللّه صلى الله عليه و آله حكى عن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ذكرى عن سؤال، أعطيته أفضل ما أعطى السائلين و قد فعل الخليل عليه السلام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هذه السورة ايضاً وقعت البداءة بالثناء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العبودية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وقع الختم على طلب الهداية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أكمل المطالب هو الهداية في الدين و هو ايضاً يدل على أنّ جنّة المعرفة، خير من جنة النعيم؛ لأنّه تعالى ختم الكلام هنا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الحادي عشر، سورة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ثناء على اللّه بالفضل والكرم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الثاني عشر، سورة الدعاء، لاشتمالها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الصِّراطَ</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60_113819"/>
    </w:p>
    <w:p>
      <w:pPr>
        <w:pStyle w:val="Heading4"/>
        <w:numPr>
          <w:ilvl w:val="3"/>
          <w:numId w:val="1"/>
        </w:numPr>
        <w:rPr/>
      </w:pPr>
      <w:bookmarkStart w:id="188" w:name="__RefHeading___Toc526051_3224264995"/>
      <w:bookmarkStart w:id="189" w:name="_Toc68"/>
      <w:bookmarkEnd w:id="187"/>
      <w:bookmarkEnd w:id="188"/>
      <w:r>
        <w:rPr>
          <w:rtl w:val="true"/>
        </w:rPr>
        <w:t>ج</w:t>
      </w:r>
      <w:r>
        <w:rPr>
          <w:rtl w:val="true"/>
        </w:rPr>
        <w:t xml:space="preserve">) </w:t>
      </w:r>
      <w:r>
        <w:rPr>
          <w:rtl w:val="true"/>
        </w:rPr>
        <w:t>ترجمه طبرى و تفسير شيخ</w:t>
      </w:r>
      <w:bookmarkEnd w:id="189"/>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تمام الكلام في شرح هذه الاسماء ـ واللّه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الاوّل من مفاتيح الغيب،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تفسير طبرى و تفسير شيخپيش از ورود به اين بحث لازم است در باب عصر طلايى سامانى و كوششهايى كه شاهنشاهان آن سلسله در راه توسعه و ترويج زبان فارسى در سراسر خراسان كرده اند، به اختصار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سامانى، كه از يك خاندان قديمى ايران بودند، به مليّت خويش علاقه فراوان داشتند و براى توسعه و ترقّى و ترويج كامل و نشر زبان پارسى در سراسر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فراوان كردند و در اين راه خطير رنجها كشيده و گنجها صرف نمودند و نه تنها دربار سامانيان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اجتماع سخنوران و نويسندگان و مؤلّفان بوده، بلكه در اطراف و اكناف خراسان نيز حكّام و ولات و امراء و سلاطين تحت الحمايه سامانيان در اين كار مهمّ و حيات بخش با دولت آل سامان انباز بوده و اشتراك مساعى داشته اند؛ چنان كه دربار امير ابومنصور عبدالرزّاق در شهر طوس، دربار آل عراق در شهر كات، و دربار مأمونيان در شهر گرگانج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خوارزم، و دربار امراى آل محتاج در چغانيان همه در اين كار مهمّ ملّى هماهنگى و همكارى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سامانيان با مخارج هنگفت و صرف مال فراوان توانستند بعد از نيم قرن زبان ملّى خود را به صورت يك زبان زنده علمى و ادبى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متعدّد در رشته هاى گوناگون به نثر و نظم تأليف شد و هم اكنون بسيارى از آثار ادبى و فرهنگى، به ويژه آثار نثر پارسى زمان سامانى، از ميان رفته و پايمال حوادث گرديده و جز اندكى از آن همه ذخاير نفيس و گرانبهاء نمانده است؛ مع ذلك در ميان آثار نثر موجود از عهد سامانى در رشته هاى تاريخ،</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تفسير و ترجمه قرآن، پزشكى، داروشناسى، جغرافى، اخلاق، امور اجتماعى، سياست مدنى، فلسفه الهى، حكمت طبيعى، حكمت رياضى كتب زيادى در دست است</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پادشاهان سامانى به دو علّت اساسى در ترويج زبان پارسى 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تقويت مبانى ملّى و زنده كردن زبان فارسى، و ديگر ايجاد تسهيلاتى براى مردم ايران كه قبول ديانت اسلام نموده، امّا به علت آشنا نبودن به زبان عربى از درك و فهم دستورات واحكام دينى عاجز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امراى سامانى به سائقه احساسات ملّى خود علاقه مند به ترويج و تقويت زبان پارسى در سراسر ايران، به خصوص در خراسان، بوده اند، مع هذا بر اثر نفوذى كه تمدّن عرب از طريق ديانت اسلام در شئون كشور پيدا كرده بود، مؤلّفين و مصنّفين بسيارى از طبقات فقهاء و حكماء و رياضيّون و اطبّاء و مورّخين و لغويّين و شعراء پيدا شدند كه به زبان عربى آثار گرانبهايى از خود به جاى گذاشته اند و غالباً از شهرهاى خراسان نيز برخاسته اند و نام ايشان در كتب بسيار، از جمله در يتيمة الدهر و تتمّه آن و دمية القصر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كاردان و هوشيار و دورانديش، همواره يك نكته حسّاس و بسيار مهمّ را از نظر دوربين خويش دور نمى داشتند و آن رابطه شديد و پيوستگى طبيعى زبان عرب و مذهب رسمى اكثريّت خراسانيان، يعنى ديانت اسلام، بوده كه زبان پارسى با آن به شدّت بيگانه بود و عبادات و اعمال دينى مسلمانان جز به زبان تازى نمى توانست انجام شود و سامانيان نيز به سبب فساد و تيرگى خراسان و تسلّط اوضاع سياسى و اقتدار روز افزون دارالخلافه و پريشانى اوضاع ايران و اختلالات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فكرى و دينى و اقتصادى، كمتر توانستند يك دولت مستقلّ ملّى كامل عيارى به وجود آورند و نفوذ سياسى و معنوى و ادبى اعراب را به كلّى در ايران ريشه كن و نابود سازند؛ چه اينكه اصولاً به صلاح آنها نبود كه دست به چنين كار مهمّى بزنند؛ زيرا خراسان از رقيّت خلفاى عبّاسى بيرون آمده بود و مجدداً بنياد استقلال و سلطنت ايرانى در آن سامان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نفوذ معنوى اعراب، يعنى نفوذ ديانت اسلام، همچنان در خراسان باقى بود، ولى از سياست به كلّى تفكيك شده و خليفه در حقيقت رياست روحانى را بر عهده داشت و سامانيان خود با تشكيل سلطنت، اسلام را از سياست جدا و خليفه را از آن مقام سابق خلع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انديشه مسلمانى خراسانيان، كه به ناچار از قرآن و احاديث تبعيّت مى كرد و آن دو نيز جز به زبان تازى وجود نداشت، هماره آنان را مشغول مى داشت و به علاوه شروح و تفاسير قرآن نيز به زبان عربى بوده و ايفاء و اجراى مذهبى جز با الفاظ تازى ميسّر نبوده، كه به اين جهات اعتبار زبان قرآن كماكان باقى و برقرار بود و همچون صخره عظيمى در راه توسعه و پيشرفت و رواج زبان پارسى اظهار وجود مى كرد و ترويج آن را دستخوش وقفه و ضعف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مشكلات بود كه شاهان سامانى در مقام يافتن راهى براى علاج و رفع دشواريهاى اساسى موجود برآمدند و به اين فكر افتادند كه اگر زبان پارسى را در امور دينى سرايت دهند و قرآن و احاديث را به فارسى ترجمه و تفسير نمايند و معاملات و عبادات و مخصوصاً نماز را به زبان پارسى معمول و متداول كنند، به زودى توفيق كامل در راه تحقّق آرمان ملّى خود، كه محو و فناى زبان تازى است، احراز خواهند نمود؛ زيرا در اين صورت، زبان پارسى در كليّه شئون و رشته هاى زندگانى ملت سريان پيدا مى كند و آخرين آثار و نفوذ اعراب در ايران راه زوال را در پيش مى گيرد و چون اين كار مى بايست با ترجمه و تفسير قرآن شروع شود لذا با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تعصّبات شديد مسلمين و مخالفتها و سرسختيهاى خلفاى عباسى، بيم آن مى رفت كه اگر با تدبير و حزم اقدام نشود، آتش اختلافات بار ديگر به وسيله خلفاء دامن زده شود و بنياد استقلال تازه ساز ايران متزلزل گردد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خردمندى و درايت پادشاه سامانى، اين مشكل بزرگ را از ميان برداشت؛ زيرا وى از ائمّه فقهاء و محدّثين خراسان، كه سمت پيشوايى جهان اسلام را داشته اند، جواز ترجمه را استفتاء و استعلام نموده و خوشبختانه چون ايشان همگى خراسانى، يعنى ايرانى و داراى روح ملّى و احساسات قومى بوده اند و به علاوه نفوذ معنوى و كمكهاى ذى قيمت سامانيان آنان را اداره مى كرد، لذا با هماهنگى كاملى كه با دولت آل سامان داشتند، به جواز ترجمه و تفسير قرآن به امر منصور بن نوح بن نصر بن احمد بن اسماعيل سامانى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فقهاء و علماء بزرگ خراسان، ترجمه و تفسير قرآن به پارسى نيز استعلام گرديد و گروهى از بزرگان و استادان و فقهاء و محدثين و مفسّرين خراسان از شهرهاى ماوراء النهر ـ يعنى از بخارا، سمرقند، فرغانه، خوارزم، نيشابور، بلخ و مرو و جز آن كه هر كدام دارالعلم و قبّة الاسلام و مركز معارف اسلامى بوده اند ـ در بخارا جمع آمدند و پس از شور و تبادل نظر و رسيدگى به موضوع استفتاى پادشاه سامانى، به اجماع و اتّفاق آراء به ترجمه و تفسير قرآن به پارسى فتوا داده اند و همين كه جواز اين كار از پيشوايان دينى تحصيل گرديد، پادشاه سامانى، فرمانى خطاب به همان هيئت صادر نمود و آنان را مأمور كرد تا بزرگ ترين و كامل ترين تفاسير قرآن، يعنى تفسير بزرگ محمد بن جرير طبرى را كه تا آن زمان به عربى بود، به پارسى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علمى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دينى مذكور، بر اثر كمكهاى مادّى و معنوى دولت سامانى، با معاضدت فكرى و قلمى يكديگر، آن تفسير نفيس را كه در چهل مجلّد تأليف شده بود، به سبك شيوا و شيوه اى ساده و اسلوبى نغز به نثر پارسى درى ترجمه نموده و به سبب حذف اسنادات آن، كه براى خواننده ايرانى هيچ گونه ارزشى نداشت، آن كتاب بزرگ در هفت مجلّد ترجمه و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تفسير طبرى كه در حدود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بن نوح سامانى فراهم شده، ظاهراً قديم ترين تفسير به زبان پارسى است و از آن پس، نگارش تفاسير پارسى و كتب مذهبى و فقه اسلامى به پارسى رواج يافت و چند تن از مفسّران و فقهاء و محدّثين بزرگ تفاسير و كتب نفيس ديگرى به پارسى تأليف كردند؛ از آن جمله تفسير سورآبادى از ابوبكر عتيق بن محمد سورآبادى و ديگر تفسير شاهپور از عمادالدين ابوالمظفر طاهر بن محمد الاسفراينى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تفسير طاهرى و تاج التراجم تفسير القرآن الاعاجم نام دارد و بعد تفسير ابونصر احمد بن حسن سليمانى الزاهدى است كه به تفسير زاهدى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اين دوره درخشان ادبى و پايان آن، كه قرن و مصادف با حمله وحشيان تاتار است، تفسير كامل ديگرى به پارسى در بيست مجلّد به نام روض الجنان و روح الجنان تأليف استاد بزرگ شيخ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طبرى، پس از مقدّمه قديم شاهنامه فردوسى، كه به موجب آخرين تحقيقات علمى عبارت از قطعه اى از ديباچه شاهنامه منثور ابومنصورى است كه به وسيله هيئت مؤبدان دانشور در طوس نگارش يافته و تاريخ نگارش آن نيز شش سال بر ترجمه تفسير طبرى مقدّم است، به عنوان قديم ترين سبك نثر پارسى درى شناخته شده كه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سال پيش در پايتخت خراسان، يعنى شهر بخارا، نگارش يافته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60_113824"/>
    </w:p>
    <w:p>
      <w:pPr>
        <w:pStyle w:val="Heading3"/>
        <w:numPr>
          <w:ilvl w:val="2"/>
          <w:numId w:val="1"/>
        </w:numPr>
        <w:rPr/>
      </w:pPr>
      <w:bookmarkStart w:id="191" w:name="__RefHeading___Toc526053_3224264995"/>
      <w:bookmarkStart w:id="192" w:name="_Toc69"/>
      <w:bookmarkEnd w:id="190"/>
      <w:bookmarkEnd w:id="191"/>
      <w:r>
        <w:rPr>
          <w:rtl w:val="true"/>
        </w:rPr>
        <w:t>ديباچه ترجمه تفسير طبرى</w:t>
      </w:r>
      <w:bookmarkEnd w:id="192"/>
    </w:p>
    <w:p>
      <w:pPr>
        <w:pStyle w:val="BookText"/>
        <w:rPr/>
      </w:pPr>
      <w:r>
        <w:rPr>
          <w:rFonts w:ascii="IRNazanin" w:hAnsi="IRNazanin" w:eastAsia="IRNazanin"/>
          <w:color w:val="111111"/>
          <w:sz w:val="28"/>
          <w:sz w:val="28"/>
          <w:szCs w:val="28"/>
          <w:rtl w:val="true"/>
          <w:lang w:bidi="fa-IR"/>
        </w:rPr>
        <w:t>اكنون ديباچه تفسير طبرى را، كه متضمّن شرح استفتاى پادشاه سامانى از علماء و فقهاى خراسان درباره تجويز ترجمه قرآن و تفسير آن به پارسى و نيز اجتماع علماى خراسان در بخارا و صدور فتواى بر جواز ترجمه قران به فارسى و چگونگى ترجمه آن به وسيله هيئت دانشمندان و مفسّرين و نام ايشان و حذف اسنادات آن است، به عنوان نمونه نخستين تفسير پارسى، كه در عين حال كهنه ترين سبك نثر پارسى و دومين نثر موجود به زبان فارسى است، در ذيل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ديباچه ترجمه تفسير محمد بن جرير الطبرىاين كتاب تفسير بزرگ است از روايت محمد بن جرير الطبرى رحمه الله، ترجمه كرده به زبان پارسى درى، راه است، و اين كتاب را بياوردند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مُصحَف بود، نبشته به زبان تازى و به اسنادهاى دراز بود و بياوردند سوى امير سديد مظفر ابوصالح منصور بن نوح بن نصر بن احمد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دشخوار آمد بر وى خواندن اين كتاب و عبارت كردن آن به زبان تازى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خواست كى مرين را ترجمه كنند به زبان پارسى، پس علماى ماوراء النهر را گرد كرد و اين از ايشان فتوا كرد كى روا باشد كما اين كتاب را به زبان پارسى گردانيم؟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باشذ خواندن و نبشتن تفسير قرآن به پارسى، مر آن كس را كه او تازى نداند، از قول خداى عزّوجلّ 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 مِن رَسُولٍ إِلاّ بِلِسان قَومِهِ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را نفرستادم، مگر به زبان قوم او، و آن زبانى كه ايشان دانستند، و ديگر آن بُوَذ كاين زبان پارسى از قديم باز دانستند، از روزگار آدم تا روزگار اسماعيل عليه السلام و همه پيامبران و ملوكان زمين به پارسى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گفتندى، و اوّل كسى كه سخن گفت به زبان پارسى، اسماعيل پيامبر بوذ و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عرب بيرون آمذ و اين به قرآن زبان عرب بر او فرستاذند و اين بذين ناحيت زبان پارسى است و ملوكان اين جانب ملوك عجم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بفرموذ ملك مظفّر ابوصالح علماى ماوراء النّهر را گرد آوردند؛ از شهر بخارا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ابوبكر بن احمد بن حامد،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السجستانى، و از شهر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محمد بن على، و از باب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الحسن بن على مندوسى را و ابوالجهم خالد بن هانى المُتَفَقّه را، و از شهر سيچاب و فرغانه و از هر شهرى كى بوذ در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خطها بداذند بر ترجمه اين كتاب كى ابن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آمد فرمانى امير سديد مظفّر بر دست كسهاى او و نزديكان او و وزيران او بر زبان خاصّه او و خادم او ابوالحسن فايق الخاصه سوى اين جماعت مردمان و اين علماء تا ايشان از ميان خويش هر كدام را داناتر اختيار كردند تا اين كتاب را ترجمه كردند و از جمله اين مصحف اسنادهاى دراز بيفكندند و اقتصار كردند بر متون 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پادشاهى منصور بن نوح سامانى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بزرگ به زبان پارسى انجام شد و ترجمه تفسير طبرى در هفت مجلّد تدوين گرديد و برگزيده ترين دانشمندان عصر به اتمام آن اهتمام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چنين اثر نفيس و كهنه زبان پارسى در برابر حوادث و سوانح تاريخ باقى نمانده و مورد دستبرد جاهلانه متعصّبين قرار گرفته و بعض از نسخ آن نابود و ناياب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دوره كاملى از ترجمه تفسير طبرى وجود ندارد، مگر قطعات پريشان و مجلّدات ناقص از آن اثر نفيس كه به شرح زير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بسيار كهنه و ممتاز و نفيس كه مشتمل بر تفسير سوره فاتحه تا سوره نساء و عبارت است از مجلّد نخستين از آن هفت مجلّد كه پيش از سال </w:t>
      </w:r>
      <w:r>
        <w:rPr>
          <w:rFonts w:ascii="IRNazanin" w:hAnsi="IRNazanin" w:eastAsia="IRNazanin"/>
          <w:color w:val="111111"/>
          <w:sz w:val="28"/>
          <w:sz w:val="28"/>
          <w:szCs w:val="28"/>
          <w:lang w:bidi="fa-IR"/>
        </w:rPr>
        <w:t>۶۲۴</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استنساخ شده و اكنون در كتابخانه ملّى پاريس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قزوينى در مقدّمه اى كه بر كتاب مرزبان نامه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كتابخانه تهران، صفحه يه ـ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نسخه كتابخانه ملّى پاريس مى نويسند كه از نفايس و نوادر نسخ عديم النظير كتابخانه ملّى پاريس، نسخه اى است منحصر به فرد از ترجمه تفسير كبير محمد 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ديگرى كه به سال </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ه تحرير شده و بر سوره فاتحه تا سورة المائده مشتمل است و آن نيز در كتابخانه پاريس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اين ترجمه ذى قيمت در كتابخانه آستان قدس رضوى موجود مى باشد و از مجلّد پنجم تا مجلّد هفتم را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نسخه نيز در كتابخانه ملّى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نيز در كتابخانه سلطنتى تهران موجود است و گويا مجلدّ هفتم از مجموع هفت مجلّد باشد و تاريخ كتابت آن سال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ترجمه تفسير طبرى، كه در عهد پادشاهى منصور بن نوح بن نصر بن احمد ابن اسماعيل ساسانى توسّط علماى ماوراء النهر در حدود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ه تهيه و آماده شد، قديمى ترين تفسير به زبان پارسى است كه چند نسخه از آن موجود مى باشد و بدانها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ترجمه تفسير طبرى در زمان حيات شيخ شهرت كامل داشته و در دسترس طالبان آن بوده،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عربى تفسير هم، كه از آثار نفيس و ذى قيمت قرن مزبور است، نظر به اعتبار و اهميّتى كه از لحاظ روايت و درايت دارد و بخصوص از جهت روايت مورد استناد علماى فرق مختلفه مى باشد و در همه زمانها مورد مراجعه و استفاده قرار مى گرفت، در زمان حيات شيخ در دسترس عموم علاقه مندان قرار داشت و بعيد نيست كه يكى از مآخذ شيخ ابوالفتوح رازى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در پنج مورد به مناسبت از اين عالم بزرگ اسلامى نام مى برد،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از مجلّد دوم </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آن بيت كه جرير طبرى در تفسير برآورد به استشهاد اين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از جلد دوم </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اين قول حسن است و جبّائى </w:t>
      </w:r>
      <w:r>
        <w:rPr>
          <w:rStyle w:val="FootnoteAnchor"/>
          <w:rtl w:val="true"/>
        </w:rPr>
        <w:footnoteReference w:id="792"/>
      </w:r>
      <w:r>
        <w:rPr>
          <w:rFonts w:ascii="IRNazanin" w:hAnsi="IRNazanin" w:eastAsia="IRNazanin"/>
          <w:color w:val="111111"/>
          <w:sz w:val="28"/>
          <w:sz w:val="28"/>
          <w:szCs w:val="28"/>
          <w:rtl w:val="true"/>
          <w:lang w:bidi="fa-IR"/>
        </w:rPr>
        <w:t xml:space="preserve">و طبرى و رمانى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جلد دوم </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اين اختيار جرير </w:t>
      </w:r>
      <w:r>
        <w:rPr>
          <w:rStyle w:val="FootnoteAnchor"/>
          <w:rtl w:val="true"/>
        </w:rPr>
        <w:footnoteReference w:id="795"/>
      </w:r>
      <w:r>
        <w:rPr>
          <w:rFonts w:ascii="IRNazanin" w:hAnsi="IRNazanin" w:eastAsia="IRNazanin"/>
          <w:color w:val="111111"/>
          <w:sz w:val="28"/>
          <w:sz w:val="28"/>
          <w:szCs w:val="28"/>
          <w:rtl w:val="true"/>
          <w:lang w:bidi="fa-IR"/>
        </w:rPr>
        <w:t>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جلد دوم </w:t>
      </w:r>
      <w:r>
        <w:rPr>
          <w:rStyle w:val="FootnoteAnchor"/>
          <w:rtl w:val="true"/>
        </w:rPr>
        <w:footnoteReference w:id="7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 گفت جنّيانيد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جلد سوم </w:t>
      </w:r>
      <w:r>
        <w:rPr>
          <w:rStyle w:val="FootnoteAnchor"/>
          <w:rtl w:val="true"/>
        </w:rPr>
        <w:footnoteReference w:id="7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تشخيص طبرى انتقاد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هيچ وجه دليل نداريم كه بگوييم شيخ تحت تأثير ترجمه تفسير طبرى قرار گرفته؛ زيرا سبك و خصوصيّات و شيوه نثر تفسير شيخ با ترجمه تفسير طبرى تفاوت بيّن دارد و نثر ترجمه تفسير طبرى كهنه تر و دست نخورده تر از نثر تفسير ابوالفتوح است و از مزاياى نثر دوره اوّل خصوصيّاتى در ترجمه طبرى ديده مى شود كه در تفسير شيخ وجود ندارد؛ مثلاً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در ترجمه تفسير طبرى فراوان آمده؛ مثال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 واندر نخواهيم از تنى مگر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سورة الاحزاب به مدينه فرود آمده است و بيشتر اندر كار فتوحهاى پيغامبر است عليه السلام و چون پيغامبر هجرت كرد و از مكّه به مدينه آمد، هر روزى نو نو فتوحها همى بود و هيچ روز و شب نبودكى او و ياران او آرام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جمع بستن جمع عربى را در اين عبارت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قاعده فارسى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اگر چه اين كار در نثر قرن پنجم و ششم از جمله در تفسير شيخ نيز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اندرين حقّه يكى دانه ياقوت صرخ </w:t>
      </w:r>
      <w:r>
        <w:rPr>
          <w:rStyle w:val="FootnoteAnchor"/>
          <w:rtl w:val="true"/>
        </w:rPr>
        <w:footnoteReference w:id="799"/>
      </w:r>
      <w:r>
        <w:rPr>
          <w:rFonts w:ascii="IRNazanin" w:hAnsi="IRNazanin" w:eastAsia="IRNazanin"/>
          <w:color w:val="111111"/>
          <w:sz w:val="28"/>
          <w:sz w:val="28"/>
          <w:szCs w:val="28"/>
          <w:rtl w:val="true"/>
          <w:lang w:bidi="fa-IR"/>
        </w:rPr>
        <w:t>است سولاخ 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علامت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از خصوصيات نثر دوره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مطالب، شيوه تركيب جمل در نثر ترجمه تفسير با تفسير شيخ تفاوت فاحش دارد؛ مثلاً در اين عبارات كه از ترجمه تفسير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عمرش بيشتران بود كى به مسجد و محراب اندر بودى؛ يك ماهان و دو ماهان و يك سالان از مزگت بيرون نيامدى و طعام هم بدان مزگت اندر خوردى و بوذى و يك شبان روز و دو شبان روز به نماز اندر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ماهان و دو ماهان و يك سالان و يك شبان روز و دو شبان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در عبارت فوق كهنه و از خصوصيّات نثر دوره اوّل زبان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فارسى است و در ادوار بعد يا به كلّى ديده نمى شود و يا بسيار به ندرت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به معنى مسجد همه جا در تفسير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شيوه املاى ترجمه تفسير طبرى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تفسير شيخ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دانه ياقوت صرخ كى هرگز كسى چنان نديده بود و پيش از مسلمين كسى ياقوت را سولاخ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اندرين حقّه يكى دانه ياقوت صُرخ است سولاخ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شيوه استعمال افعال است كه در قرون بعد باقى مانده و از جمله در تفسير شيخ نمونه هاى زيادى از آنها ديده مى شود؛ مانند افعال استمرارى و شرطى و مطيعى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 وى به سخن آمدى و گفتى نام فلان چيز است و به فلان كار به كار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مسلمين آن درخت از محراب بركندى و جاى كِ خواستى بنشاندى تا آن را سايه بودى يا از آن ميوه بودى يا اسير غم بودى يا آنچه بدان كار شاهستى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آمد، مى گفت، مى كند، مى خواست، مى نشاند،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ياى استمرارى در آخر صيغه استعمال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پايان عبارت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كاملاً كهنه و قديمى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نگارش نيز در ترجمه تفسير، با آنچه در تفسير شيخ آمده، به كلّى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دو نمونه ديگر از ترجمه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چاه بركشند وزان سوتر نگه كرد و دو زن را ديد با يكى رمه گوسپندان و بدان كناره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ايشان زنان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شعيب پيغمبريم و اينجا ايستاده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ايشان به خانه باز رفتند و بدر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بر آن دخترك نيك نبود و موسى را چشم بر اندامهاى ايشان همى افتاد؛ پس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استر شويد تا من خود اين گوسپندان را سيراب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آن گوسپندان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دختران شعيب گفتند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مزدورى را همى خواهى، اين مرد را به مزدورى گير؛ كى هم قوى است و هم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كه از ترجمه تفسير طبرى نقل شده، لغات عربى به ندرت ديده مى شود و جز كلماتى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دينى دارد،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و نشان مى دهد كه مترجمان سعى داشتند خود را از تأثير زبان عربى بركنار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قرون بعد و از جمله در عصر شيخ، كلمات عربى بيشتر در نثر فارسى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كهنه و قديمى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 و مخصوص شيوه نگارش نثر كهنه اى چون ترجمه تفسير طبرى است و در تفسير شيخ مطلقاً نمونه و نظيرى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3" w:name="pg12760_113832"/>
    </w:p>
    <w:p>
      <w:pPr>
        <w:pStyle w:val="Heading2"/>
        <w:numPr>
          <w:ilvl w:val="1"/>
          <w:numId w:val="1"/>
        </w:numPr>
        <w:rPr/>
      </w:pPr>
      <w:bookmarkStart w:id="194" w:name="__RefHeading___Toc526055_3224264995"/>
      <w:bookmarkStart w:id="195" w:name="_Toc70"/>
      <w:bookmarkEnd w:id="193"/>
      <w:bookmarkEnd w:id="194"/>
      <w:r>
        <w:rPr>
          <w:rtl w:val="true"/>
        </w:rPr>
        <w:t>فصل چهارم</w:t>
      </w:r>
      <w:r>
        <w:rPr>
          <w:rtl w:val="true"/>
        </w:rPr>
        <w:t xml:space="preserve">: </w:t>
      </w:r>
      <w:r>
        <w:rPr>
          <w:rtl w:val="true"/>
        </w:rPr>
        <w:t>مباحث تاريخى تفسير</w:t>
      </w:r>
      <w:bookmarkEnd w:id="195"/>
    </w:p>
    <w:p>
      <w:pPr>
        <w:pStyle w:val="Heading3"/>
        <w:numPr>
          <w:ilvl w:val="2"/>
          <w:numId w:val="1"/>
        </w:numPr>
        <w:rPr/>
      </w:pPr>
      <w:bookmarkStart w:id="196" w:name="__RefHeading___Toc526057_3224264995"/>
      <w:bookmarkStart w:id="197" w:name="_Toc71"/>
      <w:bookmarkEnd w:id="196"/>
      <w:r>
        <w:rPr>
          <w:rtl w:val="true"/>
        </w:rPr>
        <w:t>الف</w:t>
      </w:r>
      <w:r>
        <w:rPr>
          <w:rtl w:val="true"/>
        </w:rPr>
        <w:t xml:space="preserve">) </w:t>
      </w:r>
      <w:r>
        <w:rPr>
          <w:rtl w:val="true"/>
        </w:rPr>
        <w:t>تاريخ و قصص قرآن</w:t>
      </w:r>
      <w:bookmarkEnd w:id="19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تاريخى تفسيرالف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قصص قرآنيكى از شقوق معارف قرآن مجيد، قصص و تاريخ پيمبران سلف و امم پيشين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شيخ، كه به زبان فارسى شيوا و رسا نوشته شده و حلاوت و لطافت خاصّى در قالب داستانها و تاريخ به دست آورده، از اين بابت نيز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نه تنها به ترجمه قصص و تاريخ گوياى قرآن مبادرت ورزيده، بلكه در مقام تحقيق همچون مورّخ ماهر و دقيق به نقد تاريخى پرداخته، صحيح را از سقيم، و يقين را از گمان و ظنّ بيرون آورده و نظر خود را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شيخ در اثناى تفسير به مغازى حضرت رسول اكرم صلى الله عليه و آله اشاره نمود و جزئيّات آن همه جهاد مقدّسى كه در طريق اعلاى حق و عظمت اسلام به وقوع پيوسته، 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آغاز خلق آدم تا وقايع و حوادثى كه در حيات پيشواى گرامى اسلام و سوانحى كه پس از آن حضرت از تفريق و تفرّق مسلمانان روى داده، سخن گفته و به مناسبت به نگارش تاريخ پرداخته و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قرآن از قديم ترين ازمنه، يعنى از آدم ابوالبشر،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 هر يك از پيشوايان راه حق كه مى رسد، به تفصيل بسط مقال مى دهد و تاريخ حيات و نبوّت و رسالت آنان را به شرح مى نويسد و از خاندان هر يك از اين بزرگان دين و اقداماتى كه براى بيدارى و هدايت مردم گمراه نموده اند، سخن مى گويد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بسيارى از داستانهاى اساطيرى امم سابق در تفسير ابوالفتوح آمده كه متضمّن اطلاعات بسيط و دقيقى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ممكن است مأخذ و منبع شيخ در تدوين تاريخ پيشينيان، بعض تفاسير گذشتگان باشد، ولى به هر صورت مطالبى از آن، بدون ترديد، از منابع و مآخذ تاريخى و هم از اطّلاعات عميق و پر دامنه وى سرچشمه گرفته و جا دارد كه تفسير شيخ از اين بابت، يعنى از جهت تاريخ و قصص و داستانهاى اساطيرى مورد مطالعه و تحقيق دقيق و جداگانه و مستقلّى قرار گيرد </w:t>
      </w:r>
      <w:r>
        <w:rPr>
          <w:rStyle w:val="FootnoteAnchor"/>
          <w:rtl w:val="true"/>
        </w:rPr>
        <w:footnoteReference w:id="800"/>
      </w:r>
      <w:r>
        <w:rPr>
          <w:rFonts w:ascii="IRNazanin" w:hAnsi="IRNazanin" w:eastAsia="IRNazanin"/>
          <w:color w:val="111111"/>
          <w:sz w:val="28"/>
          <w:sz w:val="28"/>
          <w:szCs w:val="28"/>
          <w:rtl w:val="true"/>
          <w:lang w:bidi="fa-IR"/>
        </w:rPr>
        <w:t>و رساله اى عميق و پرمايه از اين رهگذر فراهم آيد؛ زيرا تفسير ابوالفتوح به هر صورت منبع و مأخذ صحيح و قابل اعتمادى از جهات بسيار، بخصوص از نظر تاريخ گذشتگان و مغازى پيامبر بزرگوار، مى باشد كه مى توان به اقوال وى اعتماد كرد و حقايق تاريخ درخشان حيات پيشواى محترم اسلام را از خلال تفسير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فهرست مطالب تاريخى، بايد به فصل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زيرا كليّه داستانهاى پيشين و غزوات حضرت و وقايع تاريخى، ذيل نام پيامبران سلف و شخصيت هاى برجسته دينى و ملّى مذكور است و براى اين كار بهتر آن ديد كه ضمن مطالعه تفسير به استقصاى مسائل تاريخى و غزوات رسول اكرم صلى الله عليه و آله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تدوين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مجموعه اى بالغ بر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هزار نام مكرّر و قريب سه هزار تن از پيشوايان دينى و شخصيّتهاى تاريخى و شاهنشاهان ملل و ادباء و نويسندگان و شعراء و محدّثين و فقهاء و مفسّرين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يافته، به مطالب تاريخى و داستانهاى اساطيرى دسترسى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مغازى پيغمبر صلى الله عليه و آله تهيّه شد كه در پايان اين بحث يادداشت مى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دو نمونه از تاريخ مربوط به چگونگى آفرينش حوّاء و جنگهاى پيامبر اسلام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يا آدَمُ اسْكُنْ اَنْتَ وَزَوجُكَ الجَنَّةَ</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در خلق حوّاء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خلاف كردند در خلق حوّا؛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بقيّه طينت آدم آفريد و درست آن است كه در خبر آمد كه چون آدم عليه السلام در بهشت بنشست، تنها بود و متوحّش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تنهايى خداى تعالى خواب بر آدم افكند تا آدم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از پهلوى او استخوانى بگرفتند و خداى تعالى از آن استخوان حوّاء را بيافريد بر صورت آدم با جمال تمام، و حلهاى بهشت در او پوشانيد و او را به انواع زينت بياراست؛ تا بيامد بر سر بالين آدم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خواب در آمد، خواست تا دست بدو دراز كند،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را از براى من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تؤدى مهرها؛ تا مهرش ندهى او را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 محمّد و آل محمّد صلوات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پيغمبران از فرزندان تو و اگر نه براى او بودى، تو را نيافريدندى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خواستند تا علم آدم امتحان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است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 خوانند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من حىّ؛ براى اينكه اين را از حىّ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يكديگر سكون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زنان را از استخوان پهلو آفريد و آن كژ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راست باز</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كنى، بشكنى و اگر استمتاع كنى بدو، در او كژى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قرآن بر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نَفْسٍ واحِدَةٍ وَ جَعَلَ مِنْها زَوْجَها</w:t>
      </w:r>
      <w:r>
        <w:rPr>
          <w:rFonts w:eastAsia="IRNazanin" w:cs="IRNazanin"/>
          <w:color w:val="111111"/>
          <w:sz w:val="28"/>
          <w:szCs w:val="28"/>
          <w:rtl w:val="true"/>
          <w:lang w:bidi="fa-IR"/>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Style w:val="FootnoteAnchor"/>
        </w:rPr>
        <w:footnoteReference w:id="803"/>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اثناى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غزاى پيمبر اسلام اشاره مى شود و نام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پيران خود شنيدم كه اين نام آبى است كه ما را و اسلاف ما را بود و آن از بلاد غفار است؛ از بلاد جهنه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آبى است بر دست راست مكّه و مدينه و آن اوّل غزايى بود كه رسول عليه السلامبه نفس خود حاضر آمد آنجا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غزا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غزاى ايوا بود، آن گه غزاى بواط، و آن گه غزاة العشيرة، آن گه غزاى بدر بزرگ، آن گه غزاى بنى سليم، آن گه غزاة السويق، آن گه غزاة ذى امر، آن گه غزاى احد، آن گه غزاة نجران، آن گه غزاة حمراء الاسد، آن گه غزاة بنى النضير، آن گه غزاة ذات الرقاع، آن گه غزاة بدر بازپسين، آن گه غزاة دومة الجندل، آن گه غزاة خندق، آن گه غزاة بنى قريظه، آن گه غزاة بنى لحيان، آن گه غزاة بنى قرد، آن گه غزاة بنى المصطلق، آن گه غزاة الحديبه، آن گه غزاة خيبر، آن گه فتح مكّه، آن گه غزاة حنين، آن گه غزاة طايف، آن گه غزاة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از اين غزوات در نه غزاة كارزار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بزرگ و آن روز روز آدينه بود، بيست و هفتم رمضان سنه اثنين من الهجرة، سال دوم از هجرت؛ و در احد و آن در شوال بود، سال سيم از هجرت و خندق؛ و بنى قريظه در شوال بود، سال چهارم از هجرت؛ و بنى المصطلق و بنى لحيان در شعبان بود سال پنجم؛ و خيبر در سال ششم؛ و فتح مكّه در سال هفتم ماه رمضان؛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60_113836"/>
    </w:p>
    <w:p>
      <w:pPr>
        <w:pStyle w:val="Heading3"/>
        <w:numPr>
          <w:ilvl w:val="2"/>
          <w:numId w:val="1"/>
        </w:numPr>
        <w:rPr/>
      </w:pPr>
      <w:bookmarkStart w:id="199" w:name="__RefHeading___Toc526059_3224264995"/>
      <w:bookmarkStart w:id="200" w:name="_Toc72"/>
      <w:bookmarkEnd w:id="198"/>
      <w:bookmarkEnd w:id="199"/>
      <w:r>
        <w:rPr>
          <w:rtl w:val="true"/>
        </w:rPr>
        <w:t>ب</w:t>
      </w:r>
      <w:r>
        <w:rPr>
          <w:rtl w:val="true"/>
        </w:rPr>
        <w:t xml:space="preserve">) </w:t>
      </w:r>
      <w:r>
        <w:rPr>
          <w:rtl w:val="true"/>
        </w:rPr>
        <w:t>فهرست غزوات پيغمبر صلى الله عليه و آلهو</w:t>
      </w:r>
      <w:bookmarkEnd w:id="200"/>
    </w:p>
    <w:p>
      <w:pPr>
        <w:pStyle w:val="BookText"/>
        <w:rPr/>
      </w:pPr>
      <w:r>
        <w:rPr>
          <w:rFonts w:ascii="Amiri" w:hAnsi="Amiri" w:eastAsia="Amiri" w:cs="Amiri"/>
          <w:color w:val="111111"/>
          <w:sz w:val="28"/>
          <w:sz w:val="28"/>
          <w:szCs w:val="28"/>
          <w:rtl w:val="true"/>
          <w:lang w:bidi="ar-SA"/>
        </w:rPr>
        <w:t>حنين و طايف در شوال سال هشتم و اوّل غزاة كه به نفس خود قتال كرد، روز بدر بود و آخر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عدد سرايا سى و شش سريه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۶۴۲</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صحّت و دقّت و موشكافى در غزوات پيامبر اسلام از همين مختصر به دست مى آيد و معلوم مى دارد كه شيخ چون مورّخى امين و دقيق به شرح جنگهاى آن حضرت پرداخته كه البتّه در تمام موارد و همه جاى تفسير همين خصيصه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غزوات پيغمبر صلى الله عليه و آله و حضرت على عليه السلام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احد، در جلد يكم، صفحات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07"/>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جلد سوم صفحات</w:t>
      </w:r>
      <w:r>
        <w:rPr>
          <w:rFonts w:eastAsia="IRNazanin" w:cs="IRNazanin"/>
          <w:color w:val="111111"/>
          <w:sz w:val="28"/>
          <w:szCs w:val="28"/>
          <w:rtl w:val="true"/>
          <w:lang w:bidi="fa-IR"/>
        </w:rPr>
        <w:t xml:space="preserve">: </w:t>
      </w:r>
      <w:r>
        <w:rPr>
          <w:rStyle w:val="FootnoteAnchor"/>
        </w:rPr>
        <w:footnoteReference w:id="808"/>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809"/>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بدر، جلد يكم، صفحات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11"/>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812"/>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Style w:val="FootnoteAnchor"/>
        </w:rPr>
        <w:footnoteReference w:id="813"/>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814"/>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تبوك، جلد يكم، صفحه </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16"/>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817"/>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صفحه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Style w:val="FootnoteAnchor"/>
        </w:rPr>
        <w:footnoteReference w:id="81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خندق، جلد يكم، صفحه </w:t>
      </w:r>
      <w:r>
        <w:rPr>
          <w:rFonts w:ascii="Amiri" w:hAnsi="Amiri" w:eastAsia="Amiri" w:cs="Amiri"/>
          <w:color w:val="111111"/>
          <w:sz w:val="28"/>
          <w:sz w:val="28"/>
          <w:szCs w:val="28"/>
          <w:lang w:bidi="ar-SA"/>
        </w:rPr>
        <w:t>۶۸۳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Style w:val="FootnoteAnchor"/>
        </w:rPr>
        <w:footnoteReference w:id="820"/>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خيبر، جلد يكم، صفحه </w:t>
      </w:r>
      <w:r>
        <w:rPr>
          <w:rFonts w:ascii="Amiri" w:hAnsi="Amiri" w:eastAsia="Amiri" w:cs="Amiri"/>
          <w:color w:val="111111"/>
          <w:sz w:val="28"/>
          <w:sz w:val="28"/>
          <w:szCs w:val="28"/>
          <w:lang w:bidi="ar-SA"/>
        </w:rPr>
        <w:t>۶۷۸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824"/>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حديبيّه، جلد يكم، صفحه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26"/>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828"/>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حنين، جلد دوم، صفحات</w:t>
      </w:r>
      <w:r>
        <w:rPr>
          <w:rFonts w:eastAsia="Amiri" w:cs="Amiri" w:ascii="Amiri" w:hAnsi="Amiri"/>
          <w:color w:val="111111"/>
          <w:sz w:val="28"/>
          <w:szCs w:val="28"/>
          <w:rtl w:val="true"/>
          <w:lang w:bidi="ar-SA"/>
        </w:rPr>
        <w:t xml:space="preserve">: </w:t>
      </w:r>
      <w:r>
        <w:rPr>
          <w:rStyle w:val="FootnoteAnchor"/>
        </w:rPr>
        <w:footnoteReference w:id="829"/>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w:t>
      </w:r>
      <w:r>
        <w:rPr>
          <w:rStyle w:val="FootnoteAnchor"/>
          <w:rtl w:val="true"/>
        </w:rPr>
        <w:footnoteReference w:id="83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پنجم، صفحات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Style w:val="FootnoteAnchor"/>
        </w:rPr>
        <w:footnoteReference w:id="831"/>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جمل، جلد دوم،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جلد چهارم، صفحه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Style w:val="FootnoteAnchor"/>
        </w:rPr>
        <w:footnoteReference w:id="833"/>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روم، جلد يكم،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835"/>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صفّين، جلد يكم، صفحه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جلد دوم، صفحه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جلد سوم، صفحه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جلد چهارم، صفحه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جلد پنجم، صفحه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Style w:val="FootnoteAnchor"/>
        </w:rPr>
        <w:footnoteReference w:id="840"/>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نهروان، جلد دوم،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صفحه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Style w:val="FootnoteAnchor"/>
        </w:rPr>
        <w:footnoteReference w:id="842"/>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 بغاث و اسلام آوردن اوس و خزرج، جلد يكم </w:t>
      </w:r>
      <w:r>
        <w:rPr>
          <w:rStyle w:val="FootnoteAnchor"/>
          <w:rtl w:val="true"/>
        </w:rPr>
        <w:footnoteReference w:id="843"/>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1" w:name="pg12760_113842"/>
    </w:p>
    <w:p>
      <w:pPr>
        <w:pStyle w:val="Heading2"/>
        <w:numPr>
          <w:ilvl w:val="1"/>
          <w:numId w:val="1"/>
        </w:numPr>
        <w:rPr/>
      </w:pPr>
      <w:bookmarkStart w:id="202" w:name="__RefHeading___Toc526061_3224264995"/>
      <w:bookmarkStart w:id="203" w:name="_Toc73"/>
      <w:bookmarkEnd w:id="201"/>
      <w:bookmarkEnd w:id="202"/>
      <w:r>
        <w:rPr>
          <w:rtl w:val="true"/>
        </w:rPr>
        <w:t>فصل پنجم</w:t>
      </w:r>
      <w:r>
        <w:rPr>
          <w:rtl w:val="true"/>
        </w:rPr>
        <w:t xml:space="preserve">: </w:t>
      </w:r>
      <w:r>
        <w:rPr>
          <w:rtl w:val="true"/>
        </w:rPr>
        <w:t>قرن پنجم و ششم</w:t>
      </w:r>
      <w:bookmarkEnd w:id="203"/>
    </w:p>
    <w:p>
      <w:pPr>
        <w:pStyle w:val="Heading3"/>
        <w:numPr>
          <w:ilvl w:val="2"/>
          <w:numId w:val="1"/>
        </w:numPr>
        <w:rPr/>
      </w:pPr>
      <w:bookmarkStart w:id="204" w:name="__RefHeading___Toc526063_3224264995"/>
      <w:bookmarkStart w:id="205" w:name="_Toc74"/>
      <w:bookmarkEnd w:id="204"/>
      <w:r>
        <w:rPr/>
        <w:t>۱</w:t>
      </w:r>
      <w:r>
        <w:rPr>
          <w:rtl w:val="true"/>
        </w:rPr>
        <w:t xml:space="preserve">. </w:t>
      </w:r>
      <w:r>
        <w:rPr>
          <w:rtl w:val="true"/>
        </w:rPr>
        <w:t>مناظرات و مجادلات فرق مذهبى</w:t>
      </w:r>
      <w:bookmarkEnd w:id="2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و ششم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مجادلات فرق مذهبىدو قرن پنجم و ششم هجرى، از نظر شروع مناظرات و مجادلات فرق مذهبى و طوائف مختلف اسلامى، امتياز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متذكّر شد كه اسلام خيلى زودتر از بعض اديان ديگر، مواجه با تشعّب و تفرّق گرديد و هنوز از رحلت پيامبر ديرى نگذشت كه فرقه هاى بزرگى در ديانت پيدا شدند كه مهم ترين آنها آيين اهل سنّت و مذاهب اهل تشيّع و مذاهب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فيمابين مسلمانان بر سر مسئله جانشينى رسول خدا، يعنى موضوع خلافت و امامت، و نيز درباره فروع احكام دين و همچنين راجع به اصول عقايد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مناقشات مسلمين، كه از اواخر قرن اوّل در خصوص مسائل گوناگون از اصول و فروع ديانت آغاز شده و در قرون بعد نيز شدّت يافته بود، به قدرى در افكار اجتماعى و ادبى اين ملّت تأثير كرده كه مطالعه در آن مناظرات و مجادلات و حتى تحقيق و تدقيق در آثارى كه بر اثر همين كشمكشها در ادبيّات فارسى به وجود آمده،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مناظراتى كه در همين ايّام بين فرقه هاى مختلف به وجود آمد، موجب پيداش علوم شرعى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بنامى در شعب گوناگون اين علوم پيدا شدند و آثار و تأليفات گرانبهايى از خود به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القرائه، علم تفسير، علم حديث، علم فقه، علم كلام از علوم شرعى اى است كه در صدر اسلام جاى خود را باز كرده و مورد بحث و مذاكره علماى بى شمارى قرار گرفته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كشمكشهاى فيمابين طرفداران فرق اسلامى همچنان ادامه داشت و در قرون بعد رو به شدّت گذاشت؛ تا اينكه در اواسط قرن ششم به اعلى درجه شدّت رسيده و حتى آن مجادلات و مناقشات از نوك زبان به نوك سنان منتقل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نبردهاى خونين، كه بين فرق مذهبى اشاعره و معتزله از يك طرف و دو فرقه معروف و بزرگ اسلام، يعنى شيعه و سنّى، از طرف ديگر و نيز قتال فيمابين شافعيّه و حنفيّه از فرقه هاى اهل سنّت كه در اين عصر پيدا شده،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مباحثات و مناقشاتى كه در ميان بعض از مسلمانان راجع به مسائل اعتقادى از قبيل جبر و اختيار، ايمان و كفر، توحيد و تجسيم و مانند آنها به استدلال متّكى بود، در اين زمان به جنگهاى هولناك تبديل شده و مناظرات كلامى ميانه ارباب نحل به صورت زشت و مخوف كارزارهاى خونين تغيير شكل داده بود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در اثناى دو قرن پنجم و ششم، فرق ديانت اسلام از اشاعره، معتزله، اهل سنّت و اهل تشيّع و فرقه هاى ديگر و نيز زردشتيان، يعنى ايرانيانى كه نسبت به آيين كهن ايران باستان پايدار و وفادار و پيرو دين زردشت بودند، در رى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نژادهاى مختلف عرب، ايرانى، ترك نيز بودند كه بالطّبع ميانه آنان مجادله و مناظره شديد ايجاد گرديد و گاه آن مناظرات به زد و خورد خونين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براى تقويت عوامل خويش، يك دستگاه تبليغاتى عليه فرقه هاى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وعّاظ با تشكيل مجالس وعظ و تذكير و بيان عقايد خويش به نشر و تقويت آراى خود مى پرداختند و افكار و عقايد فرق ديگر را انتقاد و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شهرهاى مهمّ خراسان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نيشابور، بلخ، هرات، بخارا، خوارزم،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 وعظ و مجلس تذكير رواج بسيار يافته و وعّاظ چيره دست با ممارست در اين كار به سختى در ردّ عقايد فرق ديگر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نيز چون شهرهاى خراسان، مركز وعظ و تذكير بود و واعظان دانشمند و سخنور در اين دار العلم پا به عرصه وجود گذاشتند كه از جمله آنان ابوالفتوح رازى است و تفسير كبير وى، يك رشته مجالس وعظ و تذكير و مناظره و بحث و مجادله با فرقه هاى مختلفه است و شيخ با لحن و اسلوب واعظانه به تأليف تفسير مذكور برخاسته و در حقيقت همان مجالس وعظ را به شيوه اى عالمانه تر و شيواتر و اديبانه تر نگاشته و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خود از مشاهير وعّاظ رى بوده و اساساً تفسير او بر پايه ردّ آراء و عقايد فرق ديگر اسلامى استوار گرديده كه با زبان پارسى درى و لحن عوام پسند و عاميانه آن عهد ولى به شيوه عالمانه به هم پيوسته و تلفيق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شهر رى مى زيسته و اصلاً از مردم همين شهر و از مشاهير علماء و محدّثين و فقهاى شيعه اماميّه رى به شمار مى رفت و در نزد عامّه مردم از شيعه و اهل سنّت و جز آن مقبوليت عظيم داشته و در محلّه معروف به خان علان، كه از محلات شهر رى بوده، مجلس وعظ و تذكير داشته و مورد توجّه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چندگاهى بر اثر سعايت رقيبان و هم چشمان، كه از او نزد والى شهر كرده بودند، از ادامه وعظ ممنوع گرديد و مجلس تذكيرش چندى تعطيل شد؛ ولى يكى از همسايگان شيخ، كه اتفاقاً از پيروان و معتقدان فرقه سنّت و جماعت و از مأمورين دولتى و عمّال والى و پادشاه وقت بوده، از اين قضيّه آگاه شد و موجبات رفع آن مشكل و لغو دستور والى را فراهم نمود و مجلس وعظ را دوباره دائر كرد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آنچه گفته شد، تفسير ابوالفتوح از اين نظر تفسيرى است كه به اسلوب و سبك واعظانه نوشته و تدوين شده است و مى توان گفت قسمت اعظم مطالب اين تفسير كبير مجالس متعدّد وعظ است كه مبسوطاً تهيّه شده و مؤلّف بر اثر آشفتگى و نابسامانى اوضاع اجتماعى و تشتّت و پراكندگى بين فرق اسلامى و آراء و عقائد متضادّ پيروان آنان خود را ناگزير ديد كه در اثناى آن به مجادلات و مناظرات مذهبى نيز پرداخته، نظر خويش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واعظان در مجالس وعظ و تذكير چنان است كه پس از بيان يك مقدّمه كوتاه، جهت جلب توجّه و جمعيّت خاطر مستمعين در توجيه و تبيين مسئله مورد نظر به بحث و مذاكره مى پردازند و با بيانى ساده، كه در خور فهم عوامّ باشد، به تشريح مطلب مبادرت مى كنند و در اثناى سخن از ذكر اشعار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فارسى و چه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عين حال موجب عبرت و تنبّه شنونده باشد و نيز از استناد به آيات قرآنى و احاديث نبوى و علوى و سخنان ائمّه اطهار و بزرگان علم و ادب و سالكان طريق حقّ و همچنين از تمثّل به داستانها و حكايات خوددارى نمى كنند تا در خلال بيانات خود شنوندگان را بيدار سازند و به آنچه مقصود و منظور نهايى است، نائل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همين شيوه ديرينه را در نهايت كاردانى و مهارت و با احاطه به قرآن و احاديث و احكام فقهى و نظريات علماى فرق مختلف اسلامى و توجّه به ادب زبان پارسى و عربى، در تفسير خود دنبال كرده و هر جا كه فرصتى داشته، در تأييد اظهارات خود به بيان سرنوشت عبرت انگيز يكى از سالكان حق پرداخته و در تشريح و توجيه مطلب تا جلب توجّه كامل شنونده و بيدارى و هشيارى وى، آن چنان قلم برداشته كه گويى خود در مجلس وعظ به سخن برخاسته است و با كمى دقّت وامعان نظر به خوبى مى توان قضاوت نمود كه تفاوت فيمابين يك مجلس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 با آنچه در تفسير شيخ آمده، همان خطبه ابتدايى است كه معمولاً وعّاظ در آغاز سخن ايراد مى كنند و نيز طلب مغفرتى است كه در پايان گفتار و مجلس وعظ بايد بگويند و به سخنان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نكته كه صرف نظر شود، مجالس وعظ بى شمارى با همان خصوصيّات در تفسير شيخ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كافى است به صفحات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الى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جلد اوّل </w:t>
      </w:r>
      <w:r>
        <w:rPr>
          <w:rStyle w:val="FootnoteAnchor"/>
          <w:rtl w:val="true"/>
        </w:rPr>
        <w:footnoteReference w:id="846"/>
      </w:r>
      <w:r>
        <w:rPr>
          <w:rFonts w:ascii="Amiri" w:hAnsi="Amiri" w:eastAsia="Amiri" w:cs="Amiri"/>
          <w:color w:val="111111"/>
          <w:sz w:val="28"/>
          <w:sz w:val="28"/>
          <w:szCs w:val="28"/>
          <w:rtl w:val="true"/>
          <w:lang w:bidi="ar-SA"/>
        </w:rPr>
        <w:t>تفسير مراجعه كرد كه شيخ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همچون واعظان به بحث و تحليل و تجزيه مى پردازد و پس از سوق كلامى چند ده بيت شعر فارسى، كه داراى وزن و قافيه واحد مى باشند، به اسلوب وعظ در مقام تذكير و پند و اندرز به استشهاد مى آورد تا شنونده و خواننده را در اعراض از اين جهان و توجّه به بى اعتبارى آن محرّك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همگى از يك قصيده و يا يك قطعه گرفته شده، ولى در چند مورد در اين مجلس وعظ به تدريج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استناد و تمثّل به اشعار عربى كه از حيث معنى و جلب توجّه مستمعين و ايجاد تنبّه در آنان حائز اهميّت است، در همين مجلس وعظ آورده شد و همچنين در اثناى سخن، به بيان حال عبرت انگيز دو تن از مردان راه حق مى پردازد و ضمن تشريح مبانى معتقدات ايشان، ميزان توكل سالكان حق را نشان مى دهد كه در ارادت و ايمان به خالق تا چه اندازه استوار و ثابت قدم بوده اند و همين امر را به شيوه واعظان چيره دست آن چنان توجيه مى كند كه موجب عبرت و حيرت آدمى مى شود و خواننده و شنونده به ناچار ساعات متوالى تحت تأثير آن بيانات به تأمّل و تفكّر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شيخ در سَوْق جملات و عبارات عبرت انگيز و واعظانه خود جز</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شيوه تذكير روش ديگرى اختيار نكرده و اين خود نمونه هاى متعدّدى دارد كه از جمله در همين مجلس وعظ كاملاً محسوس و مشهود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تو زان دون همّت ترى و دون منزل ترى كه اختيار چنين چيزها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كشته هواء خودى؛ چگونه كسى را كشى؟ تو خود اسير مرادى؛ كسى را چگونه اسير كنى؟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هوا را كشى، هوا تو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قهر كنى، مراد تو را قهر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قهرمانى قاهر باشى، قهر مانده مقهور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در بند آرزو مانده اى تا باشد كه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جان عزيز برآيد و آن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عمر چون عمر تو برسد و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به سر آيد و جز آنكه نوشته تو است به سر تو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يُصِيبَنا إِلاّ ما كَتَبَ اللّهُ لَنا هُوَ مَوْلانا</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تو را يك نفس از اين هوس پرواى دگر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مانده بر موجب هر مرادىشب و روز در محنت اجتهادى نه در حق خود مر تو را انزعاجىنه در حقّ حق مر تو را انقيادى تو مى بايد بى هوس باشى، مصحف بى هوس، اعنى بى هوش مدهوش مانده از عقل ديوانه و از شرع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ديوانگان دايم اندر تفكّركه گويى مرا چون برآيد مرادى اين همه رنج بر منزل سپنج گنج ابد رها كرده و رنج ابد اختيار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دو روزه مقام مجازىبه هر گوشه اى كرده ذات العمادى همانا به خواب اندرى تا بدانىكه ما را جز اين است ديگر معادى اين نه جاى معاد است؛ جاى وقت ميعاد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 القِيامَةِ مِيْعادِهِ؛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عهد است، فردا روز وعد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به اختصار</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به هر حال اگر تفاسير ديگرى را، كه به فارسى و عربى بر قرآن كريم نوشته شد و از قديم ترين زمان تا به امروز باقى و از گزند حوادث زمان در امان سلامت مانده، مورد مطالعه قرار دهيم و شيوه و اسلوب آنها را بسنجيم، تفسير شيخ را بايد در زمره تفاسيرى كه به روش وعظ و تذكير تهيّه و تدوين شده، به شمار آوريم؛ همچنان كه فى المثل تفسير مجمع البيان طبرسى تفسيرى است ادبى و تفسير طبرى از باب حديث و كشّاف زمخشرى نيز تفسيرى ادبى و يا تفسير ملا صدرا و بو على سينا تفاسيرى حكَمى و فلسفى مى باشند و تفسير نور عليشاه شاعرانه و تفاسير متصوفه و اهل عرفان نيز عارفانه و صوفيانه مى باشند و يا تفسير امام فخر رازى تفسيرى است از باب علم كلام و مجادلات و 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بنا به قول و نظر شيخ، مفسّر را چاره اى نباشد در تصنيف جز اينكه از همه دانشها بهره مند باشد و نيز ابوالفتوح خود به صراحت اشاره مى كند كه تفسير روض الجنان و روح الجنان وى بسيارى از علوم را متضمّن است، خصوصاً علم ادب و اطّلاع بر تركيبات كلام عرب و نيز علومى كه به علم ادب منسوب است، از علم لغت و نحو و تصريف و همچنين علم نظر و بلاغت و صنعت شعر و نيز علم اصول؛ چه مفسّر مادام كه در اين دانش متقن نباشد، قادر به شناسايى اقوال نخواهد بود و نيز نخواهد توانست كه آيات متشابه را بر وفق اصول تأويل كند؛ آن چنان كه با ملاك و معيار عقل مقتضى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مفسّر بايد فقيه باشد تا آياتى كه متضمّن احكام شرعى باشد، معانى و وجه استدلال آن را بر مذهب صحيح بداند و اين معنى تمام نشود، مگر اينكه به اصول فقه عالم باشد؛ چه بناى فقه بر آن است و ادلّه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60_113849"/>
    </w:p>
    <w:p>
      <w:pPr>
        <w:pStyle w:val="Heading3"/>
        <w:numPr>
          <w:ilvl w:val="2"/>
          <w:numId w:val="1"/>
        </w:numPr>
        <w:rPr/>
      </w:pPr>
      <w:bookmarkStart w:id="207" w:name="__RefHeading___Toc526065_3224264995"/>
      <w:bookmarkStart w:id="208" w:name="_Toc75"/>
      <w:bookmarkEnd w:id="206"/>
      <w:bookmarkEnd w:id="207"/>
      <w:r>
        <w:rPr/>
        <w:t>۲</w:t>
      </w:r>
      <w:r>
        <w:rPr>
          <w:rtl w:val="true"/>
        </w:rPr>
        <w:t xml:space="preserve">. </w:t>
      </w:r>
      <w:r>
        <w:rPr>
          <w:rtl w:val="true"/>
        </w:rPr>
        <w:t>جنبه تشيّع تفسير ابوالفتوح</w:t>
      </w:r>
      <w:bookmarkEnd w:id="208"/>
    </w:p>
    <w:p>
      <w:pPr>
        <w:pStyle w:val="BookText"/>
        <w:rPr/>
      </w:pPr>
      <w:r>
        <w:rPr>
          <w:rFonts w:ascii="IRNazanin" w:hAnsi="IRNazanin" w:eastAsia="IRNazanin"/>
          <w:color w:val="111111"/>
          <w:sz w:val="28"/>
          <w:sz w:val="28"/>
          <w:szCs w:val="28"/>
          <w:rtl w:val="true"/>
          <w:lang w:bidi="fa-IR"/>
        </w:rPr>
        <w:t>فقه مستخرج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مفسّر را از اطّلاع و احاطه بر اخبار چاره اى نباشد؛ اخبارى كه به آيه لايق باشد تا بدان وسيله سبب نزول آن آيه گفته شود و نيز قصّه اى كه متعلّق به آن آيه باشد بيان گردد به آن مقدار كه به منزله گزارش آيه تلقّى گردد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حقاً و انصافاً تفسير شيخ متضمّن مسائل و مطالبى از علم ادب و اطلاع بر تركيبات كلام عرب و علوم لغت و نحو و تصريف و علم نظر و بلاغت و صنعت شعر و علم اصول و فقه و تسلّط بر اخبار است كه با استادى و مهارت در هر يك از رشته هاى مزبور، آن چنان از مضايق سخن به حذاقت و لطافت بيرون جسته كه مورد تحسين است و به راستى تفسير شيخ در رشاقت تحرير و لطف تقرير و دقّت نظر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تشيّع تفسير ابوالفتوحتفسير ابوالفتوح يكى از بهترين نفايس معدودى است كه در زمره ادبيّات فارسى فرقه اثنا عشريه به شمار مى آيد و اگر چه مفسّران فارسى زبان تأليفات بسيارى از بيان تنزيل و تأويل كلام مجيد ربّانى نگاشته اند، ولى به عقيده علماى اهل فنّ، تفسير مزبور از هر جهت بى نظير مى باشد؛ چه از جهت تشيّع جنبه قوى و در خور توجّهى دارد و شيخ در اثناى تفسير، هر جا كه فرصتى به دست آورد و مناسبتى ديد، جانب شيعه را تقويت نمود؛ مثلاً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 بِالْغَيْبِ وَيُقِيمُونَ الصَّلاةَ وَمِمّا رَزَقْناهُمْ يُنْفِقُونَ</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چون درباره غيب سخن مى گويد، آراءو عقايد ديگران را مى نويسد و به اختصار از آنها مى گذرد؛ ولى در ذكر و نقل از رأى اهل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عليهم السلام بحث را طولانى و با افزودن آيات و اخبارى در همين زمينه جنبه تشيّع را در تفسير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در تفسير اهل بيت عليهم السلامآمده كه مراد به غيب مهدى امّت است كه از ديدار مردم غايب و موعود در اخبار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آيه قرآن و اخبار مربوط به آن را ذكر مى كند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آياتى رسيم كه متضمّن اين معنى بود، آن اخبار مستقصى گفته شود،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تقويت جنبه تشيّع در تفسير قرآن، مخصوص شيخ است و مفسّران ديگر به ندرت جانب شيعه را در تفسير منظور و مرعى داشته اند، از جمله تفسير طبرسى كه در بعض موارد به كلّى فاقد بحث مزبور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تفسير آيه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مى نويسد كه غرض از آن اميرالمؤمنين على عليه السلاماست و در تأييد نظر خود اخبارى مى آورد و مورد استناد قرار مى دهد؛ در صورتى كه تفسير مجمع البيان شيخ طبرسى فاقد چنين بحث و نظريّه است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در فاصله يك قرن و 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تفاسيرى در شيوه فرقه اثنا عشريّه تدوين و تأليف گرديد كه از جمله آنها تفسير سيد حسّون براقى معاصر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قاضى بيضاوى مطالب تفسير خود را از آن كتاب استخراج كرده و نيز تفسير تأويل متشابهات القرآن شيخ رشيد الدين ابو جعفر محمد بن على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تفسيرى است به فارسى به نام جلاء الزوهان از ابوالمحاسن حسين ابن حسن جرجانى و تفسير مجمع البيان امين الدين ابى على فضل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البصائر فى التفسير شيخ ظهير الدين ابى جعفر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60_113851"/>
    </w:p>
    <w:p>
      <w:pPr>
        <w:pStyle w:val="Heading3"/>
        <w:numPr>
          <w:ilvl w:val="2"/>
          <w:numId w:val="1"/>
        </w:numPr>
        <w:rPr/>
      </w:pPr>
      <w:bookmarkStart w:id="210" w:name="__RefHeading___Toc526067_3224264995"/>
      <w:bookmarkStart w:id="211" w:name="_Toc76"/>
      <w:bookmarkEnd w:id="209"/>
      <w:bookmarkEnd w:id="210"/>
      <w:r>
        <w:rPr/>
        <w:t>۳</w:t>
      </w:r>
      <w:r>
        <w:rPr>
          <w:rtl w:val="true"/>
        </w:rPr>
        <w:t xml:space="preserve">. </w:t>
      </w:r>
      <w:r>
        <w:rPr>
          <w:rtl w:val="true"/>
        </w:rPr>
        <w:t>جنبه كلامى تفسير شيخ</w:t>
      </w:r>
      <w:bookmarkEnd w:id="211"/>
    </w:p>
    <w:p>
      <w:pPr>
        <w:pStyle w:val="Heading4"/>
        <w:numPr>
          <w:ilvl w:val="3"/>
          <w:numId w:val="1"/>
        </w:numPr>
        <w:rPr/>
      </w:pPr>
      <w:bookmarkStart w:id="212" w:name="__RefHeading___Toc526069_3224264995"/>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محمد بن محمود النيشابورى كه در سال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از تأليف تفسير فراغت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متذكّر شد كه تفسير شيخ، از باب تشيّع، از تفاسير ديگرى كه در اين يك قرن و نيم تأليف شد، قوى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كلامى تفسير شيخمفسّرين شيعه در قرن پنجم و ششم، براى ردّ نظريّات و عقايد فرق، ضمن تفسير آيات كلام اللّه ، به اين امر توجّه كامل داشتند و تفسير شيخ نيز، كه به فارسى نوشته شده، به كرّات آراى مخالفين را ردّ كرده و در تأييد عقايد موافقين و تثبيت و تحكيم آنها به خوبى و وضوح، به احتجاج و استدلال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مسائلى كه در تفسير ابوالفتوح از نظر كلامى مورد بحث و تحليل و تجزيه قرار گرفته و شيخ در همه موارد جانب عقايد شيعه را ملحوظ و محترم نگاه داشته و با دلايل كافى و مستندات وافى، در اثبات آنها تلاش قلمى نموده است، مواردى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اختيار، معراج، توحيد، عدل، قضا و قدر، كلام خدا محدث است يا قديم، جزا، ايمان، گناهان كبيره، توبه، شفاعت و اختلاف شيعه و معتزله راجع به آن و جز اينهاست كه اكنون به توجيه بعض از آن مسائل مبادرت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مورد بحث، مسئله حدوث و يا قدم كلامى ربّانى است كه متكلّمان در آن باره احتجاجات بسيار كرده اند؛ از جمله معتزله معتقد به حدوث قرآناند و اشعريّه به قدم كلام اللّه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ردّ عقايد فرقه اخير و اثبات حدوث قرآن به دفعات بحث كافى نمود و آراى مخالفان را مردود دانست؛ از جمله در اثناى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 مى نويسد كه در آيه محدث بودن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خداوند روشن است؛ زيرا خداوند آن كلام كه با موسى گفت، پيش از آن با رسول ديگر نگفت و آن را كه وقت و حدوث معلوم باشد، قديم نباشد؛ قديم آن بود كه در ازل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بحث را ادامه مى دهد و در پايان مقال از طريق تنبّه و عبرت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خرد كسى كه روا دارد خداى تعالى با موسى عليه السلام بر كوه طور در عهد موسى به كلام قديم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جاى ديگر، پس از آنكه بر ردّ اشعريّه احتجاج كرد و قول آنان را درباره قدم قرآن مردود دانست، از دَر استهزاء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گوينده فاضل را شرم نيايد از چنين فضل و عرض كردن اين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يكى ديگر از مسائل كلامى تفسير بحث درباره عدل الهى است كه شيخ در موارد متعدّد و به كرّات، بطلان مذهب مجبّره را استناداً به علوم عقلى و نقلى ثابت و آشكار ساخته است؛ مثلاً در تفسير </w:t>
      </w:r>
      <w:r>
        <w:rPr>
          <w:rStyle w:val="FootnoteAnchor"/>
          <w:rtl w:val="true"/>
        </w:rPr>
        <w:footnoteReference w:id="857"/>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استفاده مى كند و مى گويد كه اين آيه نيز دليل عدل خداوند و بطلان مذهب مجبّره است كه عقيده دارند خداى تعالى به گناه كسى، ديگرى را بگيرد و بار عقوبت او، بر اين بنهد و اطفال كُفّار را به گناه پدران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اثبات عدل پروردگار شواهد متعدّدى در تفسير وجود دارد كه ذكر همه آنها موجب اطناب خواهد </w:t>
      </w:r>
      <w:r>
        <w:rPr>
          <w:rStyle w:val="FootnoteAnchor"/>
          <w:rtl w:val="true"/>
        </w:rPr>
        <w:footnoteReference w:id="859"/>
      </w:r>
      <w:r>
        <w:rPr>
          <w:rFonts w:ascii="IRNazanin" w:hAnsi="IRNazanin" w:eastAsia="IRNazanin"/>
          <w:color w:val="111111"/>
          <w:sz w:val="28"/>
          <w:sz w:val="28"/>
          <w:szCs w:val="28"/>
          <w:rtl w:val="true"/>
          <w:lang w:bidi="fa-IR"/>
        </w:rPr>
        <w:t>بود و تنها به نقل يك نمونه كوتاه مى پردازيم؛ آنجا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خداى تعالى بر بندگان هيچ ظلم نكند و آيت، دليل است بر بطلان مذهب مجبّره و آنكه جزا جز بر عمل نيست و خداى تعالى خالق و فاعل ظلم نيست و ثواب و عقاب جز به استحقاق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يكى ديگر از مسائل كلامى كه شيخ در اثناى تفسير اشارات بسيارى درباره آن دارد، مسئله توحيد است كه با زبانى ساده و در خور فهم عوام، يگانگى پروردگار جهان را ثابت كرده و عقيده سخيف و باطل مخالفان را رد نموده است؛ مثلاً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استناد به إلاّ مى كند و مى گويد كه إلاّ اينجا به معنى غير است، و در دنبال همين بحث چنين اظهار نظر و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دليل ممانعت است و متكلّمان دليل ممانعت از اينجا گرفته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آنكه خداى تعالى يكى است، آن است كه اگر دو بودى يا بيشتر ميان ايشان ممانعت ممكن بودى و ممتنع نبودى پس مؤدّى بودى به آنكه اگر يكى چيزى خواستى و يكى ضدّ آن و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هر دو برآمدى، يا مراد هيچ دو برنيامدى، يا مراد يكى برآمدى دون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هر دو برآمدى، مؤدّى بودى به اجتماع ضدّين و اگر مراد هيچ دو برنيامدى، مؤدّى بودى به آنكه فعل ممتنع بودى از قادر بى منّتى معقول و اين مؤدّى بودى با نقص قادرى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يكى برآمدى دون يكى، مؤدّى بود با نقص قادرى، آن گه مراد او برنيامدى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قسم ها باطل است، اين بماند كه نشايد كه با خداى خداى بود و او را شريك و انبازى باشد در 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علواً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شيوه بحث كلامى شيخ و اثبات وحدانيّت خداوند در خور توجّه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مباحث كلامى تفسير شيخ، مبحث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اين مسئله سخت با مجبّره به احتجاج برمى خيزد و ضمن سست شمردن آراى آنان و ردّ اقوال باطل ايشان، از طريق تنبّه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مجبّره هر قبايح و فضايحى كه در عقل زشت تر است و به اهل مروّت و حرمت حواله نشايد كردن، به خداى حواله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چهار دروغ به خداى حواله كردند از بحيره و سايبه و وصيله و حام و حق تعالى اين همه در حقّ ايشان بگفت، همانا مجبّره كم از اين نباشد كه چهار صد بار، چهار صد هزار فعل زشت با خداى حواله كردند، تعالى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ايشان و اينان از جهل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عقل ندارند؛ يعنى عقل را كار نمى بندند و در انديشه بر عقل كار نمى كنند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ديگر از مسائل مورد بحث، مسئله شفاعت و اختلاف نظر شيعه و معتزله درباره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عقيده دارد كه شفاعت براى اسقاط مضارّ است، ولى در مذهب معتزلى گفته شد كه شفاعت براى زياده منافع به كار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ردّ نظر معتزلى مذهبان و اثبات نظريّه اهل تشيّع، در اثناى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در معنى شفاعت، استناداً به اقوال شعراى تازى، مطالبى دارد و مى گويد كه حدّ شفاعت اين است كه از كسى بخواهيم كه مضرّتى را اسقاط كند؛ بر وجهى كه اگر شفاعت نمى بود، آن زيان به او مى رسيد و دليل اين توجيه آن است كه عرف مستمرّ است و عادت كه در حقّ جانيان و كسانى كه مستحقّ كشتن و عذاب باشند، شفاعت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وضع لغت، شفاعت به معناى اسقاط مضارّ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نه زياده منافع، و در تقويت و تأييد نظر خويش به بيان اميرالمؤمنين على عليه السلامكه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الشفيع جناح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رسول صلى الله عليه و آله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اشفعوا توجروا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 جويد و نظر خود را، كه همان نظر اهل تشيّع باشد، بر كرسى مى نشاند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يكى ديگر از مسائل مورد بحث، مسئله معراج حضرت رسول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عقايد فرق معتزله و حشويان و نجّاريان را درباره معراج آن حضرت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مذهب عقيده دارد كه پيمبر اسلام تا بيت المقدس بيشتر نرفته و استنادشان به ظاهر آيه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اسلام معراج را در خواب ديد و حشويان گفتند كه روح پيغمبر به معراج رفته و تن او در مكّه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ردّ عقايد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درست است آن است كه رسول صلى الله عليه و آله را به آسمان بردند به نفس و تن او، و آسمان ها بر او عرض كردند و بهشت و دوزخ بر او عرض كردند و او معاينه بديد؛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علىّ الجنّة حتّى همت ان اقطف من ثمراتها و عرضت على النار حتى اتّقيت حرّها 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سياقه قصّه بيامد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ديگر از مسائل كلامى مورد بحث شيخ، مسئله ايمان و ردّ نظريّه پيروان مذهب معتزله و حشويان است كه 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كوتاهى مى كند و آراى مخالفان را مردود و اسناد ايشان را مطعون مى داند و در پايان بحث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استقصاى كلام در اين باب اين كتاب احتمال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شيخ در اثناى تفسير، همه جا به ردّ عقايد مذاهب ديگر مى پردازد 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60_113856"/>
    </w:p>
    <w:p>
      <w:pPr>
        <w:pStyle w:val="Heading4"/>
        <w:numPr>
          <w:ilvl w:val="3"/>
          <w:numId w:val="1"/>
        </w:numPr>
        <w:rPr/>
      </w:pPr>
      <w:bookmarkStart w:id="215" w:name="__RefHeading___Toc526071_3224264995"/>
      <w:bookmarkStart w:id="216" w:name="_Toc78"/>
      <w:bookmarkEnd w:id="214"/>
      <w:bookmarkEnd w:id="215"/>
      <w:r>
        <w:rPr>
          <w:rtl w:val="true"/>
        </w:rPr>
        <w:t>فهرست مباحث كلامى روض</w:t>
      </w:r>
      <w:bookmarkEnd w:id="216"/>
    </w:p>
    <w:p>
      <w:pPr>
        <w:pStyle w:val="BookText"/>
        <w:rPr/>
      </w:pPr>
      <w:r>
        <w:rPr>
          <w:rFonts w:ascii="IRNazanin" w:hAnsi="IRNazanin" w:eastAsia="IRNazanin"/>
          <w:color w:val="111111"/>
          <w:sz w:val="28"/>
          <w:sz w:val="28"/>
          <w:szCs w:val="28"/>
          <w:rtl w:val="true"/>
          <w:lang w:bidi="fa-IR"/>
        </w:rPr>
        <w:t xml:space="preserve">عقيده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و مستدلاً بر كرسى مى نشاند كه از نظر احتراز از اطاله كلام به ذكر فهرست مباحث كلامى اكتفاء مى كند؛ باشد كه راهنماى پژوهندگان و علاقه مندان به اين مباحث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مباحث كلامى تفسير ابوالفتوحدرباره مسائل جبر و اختيار، قضا و قدر، گناه صغيره و كبيره، شفاعت و جز آنها به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جلد اوّل رجوع شود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و راجع به مسائل جبر و اختيار، ايمان، عدل، اعمال بندگان، كفر، فرشتگان و پيمبران، قدم و حدوث قرآن، قضا و قدر، كبيره و صغيره و مانند آنها به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جلد دوم رجوع شود</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60_113857"/>
    </w:p>
    <w:p>
      <w:pPr>
        <w:pStyle w:val="Heading3"/>
        <w:numPr>
          <w:ilvl w:val="2"/>
          <w:numId w:val="1"/>
        </w:numPr>
        <w:rPr/>
      </w:pPr>
      <w:bookmarkStart w:id="218" w:name="__RefHeading___Toc526073_3224264995"/>
      <w:bookmarkStart w:id="219" w:name="_Toc79"/>
      <w:bookmarkEnd w:id="217"/>
      <w:bookmarkEnd w:id="218"/>
      <w:r>
        <w:rPr/>
        <w:t>۴</w:t>
      </w:r>
      <w:r>
        <w:rPr>
          <w:rtl w:val="true"/>
        </w:rPr>
        <w:t xml:space="preserve">. </w:t>
      </w:r>
      <w:r>
        <w:rPr>
          <w:rtl w:val="true"/>
        </w:rPr>
        <w:t>جنبه فقهى تفسير ابوالفتوح</w:t>
      </w:r>
      <w:bookmarkEnd w:id="219"/>
    </w:p>
    <w:p>
      <w:pPr>
        <w:pStyle w:val="Heading4"/>
        <w:numPr>
          <w:ilvl w:val="3"/>
          <w:numId w:val="1"/>
        </w:numPr>
        <w:rPr/>
      </w:pPr>
      <w:bookmarkStart w:id="220" w:name="__RefHeading___Toc526075_3224264995"/>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و درباره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اختيار، جزا، كفر، گناهان، قضا و قدر، قدم و حدوث قرآن، ثواب و عقاب و مانند آنها به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و نيز درباره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اختيار، افعال بندگان، گناه و جزا، عدل و ظلم و مانند آنها به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جلد چهارم رجوع شود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و راجع 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اختيار، حدوث و قدم قرآن، شرك، سؤال و جواب در گور، كفر و معصيت، قضا و قدر، ايمان، اثبات رؤيت به جلد پنجم تفسير ابوالفتوح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فقهى تفسير ابوالفتوحتفسير ابوالفتوح از باب نحوه اجراى احكام شرعى بسيار در خور توجّه و حائز اهميّت است؛ زيرا بحث فقهى كه مبتنى بر استنباط احكام از كتاب و سنّت است، خود بحثى بسيار دقيق و عميق مى باشد و چون استنباط فقهاء يكسان نيست و به ناچار مسئله اجتهاد به ميان كشيده مى شود، لذا خوض و غور در عقايد گوناگون فقهاء و فرق مذهبى امرى مهمّ و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كه در استنباط احكام روى داده، مربوط به زمان بعد از رحلت رسول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اكرم صلى الله عليه و آله است؛ زيرا مادام كه آن حضرت در قيد حيات بود، مسلمانان احكام دين را از ايشان فرا مى گرفتند و چون آن حضرت رحلت فرمود، صحابه و قرّاء اين وظيفه خطير را بر عهده داشتند؛ چه ايشان آيات قرآن را از محكم و متشابه و ناسخ و منسوخ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فتوا در مسائل دينى و راهنمايى در نحوه اجراى فروع احكام شرعى اندك اندك به دشوارى و اختلاف رأى كشانيده شد و مراكز مهمّى در حيطه قدرت مسلمانان تشكيل گرديد و مذاهب فقهى تأسيس شد و كسانى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w:t>
      </w:r>
      <w:r>
        <w:rPr>
          <w:rStyle w:val="FootnoteAnchor"/>
          <w:rtl w:val="true"/>
        </w:rPr>
        <w:footnoteReference w:id="873"/>
      </w: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ادريس الشافعى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مختلفى در استنباط احكام دين از خود نشان داده اند كه بعدها مورد تبعيّت بسيارى ديگر از فقهاء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توجّهى كه به اين امر اساسى، كه با موازين دينى مسلمانان بستگى كامل داشت، در سه قرن اوّل اسلامى مبذول شد، فروع احكام تماماً تدوين گرديد و ادوار بعد از اين، قدم مؤثّرى برنداشت و به دنباله قرون اوّليه در انتخاب مذاهب فقهى اقداماتى شد كه شرح آن از حوصله اين رساله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نيز، چون فقهاى اهل سنّت، روش فقهى خاصّى كه بر اساس تعليمات حضرت على بن ابى طالب عليه السلام استوار بود، اختيار نمود و به جز كتاب و احاديث نبوى، احاديث و سننى هم از ائمّه اثنا عشر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على عليه السلام كه صاحب فتوا در احكام بود، سليم بن قيس الهلالى، كه از صحابه مشهور آن حضرت است، كتابى در فقه نوشت و بعد ديگران نيز اين كار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دنبال كردند و فقه شيعه سر و صورتى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 شد كه فقه شيعه در قرن سوم، يعنى بعد از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مصادف با غيبت امام منتظر است، تكامل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و شيخ صدوق و شيخ طوسى از پايه گزاران فقه شيعه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قرن پنجم و ششم، فقهاى شيعه بر اساس افكار بزرگان گذشته، در تأييد و اثبات آراء و عقايد ايشان قدم برداشته اند كه از جمله آنان شيخ ابوالفتوح رازى است كه تفسير كبير وى به اين اعتبار تفسيرى فقيهانه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مسائل فقهى را مورد بحث و تجزيه و تحليل قرار مى دهد و به شيوه فقهاى اهل تشيّع، علاوه بر كتاب و سنّت، از احاديث و آراى امامان و علماى شيعى مذهب و محدّثين همين فرقه استفاده و استناد مى كند و هيچ رأى را جز از خدا و رسول و ائمّه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نفيس شيخ، شيوه بيان مسائل فقهى و طرز استدلال و اثبات آراى مذهب تشيّع بسيار قوى به نظر مى رسد و مؤلّف ضمن تحليل مسائل و استناد به دلايل موافقان و تكيه به آيات و احاديث، خود رأساً به اظهار نظر مى پردازد و به قول معروف فتوا مى دهد و از اين بابت تفسير وى قدر و قيمتى دارد كه جز با دقّت و مطالعه در آن، نمى توان به ميزان اين امر پى برد، مثلاً در بيان حكم زانى و زانيه </w:t>
      </w:r>
      <w:r>
        <w:rPr>
          <w:rStyle w:val="FootnoteAnchor"/>
          <w:rtl w:val="true"/>
        </w:rPr>
        <w:footnoteReference w:id="874"/>
      </w:r>
      <w:r>
        <w:rPr>
          <w:rFonts w:ascii="Amiri" w:hAnsi="Amiri" w:eastAsia="Amiri" w:cs="Amiri"/>
          <w:color w:val="111111"/>
          <w:sz w:val="28"/>
          <w:sz w:val="28"/>
          <w:szCs w:val="28"/>
          <w:rtl w:val="true"/>
          <w:lang w:bidi="ar-SA"/>
        </w:rPr>
        <w:t>ضمن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 بِاللّهِ</w:t>
      </w:r>
      <w:r>
        <w:rPr>
          <w:rFonts w:eastAsia="Amiri" w:cs="Amiri" w:ascii="Amiri" w:hAnsi="Amiri"/>
          <w:color w:val="111111"/>
          <w:sz w:val="28"/>
          <w:szCs w:val="28"/>
          <w:rtl w:val="true"/>
          <w:lang w:bidi="ar-SA"/>
        </w:rPr>
        <w:t xml:space="preserve">» </w:t>
      </w:r>
      <w:r>
        <w:rPr>
          <w:rStyle w:val="FootnoteAnchor"/>
          <w:rtl w:val="true"/>
        </w:rPr>
        <w:footnoteReference w:id="875"/>
      </w:r>
      <w:r>
        <w:rPr>
          <w:rFonts w:ascii="IRNazanin" w:hAnsi="IRNazanin" w:eastAsia="IRNazanin"/>
          <w:color w:val="111111"/>
          <w:sz w:val="28"/>
          <w:sz w:val="28"/>
          <w:szCs w:val="28"/>
          <w:rtl w:val="true"/>
          <w:lang w:bidi="fa-IR"/>
        </w:rPr>
        <w:t>ابتداء به اتّكاء سنّت حكم كلّى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 كننده و زن زنا كننده را هر يكى را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ايشان صد تازيانه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حكم را به اعتبار اينكه نحوه عمل چگونه است، مرد عاقل و بالغ و كامل است يا خير، عقد و يا شبهه عقد است، گواهى گواهان، حدّ مفترى، عدد گواهان و اينكه زن باشد يا مرد، حدّى كه امام بايد با معاينه خود زانى و زانيه را مشمول آن كند، اقسام زنا كنندگان، تحليل و تجزيه مى كند و در هر مورد نظر فقهى خود را مى دهد و در پايان اين حكم، احكام اميرالمؤمنين عليه السلام را درباره پنج كس، كه متّهم به زنا بودند و پنج حكم مختلف درباره آنان صادر فرمود، بيان مى گردد و بالأخره عقايد مذاهب ديگر را درباره حدّ زانى و زانيه رد مى كند و نظر مذهب شيعه را به صورت فتوا اعلام و اظهار مى دارد و نكته ها در اين خصوص از نظر دور نمى دارد؛ آن چنان كه بحث فقهى شيخ قريب هفده صفحه از متن تفسير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تفسير ابوالفتوح از نظر فقاهت و بيان كامل مسائل دينى و فلسفه تشريع ديانت اسلام مجموعه اى كامل و جامع است و بدون ترديد در ميان تفاسير مختلف، تفسير كبير ابوالفتوح در زمره تفاسير فقهى محسوب خواهد بود؛ زيرا ابوالفتوح درباره كلّيه احكام شريعت از اصول و فروع دين بحث كافى و وافى كرده و نظر خويش را، كه بر اساس مذهب تشيّع استوار بود،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جهت اهميّتى كه تفسير شيخ در باب فقه شيعه دارد، فهرست اهمّ مسائل فقهى را، كه وى در اثناى تفسير به بحث و اظهار نظر پرداخته، در ذيل يادداشت مى كنيم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60_113861"/>
    </w:p>
    <w:p>
      <w:pPr>
        <w:pStyle w:val="Heading4"/>
        <w:numPr>
          <w:ilvl w:val="3"/>
          <w:numId w:val="1"/>
        </w:numPr>
        <w:rPr/>
      </w:pPr>
      <w:bookmarkStart w:id="223" w:name="__RefHeading___Toc526077_3224264995"/>
      <w:bookmarkStart w:id="224" w:name="_Toc81"/>
      <w:bookmarkEnd w:id="222"/>
      <w:bookmarkEnd w:id="223"/>
      <w:r>
        <w:rPr>
          <w:rtl w:val="true"/>
        </w:rPr>
        <w:t>فهرست مباحث فقهى تفسير ابوالفتوح</w:t>
      </w:r>
      <w:bookmarkEnd w:id="224"/>
    </w:p>
    <w:p>
      <w:pPr>
        <w:pStyle w:val="Heading5"/>
        <w:numPr>
          <w:ilvl w:val="4"/>
          <w:numId w:val="1"/>
        </w:numPr>
        <w:rPr/>
      </w:pPr>
      <w:bookmarkStart w:id="225" w:name="__RefHeading___Toc526079_3224264995"/>
      <w:bookmarkStart w:id="226" w:name="_Toc82"/>
      <w:bookmarkEnd w:id="225"/>
      <w:r>
        <w:rPr/>
        <w:t>۱</w:t>
      </w:r>
      <w:r>
        <w:rPr>
          <w:rtl w:val="true"/>
        </w:rPr>
        <w:t xml:space="preserve">. </w:t>
      </w:r>
      <w:r>
        <w:rPr>
          <w:rtl w:val="true"/>
        </w:rPr>
        <w:t>نماز</w:t>
      </w:r>
      <w:bookmarkEnd w:id="226"/>
    </w:p>
    <w:p>
      <w:pPr>
        <w:pStyle w:val="BookText"/>
        <w:rPr/>
      </w:pPr>
      <w:r>
        <w:rPr>
          <w:rFonts w:ascii="Amiri" w:hAnsi="Amiri" w:eastAsia="Amiri" w:cs="Amiri"/>
          <w:color w:val="111111"/>
          <w:sz w:val="28"/>
          <w:sz w:val="28"/>
          <w:szCs w:val="28"/>
          <w:rtl w:val="true"/>
          <w:lang w:bidi="ar-SA"/>
        </w:rPr>
        <w:t>فهرست مباحث فقهى تفسير ابوالفتوح</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نمازدر جلد اوّل به اين صفحات مراجعه شود</w:t>
      </w:r>
      <w:r>
        <w:rPr>
          <w:rFonts w:eastAsia="Amiri" w:cs="Amiri" w:ascii="Amiri" w:hAnsi="Amiri"/>
          <w:color w:val="111111"/>
          <w:sz w:val="28"/>
          <w:szCs w:val="28"/>
          <w:rtl w:val="true"/>
          <w:lang w:bidi="ar-SA"/>
        </w:rPr>
        <w:t xml:space="preserve">: </w:t>
      </w:r>
      <w:r>
        <w:rPr>
          <w:rStyle w:val="FootnoteAnchor"/>
        </w:rPr>
        <w:footnoteReference w:id="876"/>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۶۳۳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۷۰۵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۷۶۹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جلد دوم به اين صفحات</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۶۳۳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جلد سوم به صفحات زير</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۳۹۴،۳۹۵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چهارم به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پنجم به صفحات</w:t>
      </w:r>
      <w:r>
        <w:rPr>
          <w:rFonts w:eastAsia="IRNazanin" w:cs="IRNazanin"/>
          <w:color w:val="111111"/>
          <w:sz w:val="28"/>
          <w:szCs w:val="28"/>
          <w:rtl w:val="true"/>
          <w:lang w:bidi="fa-IR"/>
        </w:rPr>
        <w:t xml:space="preserve">: </w:t>
      </w:r>
      <w:r>
        <w:rPr>
          <w:rStyle w:val="FootnoteAnchor"/>
        </w:rPr>
        <w:footnoteReference w:id="879"/>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60_113863"/>
    </w:p>
    <w:p>
      <w:pPr>
        <w:pStyle w:val="Heading5"/>
        <w:numPr>
          <w:ilvl w:val="4"/>
          <w:numId w:val="1"/>
        </w:numPr>
        <w:rPr/>
      </w:pPr>
      <w:bookmarkStart w:id="228" w:name="__RefHeading___Toc526081_3224264995"/>
      <w:bookmarkStart w:id="229" w:name="_Toc83"/>
      <w:bookmarkEnd w:id="227"/>
      <w:bookmarkEnd w:id="228"/>
      <w:r>
        <w:rPr/>
        <w:t>۲</w:t>
      </w:r>
      <w:r>
        <w:rPr>
          <w:rtl w:val="true"/>
        </w:rPr>
        <w:t xml:space="preserve">. </w:t>
      </w:r>
      <w:r>
        <w:rPr>
          <w:rtl w:val="true"/>
        </w:rPr>
        <w:t>روزه</w:t>
      </w:r>
      <w:bookmarkEnd w:id="229"/>
    </w:p>
    <w:p>
      <w:pPr>
        <w:pStyle w:val="BookText"/>
        <w:rPr/>
      </w:pP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روزهاز جلد نخستين به صفحات</w:t>
      </w:r>
      <w:r>
        <w:rPr>
          <w:rFonts w:eastAsia="Amiri" w:cs="Amiri" w:ascii="Amiri" w:hAnsi="Amiri"/>
          <w:color w:val="111111"/>
          <w:sz w:val="28"/>
          <w:szCs w:val="28"/>
          <w:rtl w:val="true"/>
          <w:lang w:bidi="ar-SA"/>
        </w:rPr>
        <w:t xml:space="preserve">: </w:t>
      </w:r>
      <w:r>
        <w:rPr>
          <w:rStyle w:val="FootnoteAnchor"/>
        </w:rPr>
        <w:footnoteReference w:id="880"/>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دوم به صفحات</w:t>
      </w:r>
      <w:r>
        <w:rPr>
          <w:rFonts w:eastAsia="IRNazanin" w:cs="IRNazanin"/>
          <w:color w:val="111111"/>
          <w:sz w:val="28"/>
          <w:szCs w:val="28"/>
          <w:rtl w:val="true"/>
          <w:lang w:bidi="fa-IR"/>
        </w:rPr>
        <w:t xml:space="preserve">: </w:t>
      </w:r>
      <w:r>
        <w:rPr>
          <w:rStyle w:val="FootnoteAnchor"/>
        </w:rPr>
        <w:footnoteReference w:id="881"/>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سوم به صفحات</w:t>
      </w:r>
      <w:r>
        <w:rPr>
          <w:rFonts w:eastAsia="IRNazanin" w:cs="IRNazanin"/>
          <w:color w:val="111111"/>
          <w:sz w:val="28"/>
          <w:szCs w:val="28"/>
          <w:rtl w:val="true"/>
          <w:lang w:bidi="fa-IR"/>
        </w:rPr>
        <w:t xml:space="preserve">: </w:t>
      </w:r>
      <w:r>
        <w:rPr>
          <w:rStyle w:val="FootnoteAnchor"/>
        </w:rPr>
        <w:footnoteReference w:id="882"/>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چهارم به صفحات</w:t>
      </w:r>
      <w:r>
        <w:rPr>
          <w:rFonts w:eastAsia="IRNazanin" w:cs="IRNazanin"/>
          <w:color w:val="111111"/>
          <w:sz w:val="28"/>
          <w:szCs w:val="28"/>
          <w:rtl w:val="true"/>
          <w:lang w:bidi="fa-IR"/>
        </w:rPr>
        <w:t xml:space="preserve">: </w:t>
      </w:r>
      <w:r>
        <w:rPr>
          <w:rStyle w:val="FootnoteAnchor"/>
        </w:rPr>
        <w:footnoteReference w:id="883"/>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پنجم به صفحات</w:t>
      </w:r>
      <w:r>
        <w:rPr>
          <w:rFonts w:eastAsia="IRNazanin" w:cs="IRNazanin"/>
          <w:color w:val="111111"/>
          <w:sz w:val="28"/>
          <w:szCs w:val="28"/>
          <w:rtl w:val="true"/>
          <w:lang w:bidi="fa-IR"/>
        </w:rPr>
        <w:t xml:space="preserve">: </w:t>
      </w:r>
      <w:r>
        <w:rPr>
          <w:rStyle w:val="FootnoteAnchor"/>
        </w:rPr>
        <w:footnoteReference w:id="884"/>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60_113864"/>
    </w:p>
    <w:p>
      <w:pPr>
        <w:pStyle w:val="Heading5"/>
        <w:numPr>
          <w:ilvl w:val="4"/>
          <w:numId w:val="1"/>
        </w:numPr>
        <w:rPr/>
      </w:pPr>
      <w:bookmarkStart w:id="231" w:name="__RefHeading___Toc526083_3224264995"/>
      <w:bookmarkStart w:id="232" w:name="_Toc84"/>
      <w:bookmarkEnd w:id="230"/>
      <w:bookmarkEnd w:id="231"/>
      <w:r>
        <w:rPr/>
        <w:t>۳</w:t>
      </w:r>
      <w:r>
        <w:rPr>
          <w:rtl w:val="true"/>
        </w:rPr>
        <w:t xml:space="preserve">. </w:t>
      </w:r>
      <w:r>
        <w:rPr>
          <w:rtl w:val="true"/>
        </w:rPr>
        <w:t>حج</w:t>
      </w:r>
      <w:bookmarkEnd w:id="232"/>
    </w:p>
    <w:p>
      <w:pPr>
        <w:pStyle w:val="BookText"/>
        <w:rPr/>
      </w:pP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حججلد اوّل صفحات</w:t>
      </w:r>
      <w:r>
        <w:rPr>
          <w:rFonts w:eastAsia="IRNazanin" w:cs="IRNazanin"/>
          <w:color w:val="111111"/>
          <w:sz w:val="28"/>
          <w:szCs w:val="28"/>
          <w:rtl w:val="true"/>
          <w:lang w:bidi="fa-IR"/>
        </w:rPr>
        <w:t xml:space="preserve">: </w:t>
      </w:r>
      <w:r>
        <w:rPr>
          <w:rStyle w:val="FootnoteAnchor"/>
        </w:rPr>
        <w:footnoteReference w:id="885"/>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دوم به صفحات</w:t>
      </w:r>
      <w:r>
        <w:rPr>
          <w:rFonts w:eastAsia="IRNazanin" w:cs="IRNazanin"/>
          <w:color w:val="111111"/>
          <w:sz w:val="28"/>
          <w:szCs w:val="28"/>
          <w:rtl w:val="true"/>
          <w:lang w:bidi="fa-IR"/>
        </w:rPr>
        <w:t xml:space="preserve">: </w:t>
      </w:r>
      <w:r>
        <w:rPr>
          <w:rStyle w:val="FootnoteAnchor"/>
        </w:rPr>
        <w:footnoteReference w:id="886"/>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سوم به صفحات</w:t>
      </w:r>
      <w:r>
        <w:rPr>
          <w:rFonts w:eastAsia="IRNazanin" w:cs="IRNazanin"/>
          <w:color w:val="111111"/>
          <w:sz w:val="28"/>
          <w:szCs w:val="28"/>
          <w:rtl w:val="true"/>
          <w:lang w:bidi="fa-IR"/>
        </w:rPr>
        <w:t xml:space="preserve">: </w:t>
      </w:r>
      <w:r>
        <w:rPr>
          <w:rStyle w:val="FootnoteAnchor"/>
        </w:rPr>
        <w:footnoteReference w:id="887"/>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جلد چهارم به صفحات</w:t>
      </w:r>
      <w:r>
        <w:rPr>
          <w:rFonts w:eastAsia="IRNazanin" w:cs="IRNazanin"/>
          <w:color w:val="111111"/>
          <w:sz w:val="28"/>
          <w:szCs w:val="28"/>
          <w:rtl w:val="true"/>
          <w:lang w:bidi="fa-IR"/>
        </w:rPr>
        <w:t xml:space="preserve">: </w:t>
      </w:r>
      <w:r>
        <w:rPr>
          <w:rStyle w:val="FootnoteAnchor"/>
        </w:rPr>
        <w:footnoteReference w:id="888"/>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60_113865"/>
    </w:p>
    <w:p>
      <w:pPr>
        <w:pStyle w:val="Heading5"/>
        <w:numPr>
          <w:ilvl w:val="4"/>
          <w:numId w:val="1"/>
        </w:numPr>
        <w:rPr/>
      </w:pPr>
      <w:bookmarkStart w:id="234" w:name="__RefHeading___Toc526085_3224264995"/>
      <w:bookmarkStart w:id="235" w:name="_Toc85"/>
      <w:bookmarkEnd w:id="233"/>
      <w:bookmarkEnd w:id="234"/>
      <w:r>
        <w:rPr/>
        <w:t>۴</w:t>
      </w:r>
      <w:r>
        <w:rPr>
          <w:rtl w:val="true"/>
        </w:rPr>
        <w:t xml:space="preserve">. </w:t>
      </w:r>
      <w:r>
        <w:rPr>
          <w:rtl w:val="true"/>
        </w:rPr>
        <w:t>نكاح</w:t>
      </w:r>
      <w:bookmarkEnd w:id="235"/>
    </w:p>
    <w:p>
      <w:pPr>
        <w:pStyle w:val="Heading5"/>
        <w:numPr>
          <w:ilvl w:val="4"/>
          <w:numId w:val="1"/>
        </w:numPr>
        <w:rPr/>
      </w:pPr>
      <w:bookmarkStart w:id="236" w:name="__RefHeading___Toc526087_3224264995"/>
      <w:bookmarkStart w:id="237" w:name="_Toc86"/>
      <w:bookmarkEnd w:id="236"/>
      <w:r>
        <w:rPr/>
        <w:t>۵</w:t>
      </w:r>
      <w:r>
        <w:rPr>
          <w:rtl w:val="true"/>
        </w:rPr>
        <w:t xml:space="preserve">. </w:t>
      </w:r>
      <w:r>
        <w:rPr>
          <w:rtl w:val="true"/>
        </w:rPr>
        <w:t>طلاق</w:t>
      </w:r>
      <w:bookmarkEnd w:id="237"/>
    </w:p>
    <w:p>
      <w:pPr>
        <w:pStyle w:val="BookText"/>
        <w:rPr/>
      </w:pPr>
      <w:r>
        <w:rPr>
          <w:rFonts w:ascii="IRNazanin" w:hAnsi="IRNazanin" w:eastAsia="IRNazanin"/>
          <w:color w:val="111111"/>
          <w:sz w:val="28"/>
          <w:sz w:val="28"/>
          <w:szCs w:val="28"/>
          <w:rtl w:val="true"/>
          <w:lang w:bidi="fa-IR"/>
        </w:rPr>
        <w:t>و جلد پنجم به صفحات</w:t>
      </w:r>
      <w:r>
        <w:rPr>
          <w:rFonts w:eastAsia="IRNazanin" w:cs="IRNazanin"/>
          <w:color w:val="111111"/>
          <w:sz w:val="28"/>
          <w:szCs w:val="28"/>
          <w:rtl w:val="true"/>
          <w:lang w:bidi="fa-IR"/>
        </w:rPr>
        <w:t xml:space="preserve">: </w:t>
      </w:r>
      <w:r>
        <w:rPr>
          <w:rStyle w:val="FootnoteAnchor"/>
        </w:rPr>
        <w:footnoteReference w:id="889"/>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نكاحاز جلد يكم به صفحات</w:t>
      </w:r>
      <w:r>
        <w:rPr>
          <w:rFonts w:eastAsia="Amiri" w:cs="Amiri" w:ascii="Amiri" w:hAnsi="Amiri"/>
          <w:color w:val="111111"/>
          <w:sz w:val="28"/>
          <w:szCs w:val="28"/>
          <w:rtl w:val="true"/>
          <w:lang w:bidi="ar-SA"/>
        </w:rPr>
        <w:t xml:space="preserve">: </w:t>
      </w:r>
      <w:r>
        <w:rPr>
          <w:rStyle w:val="FootnoteAnchor"/>
        </w:rPr>
        <w:footnoteReference w:id="890"/>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91"/>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Style w:val="FootnoteAnchor"/>
        </w:rPr>
        <w:footnoteReference w:id="892"/>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Style w:val="FootnoteAnchor"/>
        </w:rPr>
        <w:footnoteReference w:id="893"/>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طلاقجلد يكم صفحات</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60_113866"/>
    </w:p>
    <w:p>
      <w:pPr>
        <w:pStyle w:val="Heading5"/>
        <w:numPr>
          <w:ilvl w:val="4"/>
          <w:numId w:val="1"/>
        </w:numPr>
        <w:rPr/>
      </w:pPr>
      <w:bookmarkStart w:id="239" w:name="__RefHeading___Toc526089_3224264995"/>
      <w:bookmarkStart w:id="240" w:name="_Toc87"/>
      <w:bookmarkEnd w:id="238"/>
      <w:bookmarkEnd w:id="239"/>
      <w:r>
        <w:rPr/>
        <w:t>۶</w:t>
      </w:r>
      <w:r>
        <w:rPr>
          <w:rtl w:val="true"/>
        </w:rPr>
        <w:t xml:space="preserve">. </w:t>
      </w:r>
      <w:r>
        <w:rPr>
          <w:rtl w:val="true"/>
        </w:rPr>
        <w:t>قصاص وديه</w:t>
      </w:r>
      <w:bookmarkEnd w:id="240"/>
    </w:p>
    <w:p>
      <w:pPr>
        <w:pStyle w:val="BookText"/>
        <w:rPr/>
      </w:pP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95"/>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896"/>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وديهجلد يكم صفحات</w:t>
      </w:r>
      <w:r>
        <w:rPr>
          <w:rFonts w:eastAsia="Amiri" w:cs="Amiri" w:ascii="Amiri" w:hAnsi="Amiri"/>
          <w:color w:val="111111"/>
          <w:sz w:val="28"/>
          <w:szCs w:val="28"/>
          <w:rtl w:val="true"/>
          <w:lang w:bidi="ar-SA"/>
        </w:rPr>
        <w:t xml:space="preserve">: </w:t>
      </w:r>
      <w:r>
        <w:rPr>
          <w:rStyle w:val="FootnoteAnchor"/>
        </w:rPr>
        <w:footnoteReference w:id="897"/>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898"/>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899"/>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60_113867"/>
    </w:p>
    <w:p>
      <w:pPr>
        <w:pStyle w:val="Heading5"/>
        <w:numPr>
          <w:ilvl w:val="4"/>
          <w:numId w:val="1"/>
        </w:numPr>
        <w:rPr/>
      </w:pPr>
      <w:bookmarkStart w:id="242" w:name="__RefHeading___Toc526091_3224264995"/>
      <w:bookmarkStart w:id="243" w:name="_Toc88"/>
      <w:bookmarkEnd w:id="241"/>
      <w:bookmarkEnd w:id="242"/>
      <w:r>
        <w:rPr/>
        <w:t>۷</w:t>
      </w:r>
      <w:r>
        <w:rPr>
          <w:rtl w:val="true"/>
        </w:rPr>
        <w:t xml:space="preserve">. </w:t>
      </w:r>
      <w:r>
        <w:rPr>
          <w:rtl w:val="true"/>
        </w:rPr>
        <w:t>وصيّت</w:t>
      </w:r>
      <w:bookmarkEnd w:id="243"/>
    </w:p>
    <w:p>
      <w:pPr>
        <w:pStyle w:val="Heading5"/>
        <w:numPr>
          <w:ilvl w:val="4"/>
          <w:numId w:val="1"/>
        </w:numPr>
        <w:rPr/>
      </w:pPr>
      <w:bookmarkStart w:id="244" w:name="__RefHeading___Toc526093_3224264995"/>
      <w:bookmarkStart w:id="245" w:name="_Toc89"/>
      <w:bookmarkEnd w:id="244"/>
      <w:r>
        <w:rPr/>
        <w:t>۸</w:t>
      </w:r>
      <w:r>
        <w:rPr>
          <w:rtl w:val="true"/>
        </w:rPr>
        <w:t xml:space="preserve">. </w:t>
      </w:r>
      <w:r>
        <w:rPr>
          <w:rtl w:val="true"/>
        </w:rPr>
        <w:t>ارث</w:t>
      </w:r>
      <w:bookmarkEnd w:id="245"/>
    </w:p>
    <w:p>
      <w:pPr>
        <w:pStyle w:val="Heading5"/>
        <w:numPr>
          <w:ilvl w:val="4"/>
          <w:numId w:val="1"/>
        </w:numPr>
        <w:rPr/>
      </w:pPr>
      <w:bookmarkStart w:id="246" w:name="__RefHeading___Toc526095_3224264995"/>
      <w:bookmarkStart w:id="247" w:name="_Toc90"/>
      <w:bookmarkEnd w:id="246"/>
      <w:r>
        <w:rPr/>
        <w:t>۹</w:t>
      </w:r>
      <w:r>
        <w:rPr>
          <w:rtl w:val="true"/>
        </w:rPr>
        <w:t xml:space="preserve">. </w:t>
      </w:r>
      <w:r>
        <w:rPr>
          <w:rtl w:val="true"/>
        </w:rPr>
        <w:t>جهاد</w:t>
      </w:r>
      <w:bookmarkEnd w:id="247"/>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وصيّتاز جلد اوّل صفحات</w:t>
      </w:r>
      <w:r>
        <w:rPr>
          <w:rFonts w:eastAsia="Amiri" w:cs="Amiri" w:ascii="Amiri" w:hAnsi="Amiri"/>
          <w:color w:val="111111"/>
          <w:sz w:val="28"/>
          <w:szCs w:val="28"/>
          <w:rtl w:val="true"/>
          <w:lang w:bidi="ar-SA"/>
        </w:rPr>
        <w:t xml:space="preserve">: </w:t>
      </w:r>
      <w:r>
        <w:rPr>
          <w:rStyle w:val="FootnoteAnchor"/>
        </w:rPr>
        <w:footnoteReference w:id="900"/>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01"/>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ارثاز جلد يكم صفحات</w:t>
      </w:r>
      <w:r>
        <w:rPr>
          <w:rFonts w:eastAsia="Amiri" w:cs="Amiri" w:ascii="Amiri" w:hAnsi="Amiri"/>
          <w:color w:val="111111"/>
          <w:sz w:val="28"/>
          <w:szCs w:val="28"/>
          <w:rtl w:val="true"/>
          <w:lang w:bidi="ar-SA"/>
        </w:rPr>
        <w:t xml:space="preserve">: </w:t>
      </w:r>
      <w:r>
        <w:rPr>
          <w:rStyle w:val="FootnoteAnchor"/>
        </w:rPr>
        <w:footnoteReference w:id="902"/>
      </w:r>
      <w:r>
        <w:rPr>
          <w:rFonts w:ascii="IRNazanin" w:hAnsi="IRNazanin" w:eastAsia="IRNazanin"/>
          <w:color w:val="111111"/>
          <w:sz w:val="28"/>
          <w:sz w:val="28"/>
          <w:szCs w:val="28"/>
          <w:lang w:bidi="fa-IR"/>
        </w:rPr>
        <w:t>۷۱۴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03"/>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جهادجلد اوّل صفحات</w:t>
      </w:r>
      <w:r>
        <w:rPr>
          <w:rFonts w:eastAsia="IRNazanin" w:cs="IRNazanin"/>
          <w:color w:val="111111"/>
          <w:sz w:val="28"/>
          <w:szCs w:val="28"/>
          <w:rtl w:val="true"/>
          <w:lang w:bidi="fa-IR"/>
        </w:rPr>
        <w:t xml:space="preserve">: </w:t>
      </w:r>
      <w:r>
        <w:rPr>
          <w:rStyle w:val="FootnoteAnchor"/>
        </w:rPr>
        <w:footnoteReference w:id="904"/>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ـ </w:t>
      </w:r>
      <w:r>
        <w:rPr>
          <w:rStyle w:val="FootnoteAnchor"/>
          <w:rtl w:val="true"/>
        </w:rPr>
        <w:footnoteReference w:id="90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60_113868"/>
    </w:p>
    <w:p>
      <w:pPr>
        <w:pStyle w:val="Heading5"/>
        <w:numPr>
          <w:ilvl w:val="4"/>
          <w:numId w:val="1"/>
        </w:numPr>
        <w:rPr/>
      </w:pPr>
      <w:bookmarkStart w:id="249" w:name="__RefHeading___Toc526097_3224264995"/>
      <w:bookmarkStart w:id="250" w:name="_Toc91"/>
      <w:bookmarkEnd w:id="248"/>
      <w:bookmarkEnd w:id="249"/>
      <w:r>
        <w:rPr/>
        <w:t>۱۰</w:t>
      </w:r>
      <w:r>
        <w:rPr>
          <w:rtl w:val="true"/>
        </w:rPr>
        <w:t xml:space="preserve">. </w:t>
      </w:r>
      <w:r>
        <w:rPr>
          <w:rtl w:val="true"/>
        </w:rPr>
        <w:t>نبوّت</w:t>
      </w:r>
      <w:bookmarkEnd w:id="25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Style w:val="FootnoteAnchor"/>
        </w:rPr>
        <w:footnoteReference w:id="907"/>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908"/>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909"/>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نبوّتجلد يكم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60_113869"/>
    </w:p>
    <w:p>
      <w:pPr>
        <w:pStyle w:val="Heading5"/>
        <w:numPr>
          <w:ilvl w:val="4"/>
          <w:numId w:val="1"/>
        </w:numPr>
        <w:rPr/>
      </w:pPr>
      <w:bookmarkStart w:id="252" w:name="__RefHeading___Toc526099_3224264995"/>
      <w:bookmarkStart w:id="253" w:name="_Toc92"/>
      <w:bookmarkEnd w:id="251"/>
      <w:bookmarkEnd w:id="252"/>
      <w:r>
        <w:rPr/>
        <w:t>۱۱</w:t>
      </w:r>
      <w:r>
        <w:rPr>
          <w:rtl w:val="true"/>
        </w:rPr>
        <w:t xml:space="preserve">. </w:t>
      </w:r>
      <w:r>
        <w:rPr>
          <w:rtl w:val="true"/>
        </w:rPr>
        <w:t>شهادت</w:t>
      </w:r>
      <w:bookmarkEnd w:id="253"/>
    </w:p>
    <w:p>
      <w:pPr>
        <w:pStyle w:val="Heading5"/>
        <w:numPr>
          <w:ilvl w:val="4"/>
          <w:numId w:val="1"/>
        </w:numPr>
        <w:rPr/>
      </w:pPr>
      <w:bookmarkStart w:id="254" w:name="__RefHeading___Toc526101_3224264995"/>
      <w:bookmarkStart w:id="255" w:name="_Toc93"/>
      <w:bookmarkEnd w:id="254"/>
      <w:r>
        <w:rPr/>
        <w:t>۱۲</w:t>
      </w:r>
      <w:r>
        <w:rPr>
          <w:rtl w:val="true"/>
        </w:rPr>
        <w:t xml:space="preserve">. </w:t>
      </w:r>
      <w:r>
        <w:rPr>
          <w:rtl w:val="true"/>
        </w:rPr>
        <w:t>ربا</w:t>
      </w:r>
      <w:bookmarkEnd w:id="255"/>
    </w:p>
    <w:p>
      <w:pPr>
        <w:pStyle w:val="BookText"/>
        <w:rPr/>
      </w:pP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1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جلد چهارم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جلد پنجم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شهادتجلد اوّل صفحات</w:t>
      </w:r>
      <w:r>
        <w:rPr>
          <w:rFonts w:eastAsia="IRNazanin" w:cs="IRNazanin"/>
          <w:color w:val="111111"/>
          <w:sz w:val="28"/>
          <w:szCs w:val="28"/>
          <w:rtl w:val="true"/>
          <w:lang w:bidi="fa-IR"/>
        </w:rPr>
        <w:t xml:space="preserve">: </w:t>
      </w:r>
      <w:r>
        <w:rPr>
          <w:rStyle w:val="FootnoteAnchor"/>
        </w:rPr>
        <w:footnoteReference w:id="915"/>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16"/>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رباجلد يكم صفحات</w:t>
      </w:r>
      <w:r>
        <w:rPr>
          <w:rFonts w:eastAsia="Amiri" w:cs="Amiri" w:ascii="Amiri" w:hAnsi="Amiri"/>
          <w:color w:val="111111"/>
          <w:sz w:val="28"/>
          <w:szCs w:val="28"/>
          <w:rtl w:val="true"/>
          <w:lang w:bidi="ar-SA"/>
        </w:rPr>
        <w:t xml:space="preserve">: </w:t>
      </w:r>
      <w:r>
        <w:rPr>
          <w:rStyle w:val="FootnoteAnchor"/>
        </w:rPr>
        <w:footnoteReference w:id="917"/>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60_113870"/>
    </w:p>
    <w:p>
      <w:pPr>
        <w:pStyle w:val="Heading5"/>
        <w:numPr>
          <w:ilvl w:val="4"/>
          <w:numId w:val="1"/>
        </w:numPr>
        <w:rPr/>
      </w:pPr>
      <w:bookmarkStart w:id="257" w:name="__RefHeading___Toc526103_3224264995"/>
      <w:bookmarkStart w:id="258" w:name="_Toc94"/>
      <w:bookmarkEnd w:id="256"/>
      <w:bookmarkEnd w:id="257"/>
      <w:r>
        <w:rPr/>
        <w:t>۱۳</w:t>
      </w:r>
      <w:r>
        <w:rPr>
          <w:rtl w:val="true"/>
        </w:rPr>
        <w:t xml:space="preserve">. </w:t>
      </w:r>
      <w:r>
        <w:rPr>
          <w:rtl w:val="true"/>
        </w:rPr>
        <w:t>سوگند</w:t>
      </w:r>
      <w:bookmarkEnd w:id="258"/>
    </w:p>
    <w:p>
      <w:pPr>
        <w:pStyle w:val="Heading5"/>
        <w:numPr>
          <w:ilvl w:val="4"/>
          <w:numId w:val="1"/>
        </w:numPr>
        <w:rPr/>
      </w:pPr>
      <w:bookmarkStart w:id="259" w:name="__RefHeading___Toc526105_3224264995"/>
      <w:bookmarkStart w:id="260" w:name="_Toc95"/>
      <w:bookmarkEnd w:id="259"/>
      <w:r>
        <w:rPr/>
        <w:t>۱۴</w:t>
      </w:r>
      <w:r>
        <w:rPr>
          <w:rtl w:val="true"/>
        </w:rPr>
        <w:t xml:space="preserve">. </w:t>
      </w:r>
      <w:r>
        <w:rPr>
          <w:rtl w:val="true"/>
        </w:rPr>
        <w:t>امر به معروف و نهى از منكر</w:t>
      </w:r>
      <w:bookmarkEnd w:id="260"/>
    </w:p>
    <w:p>
      <w:pPr>
        <w:pStyle w:val="Heading5"/>
        <w:numPr>
          <w:ilvl w:val="4"/>
          <w:numId w:val="1"/>
        </w:numPr>
        <w:rPr/>
      </w:pPr>
      <w:bookmarkStart w:id="261" w:name="__RefHeading___Toc526107_3224264995"/>
      <w:bookmarkStart w:id="262" w:name="_Toc96"/>
      <w:bookmarkEnd w:id="261"/>
      <w:r>
        <w:rPr/>
        <w:t>۱۵</w:t>
      </w:r>
      <w:r>
        <w:rPr>
          <w:rtl w:val="true"/>
        </w:rPr>
        <w:t xml:space="preserve">. </w:t>
      </w:r>
      <w:r>
        <w:rPr>
          <w:rtl w:val="true"/>
        </w:rPr>
        <w:t>امامت</w:t>
      </w:r>
      <w:bookmarkEnd w:id="262"/>
    </w:p>
    <w:p>
      <w:pPr>
        <w:pStyle w:val="BookText"/>
        <w:rPr/>
      </w:pPr>
      <w:r>
        <w:rPr>
          <w:rFonts w:ascii="IRNazanin" w:hAnsi="IRNazanin" w:eastAsia="IRNazanin"/>
          <w:color w:val="111111"/>
          <w:sz w:val="28"/>
          <w:sz w:val="28"/>
          <w:szCs w:val="28"/>
          <w:rtl w:val="true"/>
          <w:lang w:bidi="fa-IR"/>
        </w:rPr>
        <w:t>جلد چهارم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سوگندجلد يكم صفحات</w:t>
      </w:r>
      <w:r>
        <w:rPr>
          <w:rFonts w:eastAsia="IRNazanin" w:cs="IRNazanin"/>
          <w:color w:val="111111"/>
          <w:sz w:val="28"/>
          <w:szCs w:val="28"/>
          <w:rtl w:val="true"/>
          <w:lang w:bidi="fa-IR"/>
        </w:rPr>
        <w:t xml:space="preserve">: </w:t>
      </w:r>
      <w:r>
        <w:rPr>
          <w:rStyle w:val="FootnoteAnchor"/>
        </w:rPr>
        <w:footnoteReference w:id="920"/>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21"/>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922"/>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منكرجلد اوّل صفحات</w:t>
      </w:r>
      <w:r>
        <w:rPr>
          <w:rFonts w:eastAsia="Amiri" w:cs="Amiri" w:ascii="Amiri" w:hAnsi="Amiri"/>
          <w:color w:val="111111"/>
          <w:sz w:val="28"/>
          <w:szCs w:val="28"/>
          <w:rtl w:val="true"/>
          <w:lang w:bidi="ar-SA"/>
        </w:rPr>
        <w:t xml:space="preserve">: </w:t>
      </w:r>
      <w:r>
        <w:rPr>
          <w:rStyle w:val="FootnoteAnchor"/>
        </w:rPr>
        <w:footnoteReference w:id="923"/>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24"/>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925"/>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60_113871"/>
    </w:p>
    <w:p>
      <w:pPr>
        <w:pStyle w:val="Heading5"/>
        <w:numPr>
          <w:ilvl w:val="4"/>
          <w:numId w:val="1"/>
        </w:numPr>
        <w:rPr/>
      </w:pPr>
      <w:bookmarkStart w:id="264" w:name="__RefHeading___Toc526109_3224264995"/>
      <w:bookmarkStart w:id="265" w:name="_Toc97"/>
      <w:bookmarkEnd w:id="263"/>
      <w:bookmarkEnd w:id="264"/>
      <w:r>
        <w:rPr/>
        <w:t>۱۶</w:t>
      </w:r>
      <w:r>
        <w:rPr>
          <w:rtl w:val="true"/>
        </w:rPr>
        <w:t xml:space="preserve">. </w:t>
      </w:r>
      <w:r>
        <w:rPr>
          <w:rtl w:val="true"/>
        </w:rPr>
        <w:t>زكات</w:t>
      </w:r>
      <w:bookmarkEnd w:id="265"/>
    </w:p>
    <w:p>
      <w:pPr>
        <w:pStyle w:val="BookText"/>
        <w:rPr/>
      </w:pPr>
      <w:r>
        <w:rPr>
          <w:rFonts w:ascii="Amiri" w:hAnsi="Amiri" w:eastAsia="Amiri" w:cs="Amiri"/>
          <w:color w:val="111111"/>
          <w:sz w:val="28"/>
          <w:sz w:val="28"/>
          <w:szCs w:val="28"/>
          <w:rtl w:val="true"/>
          <w:lang w:bidi="ar-SA"/>
        </w:rPr>
        <w:t>جلد يكم صفحات</w:t>
      </w:r>
      <w:r>
        <w:rPr>
          <w:rFonts w:eastAsia="Amiri" w:cs="Amiri" w:ascii="Amiri" w:hAnsi="Amiri"/>
          <w:color w:val="111111"/>
          <w:sz w:val="28"/>
          <w:szCs w:val="28"/>
          <w:rtl w:val="true"/>
          <w:lang w:bidi="ar-SA"/>
        </w:rPr>
        <w:t xml:space="preserve">: </w:t>
      </w:r>
      <w:r>
        <w:rPr>
          <w:rStyle w:val="FootnoteAnchor"/>
        </w:rPr>
        <w:footnoteReference w:id="926"/>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زكاتجلد دوم صفحات</w:t>
      </w:r>
      <w:r>
        <w:rPr>
          <w:rFonts w:eastAsia="Amiri" w:cs="Amiri" w:ascii="Amiri" w:hAnsi="Amiri"/>
          <w:color w:val="111111"/>
          <w:sz w:val="28"/>
          <w:szCs w:val="28"/>
          <w:rtl w:val="true"/>
          <w:lang w:bidi="ar-SA"/>
        </w:rPr>
        <w:t xml:space="preserve">: </w:t>
      </w:r>
      <w:r>
        <w:rPr>
          <w:rStyle w:val="FootnoteAnchor"/>
        </w:rPr>
        <w:footnoteReference w:id="927"/>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928"/>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Style w:val="FootnoteAnchor"/>
        </w:rPr>
        <w:footnoteReference w:id="929"/>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60_113872"/>
    </w:p>
    <w:p>
      <w:pPr>
        <w:pStyle w:val="Heading5"/>
        <w:numPr>
          <w:ilvl w:val="4"/>
          <w:numId w:val="1"/>
        </w:numPr>
        <w:rPr/>
      </w:pPr>
      <w:bookmarkStart w:id="267" w:name="__RefHeading___Toc526111_3224264995"/>
      <w:bookmarkStart w:id="268" w:name="_Toc98"/>
      <w:bookmarkEnd w:id="266"/>
      <w:bookmarkEnd w:id="267"/>
      <w:r>
        <w:rPr/>
        <w:t>۱۷</w:t>
      </w:r>
      <w:r>
        <w:rPr>
          <w:rtl w:val="true"/>
        </w:rPr>
        <w:t xml:space="preserve">. </w:t>
      </w:r>
      <w:r>
        <w:rPr>
          <w:rtl w:val="true"/>
        </w:rPr>
        <w:t xml:space="preserve">خمس، </w:t>
      </w:r>
      <w:r>
        <w:rPr/>
        <w:t>۱۸</w:t>
      </w:r>
      <w:r>
        <w:rPr>
          <w:rtl w:val="true"/>
        </w:rPr>
        <w:t xml:space="preserve">. </w:t>
      </w:r>
      <w:r>
        <w:rPr>
          <w:rtl w:val="true"/>
        </w:rPr>
        <w:t>رَهْن</w:t>
      </w:r>
      <w:bookmarkEnd w:id="268"/>
    </w:p>
    <w:p>
      <w:pPr>
        <w:pStyle w:val="Heading5"/>
        <w:numPr>
          <w:ilvl w:val="4"/>
          <w:numId w:val="1"/>
        </w:numPr>
        <w:rPr/>
      </w:pPr>
      <w:bookmarkStart w:id="269" w:name="__RefHeading___Toc526113_3224264995"/>
      <w:bookmarkStart w:id="270" w:name="_Toc99"/>
      <w:bookmarkEnd w:id="269"/>
      <w:r>
        <w:rPr/>
        <w:t>۱۹</w:t>
      </w:r>
      <w:r>
        <w:rPr>
          <w:rtl w:val="true"/>
        </w:rPr>
        <w:t xml:space="preserve">. </w:t>
      </w:r>
      <w:r>
        <w:rPr>
          <w:rtl w:val="true"/>
        </w:rPr>
        <w:t xml:space="preserve">امانت، </w:t>
      </w:r>
      <w:r>
        <w:rPr/>
        <w:t>۲۰</w:t>
      </w:r>
      <w:r>
        <w:rPr>
          <w:rtl w:val="true"/>
        </w:rPr>
        <w:t xml:space="preserve">. </w:t>
      </w:r>
      <w:r>
        <w:rPr>
          <w:rtl w:val="true"/>
        </w:rPr>
        <w:t>صَيْد</w:t>
      </w:r>
      <w:bookmarkEnd w:id="270"/>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خمسجلد دوم صفحات</w:t>
      </w:r>
      <w:r>
        <w:rPr>
          <w:rFonts w:eastAsia="IRNazanin" w:cs="IRNazanin"/>
          <w:color w:val="111111"/>
          <w:sz w:val="28"/>
          <w:szCs w:val="28"/>
          <w:rtl w:val="true"/>
          <w:lang w:bidi="fa-IR"/>
        </w:rPr>
        <w:t xml:space="preserve">: </w:t>
      </w:r>
      <w:r>
        <w:rPr>
          <w:rStyle w:val="FootnoteAnchor"/>
        </w:rPr>
        <w:footnoteReference w:id="931"/>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جلد پنجم صفحات</w:t>
      </w:r>
      <w:r>
        <w:rPr>
          <w:rFonts w:eastAsia="IRNazanin" w:cs="IRNazanin"/>
          <w:color w:val="111111"/>
          <w:sz w:val="28"/>
          <w:szCs w:val="28"/>
          <w:rtl w:val="true"/>
          <w:lang w:bidi="fa-IR"/>
        </w:rPr>
        <w:t xml:space="preserve">: </w:t>
      </w:r>
      <w:r>
        <w:rPr>
          <w:rStyle w:val="FootnoteAnchor"/>
        </w:rPr>
        <w:footnoteReference w:id="933"/>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رَهْنجلد يكم صفحات</w:t>
      </w:r>
      <w:r>
        <w:rPr>
          <w:rFonts w:eastAsia="Amiri" w:cs="Amiri" w:ascii="Amiri" w:hAnsi="Amiri"/>
          <w:color w:val="111111"/>
          <w:sz w:val="28"/>
          <w:szCs w:val="28"/>
          <w:rtl w:val="true"/>
          <w:lang w:bidi="ar-SA"/>
        </w:rPr>
        <w:t xml:space="preserve">: </w:t>
      </w:r>
      <w:r>
        <w:rPr>
          <w:rStyle w:val="FootnoteAnchor"/>
        </w:rPr>
        <w:footnoteReference w:id="934"/>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امانتجلد يكم صفحات</w:t>
      </w:r>
      <w:r>
        <w:rPr>
          <w:rFonts w:eastAsia="Amiri" w:cs="Amiri" w:ascii="Amiri" w:hAnsi="Amiri"/>
          <w:color w:val="111111"/>
          <w:sz w:val="28"/>
          <w:szCs w:val="28"/>
          <w:rtl w:val="true"/>
          <w:lang w:bidi="ar-SA"/>
        </w:rPr>
        <w:t xml:space="preserve">: </w:t>
      </w:r>
      <w:r>
        <w:rPr>
          <w:rStyle w:val="FootnoteAnchor"/>
        </w:rPr>
        <w:footnoteReference w:id="935"/>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صَيْدجلد دوم صفحات</w:t>
      </w:r>
      <w:r>
        <w:rPr>
          <w:rFonts w:eastAsia="Amiri" w:cs="Amiri" w:ascii="Amiri" w:hAnsi="Amiri"/>
          <w:color w:val="111111"/>
          <w:sz w:val="28"/>
          <w:szCs w:val="28"/>
          <w:rtl w:val="true"/>
          <w:lang w:bidi="ar-SA"/>
        </w:rPr>
        <w:t xml:space="preserve">: </w:t>
      </w:r>
      <w:r>
        <w:rPr>
          <w:rStyle w:val="FootnoteAnchor"/>
        </w:rPr>
        <w:footnoteReference w:id="936"/>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60_113873"/>
    </w:p>
    <w:p>
      <w:pPr>
        <w:pStyle w:val="Heading5"/>
        <w:numPr>
          <w:ilvl w:val="4"/>
          <w:numId w:val="1"/>
        </w:numPr>
        <w:rPr/>
      </w:pPr>
      <w:bookmarkStart w:id="272" w:name="__RefHeading___Toc526115_3224264995"/>
      <w:bookmarkStart w:id="273" w:name="_Toc100"/>
      <w:bookmarkEnd w:id="271"/>
      <w:bookmarkEnd w:id="272"/>
      <w:r>
        <w:rPr/>
        <w:t>۲۱</w:t>
      </w:r>
      <w:r>
        <w:rPr>
          <w:rtl w:val="true"/>
        </w:rPr>
        <w:t xml:space="preserve">. </w:t>
      </w:r>
      <w:r>
        <w:rPr>
          <w:rtl w:val="true"/>
        </w:rPr>
        <w:t>خمر، قمار</w:t>
      </w:r>
      <w:bookmarkEnd w:id="273"/>
    </w:p>
    <w:p>
      <w:pPr>
        <w:pStyle w:val="Heading5"/>
        <w:numPr>
          <w:ilvl w:val="4"/>
          <w:numId w:val="1"/>
        </w:numPr>
        <w:rPr/>
      </w:pPr>
      <w:bookmarkStart w:id="274" w:name="__RefHeading___Toc526117_3224264995"/>
      <w:bookmarkStart w:id="275" w:name="_Toc101"/>
      <w:bookmarkEnd w:id="274"/>
      <w:r>
        <w:rPr/>
        <w:t>۲۲</w:t>
      </w:r>
      <w:r>
        <w:rPr>
          <w:rtl w:val="true"/>
        </w:rPr>
        <w:t xml:space="preserve">. </w:t>
      </w:r>
      <w:r>
        <w:rPr>
          <w:rtl w:val="true"/>
        </w:rPr>
        <w:t xml:space="preserve">قرض، </w:t>
      </w:r>
      <w:r>
        <w:rPr/>
        <w:t>۲۳</w:t>
      </w:r>
      <w:r>
        <w:rPr>
          <w:rtl w:val="true"/>
        </w:rPr>
        <w:t xml:space="preserve">. </w:t>
      </w:r>
      <w:r>
        <w:rPr>
          <w:rtl w:val="true"/>
        </w:rPr>
        <w:t>كفّاره</w:t>
      </w:r>
      <w:bookmarkEnd w:id="275"/>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قمارجلد يكم صفحات</w:t>
      </w:r>
      <w:r>
        <w:rPr>
          <w:rFonts w:eastAsia="Amiri" w:cs="Amiri" w:ascii="Amiri" w:hAnsi="Amiri"/>
          <w:color w:val="111111"/>
          <w:sz w:val="28"/>
          <w:szCs w:val="28"/>
          <w:rtl w:val="true"/>
          <w:lang w:bidi="ar-SA"/>
        </w:rPr>
        <w:t xml:space="preserve">: </w:t>
      </w:r>
      <w:r>
        <w:rPr>
          <w:rStyle w:val="FootnoteAnchor"/>
        </w:rPr>
        <w:footnoteReference w:id="937"/>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38"/>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صفحات</w:t>
      </w:r>
      <w:r>
        <w:rPr>
          <w:rFonts w:eastAsia="IRNazanin" w:cs="IRNazanin"/>
          <w:color w:val="111111"/>
          <w:sz w:val="28"/>
          <w:szCs w:val="28"/>
          <w:rtl w:val="true"/>
          <w:lang w:bidi="fa-IR"/>
        </w:rPr>
        <w:t xml:space="preserve">: </w:t>
      </w:r>
      <w:r>
        <w:rPr>
          <w:rStyle w:val="FootnoteAnchor"/>
        </w:rPr>
        <w:footnoteReference w:id="939"/>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صفحات</w:t>
      </w:r>
      <w:r>
        <w:rPr>
          <w:rFonts w:eastAsia="IRNazanin" w:cs="IRNazanin"/>
          <w:color w:val="111111"/>
          <w:sz w:val="28"/>
          <w:szCs w:val="28"/>
          <w:rtl w:val="true"/>
          <w:lang w:bidi="fa-IR"/>
        </w:rPr>
        <w:t xml:space="preserve">: </w:t>
      </w:r>
      <w:r>
        <w:rPr>
          <w:rStyle w:val="FootnoteAnchor"/>
        </w:rPr>
        <w:footnoteReference w:id="940"/>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قرضجلد يكم صفحات</w:t>
      </w:r>
      <w:r>
        <w:rPr>
          <w:rFonts w:eastAsia="Amiri" w:cs="Amiri" w:ascii="Amiri" w:hAnsi="Amiri"/>
          <w:color w:val="111111"/>
          <w:sz w:val="28"/>
          <w:szCs w:val="28"/>
          <w:rtl w:val="true"/>
          <w:lang w:bidi="ar-SA"/>
        </w:rPr>
        <w:t xml:space="preserve">: </w:t>
      </w:r>
      <w:r>
        <w:rPr>
          <w:rStyle w:val="FootnoteAnchor"/>
        </w:rPr>
        <w:footnoteReference w:id="941"/>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صفحات</w:t>
      </w:r>
      <w:r>
        <w:rPr>
          <w:rFonts w:eastAsia="IRNazanin" w:cs="IRNazanin"/>
          <w:color w:val="111111"/>
          <w:sz w:val="28"/>
          <w:szCs w:val="28"/>
          <w:rtl w:val="true"/>
          <w:lang w:bidi="fa-IR"/>
        </w:rPr>
        <w:t xml:space="preserve">: </w:t>
      </w:r>
      <w:r>
        <w:rPr>
          <w:rStyle w:val="FootnoteAnchor"/>
        </w:rPr>
        <w:footnoteReference w:id="942"/>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كفّارهجلد دوم صفحات</w:t>
      </w:r>
      <w:r>
        <w:rPr>
          <w:rFonts w:eastAsia="Amiri" w:cs="Amiri" w:ascii="Amiri" w:hAnsi="Amiri"/>
          <w:color w:val="111111"/>
          <w:sz w:val="28"/>
          <w:szCs w:val="28"/>
          <w:rtl w:val="true"/>
          <w:lang w:bidi="ar-SA"/>
        </w:rPr>
        <w:t xml:space="preserve">: </w:t>
      </w:r>
      <w:r>
        <w:rPr>
          <w:rStyle w:val="FootnoteAnchor"/>
        </w:rPr>
        <w:footnoteReference w:id="943"/>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60_113874"/>
    </w:p>
    <w:p>
      <w:pPr>
        <w:pStyle w:val="Heading5"/>
        <w:numPr>
          <w:ilvl w:val="4"/>
          <w:numId w:val="1"/>
        </w:numPr>
        <w:rPr/>
      </w:pPr>
      <w:bookmarkStart w:id="277" w:name="__RefHeading___Toc526119_3224264995"/>
      <w:bookmarkStart w:id="278" w:name="_Toc102"/>
      <w:bookmarkEnd w:id="276"/>
      <w:bookmarkEnd w:id="277"/>
      <w:r>
        <w:rPr/>
        <w:t>۲۴</w:t>
      </w:r>
      <w:r>
        <w:rPr>
          <w:rtl w:val="true"/>
        </w:rPr>
        <w:t xml:space="preserve">. </w:t>
      </w:r>
      <w:r>
        <w:rPr>
          <w:rtl w:val="true"/>
        </w:rPr>
        <w:t>توبه</w:t>
      </w:r>
      <w:bookmarkEnd w:id="278"/>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توبهجلد دوم صفحات</w:t>
      </w:r>
      <w:r>
        <w:rPr>
          <w:rFonts w:eastAsia="IRNazanin" w:cs="IRNazanin"/>
          <w:color w:val="111111"/>
          <w:sz w:val="28"/>
          <w:szCs w:val="28"/>
          <w:rtl w:val="true"/>
          <w:lang w:bidi="fa-IR"/>
        </w:rPr>
        <w:t xml:space="preserve">: </w:t>
      </w:r>
      <w:r>
        <w:rPr>
          <w:rStyle w:val="FootnoteAnchor"/>
        </w:rPr>
        <w:footnoteReference w:id="94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نيز درباره مسائل ديگر فقهى چون، معاد، قضاوت، طهارت، نذر، و جز آنها سخنان بسيار و آراء و عقايد استوارى بر مبناى مذهب تشيّع در اين تفسير كبير مى توان يافت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9" w:name="pg12760_113876"/>
    </w:p>
    <w:p>
      <w:pPr>
        <w:pStyle w:val="Heading4"/>
        <w:numPr>
          <w:ilvl w:val="3"/>
          <w:numId w:val="1"/>
        </w:numPr>
        <w:rPr/>
      </w:pPr>
      <w:bookmarkStart w:id="280" w:name="__RefHeading___Toc526121_3224264995"/>
      <w:bookmarkStart w:id="281" w:name="_Toc103"/>
      <w:bookmarkEnd w:id="279"/>
      <w:bookmarkEnd w:id="280"/>
      <w:r>
        <w:rPr/>
        <w:t>۱</w:t>
      </w:r>
      <w:r>
        <w:rPr>
          <w:rtl w:val="true"/>
        </w:rPr>
        <w:t xml:space="preserve">. </w:t>
      </w:r>
      <w:r>
        <w:rPr>
          <w:rtl w:val="true"/>
        </w:rPr>
        <w:t>ارزش ادبى تفسير ابوالفتوح رازى</w:t>
      </w:r>
      <w:bookmarkEnd w:id="281"/>
    </w:p>
    <w:p>
      <w:pPr>
        <w:pStyle w:val="Heading5"/>
        <w:numPr>
          <w:ilvl w:val="4"/>
          <w:numId w:val="1"/>
        </w:numPr>
        <w:rPr/>
      </w:pPr>
      <w:bookmarkStart w:id="282" w:name="__RefHeading___Toc526123_3224264995"/>
      <w:bookmarkStart w:id="283" w:name="_Toc104"/>
      <w:bookmarkEnd w:id="282"/>
      <w:r>
        <w:rPr>
          <w:rtl w:val="true"/>
        </w:rPr>
        <w:t>اشاره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ادبى تفسير ابوالفتوح رازى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دكتر عسكر حقوقىبا اينكه تفسير ابوالفتوح را به جهاتى بايد در رديف آثار علمى قرن هشتم محسوب داشت و با وجود مطالب و معانى بزرگ و متنوعى كه مصنف پيش چشم داشته و از نظر فهم و درك معانى و تحليل و تجزيه و استدلال و استنباط و استنتاج آن مطالب پيچيده كلامى و فلسفى و الهى ناگزير به بسط مقال و ورود در لغات و تركيبات و اصطلاحات تازى بوده، با اين همه جانب سادگى و روانى عبارات نگاه داشته شده و اگر گهگاهى اسجاع و تجنيس در خلال آن به چشم مى آيد، بايد منصفانه قضاوت نمود كه آن نيز تصنعى نبوده و دور از اخلال معانى به روانى و سادگى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اسجاع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سجع متوازى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بردارنده اين ايوان است و آراينده آن به ماه و آفتاب و ستارگان است و دارنده دين به پيغمبرن و امامان است، و درود بر رسول او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ختم پيغمبران است و سيد مرسلان است، و بر اهل البيت او كه ستارگان زمينند و پيشوايان دين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 ساعتى بنشست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كه لب مى جنباند و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نزديك لب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كار كرديم به سر آمد، رنج برديم به بر آمد، دوست جستيم خبر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آگاه است و مى داند تا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دمى چند برآورد و جان 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رنج بر منزل سپنج، گنج ابد رها كرده اى و رنج ابد اختيار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جاى معاد است، جاى وقت ميعاد است، فيوم القيمه ميعاده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عهد است، فردا روز وعد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Style w:val="FootnoteAnchor"/>
        </w:rPr>
        <w:footnoteReference w:id="947"/>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سجع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كرد للّه و اگر جهادى كرد فى اللّه ، و اگر نان داد لوجه اللّه ، و اگر جان داد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تجنيس خطى و 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كه رسول رب العزة است، به وقت آنكه مرا عمامه در سر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كرامت بر سر نهاد و طوق امامت، در گردنش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بستان عاجلاً و امامت آجلاً؛ عمامه از من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امامت از خداى؛ عمامه بصلة و امامة بخلعة، عمامة بتقدمه و امامة بتكرمة عمامة بانفاق و امامت باستحقاق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سر حمايت دين به دست تو باشد، به آن سر رعايت دين به قلم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آغاز تقويت اسلام از تو است، به انجام تربيت آن هم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امروزت رايت و عمامة، فردات 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تقدمه بستان و بنشان كه بر اثر ولايت 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Style w:val="FootnoteAnchor"/>
        </w:rPr>
        <w:footnoteReference w:id="948"/>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تجنيس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پاك است و پاك دوست دارد و كريم است كرم دوست دارد جواد است جود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پيراين خود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 در دنيا اخلاص است و در آخرت 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ما را گزيرى نيست جز اينكه بگوييم نثر تفسير ابوالفتوح، به ويژه نثر مربوط به قصص، نثرى است مرسل، به تبعيت و تقليد از نثر قديم در صرف و نحو لغات پارسى و شيوه تركيب و جمله بندى تأليف شده و بيشتر سبك كتابهاى قرن پنجم و روش و سليقه نويسندگان آن زمان را به كار برده و بعض تعبيرات و اصطلاحات و تركيبات و لغات بعينه همان است كه در كتب دو قرن پنجم و ششم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اى در ورود لغات تازى و پارسى در اثناى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اظهار نظر نمود كه شيخ نيز تحت تأثير زبان فارسى آميخته به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عربى، به ترجمه آيات قرآنى و تفسير آن پرداخته و با سعى بسيارى كه در انتخاب لغات پارسى به كار برده، مع هذا نتوانسته است يك باره خود را از قيد زبان تازى برهاند؛ چه كار وى ترجمه و تفسير كلام اللّه بوده و اين خود از كارهاى نويسندگان همعصر و زمانش دشوارتر مى نموده است؛ زيرا در اين كار او مستقيماً با زبان عرب سر و كار داشته و ناگزير بوده است كه بعض كلمات و اصطلاحات تازى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مقايسه اين تأثير و تأثر گوييم كه ترجمه هاى فارسى او ملاك خوبى براى تشخيص ميزان و مقدار ورود لغات تازى و واژه هاى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لغاتى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قاب قوسين، سدرة المنتهى، جنة المأوى، لات، عزى، منات، سجده، آخرت، مهاجر، شيطان، كافر، مشرق، مغرب، ثلث، نبوت، زكات، قرض، عذاب، عزلت، قبر، وعده، هلاك، قرآن، استهزاء، قسم، طاعت، صالح، فضل، توكل، وكيل، وهن، فساد، رسول، تكليف، رحمت، شفاعت، تحيت، محاسب، منافق، مهاجرت، اضلال، ديه، صدقه، قاتل، غصب، تفتيش، جهاد، اسلحه، مجادله، فتوى، مكر، عدالت، وصيت، آيت شكر، بهتان، قصه، ارث، عقد، مؤنت، حلال، حرام، عقوبت، ذبح، قمار، عفت، مرفق، مسح، غسل، قيامت، سلامت، قربانى، معجزه، توبه، جاهليت، ركوع، نفقه، كفارة، كعبه، انتقام، برص، حواريون، شرك، صبر، تقصير، حشر، شفيع، ذريه، صراط، امانت، جن، اسلام، 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آيند كه يا معادل فارسى آنها در عهد شيخ وجود نداشته و يا اين واژه ها به مراتب سهل تر از كلمات فارسى به كار برده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به صورت اسمهاى جامد و مشتق، مصدرمجرد و مزيد و سه حرفى و چهار حرفى و موصوف و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عربى در تفسير شيخ از لغات عربى در كليله و دمنه و چهار مقاله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لغات تازى از قرن چهارم و پنجم وارد نوشته هاى فارسى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كلمات بسيار كم بودند، آن هم در مورد لغات ادارى و علمى و دينى و يا لااقل لغاتى كه در فارسى معادل آنها نبود، ديگر لغتى از زبان عربى گرفته نمى شد و به كار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لغات هم عبارت بودند از مملكت، صلح، ظفر، عامل، توزيع، حق، حلال، حرام، اعتقاد، فلك، قياس، حركت، قطر و مانند آنها كه عدد آنها در كتب فارسى دوره اول نثر پارسى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لغات، كه جنبه دينى و يا ادارى و يا علمى دارند، واژه هاى پارسى سره نيز در ترجمه مستقيم آيات و يا در متن تفسير و شرح قصص و داستان ها ديده مى شود كه در جاى خويش حائز اهميت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يا در كتب آن زمان نيامده و يا شيوه استعمال و استنباط معنى آن غير از آن است كه شيخ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از لغات نادره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تاغ، آفرينان، آويخته، آبريز، ازك، آشكاره، اسفرود، انداخت، انزله كردن، انگله، بارانيدن، بجاردن، بسند كار، بشوليده، بهترينه، بهينه، بى ديدگى، بيختن، پاتهى، پاريختن، پاتيلچه، بى سامان كار، پايندان، پايندانى، پرستك، پس روى، تاسه، ترسكار، جاييدن، چراغ پاى، چره، چسفان، چند گاهه، چندينى، خارناك، خفيدن، خوار، دختره، درختستان، سراشك، سنب، شبيازه، شيياريدن، فرستك، فروختار، فلانه، كال زار، كاهايندن، كراتين، كش، كفيده، گليگرى، كنده گر، كوف، گاورس، گرزن، گفت، گرمگاه، گلينه، لاوه گر، لبتك، لخشيده، مادينه، ماستينه، نورده، هازدن، هاشدن، هرشه، هشتده، هفتده، روانيدن، دروده كردن، دمش، چفته، بالان، جره، دستار خوان، رزيدن، افلاختن، باژاستان، ركو، دل دورى، پژهان، فرودان، گريوان، نان تنك، اندبارها، ها گرفتن، مهرك، نماز كنى، هنجمك، واميار، گلو گرفت، چشم افساى، باژاستان، انگشت، دستارخوان، گريان، نشناس، بسودن، سرپوشيده، بهى، هوا گرفتن، شنگ موى، كم دانان، سلامگاه، مهترك، بينى دره،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60_113881"/>
    </w:p>
    <w:p>
      <w:pPr>
        <w:pStyle w:val="Heading5"/>
        <w:numPr>
          <w:ilvl w:val="4"/>
          <w:numId w:val="1"/>
        </w:numPr>
        <w:rPr/>
      </w:pPr>
      <w:bookmarkStart w:id="285" w:name="__RefHeading___Toc526125_3224264995"/>
      <w:bookmarkStart w:id="286" w:name="_Toc105"/>
      <w:bookmarkEnd w:id="284"/>
      <w:bookmarkEnd w:id="285"/>
      <w:r>
        <w:rPr>
          <w:rtl w:val="true"/>
        </w:rPr>
        <w:t>بحث لغوى</w:t>
      </w:r>
      <w:bookmarkEnd w:id="286"/>
    </w:p>
    <w:p>
      <w:pPr>
        <w:pStyle w:val="BookText"/>
        <w:rPr/>
      </w:pPr>
      <w:r>
        <w:rPr>
          <w:rFonts w:ascii="IRNazanin" w:hAnsi="IRNazanin" w:eastAsia="IRNazanin"/>
          <w:color w:val="111111"/>
          <w:sz w:val="28"/>
          <w:sz w:val="28"/>
          <w:szCs w:val="28"/>
          <w:rtl w:val="true"/>
          <w:lang w:bidi="fa-IR"/>
        </w:rPr>
        <w:t>نهادگى، ورزا، واپس، تخته بند، ياجيان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تركيبات فارسى و عربى كه در تفسير ابوالفتوح ديده مى شود، از ويژگى هاى نثر شيخ است و پيشينيان او، نه بدان صورت تركيباتى آورده اند و نه بدان معنى كه وى استنباط كرده و به كار برده، استعمال كرده اند و از اين روست كه نثرى شيوا و تا حد مقدور بر كنار از تكلفات الفاظ تازى است و لطافت و روانى همراه با جزالت و استوارى كلام در آن به خوبى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لغوىيكى از مزاياى قابل توجه تفسير ابوالفتوح بحث لغوى است كه در اثناى تفسير به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رسم بود كه از جنبه ادبى و از نظر نحو و لغت از آثار عديده دانشمندان و علماى نحو و لغت چون ابو عبيده كسائى، فرّاء، اخفش، مبرّد، مورج، سدوسى، ابن كيسان، زجاج، ابن قتيبه، رمانى، ثعلب و مانند ايشان استفاده مى كردند؛ زيرا آنان تحت عناوين لغات القرآن، معانى القرآن، اعراب القرآن، غريب القرآن و نظاير اين عنوانها تحقيقات دقيق و تتبعات عميق نموده و تأليفات نفيس و گرانبهايى كه آماده كرده بودند و به همين جهت براى تدوين تفسيرى چون تفسير شيخ محققّاً از اين مآخذ و منابع ذى قيمت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توجيه لغات و معانى مختلفى كه از آنها استنباط مى شود، به كتب لغت نيز مراجعه نموده و شواهد متعدد از آنها نقل كرده است تا نظر خود را درباره آن لغت بر كرسى بنشاند و آراى ديگران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شيخ چند هزار لغت را معنى كرده و وجوه مختلف آن لغات را با ورود در مباحث صرف و نحو و فقه اللغه بيان نموده و عجيب آن است كه اين توضيحات گاه به زبان فارسى و زمانى به زبان تازى فراهم آمد؛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و اصطلاحات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به دو زبان فارسى و عربى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مشتمل بر چند هزار لغت و اصطلاح كه خوشبختانه تا امروز بيش از سه هزار لغات و اصطلاح آن فراهم گرديد و اميدوار است با تكميل و اتمام آن بتواند جداگانه آن را به طبع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مثال از اين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يَمْسَسْكَ اللّهُ بِضُرٍّ فَلا كاشِفَ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مس، اصل او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حبس نفس باشد على 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لِيَسْتَخْفُوا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الإستخفاء طلب الخفاء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آنكه او زينت دنيا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زينة بر وزن فعلة باشد و فعلة هيئت را بود، كالركبة و القعدة و الجلسة و القشية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زانه يزينه زيناً، و نقيضه شانه يشينه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يَنْفَعُكُمْ نُصْحِي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نصيحت من شما را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نصح، اخلاص العمل من الفساد باشد و نقيض او، غش باشد و درزى را از آنجا ناصح گويند كه او ديده بدوزد و با صلاح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اللّهُ يُرِيدُ أَنْ يُغْوِيَكُمْ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أصل غىّ خيبت باشد؛ چنان كه گفتيم و در ضد رشد استعمال كنند و در جاى عذاب و عقوبت به كار دارند؛ 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غوى الرجل يغوى، اذا جهل و خاب ايضاً و غوى الفصيل يغوى اذا اتخم من 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الَّذِي فَطَرَنِي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با آن خداى كه مرا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 آفريدن و شكافتن و خمير فرا كردن باشد و اصل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من شقوق، و اين نيز كه به معنى خلق است هم از آنجاست؛ براى آنكه به آن ماند كه مقدور معدوم در كتم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آن را مى بشكافد و از او بيرون مى آورد على سبيل التوسع و التشبيه، و نيز آنكه خمير فرا كردن است هم در او معنى شق است، و فطير فعيل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60_113883"/>
    </w:p>
    <w:p>
      <w:pPr>
        <w:pStyle w:val="Heading5"/>
        <w:numPr>
          <w:ilvl w:val="4"/>
          <w:numId w:val="1"/>
        </w:numPr>
        <w:rPr/>
      </w:pPr>
      <w:bookmarkStart w:id="288" w:name="__RefHeading___Toc526127_3224264995"/>
      <w:bookmarkStart w:id="289" w:name="_Toc106"/>
      <w:bookmarkEnd w:id="287"/>
      <w:bookmarkEnd w:id="288"/>
      <w:r>
        <w:rPr>
          <w:rtl w:val="true"/>
        </w:rPr>
        <w:t>ورود اشعار تازى و فارسى</w:t>
      </w:r>
      <w:bookmarkEnd w:id="289"/>
    </w:p>
    <w:p>
      <w:pPr>
        <w:pStyle w:val="BookText"/>
        <w:rPr/>
      </w:pPr>
      <w:r>
        <w:rPr>
          <w:rFonts w:ascii="IRNazanin" w:hAnsi="IRNazanin" w:eastAsia="IRNazanin"/>
          <w:color w:val="111111"/>
          <w:sz w:val="28"/>
          <w:sz w:val="28"/>
          <w:szCs w:val="28"/>
          <w:rtl w:val="true"/>
          <w:lang w:bidi="fa-IR"/>
        </w:rPr>
        <w:t>باشد از او به معنى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مِنْ أَزْواجِكُمْ بَنِينَ وَ حَفَدَةً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مسعود و نخعى سعيد جبير و ابوالضحى گفتند، مراد به حفدة اصهارند؛ يعنى اختان الرجل على بناته، دامادان يعنى شوهران 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عبداللّه مسعود قرآن مى خواندم، به اين آيه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حفده چه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دامادان او باشند و اين روايت والبى است از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 و حسن و ضحاك و مجاهد، خدم و حشم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مالك گفت و مجاهد به روايتى انصار و اعوان مرد باشد من قول العرب، حفده اذا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 الولائد حولهن و أسلمتبا كفهن أزمة الأجمال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فرزندزادگان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چاكران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بنين، فرزندان كوچك اند و حفده، فرزندان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سعيد جبير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زن باشند از شوهر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حفد است و آن متابعت گام باشد و سرعت مشتى؛ يعنى اينان مسرع باشند در خدمت و نصرت مرد، و در دعاى وتر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إليك نسعى و نحفد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أى نسرع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كلفت مجهولها نوقاً يمانيةإذا الحداة على أكسائها حفدوا و فعله از جمله بناهاى جمع فاعل باشد؛ كالسفرة و البررة و الحملة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اشعار تازى و فارسىدر باب نثر ابوالفتوح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استشهاد به احاديث و اخبار، اگر چه لازمه هر تفسيرى است، ولى تمثل و توسل به اشعار و احاديث از نظر زيبايى كلام و هنرنمايى مخصوص همين عهد است و در تأليفاتى نظير چهار مقاله و كليله و دمنه 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وفور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متقدمان، آوردن شواهد شعرى و احاديث مرسوم نبوده است، مگر حديث و يا شعرى كه با مطلب و موضوع كتاب بستگى و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اشعار عرب و احاديث پيامبر صلى الله عليه و آله و ائمه عليهم السلام و اشعار و امثال فارسى را به ناچار آورده و بسيارى از احاديث و برخى از اشعار را به نثر روان و شيرين خود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تفسير ابوالفتوح بيش از پنج هزار بيت شعر عربى، كه غالباً محض استناد و استشهاد و براى اثبات نظريه شيخ و رد آراى ديگران در باب مسائل ادبى و صرف و نحوى و فقهى و كلامى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اينكه از قرن چهارم و نيمه اول قرن پنجم، شعراى بزرگ و عاليقدرى در ادب فارسى پيدا شدند و يكى از خصائص بارز اين قرن، فزونى شاعران بنام مى باشد و همه آنان در بيان مضامين و تلفيق كلام و انديشه هاى تازه و نو به فصاحت و شيوايى دست داشتند و گويندگانى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رودكى و فردوسى و عنصرى و فرخى پا به عرصه وجود گذاشتند و پس از ايشان شعراى قرن ششم نيز به نظم اشعار دلكش اهتمام ورزيده اند و وضع شعر فارسى در قرن ششم رو به جزالت و شيوايى و نضج و رونق گذاشته بود، مع هذا در تفسير شيخ اشعار فارسى به قدر اشعار عربى مورد استشهاد قرار نگرفته و در برابر بيش از پنج هزار بيت شعر عربى، كه ابوالفتوح در اثناى تفسير آورده، تنها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بيت شعر فارسى در تمام مجلدات تفسير كبير وى مشاهده شده كه شيخ به مناسبت، بدان ها تمثل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يعنى بسيارى اشعار عربى در تفسير، از آن جهت است كه مؤلف به رسم عموم مفسرين و به پيروى از آنها براى بيان و توجيه وجوه مختلف استعمالات كلام تازى درباره مفردات و تركيبات كلام اللّه مجيد و بيان علل صور گوناگون از اعراب و نوع آن و نيز جهت تفسير غريب و ايضاح مشكل و مانند اين مسائل، به ناچار و پى در پى به شواهد فراوانى از اشعار تازى توسل نمود؛ تا آنجا كه مى توان گفت هيچ صفحه اى از صفحات تفسير نفيس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از شعرهاى تازى خالى نيست و مؤلف غالب و يا همه آنها را از تفاسير و مؤلفات پيشينيان اخذ كرده و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عربى در تفاسير چون تفسير طبرى، مجمع البيان، كشاف، و يا در كتب لغت مانند لسان العرب، تاج العروس و غيره و يا در كتابهاى مخصوص به شواهد از قبيل شواهد كبراى شرح رضى بر كافيه موسوم به خزانة الأدب تأليف عبدالقادر بغدادى، و شواهد مغنى از سيوطى، و شواهد كتاب سيبويه و مانند آنها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تفسير شيخ، اشعارى تازى بيش از اشعار فارسى ديده مى شود، جاى تعجب نيست؛ زيرا مقتضاى تفسير، استشهاد به شعر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اشعار فارسى، اگر چه شماره آنها بسيار اندك و نسبت به حجم كتاب تفسير ناچيز مى باشد، مع هذا از نظر روانى و سادگى و خالى بودن از صنايع و تكلفات شعرى در خور توجه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ممكن است پاره اى از اين اشعار فارسى را جز در همين تفسير در جاى ديگرى نتوان يافت؛ زيرا دواوين شعراء و مجموعه ادبيات پارسى درى، از آغاز كار تا كنون، بارها بر دست جاهلان متعصب و غارتگران وحشى دستخوش پريشانى گرديده، شيرازه آن كراراً از هم پاشيده شده است و اوراق آن را طوفان هاى حوادث و سوانح زمان پراكنده نموده و اينجا و آنجا پرتاب كرده و نابود ساخته است و هر قدر از آن اوراق يافته شود، غنيمتى است كه از آن گنجينه گرانبهاء باز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تأسف است اين است كه مؤلف در اثناى ذكر آن شعرها از نام شاعر و سراينده آن خوددارى و يا غفلت كرده و تنها به ذكر اشعار مورد تمثل اكتفاء نموده كه ممكن است اين كار وى به سبب شهرت شاعران و معروفيت ايشان در عصر شيخ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اين اشعار را گاهى در ترجمه آيات قرآنى و يا اشعار تازى به كار مى برد و تنها در سه مورد شاعر را معرفى مى كند و نام آن سه شاعر كه به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نقل و استشهاد اشعار ايشان در اثناى تفسير برده شده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متصوف قرن پنجم و ششم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دربار محمود غزنوى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عروضى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گاه به اسلوب وعظ و تذكير، و زمانى در مقام ترجمه آيات قرآنى آورده شده و در مورد اخير، يعنى در مقام ترجمه آيات قرآنى، به اشعار فارسى تمثل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اصولاً ترجمه آن آيات را به نظم پارسى مى آورد و به همين جهت تصور انتساب آن شعرها به شيخ قوى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غالباً ساده و بى پيرايه ادبى است و به نظر مى آيد كه سراينده آن در شاعرى قوى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اسلوب وعظ و 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صفحات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ده بيت شعر داراى وزن واحد و بر يك روش و اسلوب، ولى در دو مورد جداگانه در اثناى فصل و به مناسبت مقام آورده و به نظر مى آيد كه بيت ششم مطلع قصيده و پنج بيت اول پس از پنج بيت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بيت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 همى راه حق جويى اولطلب كرد بايد سبيل الرشادى پس از نيستى زاد اين راه سازىكجا بهتر از نيستى هست زادى صلاح تو از كشتن تو است و آن گهصلاحى است اين مضمر اندر فسادى نبينى كه پروانه شمع هر گهكه بر باطنش چيره گردد و دادى برى گردد از خويش و بر صدق دعوىكند خويشى خويشتن چون رمادى ايا مانده بر موجب هر مرادىشب و روز در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نه در حق خود مر ترا انزعاجىنه در حق خود مر ترا انقيادى چو ديوانگان دائم اندر تفكركه گويى مرا چون برآيد مرادى ز بهر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مجازىبه هر گوشه اى كرده ذات العمادى همانا به خواب اندرى تا بدانىكه ما را جز اين است ديگر معادى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60_113887"/>
    </w:p>
    <w:p>
      <w:pPr>
        <w:pStyle w:val="Heading5"/>
        <w:numPr>
          <w:ilvl w:val="4"/>
          <w:numId w:val="1"/>
        </w:numPr>
        <w:rPr/>
      </w:pPr>
      <w:bookmarkStart w:id="291" w:name="__RefHeading___Toc526129_3224264995"/>
      <w:bookmarkStart w:id="292" w:name="_Toc107"/>
      <w:bookmarkEnd w:id="290"/>
      <w:bookmarkEnd w:id="291"/>
      <w:r>
        <w:rPr>
          <w:rtl w:val="true"/>
        </w:rPr>
        <w:t>انعكاس اخبار و احاديث</w:t>
      </w:r>
      <w:bookmarkEnd w:id="292"/>
    </w:p>
    <w:p>
      <w:pPr>
        <w:pStyle w:val="BookText"/>
        <w:rPr/>
      </w:pPr>
      <w:r>
        <w:rPr>
          <w:rFonts w:ascii="IRNazanin" w:hAnsi="IRNazanin" w:eastAsia="IRNazanin"/>
          <w:color w:val="111111"/>
          <w:sz w:val="28"/>
          <w:sz w:val="28"/>
          <w:szCs w:val="28"/>
          <w:rtl w:val="true"/>
          <w:lang w:bidi="fa-IR"/>
        </w:rPr>
        <w:t>اشعار در مقام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يُعْجِبُكَ قَوْلُهُ فِي الْحَياةِ الدُّنْيا وَ يُشْهِدُ اللّهُ عَلى ما فِي قَلْبِهِ وَ هُوَ أَلَدُّ الْخِصامِ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شأن منافق اين بود كه دوروى و دوزبان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تو و يكى با خصم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تو و يكى با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كالطرس ذا وجهين من سفهو ذاللسانين فيما قال من كلم فسودن وجهه كالطرس محتسباًواضرب علاوته بالسيف كالقلم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كاغذ و قلم باشددو زبان و دو روى گاه سخن همچو كاغذ سياه كن رويشچون قلم گردنش به تيغ بزن 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تقريبى اين رباعى را كه ترجمه و معنى آيه را متضمن باشد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فتح در سر رايت توستوين نادره بازپسين غايت توست هر چند كه لشكر عدو بى عدد استكم من فئة قليلة آيت توست اين رباعى نيست به اشعار فارسى ديگرى كه در اثناى تفسير آمده، پرمايه تر است و پختگى و ورزيدگى شاعر را از نظم آن آشكار مى كند، مخصوصاً با تركيب قسمتى از آيه قرآن ذوق و استعداد و شايستگى خود را در تلفيق آن با شعر پارسى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از جناس است، مشعر بر اطلاعات ادبى سراينده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اخبار و احاديثدرباره انعكاس اخبار و احاديث در تفسير شيخ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چهارم، بر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نفوذ كامل مذهب در ايران و تأسيس مدارس بر مبناى معارف اسلامى، فرهنگ ايرانى به رنگ دين درآمد و به ناچار اساس و مايه تعليمات ايرانيان بر روى دين قرار گرفت و نويسندگان در آثار نظم و نثر خويش با استشهاد به آيات كلام اللّه و احاديث پيغمبر بزرگ و سخنان ائمه اطهار عليهم السلام نوشته هاى خود را زينت مى دادند و پايه و مبناى بحث و گفت و گوى خويش را نيرو مى بخشيدند و در اين شيوه بر يكديگر پيشى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مناظرات طرفداران فرق مختلف اسلامى سبب شد كه علوم شرعى به وجود آيد و در هر يك از شاخه هاى اين علوم دانشمندان مبرز بنامى پيدا شدند كه در دانشهايى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القرائه، علم تفسير، علم حديث، علم فقه، علم كلام صاحب تأليفاتى نفيس و گرانبهاء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دو قرن پنجم و ششم، فرق ديانت اسلام از اشاعره، معتزله، اهل سنت و اهل تشيع و فرقه هاى ديگر و نيز زردشتيان، يعنى ايرانيانى كه به آيين كهن ايران باستان وفادار بودند، در رى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نژادهاى مختلف، عرب، ايرانى، ترك نيز بودند كه قهراً بين خود مجادلات و مناظرات فراوان داشتند كه گاه آن گفت و گوهاى سراپا تعصب و مناقشات به زد و خورد خونين منتهى مى شد و نيز هر فرقه براى به كرسى نشاندن عقايد خويش، دستگاه تبليغاتى عليه فرقه هاى ديگر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وعاظ با تشكيل مجالس وعظ و تذكير و بيان عقايد خود، به نشر و تقويت آراى خويش مى پرداختند و افكار و عقايد فرقه هاى ديگر را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شهرهاى مهم خراسان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نيشابور، بلخ، هرات، بخارا، خوارزم، بساط وعظ و مجلس تذكير رواج بسيار يافته و وعاظ چيره دست با ممارست در اين كار به جدّ در ردّ عقايد فرق ديگر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مشهورى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الدين مظفر بن اردشير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عبدالرحمن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وعظ چيره دست بودند، به ظهور آمدند كه مردم به حضور در مجالس وعظ و استماع سخنان مؤثر و دلنشين آنان رغبت بسيار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چون بلاد خراسان، مركز وعظ و تذكير بود و واعظان سخنور و دانشمند در اين دارالعلم پا به عرصه وجود گذاشتند كه يكى از آنان شيخ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بزرگ ابوالفتوح يك رشته مجالس وعظ و تذكير و مناظره و بحث و مجادله با فرقه هاى مختلفه است و شيخ با لحن و اسلوب واعظانه، به تأليف اين اثر نفيس مبادرت نموده و در حقيقت همان مجالس وعظ را به شيوه اى عالمانه تر و شيواتر و اديبانه تر نگاشته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خود از مشاهير وعاظ رى بوده و اساساً تفسير او بر پايه رد آراء و عقايد فرق ديگر اسلامى استوار گرديده كه با زبان پارسى درى و لحن عوام پسند و عاميانه آن عهد، ولى به شيوه عالمانه، به هم پيوسته و تلفيق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شهر رى مى زيسته و اصلاً از مردم همين شهر و از مشاهير علماء و محدثين و فقهاى شيعه اماميه رى به شمار مى رفت و در نزد عامه مردم از شيعه و اهل سنت و جز آن مقبوليت عظيم داشته و در محله معروف به خبان علان، كه از محلات شهر رى بوده، مجلس وعظ و تذكير داشته و مورد توجه عموم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حسين نورى، به روايت از رياض العلماء، و صاحب رياض العلماء به نقل از كتاب شرح شهاب شيخ در مستدرك مى نويسد كه ابوالفتوح چندگاهى بر اثر سعايت رقيبان و هم چشمان، كه از او نزد والى شهر كرده بودند، از ادامه وعظ ممنوع گرديد و مجلس تذكيرش چندى تعطيل شد؛ ولى يكى از همسايگان وى موجبات رفع آن مشكل و لغو دستور والى را فراهم نمود و مجلس وعظ را دوباره داير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افزود كه شيوه وعاظ و مذكران در مجالس وعظ و تذكير چنان است كه پس از بيان مقدمه كوتاه، به بحث و گفت و گو مى پردازند و با بيانى ساده، كه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درخور فهم عوام باشد، مطالب مورد نظر را تحليل و تجزيه مى كنند و در اثناى سخن از ذكر اشعار مناسب، كه در عين حال موجب عبرت و تنبه شنونده باشد، و نيز از استناد به آيات قرآنى و احاديث نبوى و علوى و سخنان ائمه اطهار خوددارى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همين سنت ديرينه را در نهايت كاردانى و مهارت و با احاطه به قرآن و احاديث و احكام فقهى دنبال كرده و در اثناى بيان و پرورش مطلب، از بسيارى از احاديث نبوى و سخنان امامان استفاده كرده و براى تأييد و اثبات نظر خويش بدانها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استناد به آيات قرآن و احاديث در نظم و نثر گويندگان و نويسندگان فارسى زبان، از اواخر قرن چهارم ديده شد و اين كارى نيست كه ابوالفتوح بدان آغاز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بسيارى از علوم را متضمن است و از جمله اين دانشها كه شيخ به ناچار بر آن اطلاع و احاطه داشته، اخبار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به آيه لايق باشد تا بدان وسيله سبب نزول آن آيه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شيخ متضمن بحث فقهى مبتنى بر استنباط احكام از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كه در استنباط احكام روى دهد، مربوط به زمان بعد از رحلت رسول صلى الله عليه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در مسائل دينى و راهنمايى در نحوه اجراى فروع احكام شرعى، اندك اندك به دشوارى و اختلاف رأى كشانيده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روش فقهى خاصى كه بر اساس تعليمات مولا اميرمؤمنان على عليه السلام استوار بود، اختيار نمود و به جز كتاب و احاديث نبوى، احاديث و سننى هم از ائمه اثناعشر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مسائل فقهى به شيوه فقهاى اهل تشيع، علاوه بر كتاب و سنّت، از احاديث و اخبار امامان و علماى شيعى مذهب و محدثين همين فرقه استفاده و استناد مى كند و هيچ رأى را جز از خدا و رسول و ائمه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60_113891"/>
    </w:p>
    <w:p>
      <w:pPr>
        <w:pStyle w:val="Heading5"/>
        <w:numPr>
          <w:ilvl w:val="4"/>
          <w:numId w:val="1"/>
        </w:numPr>
        <w:rPr/>
      </w:pPr>
      <w:bookmarkStart w:id="294" w:name="__RefHeading___Toc526131_3224264995"/>
      <w:bookmarkStart w:id="295" w:name="_Toc108"/>
      <w:bookmarkEnd w:id="293"/>
      <w:bookmarkEnd w:id="294"/>
      <w:r>
        <w:rPr>
          <w:rtl w:val="true"/>
        </w:rPr>
        <w:t>استعمال ادوات و جملات عربى</w:t>
      </w:r>
      <w:bookmarkEnd w:id="295"/>
    </w:p>
    <w:p>
      <w:pPr>
        <w:pStyle w:val="BookText"/>
        <w:rPr/>
      </w:pPr>
      <w:r>
        <w:rPr>
          <w:rFonts w:ascii="IRNazanin" w:hAnsi="IRNazanin" w:eastAsia="IRNazanin"/>
          <w:color w:val="111111"/>
          <w:sz w:val="28"/>
          <w:sz w:val="28"/>
          <w:szCs w:val="28"/>
          <w:rtl w:val="true"/>
          <w:lang w:bidi="fa-IR"/>
        </w:rPr>
        <w:t>منحصر به فرد شيخ در بيان مسائل فقهى و تحليل و تجزيه آن و ردّ عقايد مخالفان و اثبات و تأييد آراى فقهاى شاعى مذهب، فقط آيات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اهميت انعكاس احاديث نبوى و سخنان ائمه هدا در تفسير كبير شيخ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بزرگ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حديث نبوى به دست آمد كه شيخ در اثناى تفسير استناداً به ذكر آنها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حديث از پيشواى گرامى اسلام را از متن تفسير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احاديث و ترجمه ها،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حديث و خبر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عليهم السلام به نثر ساده وروان ابوالفتوح به دست آمد كه شيخ بدون نقل نص حديث و خبر به زبان تازى، تنها به ذكر ترجمه فارسى آنها مبادرت ورزيده و اين امر نشان مى دهد كه چگونه شيخ سعى داشته از تأثير مستقيم زبان عرب در اثر نفيس خود بكاهد و تفسير را چنان كه وعده داده بود تا حد امكان به فارسى تنظيم و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تحقيق در ترجمه اين احاديث و اخبار و استنتاج فوايد بى شمارى كه از اين كار بر نثر فارسى تفسير مترتب است خود، كارى در خور توجه است كه در اين فرصت كوتاه امكان ورود در اين بحث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پاره اى ادوات و جملات عربىيكى ديگر از خصوصيات نثر تفسير شيخ، استعمال پاره اى ادوات و جملات عربى است كه در ميان عبارات فارسى به كار رفته و شيوه استعمال آنها طورى است كه بايد گفت كلمات و ادوات و حروف مزبور، در زمان شيخ، در زبان پارسى رايج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ورود اين قبيل ادوات و جمله هاى تازى در نثر ابوالفتوح رازى، كه لامحاله تحت تأثير ادبيات عرب انجام پذيرفته از نظر تحليل و تجزيه سبك نثر تفسير، درخور توجه و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چند از هر يك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ادوات و كلمات و عبارات عربى و طرز استعمال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بدل آن باشد كه بداند كه آن نعمت كه بدو مى رسد از جهت منعم است سوا اگر به واسطه اى بدو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پيش،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اسباب و افعالى كه بنده عند آن بكردن بطاعة نزديك شود و از معصيت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كارزار نكردند بر زمين، الاّ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كارزارها حاضر آمدند و قتال نكردند، انما عدد و مدد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يا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ابداً مضاف بود يا جمله اما اسمى بود و اما فعلى، و عامل در آن فعل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خداى تعالى كردن به نور بر حقيقت روا نباشد بر سبيل توسع، و مجاز روا بود على احد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معنى منور چنان كه گفتيم عدل به معنى عادل، و اما به معنى هادى، و اما على طريق المدح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جان و مال بدل بايستى كردن تا به آنجا رسيد واجب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كه مى گويد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خويرث با اصحابش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بركشيده، به سر محمد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شيوه كلمات و عباراتى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معنى مگر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اعاذنا اللّه من عذاب القبر بفضله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نعوذ باللّه من مثل هذه المقالات بل المحالات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اعاذنا اللّه في ذلك اليوم من اهواله و شدايده بمنه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فسئل اللّه العصمة والصيانة عن مثل هذه المقامات و تجويز هذه المحالات، على احد الاقوال المشروحة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60_113893"/>
    </w:p>
    <w:p>
      <w:pPr>
        <w:pStyle w:val="Heading5"/>
        <w:numPr>
          <w:ilvl w:val="4"/>
          <w:numId w:val="1"/>
        </w:numPr>
        <w:rPr/>
      </w:pPr>
      <w:bookmarkStart w:id="297" w:name="__RefHeading___Toc526133_3224264995"/>
      <w:bookmarkStart w:id="298" w:name="_Toc109"/>
      <w:bookmarkEnd w:id="296"/>
      <w:bookmarkEnd w:id="297"/>
      <w:r>
        <w:rPr>
          <w:rtl w:val="true"/>
        </w:rPr>
        <w:t>خصوصيات دستورى</w:t>
      </w:r>
      <w:bookmarkEnd w:id="298"/>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احد 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حد واحد من الكشف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التقريب لخواطر السامعين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تقدير الرجس الصادر من جهت الاوثان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اختلاف اجناسكم وصوركم والوانكم واخلاقكم واحوالكم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سبيل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جالساً على قارعاً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قول اكثر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اصولكم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ضرب من 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عند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ها و عبارات و كلمات به قدرى است كه احصاى آنها ميسر نيست؛ بايد به مجلدات تفسير مراجعه نمود و نمونه هاى متعددى نظير آنچه به عنوان مثال ذكر كرده ام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دستورىدر باب خصوصيات دستورى، بايد متذكر بود كه قسمتى از اين خصوصيات دستورى و حتى شيوه املايى تفسير كبير ابوالفتوح، در كتب علمى قرون سابقه و كتبى كه در زمان شيخ تأليف گرديده، ديده مى شود و لذا نمى توان آنها را در زمره خصوصيات دستورى تفسير شيخ منحصراً قرار داد، ولى براى نشان دادن همه اين قواعد معمول و رايج، شواهد متعددى از متن تفسير فراهم نمود و آنها را در هر مورد تحليل و تجزيه كرد تا براى كسانى كه راجع به قواعدى دستور زبان فارسى مشغول مطالعه و در صدد تحقيق و تتبع مى باشند، راهنمايى مفيد و مورد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ندارم كه همه اين جزئيات را در اين جلسه به عرض شما برسانم؛ زيرا ميل ندارم بيش از وقتى كه كنگره در اختيار من قرار داده، موجبات تصديع را فراهم آورم و لذا به نقل رئوس مطلب اكتفاء مى كنم و مطالعه تفصيل اين مبحث را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كتاب تحقيق در تفسير ابوالفتوح رازى مجلد اول، احاله مى نمايد تا علاقه مندان بدان جا مراجعه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مزاياى دستورى تفسير ابوالفتوح را مى توان به شرح زير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ضمير مفرد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ـ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مورد ذوى الارواح و چه در مورد غير ذوى الارواح؛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صيغه مفرد مخاطب در مورد جمع و يا فاعل جمع و نيز در ترجمه آيات كه فعل جمع را به صيغه مفرد بيان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مردمانى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جا صيغه مفرد به جاى صيغه جمع آورده شده و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كافر شوى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نظاير اين استعمال، يعنى صيغه مفرد مخاطب در مورد جمع با فاعل جمع، در كتاب ترجمه و قصه هاى قرآن مبتنى بر تفسير ابوبكر عتيق نيشابورى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معتقدند كه در لهجات بعضى از نقاط ايران دال آخر صيغه جمع مخاطب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تاى مثناة فوقيه، قلب مى كرده اند؛ همچنان كه در بعضى از لهجات خراسان نيز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كنيد، كنيت و به جاى خوريد، خوريت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لهجات ديگر، گويا اين دال را به كلى حذف كرده، به جاى كنيد و خوريد، كنى و خورى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اين تعبير غريب را مطرداً به جاى تعبير قياسى معمولى و به عوض آن استعمال نكرده؛ بلكه هر دو شيوه را توأماً به كار برده؛ گاهى نيز در يك جمله و عبارت به هر دو طريقه تفنن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 تفسير ابوالفتوح،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دادن صفت و موصوف و مسند و مسند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خصائص</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تازى است؛ ولى در شاهنامه و چهار مقاله عروضى مطابقت صفت و موصوف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شيخ اين قاعده كليت ندارد و شيخ، گاه به مطابقت صفت و موصوف و گاه به عدم مطابقت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معدود و تكرار اجزاى عدد، كه در كتب همزمان شيخ ديده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سه هزار گز بود و سيصد و سى و سه گز و ثلثى از 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تكرار معدود دارد براى تكرار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هزار و بيست هزار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تحقيق در تفسير ابوالفتوح،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صيغه هاى انشايى جمع به طريق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ماضى ناقص يا ماضى شرطى بايد آورده شود، در تفسير شيخ زياد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فعل هاى شرطى و ترديدى و مطيعى و استمرارى با ياى مجهول و استعمال جمع متكلم در افعال ترديدى يا شرطى مزبور به صيغه خاص خود در قرن چهارم يا در قرن پنجم به تقليد قديم معمول بوده و در كتب متصوفه و نيز در اسكندرنامه و بلعمى نمونه هايى از اين هيئت آمده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تفسير شيخ نيز به همين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افعال زيادى به كار رفته كه با دقت در آنها مى توان قاعده و طرز ساختن هيئت افعال مزبور را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دو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صيغه بسيار كهنه درى است، به جاى صيغه جمع متكلم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همين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يعنى ياى استمرارى را در آخر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مسلم مى شود كه دو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در جمع متكلم و ديگرى در مورد مخاطب، در آن زمان استعمال مى شد كه در دو صورت، يكى فعل استمرارى و ديگرى به جاى ياى بعد از تمنّى و ترجى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هيئت فعل هاى مزبور، بايد مصدر را مرخم كرد؛ يعنى نون مصدرى را از آخر آن انداخت و بعد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فعلهايى كه به هيئت مزبور ساخته شده اند ياى تمنى و ترجى، و ياى شرطى، و ياى استمرارى آورده شده؛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كاشكى بمردمانى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دانستمانى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خير برسيدمانى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در صفحاتِ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كتاب تحقيق در تفسير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افعال به قرينه كه شيخ در اين كار تفنن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تحقيق در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تحقيق در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هيئت نخستين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فقط در يك مورد مثال ديده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آيه چنان استى كه گروهى از سر تحكم و تعذر گفتند ما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آوردن كلمات عربى به سياق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در تفسير ابوالفتوح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فارسى را به جمع عربى اضافه مى كند كه البته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زللها قوائمها، اصحابان، اقطاعها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اجزاى جمله، خواه اسم، خواه صفت و خواه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عكس 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متصل، به آخر كلماتى كه به هاى غير ملفوظ مختوم 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يايى هم بر سر آن درمى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تأثير لهجه رى باشد كه متمايلاً به كسره و كسره مضاف به ياء تبديل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لهجه هاى طبرستان و سمنان و دامغان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 فيقبض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گير او ها گيرد بار ديگرش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تحقيق در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فصل ربيع، با پس نگاه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از خصائص لهجه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لهجه مردم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كرمى كه خون مى 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املاهاى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واو ربط در ميان جمله ها و اين كار تنها به قرينه معنوى انجام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استفاده كند، پناه با خداى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استفاده كند و پناه با خداى دهد، شيطان از او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جمله به قرينه معنى، و اين امر حاكى از سبك واعظانه تفسير است كه همه جا شواهد لفظى و معنوى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معنى از همه صحابه كس را نبود، بلكه از همه امت، بلكه از همه امم تا هر كجا سرى از گريبان كفر برآمد،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تيغ اوش عمر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معنوى از اين عبارت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صيغه جمع فعل در مورد فاعل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گويند ظلم وضع شيئى باشد در غير موضع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مفعول بى واسطه كه از مزاياى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تو اى غافل كه شنوى كه خداى تعالى به يك ترك مندوب به يك مخالفت فرمان، آدم و حوا را كه پدر و مادر تو بودند، با آن قدر و منزلت ايشان به نزديك خداى تعالى، از بهشت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گاهى تفنناً،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مفعول را به تكرار نيز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تركيب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افزودن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اسم 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نخستين در تفسير باقيمانده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مثالهاى متعدد در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تفسير ابوالفتوح رازى؛ و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فعل بر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نگارش عصر شيخ است و امر رايج و متداول نيست و فعل را در آخر آورند و اركان جمله و متعلقات فعل را قبل از آن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تحقيق در تفسير ابوالفتوح رازى،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باى تأكيد بر سر صيغه هاى نفى؛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اگر محمد را بكشند خداى محمد را بنكشند و ما زندگانى خواهيم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رعايت موارد استثنايى قاعده نسبت در زبان عربى؛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در اين كار هم تفنن مى كند و گاهى به شيوه قواعد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او ناسخ و منسوخ نيست و چهل و سه آيت است به عدد كوفيان، و چهل و چهار به عدد مدينيان، و پنج به عدد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و نيز به 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مكى است در قول قتاده و مجاهد و عدد آيات او سى و هفت است در كوفى، و شش در بصرى و مدنى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كوتاه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خصوصيات اين تفسير گفته شد، مى توان در باب ارزش ادبى آن چنين استنتاج نمود كه نثر ساده و شيواى ابوالفتوح، با اينكه در عداد كتب علمى قرن پنجم و ششم به شمار مى آيد، مع هذا آثار سبك قديم در آن آشكار است و شيخ به شيوه پيشينيان از استعمال ياى استمرارى و شرطى و تمنايى و مانند آنها در افعال انشايى سرباز نزده و به علاوه لغات فارسى و تركيباتى از كلمات فارسى دارد كه برخى از آنها مخصوص خود اوست و در كتب آن دوره و حتى ادوار پيش از آن هم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كتب لغت بعد از دوره و زمان شيخ هم لغات تفسير، بدان معنى كه ابوالفتوح استعمال كرده، ضبط نگرديده است و تركيبات فارسى و عربى از ويژگيهاى نثر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تأليف تفسير، كه مستقيماً با قرآن و زبان عربى سر و كار داشته حق بود نظير آثار ديگر همزمان خود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كليله و دمنه و چهار مقاله عروضى كلمات و لغات عربى بيش از حد معمول و متداول عصر به كار برد، با اين همه جز در مواردى كه ناچار به استعمال لغات عربى بوده، حتى المقدور از به كار بردن آنها خوددارى كرده و لغات پارسى را بر كلمات عربى ترجيح داده است و به همين جهت نثرى شيوا و تا حد مقدور بر كنار از تكلفات الفاظ تازى فراهم شده كه لطافت و روانى همراه با جزالت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استوارى كلام در آن به خوبى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صنايع بديعى، همان طور كه قبلاً اشاره شد، شيخ سعى كرده كه تفسير را از صنايع و تكلفات بر 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موارد بسيار معدودى كه عبارات مسجع آورده و به صنعت جناس تفنن كرده، بايد گفت ديگر گرد اين كار نگشته و نثر تفسير را به روانى و فصاحت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ضرورت، مستدلات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به ندرت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و اخبار نبوى و علوى و كلمات بزرگان دين و مردان راه حق زياد آورده و آنچه به عربى نقل كرده، غالباً به پارسى روان نيز ترجمه نموده و چه بسيار اخبار و احاديثى كه تنها به ترجمه فارسى آنها قناعت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استشهاد به احاديث و اخبار، اگر چه لازمه هر تفسيرى است، ولى بايد دانست كه اين كار اصولاً از قرن پنجم به بعد رواج پيدا كرده است و در تأليفات دانشمندانى نظير صاحب چهار مقاله و مترجم كليله و دمنه هم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پيشينيان، آوردن شواهد شعرى و احاديث مرسوم نبوده، مگر حديثى و يا آيه و شعرى كه با مطلب كتاب بستگى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تمثل و توسل به اشعار و احاديث از نظر زيبايى كلام و هنرنمايى، مخصوص همين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موزونى عبارات در نثر ابوالفتوح ديده مى شود و با اينكه در كار زياده روى نكرده، مع هذا تفسير شيخ به كلى از اين مزيت بى بهره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نثر تفسير، نثر روان و شيرين فارسى است و شيخ آن را از زير بار تأثير قواعد صرف و نحو عربى بركنار داشت و به شيوه خاص خود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شيخ گاهى در ترجمه لغات و تفسير آيات به مشرب عرفاء و صوفيه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تفسير شيخ را نمى توان تفسيرى در مشرب و مذاق عارفان و صوفيان تلقى كرد، مع هذا همين اشاراتى كه به مناسباتى چند درباره كلمات و آيات قرآن به مذاق عرفاء در آن رفته، حائز ارزش است؛ چه وى در موقع</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لطف سخن و حلاوت مطلب را از نظر دور نداشته و با اتخاذ اين شيوه، نثر ساده تفسير را زيباتر و بحث خود را جذاب تر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يكى دو نمونه از نثر ابوالفتوح كه رايحه عرفان از آن به مشام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هُوَ يُطْعِمُنِي وَ يَسْقِينِ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يكى از جمله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بيمارستانى درشدم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طبيب را ديدم نشسته و جماعتى بيماران بر او گرد آمده و هر كسى علت خود شرح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كس را دوايى مى كرد در خور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برنايى برخاست، به نزد او فراز آمد، زرد روى و اثر عبادت و سيماى صلاح بر او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طبيب زيركى و هر يك را از بيماران دوايى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بيمارى اى است، دواى آن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گناه را دوا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هليله صبر را بگير با بليله تواضع، و در هاون ندم و پشيمانى افكن، و به دسته قهر هواى نفس خود بكوب، و از آنجا در پاتيلچه صحت عزم افكن، و آب حياء و شرم برو ريز، و به آتش محبت بجوشان، و به ملعقه عصمت بگردان تا حباب حكمت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بر اووق صفا بيالا و به مروحه استرواج باد كن آن را، و در وقت سحر شربتى از آن نوش كن، و ديگر گرد گناه مگرد تا راحت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نمونه ديگر از اشارات عرفاء در توصيف 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همه كس آيس بود، مگر از خداى تعالى و منافق به همه كس اميد دارد، مگر به خداى تعالى؛ و مؤمن عمل صالح مى كند و مى ترسد و منافق معصيت مى كند و ايمن مى باشد؛ و مؤمن مال را سپر دين كند و منافق دين را سپر مال كند؛ مؤمن طلب مى كند مستحق را كه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به او دهد و منافق تعلل مى كند تا چيزى ندهد به كسى؛ و مؤمن طاعت مى كند و مى گريد و منافق معصيت مى كند و مى خندد؛ مؤمن را خورد و خفت عبادتى باشد؛ مؤمن زلتى كند به خطا، از آن استغفار كند و منافق هر گناه، قصد كند و اصرار كند؛ مؤمن طالب سياست بود، منافق طالب رياست بود؛ مؤمن همه كرد باشد بيگفت، منافق همه گفت بيكرد؛ سعى اين، در فكاك نفس خود بود و سعى او در هلاك نفس خود بود؛ مؤمن آنچه كند خواهد كه باز نگويد، منافق آنچه نكند خواهد كه باز گويد</w:t>
      </w:r>
      <w:r>
        <w:rPr>
          <w:rFonts w:eastAsia="IRNazanin" w:cs="IRNazanin"/>
          <w:color w:val="111111"/>
          <w:sz w:val="28"/>
          <w:szCs w:val="28"/>
          <w:rtl w:val="true"/>
          <w:lang w:bidi="fa-IR"/>
        </w:rPr>
        <w:t xml:space="preserve">... . </w:t>
      </w:r>
      <w:r>
        <w:rPr>
          <w:rStyle w:val="FootnoteAnchor"/>
          <w:rtl w:val="true"/>
        </w:rPr>
        <w:footnoteReference w:id="952"/>
      </w:r>
      <w:r>
        <w:rPr>
          <w:rFonts w:ascii="IRNazanin" w:hAnsi="IRNazanin" w:eastAsia="IRNazanin"/>
          <w:color w:val="111111"/>
          <w:sz w:val="28"/>
          <w:sz w:val="28"/>
          <w:szCs w:val="28"/>
          <w:rtl w:val="true"/>
          <w:lang w:bidi="fa-IR"/>
        </w:rPr>
        <w:t>نكته قابل توجه ديگر در تفسير شيخ، استنباطات تربيتى و استنتاجات پرورشى است كه در اثناى تفسير به آنها اشاره مى شود و اصول و موازين تربيت اخلاقى را منطبق با حقايق دينى و الهى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با اتخاذ اين شيوه، علاوه بر استفادات اخلاقى، لطافت و ملاحتى نيز به نثر ساده و شيواى تفسير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يكى دو نمونه از نثر تفسير، كه حاكى از مسائل اخلاقى و تربيتى است، بهتر مى توان موضوع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شكر، اعتراف باشد به نعمت منعم، با ضربى از تعظيم و اعتراف از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دل، يكى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دل آن باشد كه بداند كه آن نعمت كه بدو مى رسد از جهت منعم است، سوا اگر به واسطه بدو رسد و اگر 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آورده اند كه يكى از جمله بزرگان، در موسم حج صره زر به غلام خود داد و گفت، برو و نگاه كن در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مردى را بينى از قافله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بركناره اى مى رود، اين صره زر را به وى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بر طرفى مى رفت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صره زر بدو داد و آن مرد آن را بستد و سر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بحير را فراموش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 را چنان كن كه تو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نزديك خواجه مرد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يافتم چنان كه گفتى، و زر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 غلام گفت،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نكو گفت؛ نعمت را حواله به آن كرد كه به حقيقت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الواعظ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على المصيصى از جمله ابدال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بود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بهتر شوى از اين بيمارى؟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بميرى؟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دو كار يكى خواهم، خلاف آن خواسته باشم به خود كه خداى خواسته است، و من نخواهم كه خواست من خلاف خواسته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 فضولى چه كار است؛ من بنده مملوكم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آنچه صلاح من باشد، بداند، او خود مى كند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 آدم به سه چيز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 و دعا و 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حياء در خبر آمد از شهر بن حوشب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رسيد به من كه آدم از شرم آن كرده خود سيصد سال سر به آسمان برنداشت و دويست سال بركنارى گريست و چهل روز طعام و شراب نخورد و صد سال با حواء</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تو اى غافل كه شنوى كه خداى تعالى به يك ترك مندوب، به يك مخالفت فرمان، آدم را و حوا كه پدر و مادر تو بودند با آن قدر و منزلت ايشان به نزديك خداى تعالى از بهشت بفرستاد و از ميان ايشان سالها جدا كرد و ايشان را به سراى محنت و بليت افكند و تو در شبان روز بسيار ترك واجبات و ارتكاب مقبحات كنى و اصرار كنى و توبه كنى و آن گاه طمع دارى كه اين موجب آن بود كه در بهشت شوى و صحبت حور العين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تمناى محال و كژ تقديرى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گناه پياپى به شيطان اقتداء كردى، به توبه به آدم اقتداء كن</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9" w:name="pg12760_113906"/>
    </w:p>
    <w:p>
      <w:pPr>
        <w:pStyle w:val="Heading4"/>
        <w:numPr>
          <w:ilvl w:val="3"/>
          <w:numId w:val="1"/>
        </w:numPr>
        <w:rPr/>
      </w:pPr>
      <w:bookmarkStart w:id="300" w:name="__RefHeading___Toc526135_3224264995"/>
      <w:bookmarkStart w:id="301" w:name="_Toc110"/>
      <w:bookmarkEnd w:id="299"/>
      <w:bookmarkEnd w:id="300"/>
      <w:r>
        <w:rPr/>
        <w:t>۲</w:t>
      </w:r>
      <w:r>
        <w:rPr>
          <w:rtl w:val="true"/>
        </w:rPr>
        <w:t xml:space="preserve">. </w:t>
      </w:r>
      <w:r>
        <w:rPr>
          <w:rtl w:val="true"/>
        </w:rPr>
        <w:t>فرهنگ لغات و مصطلحات تفسير شيخ</w:t>
      </w:r>
      <w:bookmarkEnd w:id="301"/>
    </w:p>
    <w:p>
      <w:pPr>
        <w:pStyle w:val="Heading5"/>
        <w:numPr>
          <w:ilvl w:val="4"/>
          <w:numId w:val="1"/>
        </w:numPr>
        <w:rPr/>
      </w:pPr>
      <w:bookmarkStart w:id="302" w:name="__RefHeading___Toc526137_3224264995"/>
      <w:bookmarkStart w:id="303" w:name="_Toc111"/>
      <w:bookmarkEnd w:id="302"/>
      <w:r>
        <w:rPr>
          <w:rtl w:val="true"/>
        </w:rPr>
        <w:t>اشاره</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لغات و مصطلحات تفسير ابوالفتوح رازى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دكتر عسكر حقوقىيكى از شقوقِ ادب زبان، مطالعه و تحقيق در باب لغات و تركيبات و مصطلحات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محصول مستقيم مشاعر انسانى است؛ مدام مانند خود انسان و مشاعر انسانى در معرض تغيير و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نظريه را بپذيريم، به ناچار بايد قبول كنيم كه تنها در بطونِ متونِ ادبى هر زبان و از ميان لهجه هاى محلىِ اقوام و ملل، بايد سرمايه معنوى و ركنِ مليتِ هر ملتى را هر چه بيشتر جست و جو نمود و تنها از اين دو رهگذر به غناى زبان و تدوين فرهنگهاى جامع در صنوف و شقوق مختلف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كه براى زبان مى توان برگزيد، همان حد و مرزى است كه مورد قبول و اعتقاد گويندگان و نويسندگان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مُداقّه و بررسى در مآخذ و منابع زبان فارسى، محض دسترسى به واژه هاى اصيل و تركيبات دست نخورده و اصطلاحات دست اول، يكى از مهم ترين و مؤثرترين گامهايى است كه بايد براى احياى زبان و غناى آن لازم و ضرورى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بنده يكى از مفيدترين اقدامات براى احياى مبانى ملّى آن است كه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پايه و اساس علوم ادبى استوار شود و براى كارهاى تحقيقى ادبى، دست افزارى كه در بايست است، آماده گردد تا محقّقان گرانمايه بتوانند بر مبناى نوشته هاى صحيح و منقّح بزرگان ادب پارسى، در مباحث لغت و دستور و جز آنها بهتر و پرداخته تر بررسى و خوض نمايند و نظرات مستند خود را، كه به صواب مقرون باشد،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اساس مليتِ خود، يعنى علوم و ادبيات، خدمتى شايسته انجام دهيم، بايد سخنان پخته و سخته بزرگان ادب پارسى زبان را بر اساس و مبناى صحيح نشر و در دسترس مطالعه و تحقيق جوانان دانش پژوه و محققانِ ارجمند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آراى محقّقان و پژوهندگان، يكى از آثار نفيس و گرانمايه يكى از پيشينيان مليّت پرور ما كه خوشبختانه از گزند حوادث و چشم زخم روزگاران مصون و محفوظ مانده و دست به دست از سده هاى گذشته به ما رسيده، تفسير كبير روض الجنان و روح الجنان </w:t>
      </w:r>
      <w:r>
        <w:rPr>
          <w:rStyle w:val="FootnoteAnchor"/>
          <w:rtl w:val="true"/>
        </w:rPr>
        <w:footnoteReference w:id="956"/>
      </w:r>
      <w:r>
        <w:rPr>
          <w:rFonts w:ascii="IRNazanin" w:hAnsi="IRNazanin" w:eastAsia="IRNazanin"/>
          <w:color w:val="111111"/>
          <w:sz w:val="28"/>
          <w:sz w:val="28"/>
          <w:szCs w:val="28"/>
          <w:rtl w:val="true"/>
          <w:lang w:bidi="fa-IR"/>
        </w:rPr>
        <w:t>معروف به تفسير ابوالفتوح رازى است كه در سده ششم پس از هجرت از نويسنده اى چيره دست و دانشمند در فرهنگ و معارف اسلامى به يادگار مانده و در حقيقت نخستين تفسير فارسى شيعى است كه از آن ايّام براى علاقه مندان به فرهنگ اسلامى و دوستداران ادب زبان پارسى ذخيره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جمال الدين ابوالفتوح حسين بن على بن محمد بن احمد بن الحسين بن احمد الخزاعى الرازى اين تصنيف بزرگ را به زبان پارسى درى و در بيست مجلد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پرمايه، بر مذاق و مشربِ تشيع تهيه و تدوين شده و در اثناى ترجمه و تفسيرِ آيات قرآنى، مصنفِ گرانقدرش به شقوق مختلفِ معارف اسلامى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كلام و حديث و لغت و تاريخ و ادب زبان پارسى و تازى نظر و توجه داشته؛ چه وى از اعلام علماى تفسير و كلام و اعاظمِ فضلاى ناقلِ احاديث و از نويسندگان بزرگ فارسى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مطالعه و تحقيق در اين اثر جاودانى از نظرهاى گوناگون حائز ارزش است و يكى از آن رشته هاى سودمند، توجّه به شيوه نثر پارسى تفسير و چگونگى انتخاب واژه هاى سره و تركيب لغات پارسى و تازى و نيز مصطلحات آن است كه اكنون با اغتنام از فرصتى كه در اين كنگره به اين بنده داده شده، بحث خود را در باب فرهنگ لغات و مصطلحات تفسير ابوالفتوح رازى آغاز مى كنيم و پيش از بيان مطلب بايد بگويم كه بحث تفصيلى اين موضوع، كه خود اساس و مبناى كتابى جداگانه است، از حوصله اين جلسه و زمان كوتاهى كه به اختيار دارم، خارج است و آن را بايد به موقعى موكول نمايم كه مجموعه يادداشتهاى تحقيقى من در اين خصوص طبع و نشر و در دسترس محقّقان دانشمند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كار مبلغى از عمر گرانمايه صرف و مقدارى از نيروى جسمانى و معنوى بر آن خرج نموده است، با اين همه خود را معصوم و مصون از خطا نمى داند و هرگز فريفته و دلباخته افكار و عقايد خود نبوده و نيست و اى بسا اشتباهات ناشى از غفلت يا كمى معلومات در برگزيدن واژه هاى سره فارسى از ناسره و نيز در انتخاب تركيبات ويژه نوشته ابوالفتوح و يا مصطلحات آن، كه بدان واقف نشده ام، دامنگيرم شده باشد و لذا قبول يا رد آن را به نظر صائب دانش پژوهان فاضل ارجمند ـ كه احاطه و اطّلاعشان از اين بنده بيشتر و كامل تر و نظرشان در تشخيصِ بهترين و مناسب ترين واژه ها و تركيبات و مصطلحات دقيق تر است ـ وامى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فارسى، كه امروزه در سر زبانهاى ما ايرانيان است، در سده هاى پيش از اين هم در همين مرز و بوم در سر زبانهاى نياكان ما بود و هر چندى رنگى ويژه به خود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 و شكلى نو پيدا كرد، امّا خوشبختانه نه چنان صبغه و شكلى كه براى آيندگان باز شناخته نشود؛ بلكه با خوض و بررسى عميق به آسانى مى توان پى برد كه پيوند واژه هاى فارسى با لغات زبانهاى ديرين اين سرزمين از هم نگسسته و نزديكى و پيوستگى و خويشاوندى خود را با گذشتِ قرونِ بسيار، هنوز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محقّق فاضل هلندى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دُزى</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در مقدّمه اى كه بر اثر نفيس خود به نام فرهنگ البسه مسلمانان نوشته، در مقام اظهار نظر در باب زبان فارسى برآمده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زبان فارسى در سالهاى اخير پيشرفت قابل ملاحظه اى كرده، كار فرهنگ نويسى بدون ترديد به اندازه علوم ديگر ترقّى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علمى موجود، هنوز نمى توان به فكر تدوين يك لغتنامه كاملِ فارسى افتاد؛ زيرا هم اكنون هزاران نسخه خطّى در كتابخانه هاى اروپا و آسيا وجود دارد كه نام بسيارى از آنها بر ما مجهول است؛ نسخ فراوانى كه هنوز مورد مطالعه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انكار نمود كه در اين پنجاه سال اخير، به همّت والاى فضلاى ايران دوست و دانشمندان علاقه مند به زبان فارسى، چه در درون اين سرزمين كهنسال و چه در بيرون آن، بسيارى از اين نسخه هاى دستنويس كه در كتابخانه هاى شرق و غرب عالم در زير خروارها گرد و غبار، پنهان و از چشمان بصير و نقّاد صاحبان نظر پوشيده بود، بيرون آورده شد و با تجديد چاپ و تحقيق در شيوه نوشته هاى آنها و استخراج لغات و تركيبات و قواعد دستورى و املايى از آن آثار، كه يادگار قرون گذشته بوده است، تسهيلات فراوانى براى تدوين يك فرهنگ كامل و جامع فارسى فراهم گرديد كه در زمان ما با استفاده از آن آثار نفيس و نيز به استناد منابع و مآخذ</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شمار ديگر، كه هنوز به زيور طبع آراسته نگرديده، لغتنامه دهخدا تنظيم و تدوين شده است كه خوشبختانه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مجلّد آن تاكنون به دستيارى هيئتى از فضلاى پركار و با همّت، طبع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از تدوين يك لغتنامه فارسى، منظورى جز به دست دادن معانى دقيق و اصلى كلمات نداريم و براى نيل به اين مهم چاره اى نيست جز اينكه تعبيرات مختلف هر كلمه در هر يك از مراكز زبان فارسى را تعيين و جمع آورى نماييم و اين كار جز با اتّكاء به نوشته هاى مؤلّفان و چگونگى تكوين كلمات و پيوند آنها با يكديگر و نيز كيفيت به هم پيوستگىِ كلمات فارسى با لغات تازى و ايجاد تركيبات جديد، كه مستنبط معانى تازه و نوى است، صورت پذير نخواهد بود؛ به نحوى كه تعبيرات شاعرانه از معانى مورد نظر نثر نويسان جدا شود و فرهنگ جامع و كامل فارسى با بيانى روشن و سبكى درست و منظّم مستند به مآخذ معتبر نظم و نثر تدوين و در دسترس علاقه 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رينجرت دُزى در همان مقدمه، طرق پيشرفت كار فرهنگ نويسى را نشان مى دهد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يادداشتهاى تحقيقى درباره لغاتِ كتابهاى يك نويسنده به عنوان شرح و تفسير، يا اضافه كردن فرهنگى از لغات قديمى بر كتبى كه به چاپ مى رسد؛ كه البته اين فرهنگهاى اختصاصى بعدها در تنظيم لغتنامه و تدوين يك فرهنگ كامل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استحضار اعضاى محترم كنگره و حضّار ارجمند مى رساند كه اين بنده به انگيزه همين افكار و انديشه ها و براى همكارى و دستيارى با كسانى كه در صدد تنظيم و تدوين يك فرهنگ جامع و كامل فارسى مى باشند، ساليان درازى است كه مطالعه و تحقيق در تفسير گرانمايه و پر قدر فارسى روض الجنان و روح الجنان را وجهه همّت خويش قرار داده است و تا به امروز مقدارى از يادداشتهاى وى در اين زمينه از طرف دانشگاه تهران طبع و منتشر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مورد تحقيق همين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60_113911"/>
    </w:p>
    <w:p>
      <w:pPr>
        <w:pStyle w:val="Heading5"/>
        <w:numPr>
          <w:ilvl w:val="4"/>
          <w:numId w:val="1"/>
        </w:numPr>
        <w:rPr/>
      </w:pPr>
      <w:bookmarkStart w:id="305" w:name="__RefHeading___Toc526139_3224264995"/>
      <w:bookmarkStart w:id="306" w:name="_Toc112"/>
      <w:bookmarkEnd w:id="304"/>
      <w:bookmarkEnd w:id="305"/>
      <w:r>
        <w:rPr/>
        <w:t>۱</w:t>
      </w:r>
      <w:r>
        <w:rPr>
          <w:rtl w:val="true"/>
        </w:rPr>
        <w:t xml:space="preserve">. </w:t>
      </w:r>
      <w:r>
        <w:rPr>
          <w:rtl w:val="true"/>
        </w:rPr>
        <w:t>واژه هاى فارسى</w:t>
      </w:r>
      <w:bookmarkEnd w:id="306"/>
    </w:p>
    <w:p>
      <w:pPr>
        <w:pStyle w:val="BookText"/>
        <w:rPr/>
      </w:pPr>
      <w:r>
        <w:rPr>
          <w:rFonts w:ascii="IRNazanin" w:hAnsi="IRNazanin" w:eastAsia="IRNazanin"/>
          <w:color w:val="111111"/>
          <w:sz w:val="28"/>
          <w:sz w:val="28"/>
          <w:szCs w:val="28"/>
          <w:rtl w:val="true"/>
          <w:lang w:bidi="fa-IR"/>
        </w:rPr>
        <w:t>موضوع فرهنگ لغات و مصطلحات تفسير ابوالفتوح رازى است كه اينك پس از چند سال تتبّع و مطالعه، فرهنگ اين تفسير نفيس را كه متضمّن قريب به هشت هزار واژه فارسى و تركيبات آن و نيز لغات و مصطلحات تازى، كه در زبان فارسى و در نوشته ابوالفتوح آمده است، با معانى آن لغات و معادل كلمات آماده طبع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اثرِ ناچيز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فارسى؛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تركيبات فارسى؛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واژه هاى فارسى و تازى؛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واژه از چند لهجه در تفسير ابوالفتوح؛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پراكنده تازى كه در اثناى تفسير آمده و به دو زبان شرح و معنى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فارسىاز واژه هاى فارسى سره در اين تفسير، بسيارى از لغات داراى لطافت و سادگى و روانى خاصّى است كه در قرنهاى بعد، همه از ميان رفته است و يا بدان معنى كه شيخ در نوشته خود به كار برده، در قرون پيش از او هم مورد استعمال قرار نگرفته، بعدها نيز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نويسنده صاحب نظرِ قرن هجده فرانسه، در باب استعمال كلمات، كه بايد سه شرط اساسى لزوم، قابليّت فهم و خوش آهنگى را حائز باشد، در مورد واژه هاى فارسى ابوالفتوح قابل انطباق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60_113912"/>
    </w:p>
    <w:p>
      <w:pPr>
        <w:pStyle w:val="Heading5"/>
        <w:numPr>
          <w:ilvl w:val="4"/>
          <w:numId w:val="1"/>
        </w:numPr>
        <w:rPr/>
      </w:pPr>
      <w:bookmarkStart w:id="308" w:name="__RefHeading___Toc526141_3224264995"/>
      <w:bookmarkStart w:id="309" w:name="_Toc113"/>
      <w:bookmarkEnd w:id="307"/>
      <w:bookmarkEnd w:id="308"/>
      <w:r>
        <w:rPr/>
        <w:t>۲</w:t>
      </w:r>
      <w:r>
        <w:rPr>
          <w:rtl w:val="true"/>
        </w:rPr>
        <w:t xml:space="preserve">. </w:t>
      </w:r>
      <w:r>
        <w:rPr>
          <w:rtl w:val="true"/>
        </w:rPr>
        <w:t>تركيبات فارسى</w:t>
      </w:r>
      <w:bookmarkEnd w:id="309"/>
    </w:p>
    <w:p>
      <w:pPr>
        <w:pStyle w:val="BookText"/>
        <w:rPr/>
      </w:pPr>
      <w:r>
        <w:rPr>
          <w:rFonts w:ascii="IRNazanin" w:hAnsi="IRNazanin" w:eastAsia="IRNazanin"/>
          <w:color w:val="111111"/>
          <w:sz w:val="28"/>
          <w:sz w:val="28"/>
          <w:szCs w:val="28"/>
          <w:rtl w:val="true"/>
          <w:lang w:bidi="fa-IR"/>
        </w:rPr>
        <w:t>نويسندگانى در هر دوره و زمان بايد چنان باشد كه مردمان اگر دقّت نكنند، متوجّه نشوند كه عبارت اين نويسنده با عبارات معمول زمان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 روانى و شيوايى همراه با كهنگى نثر تفسير، مبين اين حقيقت است كه وى به اصول زبان و شرايط سخنورى و سخندانى سخت آشنا بوده و كلمات را در صورت و شكل بسيط يا مركّب، هر يك بر جاىِ خود نشانيده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نظر گوييم كه ترجمه هاى او ملاك خوبى براى تشخيص ميزان و مقدار ورود لغات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چند از اين واژه هاى سره فارسى كه محض جلوگيرى از اطاله كلام از ذكر مثال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آماهيدن، ارزيز، بادريسه، درزن، تپنچه، پاداشته، ازك، آشكاره، انداخت، انگله، بجاردن، بشوليده، بهترينه، بهينه، بيختن، پرستك، تاسه، فرشتك، چره، چسفان، پايندان، درزه، دويسيده، ژفكن، سازو، ستبره، سراشك، سنب، شبيازه، كش، كفيده، گفت، گلينه، لخشيده، ماستينه، نوزده، هشتده، هفتده، چفته، جره، پژهان، تُنُك، مهرك، گرفت، انگشت، گربان، نشناس، بسودن، ورزا، بهى، بالان، بخشيده، به دست، بر سرى، دانگ، دختره، تيزنا، دستان، درفشيدن، درغويش، دَمِش، خوار، زفر، روى، ساز، ستبر، ستنبه، سخته، سره، سوس، سرو، شنه، كاريز، كبش، كله، كونه، گازر، گاردن، گشنيز، كلان، كاهانيدن، كرباسو، كَرد، ككج، گرماوه، گوشه، مادرى، مانستن، ميل، مروزنه، ناز، نازك، نفط، نيز، نهك، نويد، هجير، هاوزك، چندِ، نهاد، هيمه، استه، ازار، افلاختن، انباز، بارو، باستان، استخوان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تركيبات فارسىو نيز چند نمونه از تركيبات و پيوند واژه هاى فارسى كه در تفسير آمده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افكندن، آبرو، آبريز، آب زدن، آبشخور، آتش تاغ، آتش خانه، آتش زنه، آخرينان، آس كردن، آسمانه خانه، آهنگ كسى كردن، از چشم كسى افتادن، اسب بارگير، اندر بايست، انداز كردن، باج استان، باج استانى، با ديد آمدن، بازار بودن، باز پسينان، باز خوردن، با سر گرفتن، با هم راست كردن، به جارده ساختن، به چاه فرو دادن، بر رُفتن، بر خود بستن، بر شيواندن، بر كار شدن، بس نبودن، بسند كار، به كار داشتن، بناگاه بودن، بها كردن، بيمار پرسيدن، بينى دره، بى ديدگى، بيدادكاران، به شرم برافتادن، بيگار فرمودن، خارناك، خربنده، خروش زدن، خوانسالار، خوگوار، درخت سنب، در خويشتن پذيرفتن، دست يازيدن، دست به تنگ رسيدن، دست فراخى، دل دورى، دست آس، پختى كردن، پوستين دريدن، پهلو آوردن، تخته بند، تن شور، تنگ رسيدن، چراغ پاى، چراغ نشاندن، چشم زدن، چند گاهه، چرب دست، دست و رنجن، دل به جاى كردن، در كسى ناليدن، دل يارى دادن، دندان كند شدن، دو لا بودن، ديوار بست، كمربست، روى باز كردن، زودگرد، خاك افكن خرماستان، ساده كردن، سپندان دانه، ستاده كردن، سخن كردن، سر به شانه كردن، سرپوشيده، شبان فريب، شكسته شدن بازار، شوخگن، فراز شدن، فرا بافتن، فراخ نا، فروختار، فرو دان درويشان، فرو شدن، كما بيش، كال زار، كنده گر، فروهليدن، هوا گرفتن، واپس، وا خداى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كرد كه ابوالفتوح معاصر با عهد و زمانى است كه نويسندگان در اظهار فضل و ارائه معلومات خويش دست به كار تكلُّفات صورى و استفاده از لغات تازى و صنايع لفظى و مانند آن بوده اند؛ امّا وى در نهايت سادگى و روانى كلام خدا را به شيوايى و فصاحت و اصالت در نثر كهنه پارسى و جزالت خاص آن ترجمه و تفسير كرده است؛ آن چنان كه از واژه هاى پارسى سره و خصوصيّات دستورى قرن سوم و چهارم بى بهره نمانده و در اين راه از دو تن از نويسندگان همزمان خويش</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ابوالمعالى مترجم كليله و دمنه بهرامشاهى و نظامى عروضى صاحب چهار مقاله در تأثر از لغات و تركيبات و قواعد زبان تازى و تأثير آن در نثر تفسير خود به دور مانده است؛ تا آنجا كه از بسيارى جهات تفسيرى وى لطافت و سادگى و روانى و زيبايى زبان كهنه فارسى را حفظ نموده و آن چنان كه از دو اثر اخير الذكر به صنايع لفظى و تركيبات و لغات عربى آميخته شده اند، تفسير شيخ جز از طريق سادگى و بى پيرايگى قدم برنداشته و پايه شيرينِ سخنِ فارسى را همچنان كه بوده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در زمره ساده ترين و شيواترين آثار منثور قرن ششم به شمار مى آيد كه از پيرايه هر نوع تكلُّف و تصنُّعى عارى است و داراى لغات فارسى لطيفى است كه در سده هاى بعد، بسيارى از آن واژه ها بدان معنى كه وى به كار برده،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با كارى كه در پيش چشم داشته، يعنى تفسير آيات قرآنى كه در خلال آن مطالب متنوعِ فقهى و كلامى و حتى لغوى را مى بايست مورد تحليل و تجزيه و استدلال و استنباط قرار دهد و نكاتِ پيچيده آن را با بسط مقال و ورود در لغات و تركيبات تازى و اصطلاحات علمى بشكافد و نظر اصيل و اصلى خود را بر كرسى بنشاند، مع هذا جانب سادگى و روانى عبارات ملحوظ شده؛ تا آنجا كه نثرى مرسل به پيروى و تقليد از نثر قديم در صرف و نحو لغات پارسى و شيوه تركيب و جمله بندى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اظهار نمود كه شيخ تحت تأثير زبان فارسى آميخته به عربى، به ترجمه آيات قرآنى و تفسير آن پرداخته و با دقت فراوانى كه در انتخاب لغات پارسى به كار برده، مع هذا نتوانسته است يكباره خود را از قيد زبان تازى برهاند؛ چه كار وى ترجمه و تفسير كلام اللّه بوده و اين خود از كار نويسندگان همعصر و زمانش دشوارتر مى نموده است؛ زيرا در اين كار او مستقيماً با زبان عرب سر و كار داشته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60_113915"/>
    </w:p>
    <w:p>
      <w:pPr>
        <w:pStyle w:val="Heading5"/>
        <w:numPr>
          <w:ilvl w:val="4"/>
          <w:numId w:val="1"/>
        </w:numPr>
        <w:rPr/>
      </w:pPr>
      <w:bookmarkStart w:id="311" w:name="__RefHeading___Toc526143_3224264995"/>
      <w:bookmarkStart w:id="312" w:name="_Toc114"/>
      <w:bookmarkEnd w:id="310"/>
      <w:bookmarkEnd w:id="311"/>
      <w:r>
        <w:rPr/>
        <w:t>۳</w:t>
      </w:r>
      <w:r>
        <w:rPr>
          <w:rtl w:val="true"/>
        </w:rPr>
        <w:t xml:space="preserve">. </w:t>
      </w:r>
      <w:r>
        <w:rPr>
          <w:rtl w:val="true"/>
        </w:rPr>
        <w:t>پيوند واژه هاى فارسى و تازى</w:t>
      </w:r>
      <w:bookmarkEnd w:id="312"/>
    </w:p>
    <w:p>
      <w:pPr>
        <w:pStyle w:val="BookText"/>
        <w:rPr/>
      </w:pPr>
      <w:r>
        <w:rPr>
          <w:rFonts w:ascii="IRNazanin" w:hAnsi="IRNazanin" w:eastAsia="IRNazanin"/>
          <w:color w:val="111111"/>
          <w:sz w:val="28"/>
          <w:sz w:val="28"/>
          <w:szCs w:val="28"/>
          <w:rtl w:val="true"/>
          <w:lang w:bidi="fa-IR"/>
        </w:rPr>
        <w:t>و ناگزير بوده است كه بعضى كلمات و اصطلاحات تازى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ميزان و مقدار ورود لغات تازى، به ترجمه هاى فارسىِ تفسير مراجعه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لغاتى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قاب قوسين، سدرة المنتهى، جنَّة الماوى، لات، عزى، منات، سجده، آخرة، مهاجر، شيطان، كافر، مشرق، مغرب، ثلث، نبوت، زكوة، عذاب، عزلت، قبر، هلاك، وعده، وعيد، قرآن، ملَّت، قسم، اطاعت، صالح، فضل، توكُّل، وكيل، وهن، فساد، رسول، استنباط، تكليف، رحمت، شفاعت، تحيَّت، محاسب، منافق، اضلال، مهاجرت، صدقه، غضب، تفتيش، جهاد، اسلحه، مجادله، فتوى، عدالت، نفس، وصيّت، آيت، شكر، بهتان، يقين، شاكر، قصِّه، شك، ارث، مؤنت، عقد، حلال، حرام، عقوبت، ذبح، قمار، عفت، مرفق، مسح، غسل، قيامت، قربانى، معجزه، توبة، جاهليت، ركوع، نفقه، كفّاره، كعبه، انتقام، برص، حواريُّون، شرك، صبر، تقصير، حشر، شفيع، ذريَّه، صراط، امانت، جِنّ، اسلام، 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ناچار در نوشته فارسى مصنّف درآمدند؛ ولى بايد گفت كه اين لغات تازى در تفسير ابوالفتوح آن چنان به كار رفته اند كه يا معادل فارسى آنها در زمان شيخ در دسترس نبوده و يا اصولاً اين واژه ها به مراتب سهل تر از كلمات فارسى به كار برده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شيخ در اثناى تفسير تحت تأثير آشنايى عميق خود به دو زبان، تركيباتى از خود ساخته و به كار برده كه توجُّه به نمونه اى چند از اين تركيبات، كه جزئى از آن فارسى و پاره اى تازى است، خالى از فايده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واژه هاى فارسى و تازىاحتمال كردن، ارتفاع كردن، استدعاء كردن، اعتبار كردن، اعتبار گرفتن، انزله كردن،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اولينان، ايهام افكند، ايهام كردن، به حكم كسى بودن، به حكم نشستن، بر وهم، ترويج كردن، تفسير دادن، تقصير كردن، جُعل دادن كسى را، حديث از زبان نهادن، حق ور، در حال خود يافتن، دست به رعيَّت كشيدن، دلمشغولى، دلمشغول، دليل كردن، دليلى كردن، دليل كسى بودن، دوا كردن، زقِّه كردن، سابق شدن، ساقى گرى كردن، سحاقگى، صحبت افكندن، طلاق بريده، شاك بودن، شهر غلط كردن، عبر كردن، عرض دادن، علامت بر كردن، عهدستدن، عهد شكافتن، عيبناك، غنا كردن، غنيمت كردن، فتنه شدن، فرق نكردن، قحطناك، قرعه بر افكندن، قصّه كردن، قول كردن، قياس كردن، قيلوله كردن، كسلان بودن، محراب نگاهداشتن، مدت نزديك، مسلَّم كردن، مقابل كردن، مواقعه كردن، موعد كردن، موقوف كردن، نشاط كردن، نوبت نهادن، همت كردن، وار سوايا، وداع گاه، وقت زدن، حسيب تر، نسيب تر، وهمناك، بربفتة، قابلگان، بر جمله، در قوَّت گرفتن، مصانع كردن گرفت، ظلم عظيم كردن گرفت، جزع كردن گرفت، فرق كردن، مسجد نگاشتن، قيمت بازار، در حكم كسى بودن، تعريض كردن، در بند انتظار بودن، بخاصه و خلاصه كردن، وقت آمدن، بر عهد ايستادن، هر چه ساعت آمد، طمع برداشتن، مكافات كردن، بر تعجيل، انتقام كردن، به استسقا شدن، استسقا كردن، به حقدى كردن، دعا كردن، مستوحش شدن، با سر دعوت رفتن، طعنه زدن، قياس گرفتن، قرعه زدن، بطر كردن، خويشتن بر كسى عرض كردن، وقت زدن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هر يك از اين تركيبات، با مراجعه به نثر ابوالفتوح و بررسى و تعمُّق در مثالهاى متعدد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تركيب اين تفسير و معانى خاص ابوالفتوح كه در نثر خود به كار برده، ذكر مى شود تا بيشتر مهارت و زبردستى وى در زبان فارسى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كردن در معناى تحمُّل كردن، بردبارى كردن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كردن در معناى اجازه دادن، تصويب كردن، روا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گرفتن در معناى 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كردن در معناى دقت اقرار دادن در معناى اقرار و اعتراف گرفتن، اقرار كردن انزله كردن در معناى فرو فرستادن به حكم نشستن در معناى در مسند قضا بودن، آماده داورى در حكم كسى بودن در معناى همسر و زنِ كسى بودن تفسير دادن در معناى تفسير كردن تقصير كردن در معناى كوتاه كردن دليل كردن در معناى ثابت شدن دليلى كردن در معناى راهنمايى كردن عبر كردن در معناى گذشتن و عبور كردن عهد ستدن در معناى پيمان گرفتن عهد شكافتن در معناى پيمان شكستن، نقض عهد غنيمت كردن در معناى به غنيمت بردن فتنه شدن در معناى فريفته شدن قحطناك در معناى قحط شديد، خشكسال مدت نزديك در معناى زمان كوتاه مقابل كردن در معناى مقابله كردن نشاط كردن در معناى ميل داشتن، هوس كردن همَّت كردن در معناى قصد كرد، اراده كردن وداع گاه در معناى ميعاد و محل توديع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60_113918"/>
    </w:p>
    <w:p>
      <w:pPr>
        <w:pStyle w:val="Heading5"/>
        <w:numPr>
          <w:ilvl w:val="4"/>
          <w:numId w:val="1"/>
        </w:numPr>
        <w:rPr/>
      </w:pPr>
      <w:bookmarkStart w:id="314" w:name="__RefHeading___Toc526145_3224264995"/>
      <w:bookmarkStart w:id="315" w:name="_Toc115"/>
      <w:bookmarkEnd w:id="313"/>
      <w:bookmarkEnd w:id="314"/>
      <w:r>
        <w:rPr/>
        <w:t>۴</w:t>
      </w:r>
      <w:r>
        <w:rPr>
          <w:rtl w:val="true"/>
        </w:rPr>
        <w:t xml:space="preserve">. </w:t>
      </w:r>
      <w:r>
        <w:rPr>
          <w:rtl w:val="true"/>
        </w:rPr>
        <w:t>چند واژه از چند لهجه</w:t>
      </w:r>
      <w:bookmarkEnd w:id="315"/>
    </w:p>
    <w:p>
      <w:pPr>
        <w:pStyle w:val="BookText"/>
        <w:rPr/>
      </w:pPr>
      <w:r>
        <w:rPr>
          <w:rFonts w:ascii="IRNazanin" w:hAnsi="IRNazanin" w:eastAsia="IRNazanin"/>
          <w:color w:val="111111"/>
          <w:sz w:val="28"/>
          <w:sz w:val="28"/>
          <w:szCs w:val="28"/>
          <w:rtl w:val="true"/>
          <w:lang w:bidi="fa-IR"/>
        </w:rPr>
        <w:t>دست به رعيَّت و زنان كشيدن در معناى ظلم و ستم كردن دلمشغولى در معناى نگرانى و اضطراب شهر غلط كردن در معناى راه شهر گم كردن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واژه از چند لهجهدر اثناى مطالعه تفسير دريافته ام كه جاى به جاى واژه هايى از چند لهجه ايرانى در نثر ابوالفتوح درآمده و يا تحت تأثير بعضى از لهجه ها، استعمالات غريب و خاصى در مورد افعال دارد كه گردآورى و ارائه آنها با ذكر مثالهاى متعدد خالى از فايده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ويلهلم گايگر</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 مستشرق بزرگ آلمانى، در كتابِ پرمايه خود به نام اساس فقه اللُّغه ايرانى اظهار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اگر بخواهد از گنجينه ثروتمند لهجه هاى محلّى خود مدد بگيرد، اصلاح و تغيير صورت بزرگى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حقيقتى است انكارناپذير؛ زيرا لغت را عامّه مردم وضع كرده اند و مى كنند؛ چه آنها مفاهيمى را درك مى كنند و يا واژه هايى كه به مردم يك جامعه عرضه مى شود، چنانچه با ذوق صاحبان آن زبان راست آيد، باقى و بر جاى مى ماند، وگرنه از ميان مى رود و به فراموشى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تداول عامه مردم و بر سرِ زبان هاى عوام لغات و واژه هايى است كه گاهى مرادفى در زبانِ ادبى دارد و زمانى بدون مرادف است و در هر حال جمع آورى آنها ضرورى و مفيد است و نبايد به دور انداخته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همين نوع تفكر، از اين تفسير كبير هر چه به نظر مى آمد كه تحت تأثير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لهجه هاى محلِّى قرار دارد، يك جا با ذكر مثالهاى متعدد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غرايب استعمالات شيخ، به كار بردن صيغه مفرد و مخاطب در مورد جمع و با فاعل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كافر شوى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جمع مخاطب در ترجمه به صورت مفرد مخاطب آمده؛ اگر چه فاعل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درى ديگر رفت و گفت چه مردمانى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 كه دخلها خورد كرده ايم و بر خرمن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حلال نباشد شما را چيزى كه به زنان داده باشى باز 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استعمال غريب، عقايد گوناگونى اظهار شده؛ بعضى را عقيده بر اين است كه در حدود خراسان و رى ذالهاى معجمه قديم پارسى را از قديم دال مهمله يا تاى مثنّاة و يا باى تحتانى تلفظ مى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و ماذر و براذر و خذاى كه باد و مادر و برادر و خداى گويند و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كنيذ و رويذ كه كنيت و رويت مى گفته اند و نيز مانند پذام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پذمانك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بى شمار ديگر كه بعيد نيست كه كنيذ و رويذ و ساير جمع هاى مخاطب در لهجه عمومى كنى و روى از اين لحاظ گفته باشند؛ يعنى ذال آخر آن كلمات را به ياء بَدل كرده باشند و لكن آن ياء در گفتن و نوشتن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قديم تر از متن تفسير ابوالفتوح، استعمال صيغه مفرد مخاطب در مورد جمع با فاعل جمع فراوان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معتقدند كه در لهجات بعضى از نقاط ايران، دال آخر صيغه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مخاطب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ـ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تاى مثنَّاة فوقيَّه قلب مى كرده اند؛ همچنان كه در بعضى از لهجه هاى خراسان نيز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كنيد، كنيت و به جاى خوريد، خوريت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لهجات ديگر، گويا اين دال را به كلِّى حذف كرده، به جاى كنيد و خوريد، كنى و خورى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هاى متعددى در اثناى تفسير به دست آمده كه نشان مى دهد كه شيخ تحت تأثير لهجه رى ذال آخر جمعهاى مخاطب را به تاء قلب و تاء را نيز حذف مى نمود و گاهى نيز به همان صورت جمع به كار مى برد؛ يعنى به هر دو شيوه تفنُّن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نظر وى، كه نويسنده اى چيره دست و آگاه به صرف و نحو زبان فارسى بوده، استعمال هر دو صورت يكسان تلقّى مى گرديد و تفاوتى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وجود واژه هايى در تفيسر است كه تحت تأثير بعض لهجه هاى محلّى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افعال درآمده؛ المقدسى در كتاب احسن التقاسيم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قومس و جرجان نزديك به يكديگر است و در زبانشان، هاء به كار مى برند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هاده و هاكُن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بده و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زبان را حلاوتى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يادآور مى شوم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صورت كه مورد اشاره صاحب كتاب احسن التقاسيم است و در نثر تفسير ابوالفتوح نيز شواهد متعدد بسيارى دارد، هم اكنون در لهجه هاى سمنان و دامغان و شاهرود و نيز در لهجه طبرستان مورد استعمال است و مردم اين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به كار مى برند؛ مثلاً در شهميرزاد و بابل به جاى بده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بكن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هاكون 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هاگيتن به معنى گرفتن و هاگير به معنى بگير در لهجه سمنانى، و هائيتن به معنى گرفتن در لهجه طبرستان، و هايز به معنى بگير در همين لهجه و هاگتن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60_113921"/>
    </w:p>
    <w:p>
      <w:pPr>
        <w:pStyle w:val="Heading4"/>
        <w:numPr>
          <w:ilvl w:val="3"/>
          <w:numId w:val="1"/>
        </w:numPr>
        <w:rPr/>
      </w:pPr>
      <w:bookmarkStart w:id="317" w:name="__RefHeading___Toc526147_3224264995"/>
      <w:bookmarkStart w:id="318" w:name="_Toc116"/>
      <w:bookmarkEnd w:id="316"/>
      <w:bookmarkEnd w:id="317"/>
      <w:r>
        <w:rPr>
          <w:rtl w:val="true"/>
        </w:rPr>
        <w:t>لهجه الوير</w:t>
      </w:r>
      <w:bookmarkEnd w:id="318"/>
    </w:p>
    <w:p>
      <w:pPr>
        <w:pStyle w:val="BookText"/>
        <w:rPr/>
      </w:pPr>
      <w:r>
        <w:rPr>
          <w:rFonts w:ascii="IRNazanin" w:hAnsi="IRNazanin" w:eastAsia="IRNazanin"/>
          <w:color w:val="111111"/>
          <w:sz w:val="28"/>
          <w:sz w:val="28"/>
          <w:szCs w:val="28"/>
          <w:rtl w:val="true"/>
          <w:lang w:bidi="fa-IR"/>
        </w:rPr>
        <w:t xml:space="preserve">و هاگته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لهجه شهميرزادى نشان مى دهد كه تغييرى در لهجه نواحى مزبور ظاهر نشده و به شيوه روزگار پيشين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 ساختمانى كلماتى در لهجه هاى مذكور، مقدار زيادى از افعال، كه در نوشته ابوالفتوح آمده، با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يعنى هيئت نخستين اين كلمات در لهجه هاى نقاط مذكور كاملاً در نثر تفسير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موارد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تأثير لهجه رى را كاملاً نشان مى دهد و اين هيئت در جاى ديگر استعمال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تأثير لهجه رى در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نمونه هاى بسيارى در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در پهلوى، مصدر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فارسى درى گاهى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نون آمده و غالباً، چنان كه امروز هم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آخرش حذف شده؛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ابوالفتوح علاوه بر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بسيار آمده،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فرمان خداى پاداشته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لهجه الويرالوير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روستايى است كه در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كيلومترى تهران و به فاصله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كيلومتر از شهر ساوه در روى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ـ ساوه ـ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برخى از محققان اين كلمه تركى است و نيز توجيهات ديگرى در باب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ساختمان اين كلمه و وجه تسميه آن بيان شده كه ورود در اين بحث خارج از موضوع سخنرانى و دور از حوصله شنوندگان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اين روستا با لهجه هاى مركزى و شمالى ايران خويشاوندى دارد و نيز با واژه اى تازى و لغات تركى آميخته شده و گويا به سبك و وزن نصاب هم اشعارى براى لغات آن پرداخته شد و دستور مجملى هم براى آن لهجه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لغاتى چند كه به دستيارى يكى از دانشجويان دانشكده ادبيات و علوم انسانى دانشگاه تهران، كه با اين لهجه آشنايى كامل داشته، از متن تفسير جمع كرده ام كه البته برخى از آنها در فارسى امروز متداول و برخى ديگر در لهجه هاى مركزى و يا لهجه شمالى ايران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اُزَك در معناى جوانه استخوان در معناى هسته اَستره در معناى تيغ سلمانى اندوده در معناى كاهگل شده، تلفّظ صحيح آن در لهجه الوير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انگله در معناى آستين، در لهجه الوير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هاى غير ملفوظ و مؤنث مجازى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تأنيث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اونان در معناى آنان در لهجه الوير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بپاييد در معناى مواظبت كرد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پليته در معناى فتيله در لهجه الوير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چرك بدن كه از مالش كيسه و يا دست به بدن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در معناى كوبيده يا آرد برخى خوراكى براى كسانى كه دندان ندارند، در فارسى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تركى است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نخودچى، پست توت خشك، پست گندم و شاهدانه كه پست گندم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60_113923"/>
    </w:p>
    <w:p>
      <w:pPr>
        <w:pStyle w:val="Heading3"/>
        <w:numPr>
          <w:ilvl w:val="2"/>
          <w:numId w:val="1"/>
        </w:numPr>
        <w:rPr/>
      </w:pPr>
      <w:bookmarkStart w:id="320" w:name="__RefHeading___Toc526149_3224264995"/>
      <w:bookmarkStart w:id="321" w:name="_Toc117"/>
      <w:bookmarkEnd w:id="319"/>
      <w:bookmarkEnd w:id="320"/>
      <w:r>
        <w:rPr/>
        <w:t>۵</w:t>
      </w:r>
      <w:r>
        <w:rPr>
          <w:rtl w:val="true"/>
        </w:rPr>
        <w:t xml:space="preserve">. </w:t>
      </w:r>
      <w:r>
        <w:rPr>
          <w:rtl w:val="true"/>
        </w:rPr>
        <w:t>واژه هاى پراكنده تازى</w:t>
      </w:r>
      <w:bookmarkEnd w:id="321"/>
    </w:p>
    <w:p>
      <w:pPr>
        <w:pStyle w:val="BookText"/>
        <w:rPr/>
      </w:pPr>
      <w:r>
        <w:rPr>
          <w:rFonts w:ascii="IRNazanin" w:hAnsi="IRNazanin" w:eastAsia="IRNazanin"/>
          <w:color w:val="111111"/>
          <w:sz w:val="28"/>
          <w:sz w:val="28"/>
          <w:szCs w:val="28"/>
          <w:rtl w:val="true"/>
          <w:lang w:bidi="fa-IR"/>
        </w:rPr>
        <w:t>برشته گويند، پست نان، پست جو، پست ارزن در الوير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پشتاپشت هم در لهجه الوير در معناى پى در پى،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 در 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 در معناى بُز نَر سه يا چهار ساله كه داراى شاخهاى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خره در معناى آب آلوده به گل و 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دبيله در معناى جاندارى از خانواده عنكبوت و رتيل كه داراى نيش زهرآگين و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درزِن در معناى سوزن در لهجه الوير مؤنث مجازى است و علامت تأنيث سكون حرف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رزيدن در معناى رنگ كردن، در لهجه الوير به صبّاغ و پرنده معروف سبز قبا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و دست به دست در معناى نقد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در معناى تركه اسم است و مؤنث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ككج در معناى تره تيزك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 در معناى 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مَرجِى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لهجه الوير، به عدس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پراكنده تازىآخرين بخش از مجموعه فرهنگ لغات و مصطلحات تفسير ابوالفتوح رازى، قسمت مربوط به واژه هاى پراكنده تازى است كه در اثناى تفسير آمده و مصنّف، هر يك از آن كلمات را چون فرهنگ نويسان معنى نموده و هر وقت توجيه و يا توضيحى براى رفع هرگونه ابهام ضرورى ديده، از بيان آن محضِ روشن شدن مضايقه ننموده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قبيل لغات از شش هزار واژه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واژه ها را با شرح و توضيح از تفسير در آورده و به شيوه الفبايى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در بادى امر نمى تواند تشخيص بدهد كه اين مجموعه، فرهنگى است از ابوالفتوح، جداى از تفسير مورد بحث و يا اجزايى است پراكنده و برگرفته از تفسير؛ زيرا لغات به سبك فرهنگ شرح شده؛ منتها در اين مورد ابوالفتوح گاه تحت تأثير زبان فارسى فقط بدين زبان كلمات را معنى كرده و زمانى فقط به زبان تازى و در مواردى هم به هر دو زبانِ فارسى و عربى به معنى كردن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فرهنگ مربوط به اين لغات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مثال از متن تفسير مى آورم تا موضوع بهتر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يَنْفَعُكُمْ نُصْحِي</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نصيحت من شما را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نصح اخلاص العمل من الفساد باشد و نقيض او غش باشد و درزى را از آنجا ناصح گويند كه او دريده بدوزد و به اصلاح آرد</w:t>
      </w:r>
      <w:r>
        <w:rPr>
          <w:rFonts w:eastAsia="IRNazanin" w:cs="IRNazanin"/>
          <w:color w:val="111111"/>
          <w:sz w:val="28"/>
          <w:szCs w:val="28"/>
          <w:rtl w:val="true"/>
          <w:lang w:bidi="fa-IR"/>
        </w:rPr>
        <w:t xml:space="preserve">... . </w:t>
      </w:r>
      <w:r>
        <w:rPr>
          <w:rStyle w:val="FootnoteAnchor"/>
          <w:rtl w:val="true"/>
        </w:rPr>
        <w:footnoteReference w:id="96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 نيست هيچ جانورى و رونده اى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فيه دب و درج، إذا مشى مشياً 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روى زمين رود، او را دابَّه خوانند و بعض علماء گفتند، هر چه طعامى خورد آن را دابّه خوانند تامناسب باشد با اين</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فِيها لا يُبْخَسُونَ</w:t>
      </w:r>
      <w:r>
        <w:rPr>
          <w:rFonts w:eastAsia="IRNazanin" w:cs="IRNazanin"/>
          <w:color w:val="111111"/>
          <w:sz w:val="28"/>
          <w:szCs w:val="28"/>
          <w:rtl w:val="true"/>
          <w:lang w:bidi="fa-IR"/>
        </w:rPr>
        <w:t xml:space="preserve">» </w:t>
      </w:r>
      <w:r>
        <w:rPr>
          <w:rStyle w:val="FootnoteAnchor"/>
          <w:rtl w:val="true"/>
        </w:rPr>
        <w:footnoteReference w:id="964"/>
      </w:r>
      <w:r>
        <w:rPr>
          <w:rFonts w:ascii="Amiri" w:hAnsi="Amiri" w:eastAsia="Amiri" w:cs="Amiri"/>
          <w:color w:val="111111"/>
          <w:sz w:val="28"/>
          <w:sz w:val="28"/>
          <w:szCs w:val="28"/>
          <w:rtl w:val="true"/>
          <w:lang w:bidi="ar-SA"/>
        </w:rPr>
        <w:t>؛ والبخس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بخسه حقّه، إذا نقصه و هو يتعدى إلى مفعولين</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بِرَبِّكَ وَكِيلاً</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و بس است خداى تعالى وكيل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والوكيل الذي توكل إليه الأمر فعيل بمعنى مفعول</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خَطْبُكُنَّ </w:t>
      </w:r>
      <w:r>
        <w:rPr>
          <w:rFonts w:eastAsia="IRNazanin" w:cs="IRNazanin"/>
          <w:color w:val="111111"/>
          <w:sz w:val="28"/>
          <w:szCs w:val="28"/>
          <w:rtl w:val="true"/>
          <w:lang w:bidi="fa-IR"/>
        </w:rPr>
        <w:t xml:space="preserve">...» </w:t>
      </w:r>
      <w:r>
        <w:rPr>
          <w:rStyle w:val="FootnoteAnchor"/>
          <w:rtl w:val="true"/>
        </w:rPr>
        <w:footnoteReference w:id="968"/>
      </w:r>
      <w:r>
        <w:rPr>
          <w:rFonts w:ascii="Amiri" w:hAnsi="Amiri" w:eastAsia="Amiri" w:cs="Amiri"/>
          <w:color w:val="111111"/>
          <w:sz w:val="28"/>
          <w:sz w:val="28"/>
          <w:szCs w:val="28"/>
          <w:rtl w:val="true"/>
          <w:lang w:bidi="ar-SA"/>
        </w:rPr>
        <w:t>والخطب الامر العظيم والبال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ما بالك، اى ما حالك وما خطبك وما شأنك</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 افكننده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لَفِي شَكٍّ مِنْهُ مُرِيبٍ</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و ايشان هر آينه در شكّ اند از آن به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الريب أبلغ من الشك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يريبه و ارابه يريبه و فى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يريبك إلى مالا يريبك</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تَغِيضُ الْأَرْحامُ</w:t>
      </w:r>
      <w:r>
        <w:rPr>
          <w:rFonts w:eastAsia="IRNazanin" w:cs="IRNazanin"/>
          <w:color w:val="111111"/>
          <w:sz w:val="28"/>
          <w:szCs w:val="28"/>
          <w:rtl w:val="true"/>
          <w:lang w:bidi="fa-IR"/>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وما تنقص والغيض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 الماء يغيض غيضاً ومنه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يكون الولد غيضاً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والمطر غيضاً وتغيض الكرام غيضاً و تفيض اللئام فيضاً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وغاض هم لازم است و هم متعدى؛ چنان كه نقص هم لازم است و هم متعدى يقال غاض الماء وغضته انا</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أَظْلَمُ مِمَّنِ افْتَرى</w:t>
      </w:r>
      <w:r>
        <w:rPr>
          <w:rFonts w:eastAsia="IRNazanin" w:cs="IRNazanin"/>
          <w:color w:val="111111"/>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در لغت نقصان بود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يا أَرْضُ ابْلَعِي ماءَكِ</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بلع به گلو فرو بردن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تَجْرِي بِهِمْ فِي مَوْجٍ كَالْجِبالِ</w:t>
      </w:r>
      <w:r>
        <w:rPr>
          <w:rFonts w:eastAsia="IRNazanin" w:cs="IRNazanin"/>
          <w:color w:val="111111"/>
          <w:sz w:val="28"/>
          <w:szCs w:val="28"/>
          <w:rtl w:val="true"/>
          <w:lang w:bidi="fa-IR"/>
        </w:rPr>
        <w:t xml:space="preserve">...» </w:t>
      </w:r>
      <w:r>
        <w:rPr>
          <w:rStyle w:val="FootnoteAnchor"/>
          <w:rtl w:val="true"/>
        </w:rPr>
        <w:footnoteReference w:id="977"/>
      </w:r>
      <w:r>
        <w:rPr>
          <w:rFonts w:ascii="Amiri" w:hAnsi="Amiri" w:eastAsia="Amiri" w:cs="Amiri"/>
          <w:color w:val="111111"/>
          <w:sz w:val="28"/>
          <w:sz w:val="28"/>
          <w:szCs w:val="28"/>
          <w:rtl w:val="true"/>
          <w:lang w:bidi="ar-SA"/>
        </w:rPr>
        <w:t>؛ و موج آبى عظيم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متراكم باشد و بيشتر عند باد سخت باشد</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عَلَى الَّذِي فَطَرَنِي أَ فَلا تَعْقِلُونَ</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مگر بر آن خداى كه مرا آفريد، و فطر آفريدن و شكافتن و خمير فرا كردن باشد و اصل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مِنْ فُطُورٍ</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اى من مشقوق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نيز كه به معنى خلق است هم از آنجاست؛ براى آنكه بدان ماند كه مقدور معدوم در كتم عدم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تعالى آن را مى بشكافد و از او بيرون مى آورد على سبيل التوسع والتشبيه و نيز آنكه خمير فرا كردن است هم در او معنى شقّ است، و فطير فعيل باشد از او به معنى مفعول</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پى كردند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عقر قطع رگى باشد كه در او تلف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عقر به جاى نحر به كار دارند</w:t>
      </w:r>
      <w:r>
        <w:rPr>
          <w:rFonts w:eastAsia="IRNazanin" w:cs="IRNazanin"/>
          <w:color w:val="111111"/>
          <w:sz w:val="28"/>
          <w:szCs w:val="28"/>
          <w:rtl w:val="true"/>
          <w:lang w:bidi="fa-IR"/>
        </w:rPr>
        <w:t xml:space="preserve">... . </w:t>
      </w:r>
      <w:r>
        <w:rPr>
          <w:rStyle w:val="FootnoteAnchor"/>
          <w:rtl w:val="true"/>
        </w:rPr>
        <w:footnoteReference w:id="984"/>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بِعِجْلٍ حَنِيذٍ</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گوساله 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حنيذ را در او خلاف كردند؛ بعضى گفتند بريان باشد فعيل به معنى مفعول، كقتيل و جريج و طبيخ؛ و گفتند آن باشد كه بر سنگ بريان كنند؛ و گفته اند آن باشد كه يقطر ماؤه و دسمه؛ هنوز بريان نشده باشد آب و روغن از او مى چكد؛ و گفته اند آن باشد كه نيك بريان شده باشد ألا ترى إلى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اعتبطنا اللحم للطالب القِرىحنَذناه حتى يملك اللَّحم آكِلهُ </w:t>
      </w:r>
      <w:r>
        <w:rPr>
          <w:rStyle w:val="FootnoteAnchor"/>
          <w:rtl w:val="true"/>
        </w:rPr>
        <w:footnoteReference w:id="986"/>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بَعْلِي شَيْخاً</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اينكه شوهر من است هم پير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را براى آن بعل خواندند كه او قائم باشد به كار زن؛ چنان كه مالك چيزى را بعل خوانند، و آن صنم بزرگ را براى آن بعل خواندند كه اعتقاد كرده بودند كه در او عنايتى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و درختى كه به آب باران مستغنى باشد، از آب كاريز و آب رود گويند سُقِى بعلاً</w:t>
      </w:r>
      <w:r>
        <w:rPr>
          <w:rFonts w:eastAsia="IRNazanin" w:cs="IRNazanin"/>
          <w:color w:val="111111"/>
          <w:sz w:val="28"/>
          <w:szCs w:val="28"/>
          <w:rtl w:val="true"/>
          <w:lang w:bidi="fa-IR"/>
        </w:rPr>
        <w:t xml:space="preserve">... . </w:t>
      </w:r>
      <w:r>
        <w:rPr>
          <w:rStyle w:val="FootnoteAnchor"/>
          <w:rtl w:val="true"/>
        </w:rPr>
        <w:footnoteReference w:id="98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تفصيلي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از زندگى نامه مؤلّف،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انديشه هاى سياسى در ايران 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سياسى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عسكر حقوقى،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هيرمند،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ش،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نامه 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پايان كتاب فلسفه سياسى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سال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ش، به طبع رسيده است، برخى از آثار منتشر يا تأليف شده دكتر عسكر حقوقى تا آن تاريخ، فهرستوار نام برده شده است كه مورد استفاده ما نيز قرار گرفت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آينه پژوهش، ش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سال ششم، خرداد و تير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چاپ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راهنماى كتاب، سال يازدهم، 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مؤلّف در همين 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سوم تحقيق در تفسير ابو الفتوح رازى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جلد دوم تحقيق در تفسير ابو الفتوح رازى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يادداشتهاى قزوينى،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شيعه در معنى، گروه به كار رفته در 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سوره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لَنَنْزِعَنَّ مِنْ كُلِّ شِيعَةٍ أَيُّهُمْ أَشَدُّ عَلَى الرَّحْمنِ 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پس بيرون آوريم از هر گروهى كه از ايشان سخت تر باشد بر خدا از روى سركشى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دكتر معين، و نيز در 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سوره الصافات به اين معنى ذكر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شِيعَتِهِ لاَءِبْراهِيمَ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درستى كه از پيروانشان ابراهيم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عول و تعصيب، انتشارات دانشگاه، شماره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تأليف آقاى دكتر عبدالرحيم نجات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محدثين معروف است كه در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و كتاب اربعين از آثار اوست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به اهتمام آقاى حكمت استاد دانشگاه، شماره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انتشارات دانشگاه تهران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بر آراء و عقايد اهل سنّت و نيز دسترسى به احاديث منقول از هر دو طرف رجوع شود به غاية المرام سيد هاشم بحرانى، و نيز به ترجمه آن موسوم به كفاية الخصام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الأديان، به تصحيح استاد فقيد عباس اقبال آشتيانى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 و تعصيب، تأليف آقاى دكتر عبدالرحيم نجات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تاريخ يعقوبى،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تبصرة العوام،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الأديان،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مجاهد قوام الدين قمى وشنوى در رساله خود، نام چهل و يك نفر از اكابر علماى مذاهب اهل سنت از متقدمين و متأخرين و نام كتب ايشان از صحاح و سنن و مسانيد و تفاسير و سير و تواريخ و لغت، كه حديث ثقلين را ذكر كرده اند، برده كه عيناً در صفحات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كتاب عول و تعصيب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اين كتاب رجوع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الأديان،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الصواعق المحرقه، تأليف احمد بن حجر مكى، چاپ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 در كتاب نفيس خصال به ذكر هفتاد منقبت از على عليه السلام مى پردازد و تصريح مى كند كه هيچ كدام از امت در اين مناقب با وى شريك نيستند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خصال صدوق، ترجمه آقاى حاج شيخ محمد باقر كمره اى،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الاديان،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الاديان، چاپ استاد فقيد اقبال آشتيانى،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على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في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الاديان، تأليف ابوالمعالى محمد الحسينى العلوى، چاپ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رجوع شود به رساله غلو و غلاة، تأليف آقاى دكتر گلشن استاد دانشگاه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اول،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شماره مسلسل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ascii="IRNazanin" w:hAnsi="IRNazanin" w:eastAsia="IRNazanin"/>
          <w:b w:val="false"/>
          <w:b w:val="false"/>
          <w:bCs w:val="false"/>
          <w:i w:val="false"/>
          <w:i w:val="false"/>
          <w:iCs w:val="false"/>
          <w:color w:val="333333"/>
          <w:sz w:val="20"/>
          <w:sz w:val="20"/>
          <w:szCs w:val="20"/>
        </w:rPr>
        <w:t>۱۳۴۰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الاديان، چاپ استاد فقيد عباس اقبال آشتيانى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دكتر معين،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اعلام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الاديان، چاپ استاد فقيد عباس اقبال آشتيانى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به اصطلاحات هر يك از شعبه هاى اسماعيليه رجوع كنيد به لغتنامه دهخدا، ذيل كلمه اسماعيليه و نيز مقدمه آقاى تقى زاده استاد دانشگاه بر ديوان ناصر خسرو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 خسرو،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اشعار ديگر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دين،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تمام اين اظهارات و تظاهرات صادقانه نبوده و مبتنى بر روش مخصوص بر حسب اصول و فن معامله با ظاهريان و مستضعفان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ديوان ناصر خسرو از دانشمند محترم آقاى تقى زاده استاد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لغتنامه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 به سال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ه در مدينه به دنيا آمد و در سال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ه وفات يافت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 حاجى سبزوارى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لغتنامه دهخدا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تأليف ابوعبداللّه مالك بن انس بن ابى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به تصحيح استاد فقيد عباس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سياستنامه، چاپ </w:t>
      </w:r>
      <w:r>
        <w:rPr>
          <w:rFonts w:ascii="IRNazanin" w:hAnsi="IRNazanin" w:eastAsia="IRNazanin"/>
          <w:b w:val="false"/>
          <w:b w:val="false"/>
          <w:bCs w:val="false"/>
          <w:i w:val="false"/>
          <w:i w:val="false"/>
          <w:iCs w:val="false"/>
          <w:color w:val="333333"/>
          <w:sz w:val="20"/>
          <w:sz w:val="20"/>
          <w:szCs w:val="20"/>
        </w:rPr>
        <w:t>۱۳۲۰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ابوالمظفر مشطب بن محمد فرغانى از فقهاى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النقض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كتاب النقض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كتاب النقض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الشيعة و فنون الاسلام، تأليف سيد حسن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مقياس الهداية في علم الدراية مامقانى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تدريب الراوى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طبرسى و مجمع البيان، تأليف فاضل ارجمند آقاى دكتر حسين كريمان،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هشتم صحيح مسلم،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به نقل از كتاب طبرسى و مجمع البيان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تدريب الراوى،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به نقل از كتاب طبرسى و مجمع البيان،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از جميل بن نخله است و به سال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در مصر چاپ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مصطفى صادق الرافعى، طبع قاهره،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دكتر طه حسين، احمد امين، عبدالحميد عبادى، چاپ مصر، سال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شيخ احمد اسكندرى و شيخ مصطفى عنانى چاپ مصر، سال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كتاب به نقل از كتاب طبرسى و مجمع البيان،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كتاب طبرسى و مجمع البيان،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كتاب عول و تعصيب،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به بعد، انتشارات دانشگاه، شماره </w:t>
      </w:r>
      <w:r>
        <w:rPr>
          <w:rFonts w:ascii="IRNazanin" w:hAnsi="IRNazanin" w:eastAsia="IRNazanin"/>
          <w:b w:val="false"/>
          <w:b w:val="false"/>
          <w:bCs w:val="false"/>
          <w:i w:val="false"/>
          <w:i w:val="false"/>
          <w:iCs w:val="false"/>
          <w:color w:val="333333"/>
          <w:sz w:val="20"/>
          <w:sz w:val="20"/>
          <w:szCs w:val="20"/>
        </w:rPr>
        <w:t>۹۳۰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چاپى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ممكن است اشتباه ناسخ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صفحات فهرست مطالب در اينجا به چاپ قبلى است، و فهرست مطالب به چاپ جديد در پايان كتاب خواهد آمد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همه جا مذكور است، در فهرست چاپى منتجب الدين كه در اول مجلد بيست و پنجم بحارالانوار چاپ شده است، پس از كلمه شيخ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و اين درست نيست؛ زيرا كه هيچ جا ذكر دو كنيه براى وى نشده است و اين خود اشتباه نساخ است و نيز در صفحه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جلد سوم مستدرك الوسائل، كه از اربعين ابوسعيد محمد بن احمد جد ابوالفتوح رازى نقل كرده،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جهت شيخ آورده كه در جاى ديگر ديده نشده است و لذا به نظر درست نمى آيد و چه بسا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على بن عبداللّه بن الحسن بن الحسين بن بابويه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سال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الامل،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رجال استرآبادى،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قسمت آخر؛ روضات الجنات،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أمل الامل،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ضميمه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ascii="IRNazanin" w:hAnsi="IRNazanin" w:eastAsia="IRNazanin"/>
          <w:b w:val="false"/>
          <w:b w:val="false"/>
          <w:bCs w:val="false"/>
          <w:i w:val="false"/>
          <w:i w:val="false"/>
          <w:iCs w:val="false"/>
          <w:color w:val="333333"/>
          <w:sz w:val="20"/>
          <w:sz w:val="20"/>
          <w:szCs w:val="20"/>
        </w:rPr>
        <w:t>۱۳۱۵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چاپ اقبال، </w:t>
      </w:r>
      <w:r>
        <w:rPr>
          <w:rFonts w:ascii="IRNazanin" w:hAnsi="IRNazanin" w:eastAsia="IRNazanin"/>
          <w:b w:val="false"/>
          <w:b w:val="false"/>
          <w:bCs w:val="false"/>
          <w:i w:val="false"/>
          <w:i w:val="false"/>
          <w:iCs w:val="false"/>
          <w:color w:val="333333"/>
          <w:sz w:val="20"/>
          <w:sz w:val="20"/>
          <w:szCs w:val="20"/>
        </w:rPr>
        <w:t>۱۳۵۳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خاتمة الطبع علامه قزوينى،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تهران، تير </w:t>
      </w:r>
      <w:r>
        <w:rPr>
          <w:rFonts w:ascii="IRNazanin" w:hAnsi="IRNazanin" w:eastAsia="IRNazanin"/>
          <w:b w:val="false"/>
          <w:b w:val="false"/>
          <w:bCs w:val="false"/>
          <w:i w:val="false"/>
          <w:i w:val="false"/>
          <w:iCs w:val="false"/>
          <w:color w:val="333333"/>
          <w:sz w:val="20"/>
          <w:sz w:val="20"/>
          <w:szCs w:val="20"/>
        </w:rPr>
        <w:t>۱۳۱۵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شهاب الأخبار، تأليف قاضى ابوعبداللّه محمد بن سلامة بن جعفر بن على بن حكمون مصرى قضاعى شافعى، از قضات مصر در عهد فاطميين كه در سال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وفات يافته و بنا بر تصريح حاجى خليفه در كشف الظنون و نيز در جلد سوم 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كتاب مزبور شروحى نوشته اند كه اسامى آنها در دو كتاب اخيرالذكر 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ق تأليف شده و مؤلف آن نيز در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ربيع الاول سنه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ق در مشهد وفات يافت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تفسير ابوالفتوح رازى،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چاپ تهران، تير </w:t>
      </w:r>
      <w:r>
        <w:rPr>
          <w:rFonts w:ascii="IRNazanin" w:hAnsi="IRNazanin" w:eastAsia="IRNazanin"/>
          <w:b w:val="false"/>
          <w:b w:val="false"/>
          <w:bCs w:val="false"/>
          <w:i w:val="false"/>
          <w:i w:val="false"/>
          <w:iCs w:val="false"/>
          <w:color w:val="333333"/>
          <w:sz w:val="20"/>
          <w:sz w:val="20"/>
          <w:szCs w:val="20"/>
        </w:rPr>
        <w:t>۱۳۱۵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حسنيه در سالهاى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در ايران به چاپ رسيد و در تاريخ سرجان ملكم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از ترجمه فارسى،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خلاصه شده و تأليف آن به ابوالفتوح نسبت داده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صفحه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تفسير ابوالفتوح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تفسير ابوالفتوح رازى،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شمسى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ذيل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تفسير ابوالفتوح رازى،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صفحات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تفسير ابوالفتوح رازى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شاهپور عماد الدين ابوالمظفر طاهر بن محمد الاسفراينى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تفسيرش به نام تاج التراجم تفسير القرآن الأعاجم معروف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احمد بن حسن سليمانى الزاهدى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عتيق بن محمد سورآبادى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آباد، همان زور آباد خراسان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كنيد به صفحات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از مجلد يكم و به صفحه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از جلد دوم و به صفحات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از مجلد چهارم تفسير ابوالفتوح رازى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پيدا كردن مثالهاى مشابه به صفحات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از مجلد اول 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قبلى جلد دوم بود كه تصحيح شد به جلد چهارم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اسم هاى منون منصوب عربى در فارسى به صورت الف تلفظ مى شده نظير ابدا عمدا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تأليف محمدحسين بن خلف تبريزى متخلص به برهان، در سال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ق به نام عبداللّه قطب شاه از سلاطين هند تهيه و تدوين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فرهنگ، لغات فارسى بسيار و نيز بعضى لغات عربى و يونانى و لغات ديگر اجنبى ضبط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عجم، در سال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در هندوستان تأليف شد و لغات فارسى و عربى فراوان دارد و شواهدى نيز از اشعار فارسى ضمن توجيه لغات نقل كرده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غياث اللغات، تأليف محمد غياث الدين هندى، جامع لغات مهم فارسى و عربى و تركى است و در سال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ق تأليف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آبريز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 ضبط شده بدون مدّ نيز صحيح است، به معنى طلاى خالص بى غلّ و غش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ترجمه و قصه هاى قرآن مبتنى بر تفسير ابوبكر عتيق نيشابورى اين كلمه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معنى آشكارا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زان كه دانست كه اگر هاشكا با آدم سخن گويد، سخن او فرا نشنود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 هاشكارا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بينيد شما كه اگر به شما آيد عذاب خداى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ناگاه يا هاشكارا هيچ هلاك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گروه ستمكاران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ترجمه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از سوره انعام و ترجمه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تركيب بر ساخته ايرانيان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دكتر معين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ترجمه و قصه هاى قرآن مبتنى بر تفسير ابوبكر عتيق نيشابورى، همه جا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مى شود؛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برداشتيم زَور سر شما كوه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وَر گشتيد شما از پس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كلماتى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وخشودن به جاى بخشودن،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ويداد گر به جاى بيدادگر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ميودا به جاى ميابدا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ياويد به جاى راه يابيد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ويزارى به جاى بيزارى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 فراوان در اين كتاب به چشم 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چاپى اى كه به سعى و اهتمام استادان ارجمند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يحيى مهدوى و دكتر مهدى بيانى در سال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چاپ گرديد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ترجمه و قصه هاى قرآن از تفسير ابوبكر عتيق نيشابورى اين كلمه به همين معنى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 مى جوييم پيمانه ملك و آن را كه باز آرد آن را اشتروار بارست و من آن را پايندانم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نيمه اول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ترجمه و قصه هاى قرآن از تفسير ابوبكر عتيق نيشابورى اين كلمه در همين معنى به كار برده شده؛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خواهد كه توبه دهد شما را و بپذيرد توبه شما و مى خواهند آن كسهايى كه پس روى كردند كامها و آرزوها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مثال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نه افزونى و نيكوى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بودى بر شما و بخشودن او هر آينه پس روى كرد شما را مگر اندكى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سوره نسا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اختصارى فرهنگ معين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كلمه در همين معنى در ترجمه و قصه هاى قرآن به كار برده شده؛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درستى كه از اهل نامه كسى هست كه برويده مى بود به خداى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بدانچه فرو فرستادند سوى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فرو فرستادند سوى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ترسكاران باشند خداى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بنخرند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پوستينى داشتيم، جنبنده بسيار در آن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عطار،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تفسير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همه جا صريحاً و مكرراً در مورد همين حكايت ما نحن فيه، يعنى حكايت دابة الارض، كه عصاى حضرت را خورده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همه جا ارضه دارد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معنى است در كتاب ترجمه و قصه هاى قرآن از تفسير ابوبكر عتيق نيشابورى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براقى در ميان بداشته اشهب، مَه از حمار و كم از بغل، روى او چون روى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پايهاى گاو، دنبالش چون دنبال پيل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حديث مواج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از كتاب ترجمه و قصه هاى قرآن از تفسير ابوبكر عتيق نيشابورى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ابى وقاص، برادر سعد وقاص، زفراشترى در آهن گرفته بينداخت، بر روى مبارك مصطفى عليه السلام زد، رباعيّه وى را بشكست، و خون بسيار برفت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قصه حرب احد، آل عمران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از كتاب ترجمه و قصه هاى 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نمى خوانند مگر ديوى ستنبه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نوع تبديل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ترجمه و قصه هاى قرآن از تفسير ابوبكر عتيق ديده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اصلى دارم از تورات، در خنبى در زير زمين مدفون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قصه عزير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 فريبنده؛ شبان فريو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بعضى پرنده اى است به چثه يك باشه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برخى ديگر به اندازه يك چلچله كه در داخل پوشالها و تيغهاى تمشك تخم گذارد و غالباً بر زمين نشيند و تا كسى به فاصله نزديك وى نرسد، نمى 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نيز او را مرغ عيسى دانند كه همان شبكور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دكتر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شگرفيدن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ولى مسلماً شكوخيدن بوده است، به معنى لغزيدن و افتادن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عربى جرجير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فرهنگها در عنوان ككژ و ككش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صحيح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 سنگى اطلاق شود كه آن را مجوف نموده، نقش را در آن گذارند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خليلى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پژهان به ضم اول بر وزن سلطان، به معنى آرزو و خواهش دل و غبطه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 مصحح آقاى دكتر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پژهان، ظاهراً اين صورت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بمل 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ترجمه و قصه هاى قرآن از تفسير ابوبكر عتيق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ديگر سال هژدهم رمضان جبريل عليه السلام خبر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نيمه اول، چاپ </w:t>
      </w:r>
      <w:r>
        <w:rPr>
          <w:rFonts w:ascii="IRNazanin" w:hAnsi="IRNazanin" w:eastAsia="IRNazanin"/>
          <w:b w:val="false"/>
          <w:b w:val="false"/>
          <w:bCs w:val="false"/>
          <w:i w:val="false"/>
          <w:i w:val="false"/>
          <w:iCs w:val="false"/>
          <w:color w:val="333333"/>
          <w:sz w:val="20"/>
          <w:sz w:val="20"/>
          <w:szCs w:val="20"/>
        </w:rPr>
        <w:t>۱۳۳۸</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ملاحظه و مطالعه در لغات فارسى و تركيباتى از آن كلمات به صفحات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مربوط به لغات نادر تفسير مراجعه شود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ملاحظه چگونگى تركيبات عربى تفسير ابوالفتوح به صفحات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مراجعه كنيد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صنايع بديعى تفسير ابوالفتوح در صفحات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صحبت شده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اشعار فارسى و عربى و همچنين فهرست احاديث نبوى و علوى و كلمات بزرگان را در فصول آتى اين كتاب ملاحظه خواهيد نمود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سايه او برآسودند،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كارگر ما كفايت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من به فراش و بستر شما كردم تا در وى مى آيى و مى شوى و تصرف مى كنى براى معاش و در شب بر او قرار مى كنى؛ چنان كه بر 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اىِ آن كس كه اين آيه بخواند و بيندازد آن را؛ يعنى تفكر نكند در او و معتبر نگرد بدو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مثال ديگر از تفسير ابوالفتوح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بدرى ديگر رفت و گفت چه مردمانى شما گفتند ما مردمانيم كه دخلها خورد كرده ايم و بر خرمن نهاده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مهمى پيش آيد، به خداى تعالى فزع كند و خداى تعالى را بخواند و از او فرج درخواهد،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نيز مسئله كنى از معبودان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حلال نباشد شما را چيزى كه به زنان داده باشى باز ستانى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اللّه لكم ان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بيان مى كند براى شما تا گمراه نشوى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تموتن الا و انتم 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نبايد كه مرگ به شما آيد، الا شما مسلمان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مثال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اصبروا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كنى و شكيبايى كار بندى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مثال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وانبئكم بما تأكلون و ما تدّخرون في بيوتكم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خبر دهم شما را به آنچه خورده باشى و آنچه ذخيره 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ملك الشعراء بهار،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ذيل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براى تكرار معدود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جباران شهر، يكى عوج بن عنق بود و گفته اند طول او بيست و سه هزار گز بود و سيصد و سى و سه گز و ثلثى از گزى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مطيعى يا جزاى شرط به استعمال استاد فقيد ملك الشعراء بهار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به نظر حقير نرسيده و محتاج به تفحص زيادترى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بهار،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بايستى چون شما را ناپارسايى او معلوم شد، غوغا نكردتانى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غوغا نمى كرديد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سبك شناسى بهار،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مفروض كه زمان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صرف شود، اين 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 استى، است، استيم، استيد، 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جاى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 ايد، اند به كار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مشتقات اين مصدر در آخر صيغ از ماضى مطلق درآيدستم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دكتر معين،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خلقان را حشر كنند، برهنه پا، برهنه تن، ختنه ناكرده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زيد اسلم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مرتزقان اند؛ يعنى روزى خواران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 گفت خداى تعالى اين آيه را فرستاد و دانست كه از قومى اين زللها حاصل خواهد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 يك قائمه از قوائم عرش نپريده و اگر تا نفخ صور مى پرى به يك قائمه از قوائم هاى عرش نرسى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مختوم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درموقع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حذف مى شود؛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موقع افزودن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شنايى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طلاق رجعى باشد و مادر فرزند باشد عدّه يش چهار ماه و ده روز بود و اگر مادر فرزند نباشد، عدّه يش دو ماه و پنج روز بود و اگر طلاق باين بود، عدّه يش عدّه مطلقه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چاپ پنج جلدى صحيح است نه صفحه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چاپ پنج جلدى صحيح است، نه جلد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به نظر علامه قزوينى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 باشد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محمد بن احمد بن محمد علوى اصفهانى، معروف به ابن طباطبا، از شعراى عربى گوى مشهور ايرانى است در سال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شرح حال اين شاعر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تهران، تيرماه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ذال نقطه دار ضبط شده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تنزلن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ضبط نشده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كتبى كه در اين عهد از طرف دانشمندان تأليف شد، به قدرى زياد است كه مى توان يك مجلد از نام آنها ترتيب داد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بخارا،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مذكور است كه در بعض از نقاط ايران به سبب دشوارى اى كه در تكلم به زبان عربى وجود داشت، نماز و آيات قرآن را در آغاز امر به فارسى گرداندند تا ايرانيان بدان خوى گيرند و عادت كنند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ابوعلى محمد بن عبدالوهاب جبّائى يكى از بزرگ ترين مفسّرين معتزله متوفا در سال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ابوالحسن على بن عيسى رمانى نحوى معتزلى متوفا در سنه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اين مورد به جاى محمد بن جرير طبرى، جرير طبرى آورده؛ يعنى نسبت پدرى به كار برده؛ نظير حسين منصور كه غرض منصور حلاج باشد و مثل حسن ميمندى كه در اصل احمد بن حسن ميمندى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ترجمه تفسير به همين املاء نوشته شده و ممكن است اشتباه كاتب باشد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 كليّه داستانهاى قرآن را از تفسير ابوالفتوح رازى استخراج و آماده طبع نموده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غزوه احد در 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نيز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رجوع شود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غزوه بدر در 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رجوع شود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ادبيات در ايران، تأليف آقاى دكتر ذبيح اللّه صفا استاد دانشگاه تهران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مستدرك الوسائل، حاجى ميرزا حسين نورى كه به روايت از رياض العلماء و صاحب رياض العلماء از كتاب شرح شهاب شيخ نقل كرده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چاپ تهران،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شيخ،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شيخ ابوالفتوح،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ذيل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الَّذِينَ كَفَرُوا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شيخ ابوالفتوح،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تأليف آقاى دكتر صفا استاد دانشگاه تهران،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فقط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قديم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كفارات بدل زكات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اين تفسير كبير و مصنف دانشمندان، رجوع شود به كتاب تحقيق در تفسير ابوالفتوح رازى، تأليف نگارنده، چاپ دانشگاه تهران، سال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Voltaire</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Wihelm Geiger: Grundrisi der Iranicher Philologie, Bd. I. S.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107199</Words>
  <Characters>397866</Characters>
  <CharactersWithSpaces>503743</CharactersWithSpaces>
  <Paragraphs>1323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2026-08-23T17:34:38Z</dcterms:created>
  <dc:creator>ghaemiyeh.com</dc:creator>
  <dc:description/>
  <dc:language>en-US</dc:language>
  <cp:lastModifiedBy/>
  <dcterms:modified xsi:type="dcterms:W3CDTF">2026-08-23T21:04:50Z</dcterms:modified>
  <cp:revision>1</cp:revision>
  <dc:subject/>
  <dc:title>تحقیق در تفسیر ابوالفتوح رازی رحمه الله قصص جلد 1</dc:title>
</cp:coreProperties>
</file>

<file path=docProps/custom.xml><?xml version="1.0" encoding="utf-8"?>
<Properties xmlns="http://schemas.openxmlformats.org/officeDocument/2006/custom-properties" xmlns:vt="http://schemas.openxmlformats.org/officeDocument/2006/docPropsVTypes"/>
</file>